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62DBF" w14:paraId="2BBCFE6C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3AA13" w14:textId="77777777" w:rsidR="007E2437" w:rsidRPr="00E25C30" w:rsidRDefault="00245B00">
            <w:pPr>
              <w:pStyle w:val="EPName"/>
            </w:pPr>
            <w:r>
              <w:t>Parlament Europejski</w:t>
            </w:r>
          </w:p>
          <w:p w14:paraId="47506827" w14:textId="77777777" w:rsidR="007E2437" w:rsidRPr="00E25C30" w:rsidRDefault="00245B00">
            <w:pPr>
              <w:pStyle w:val="EPTerm"/>
            </w:pPr>
            <w:r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B8846B" w14:textId="77777777" w:rsidR="007E2437" w:rsidRPr="00E25C30" w:rsidRDefault="00245B00">
            <w:pPr>
              <w:pStyle w:val="EPLogo"/>
            </w:pPr>
            <w:r w:rsidRPr="00E25C30">
              <w:rPr>
                <w:noProof/>
              </w:rPr>
              <w:drawing>
                <wp:inline distT="0" distB="0" distL="0" distR="0" wp14:anchorId="7417D74F" wp14:editId="51ABE9BC">
                  <wp:extent cx="1162050" cy="6572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95153" w14:textId="77777777" w:rsidR="007E2437" w:rsidRPr="00E25C30" w:rsidRDefault="00245B00">
      <w:pPr>
        <w:pStyle w:val="LineTop"/>
      </w:pPr>
      <w:r>
        <w:t xml:space="preserve"> </w:t>
      </w:r>
    </w:p>
    <w:p w14:paraId="253199B2" w14:textId="77777777" w:rsidR="007E2437" w:rsidRPr="00E25C30" w:rsidRDefault="00245B00"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{FEMM}</w:t>
      </w:r>
      <w:r>
        <w:t>Komisja Praw Kobiet i Równouprawnienia</w:t>
      </w:r>
      <w:r>
        <w:rPr>
          <w:rStyle w:val="HideTWBExt"/>
        </w:rPr>
        <w:t>&lt;/Commission&gt;</w:t>
      </w:r>
    </w:p>
    <w:p w14:paraId="7AE21282" w14:textId="77777777" w:rsidR="007E2437" w:rsidRPr="00E25C30" w:rsidRDefault="00245B00">
      <w:pPr>
        <w:pStyle w:val="LineBottom"/>
      </w:pPr>
      <w:r>
        <w:t xml:space="preserve"> </w:t>
      </w:r>
    </w:p>
    <w:p w14:paraId="4DED050E" w14:textId="77777777" w:rsidR="00804AD6" w:rsidRPr="00E25C30" w:rsidRDefault="00245B00" w:rsidP="00804AD6">
      <w:pPr>
        <w:pStyle w:val="CoverReference"/>
      </w:pPr>
      <w:r>
        <w:rPr>
          <w:rStyle w:val="HideTWBExt"/>
        </w:rPr>
        <w:t>&lt;RefProc&gt;</w:t>
      </w:r>
      <w:r>
        <w:t>2025/0550</w:t>
      </w:r>
      <w:r>
        <w:rPr>
          <w:rStyle w:val="HideTWBExt"/>
        </w:rPr>
        <w:t>&lt;/RefProc&gt;&lt;RefTypeProc&gt;</w:t>
      </w:r>
      <w:r>
        <w:t>(COD)</w:t>
      </w:r>
      <w:r>
        <w:rPr>
          <w:rStyle w:val="HideTWBExt"/>
        </w:rPr>
        <w:t>&lt;/RefTypeProc&gt;</w:t>
      </w:r>
    </w:p>
    <w:p w14:paraId="18E7BF6F" w14:textId="77777777" w:rsidR="00804AD6" w:rsidRPr="00E25C30" w:rsidRDefault="00245B00" w:rsidP="00804AD6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{29/06/2026}</w:t>
      </w:r>
      <w:r>
        <w:t>29.6.2026</w:t>
      </w:r>
      <w:r>
        <w:rPr>
          <w:rStyle w:val="HideTWBExt"/>
        </w:rPr>
        <w:t>&lt;/Date&gt;</w:t>
      </w:r>
    </w:p>
    <w:p w14:paraId="0DA7B488" w14:textId="77777777" w:rsidR="00804AD6" w:rsidRPr="00E25C30" w:rsidRDefault="00245B00" w:rsidP="00804AD6">
      <w:pPr>
        <w:pStyle w:val="CoverDocType24a"/>
      </w:pPr>
      <w:r>
        <w:rPr>
          <w:rStyle w:val="HideTWBExt"/>
        </w:rPr>
        <w:t>&lt;TitreType&gt;</w:t>
      </w:r>
      <w:r>
        <w:t>OPINIA</w:t>
      </w:r>
      <w:r>
        <w:rPr>
          <w:rStyle w:val="HideTWBExt"/>
        </w:rPr>
        <w:t>&lt;/TitreType&gt;</w:t>
      </w:r>
    </w:p>
    <w:p w14:paraId="75C58983" w14:textId="77777777" w:rsidR="00804AD6" w:rsidRPr="00E25C30" w:rsidRDefault="00245B00" w:rsidP="00804AD6">
      <w:pPr>
        <w:pStyle w:val="CoverNormal24a"/>
      </w:pPr>
      <w:r>
        <w:rPr>
          <w:rStyle w:val="HideTWBExt"/>
        </w:rPr>
        <w:t>&lt;CommissionResp&gt;</w:t>
      </w:r>
      <w:r>
        <w:t>Komisji Praw Kobiet i Równouprawnienia</w:t>
      </w:r>
      <w:r>
        <w:rPr>
          <w:rStyle w:val="HideTWBExt"/>
        </w:rPr>
        <w:t>&lt;/CommissionResp&gt;</w:t>
      </w:r>
    </w:p>
    <w:p w14:paraId="36396B10" w14:textId="77777777" w:rsidR="00804AD6" w:rsidRPr="00E25C30" w:rsidRDefault="00245B00" w:rsidP="00804AD6">
      <w:pPr>
        <w:pStyle w:val="CoverNormal24a"/>
      </w:pPr>
      <w:r>
        <w:rPr>
          <w:rStyle w:val="HideTWBExt"/>
        </w:rPr>
        <w:t>&lt;CommissionInt&gt;</w:t>
      </w:r>
      <w:r>
        <w:t>dla Komisji Kultury i Edukacji oraz Komisji Wolności Obywatelskich, Sprawiedliwości i Spraw Wewnętrznych</w:t>
      </w:r>
      <w:r>
        <w:rPr>
          <w:rStyle w:val="HideTWBExt"/>
        </w:rPr>
        <w:t>&lt;/CommissionInt&gt;</w:t>
      </w:r>
    </w:p>
    <w:p w14:paraId="53CD240C" w14:textId="77777777" w:rsidR="00804AD6" w:rsidRPr="00E25C30" w:rsidRDefault="00245B00" w:rsidP="00804AD6">
      <w:pPr>
        <w:pStyle w:val="CoverNormal"/>
      </w:pPr>
      <w:r>
        <w:rPr>
          <w:rStyle w:val="HideTWBExt"/>
        </w:rPr>
        <w:t>&lt;Titre&gt;</w:t>
      </w:r>
      <w:r>
        <w:t>w sprawie wniosku dotyczącego rozporządzenia Parlamentu Europejskiego i Rady ustanawiającego program „AgoraEU” na lata 2028–2034 oraz uchylającego rozporządzenia (UE) 2021/692 i (UE) 2021/818</w:t>
      </w:r>
      <w:r>
        <w:rPr>
          <w:rStyle w:val="HideTWBExt"/>
        </w:rPr>
        <w:t>&lt;/Titre&gt;</w:t>
      </w:r>
    </w:p>
    <w:p w14:paraId="7FECB506" w14:textId="77777777" w:rsidR="00804AD6" w:rsidRPr="00E25C30" w:rsidRDefault="00245B00" w:rsidP="00804AD6">
      <w:pPr>
        <w:pStyle w:val="CoverNormal24a"/>
      </w:pPr>
      <w:r>
        <w:rPr>
          <w:rStyle w:val="HideTWBExt"/>
        </w:rPr>
        <w:t>&lt;DocRef&gt;</w:t>
      </w:r>
      <w:r>
        <w:t>(COM(2025)0550 – C10-0173/2025 – 2025/0550(COD))</w:t>
      </w:r>
      <w:r>
        <w:rPr>
          <w:rStyle w:val="HideTWBExt"/>
        </w:rPr>
        <w:t>&lt;/DocRef&gt;</w:t>
      </w:r>
    </w:p>
    <w:p w14:paraId="36E9B120" w14:textId="77777777" w:rsidR="00005C18" w:rsidRPr="00E25C30" w:rsidRDefault="00245B00" w:rsidP="00005C18">
      <w:pPr>
        <w:pStyle w:val="CoverNormal24a"/>
        <w:rPr>
          <w:rStyle w:val="HideTWBExt"/>
        </w:rPr>
      </w:pPr>
      <w:r>
        <w:t xml:space="preserve">Sprawozdawca komisji </w:t>
      </w:r>
      <w:r>
        <w:t xml:space="preserve">opiniodawczej: </w:t>
      </w:r>
      <w:r>
        <w:rPr>
          <w:rStyle w:val="HideTWBExt"/>
        </w:rPr>
        <w:t>&lt;Depute&gt;</w:t>
      </w:r>
      <w:r>
        <w:t>Mélissa Camara</w:t>
      </w:r>
      <w:r>
        <w:rPr>
          <w:rStyle w:val="HideTWBExt"/>
        </w:rPr>
        <w:t>&lt;/Depute&gt;</w:t>
      </w:r>
    </w:p>
    <w:p w14:paraId="3E3CDB89" w14:textId="77777777" w:rsidR="00804AD6" w:rsidRPr="00E25C30" w:rsidRDefault="00245B00" w:rsidP="00804AD6">
      <w:r>
        <w:br w:type="page"/>
      </w:r>
      <w:r>
        <w:lastRenderedPageBreak/>
        <w:t>PA_Legam</w:t>
      </w:r>
    </w:p>
    <w:p w14:paraId="3FBEF87A" w14:textId="77777777" w:rsidR="00804AD6" w:rsidRPr="00E25C30" w:rsidRDefault="00245B00" w:rsidP="00804AD6">
      <w:r>
        <w:br w:type="page"/>
      </w:r>
    </w:p>
    <w:p w14:paraId="1C4F34C4" w14:textId="77777777" w:rsidR="00804AD6" w:rsidRPr="00E25C30" w:rsidRDefault="00245B00" w:rsidP="00804AD6">
      <w:pPr>
        <w:pStyle w:val="PageHeadingNotTOC"/>
      </w:pPr>
      <w:r>
        <w:lastRenderedPageBreak/>
        <w:t>ZWIĘZŁE UZASADNIENIE</w:t>
      </w:r>
    </w:p>
    <w:p w14:paraId="25A811E1" w14:textId="77777777" w:rsidR="00804AD6" w:rsidRPr="00E25C30" w:rsidRDefault="00245B00" w:rsidP="00804AD6">
      <w:pPr>
        <w:pStyle w:val="Normal12a"/>
      </w:pPr>
      <w:r>
        <w:t>Program AgoraEU będzie jednym z głównych instrumentów finansowych Unii Europejskiej na lata 2028–2034 w dziedzinie demokracji, praw podstawowych i równości. Ma to miejsce w okresie niepokojącego regresu w obszarze praworządności i rosnących wyzwań w zakresie praw kobiet, osób LGBTIQ i mniejszości w szeregu państw członkowskich.</w:t>
      </w:r>
    </w:p>
    <w:p w14:paraId="3BC2B3F0" w14:textId="77777777" w:rsidR="00804AD6" w:rsidRPr="00E25C30" w:rsidRDefault="00245B00" w:rsidP="00804AD6">
      <w:pPr>
        <w:pStyle w:val="Normal12a"/>
      </w:pPr>
      <w:r>
        <w:t>Wartości ustanowione w art. 2 Traktatu o Unii Europejskiej – godność osoby ludzkiej, wolność, demokracja, równość, państwo prawne i poszanowanie praw człowieka – nie są jedynie zasadami deklaratoryjnymi. Nakładają one konkretne obowiązki na instytucje Unii i państwa członkowskie. Powtarzające się ataki na prawa seksualne i reprodukcyjne, stygmatyzacja osób LGBTIQ, wycofywanie się z polityki równości i kurczenie się przestrzeni społeczeństwa obywatelskiego odzwierciedlają szerszy regres demokracji, który osł</w:t>
      </w:r>
      <w:r>
        <w:t>abia projekt europejski jako całość.</w:t>
      </w:r>
    </w:p>
    <w:p w14:paraId="377DD7CD" w14:textId="77777777" w:rsidR="00804AD6" w:rsidRPr="00E25C30" w:rsidRDefault="00245B00" w:rsidP="00804AD6">
      <w:pPr>
        <w:pStyle w:val="Normal12a"/>
      </w:pPr>
      <w:r>
        <w:t>W tym kontekście organizacje społeczeństwa obywatelskiego stanowią zasadniczą przeciwwagę. Wspierają one ofiary dyskryminacji i przemocy, zapewniają dostęp do praw, angażują się w strategiczne spory sądowe, wnoszą wkład w debatę publiczną i monitorują zgodność z prawem Unii. Organizacje feministyczne, antyrasistowskie i LGBTIQ często znajdują się na pierwszej linii. Są one również coraz częściej celem nacisków politycznych, kampanii delegitymizacji, ograniczeń prawnych i cięć finansowania.</w:t>
      </w:r>
    </w:p>
    <w:p w14:paraId="71CCB69A" w14:textId="77777777" w:rsidR="00804AD6" w:rsidRPr="00E25C30" w:rsidRDefault="00245B00" w:rsidP="00804AD6">
      <w:pPr>
        <w:pStyle w:val="Normal12a"/>
      </w:pPr>
      <w:r>
        <w:t>W opinii podkreślono również znaczenie zachowania i wzmocnienia spuścizny istniejących programów, w szczególności programu „Obywatele, równość, prawa i wartości” (CERV) i jego komponentu Daphne poświęconego zapobieganiu i zwalczaniu przemocy wobec kobiet i dziewcząt. Instrumenty te odegrały kluczową rolę we wspieraniu organizacji społeczeństwa obywatelskiego, poprawie wsparcia dla ofiar i wzmacnianiu wysiłków Unii na rzecz zapobiegania przemocy ze względu na płeć i zwalczania tej przemocy. Włączenie tych in</w:t>
      </w:r>
      <w:r>
        <w:t>strumentów do programu AgoraEU musi zatem zapewnić ciągłość, odpowiednie zasoby i jasne zaangażowanie polityczne na rzecz utrzymania i wzmocnienia walki z przemocą ze względu na płeć w całej Unii.</w:t>
      </w:r>
    </w:p>
    <w:p w14:paraId="558617B2" w14:textId="77777777" w:rsidR="00804AD6" w:rsidRPr="00E25C30" w:rsidRDefault="00245B00" w:rsidP="00804AD6">
      <w:pPr>
        <w:pStyle w:val="Normal12a"/>
      </w:pPr>
      <w:r>
        <w:t>Finansowanie unijne stanowi zatem decydującą dźwignię dla zachowania przestrzeni społeczeństwa obywatelskiego i zapewnienia skutecznej ochrony praw podstawowych. Konsolidacja istniejących instrumentów w ramach AgoraEU nie może w żadnym wypadku prowadzić do rozmycia priorytetów związanych z równością i prawami podstawowymi. Takie rozmycie sprowadzałoby się de facto do poparcia erozji praw podstawowych w Unii.</w:t>
      </w:r>
    </w:p>
    <w:p w14:paraId="1447FB48" w14:textId="77777777" w:rsidR="00804AD6" w:rsidRPr="00E25C30" w:rsidRDefault="00245B00" w:rsidP="00804AD6">
      <w:pPr>
        <w:pStyle w:val="Normal12a"/>
      </w:pPr>
      <w:r>
        <w:t>Spójny i wiarygodny program powinien zatem:</w:t>
      </w:r>
    </w:p>
    <w:p w14:paraId="287FB70C" w14:textId="77777777" w:rsidR="00804AD6" w:rsidRPr="00E25C30" w:rsidRDefault="00245B00" w:rsidP="00804AD6">
      <w:pPr>
        <w:pStyle w:val="NormalHanging12a"/>
      </w:pPr>
      <w:r>
        <w:t>•</w:t>
      </w:r>
      <w:r>
        <w:tab/>
        <w:t>wyraźnie uznawać równouprawnienie płci, w tym pełne poszanowanie zdrowia i praw seksualnych i reprodukcyjnych, za cel strukturalny;</w:t>
      </w:r>
    </w:p>
    <w:p w14:paraId="469E228C" w14:textId="77777777" w:rsidR="00804AD6" w:rsidRPr="00E25C30" w:rsidRDefault="00245B00" w:rsidP="00804AD6">
      <w:pPr>
        <w:pStyle w:val="NormalHanging12a"/>
      </w:pPr>
      <w:r>
        <w:t>•</w:t>
      </w:r>
      <w:r>
        <w:tab/>
        <w:t>gwarantować przewidywalne i wieloletnie dotacje na działalność, tak aby zapewnić niezależność organizacji społeczeństwa obywatelskiego;</w:t>
      </w:r>
    </w:p>
    <w:p w14:paraId="3BA030DF" w14:textId="77777777" w:rsidR="00804AD6" w:rsidRPr="00E25C30" w:rsidRDefault="00245B00" w:rsidP="00804AD6">
      <w:pPr>
        <w:pStyle w:val="NormalHanging12a"/>
      </w:pPr>
      <w:r>
        <w:t>•</w:t>
      </w:r>
      <w:r>
        <w:tab/>
        <w:t>zapewnić faktyczny dostęp do finansowania dla podmiotów oddolnych, zwłaszcza w środowiskach, w których przestrzeń społeczeństwa obywatelskiego jest ograniczona;</w:t>
      </w:r>
    </w:p>
    <w:p w14:paraId="0B7FB6F4" w14:textId="77777777" w:rsidR="00804AD6" w:rsidRPr="00E25C30" w:rsidRDefault="00245B00" w:rsidP="00804AD6">
      <w:pPr>
        <w:pStyle w:val="NormalHanging12a"/>
      </w:pPr>
      <w:r>
        <w:lastRenderedPageBreak/>
        <w:t>•</w:t>
      </w:r>
      <w:r>
        <w:tab/>
        <w:t>uwzględnić podejście intersekcjonalne w celu przeciwdziałania wielorakim i nakładającym się na siebie formom dyskryminacji.</w:t>
      </w:r>
    </w:p>
    <w:p w14:paraId="3D9A5D3F" w14:textId="77777777" w:rsidR="00804AD6" w:rsidRPr="00E25C30" w:rsidRDefault="00245B00" w:rsidP="00804AD6">
      <w:pPr>
        <w:pStyle w:val="Normal12a"/>
      </w:pPr>
      <w:r>
        <w:t>Wiarygodność Unii Europejskiej na arenie międzynarodowej w dziedzinie praw człowieka zależy od jej zdolności do przestrzegania tych samych praw w jej własnych granicach. Unia nie może promować równości i praworządności na zewnątrz, a jednocześnie osłabiać instrumentów, które je chronią w jej obrębie.</w:t>
      </w:r>
    </w:p>
    <w:p w14:paraId="65F812F9" w14:textId="77777777" w:rsidR="00804AD6" w:rsidRPr="00E25C30" w:rsidRDefault="00245B00" w:rsidP="00804AD6">
      <w:pPr>
        <w:pStyle w:val="Normal12a"/>
      </w:pPr>
      <w:r>
        <w:t xml:space="preserve">Program AgoraEU musi być zatem pomyślany jako instrument umacniania demokracji. W obecnej </w:t>
      </w:r>
      <w:r>
        <w:t>sytuacji niejasność nie chroni Unii, a ją obnaża. Wyraźne potwierdzenie obrony równości i przestrzeni społeczeństwa obywatelskiego jest imperatywem prawnym, politycznym i demokratycznym.</w:t>
      </w:r>
    </w:p>
    <w:p w14:paraId="78FCD988" w14:textId="77777777" w:rsidR="00804AD6" w:rsidRPr="00E25C30" w:rsidRDefault="00245B00" w:rsidP="00804AD6">
      <w:pPr>
        <w:pStyle w:val="PageHeadingNotTOC"/>
      </w:pPr>
      <w:r>
        <w:t>POPRAWKI</w:t>
      </w:r>
    </w:p>
    <w:p w14:paraId="17323902" w14:textId="77777777" w:rsidR="00804AD6" w:rsidRPr="00E25C30" w:rsidRDefault="00245B00" w:rsidP="00804AD6">
      <w:pPr>
        <w:pStyle w:val="Normal12a"/>
      </w:pPr>
      <w:r>
        <w:t>Komisja Praw Kobiet i Równouprawnienia przedstawia Komisji Kultury i Edukacji oraz Komisji Wolności Obywatelskich, Sprawiedliwości i Spraw Wewnętrznych, jako komisjom przedmiotowo właściwym, co następuje:</w:t>
      </w:r>
    </w:p>
    <w:p w14:paraId="7CC1CC47" w14:textId="77777777" w:rsidR="00804AD6" w:rsidRPr="00E25C30" w:rsidRDefault="00245B00" w:rsidP="00804AD6">
      <w:r>
        <w:rPr>
          <w:rStyle w:val="HideTWBExt"/>
        </w:rPr>
        <w:t>&lt;RepeatBlock-Amend&gt;</w:t>
      </w:r>
    </w:p>
    <w:p w14:paraId="31C6B5BB" w14:textId="4B0F8DE7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</w:t>
      </w:r>
      <w:r>
        <w:rPr>
          <w:rStyle w:val="HideTWBExt"/>
        </w:rPr>
        <w:t>&lt;/NumAm&gt;</w:t>
      </w:r>
    </w:p>
    <w:p w14:paraId="2F369D2D" w14:textId="77777777" w:rsidR="00804AD6" w:rsidRPr="00E25C30" w:rsidRDefault="00245B00" w:rsidP="00072BAB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D38A3CF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</w:t>
      </w:r>
      <w:r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1CBC05B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11B95" w14:textId="77777777" w:rsidR="00804AD6" w:rsidRPr="00E25C30" w:rsidRDefault="00804AD6" w:rsidP="000E2838"/>
        </w:tc>
      </w:tr>
      <w:tr w:rsidR="00A62DBF" w14:paraId="65C3945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4D8A2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7A8CD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BA4AEF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DCB15" w14:textId="77777777" w:rsidR="00804AD6" w:rsidRPr="00E25C30" w:rsidRDefault="00245B00" w:rsidP="000E2838">
            <w:pPr>
              <w:pStyle w:val="Normal6a"/>
            </w:pPr>
            <w:r>
              <w:t>(1)</w:t>
            </w:r>
            <w:r>
              <w:tab/>
              <w:t xml:space="preserve">Zgodnie z art. 2 Traktatu o Unii Europejskiej (TUE) Unia opiera się na wartościach poszanowania godności osoby ludzkiej, wolności, demokracji, równości, państwa prawnego, jak </w:t>
            </w:r>
            <w:r>
              <w:t>również poszanowania praw człowieka, w tym praw osób należących do mniejszości, które są wspólne państwom członkowskim w społeczeństwie opartym na pluralizmie, niedyskryminacji, tolerancji, sprawiedliwości, solidarności oraz równości kobiet i mężczyzn („wartości Unii”). Wartości Unii znajdują odzwierciedlenie w prawach, wolnościach i zasadach określonych w Karcie praw podstawowych Unii Europejskiej („Karta”). Art. 3 TUE zobowiązuje również Unię do propagowania ochrony praw dziecka. Art. 10 TUE stanowi ponad</w:t>
            </w:r>
            <w:r>
              <w:t xml:space="preserve">to, że podstawą funkcjonowania Unii </w:t>
            </w:r>
            <w:r>
              <w:lastRenderedPageBreak/>
              <w:t>jest demokracja przedstawicielska, obywatele są bezpośrednio reprezentowani na poziomie Unii w Parlamencie Europejskim oraz mają prawo uczestniczyć w życiu demokratycznym Unii. Art. 20 ustanawia obywatelstwo Unii i określa niektóre ważne prawa, z których korzystają obywatele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4AE6E" w14:textId="77777777" w:rsidR="00804AD6" w:rsidRPr="00E25C30" w:rsidRDefault="00245B00" w:rsidP="000E2838">
            <w:pPr>
              <w:pStyle w:val="Normal6a"/>
            </w:pPr>
            <w:r>
              <w:lastRenderedPageBreak/>
              <w:t>(1)</w:t>
            </w:r>
            <w:r>
              <w:tab/>
              <w:t xml:space="preserve">Zgodnie z art. 2 Traktatu o Unii Europejskiej (TUE) Unia opiera się na wartościach poszanowania godności osoby ludzkiej, wolności, demokracji, równości, państwa prawnego, jak również poszanowania praw człowieka, w tym praw osób należących do mniejszości, które są wspólne państwom członkowskim w społeczeństwie opartym na pluralizmie, niedyskryminacji, tolerancji, sprawiedliwości, solidarności oraz równości kobiet i mężczyzn („wartości Unii”). Wartości Unii znajdują odzwierciedlenie w prawach, wolnościach i </w:t>
            </w:r>
            <w:r>
              <w:t xml:space="preserve">zasadach określonych w Karcie praw podstawowych Unii Europejskiej („Karta”) </w:t>
            </w:r>
            <w:r>
              <w:rPr>
                <w:b/>
                <w:bCs/>
                <w:i/>
                <w:iCs/>
              </w:rPr>
              <w:t>i w Traktatach</w:t>
            </w:r>
            <w:r>
              <w:t xml:space="preserve">. Art. 3 TUE zobowiązuje również Unię do propagowania ochrony praw dziecka. Art. 10 TUE stanowi ponadto, że podstawą funkcjonowania Unii </w:t>
            </w:r>
            <w:r>
              <w:lastRenderedPageBreak/>
              <w:t>jest demokracja przedstawicielska, obywatele są bezpośrednio reprezentowani na poziomie Unii w Parlamencie Europejskim oraz mają prawo uczestniczyć w życiu demokratycznym Unii. Art. 20 TFUE ustanawia obywatelstwo Unii i określa niektóre ważne prawa, z których korzystają obywatele Unii</w:t>
            </w:r>
            <w:r>
              <w:t>.</w:t>
            </w:r>
          </w:p>
        </w:tc>
      </w:tr>
    </w:tbl>
    <w:p w14:paraId="47D82C7E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</w:p>
    <w:p w14:paraId="4B2FA88D" w14:textId="24BCD003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</w:t>
      </w:r>
      <w:r>
        <w:rPr>
          <w:rStyle w:val="HideTWBExt"/>
        </w:rPr>
        <w:t>&lt;/NumAm&gt;</w:t>
      </w:r>
    </w:p>
    <w:p w14:paraId="7E620DB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2B47C20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B0047B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A80E9" w14:textId="77777777" w:rsidR="00804AD6" w:rsidRPr="00E25C30" w:rsidRDefault="00804AD6" w:rsidP="000E2838"/>
        </w:tc>
      </w:tr>
      <w:tr w:rsidR="00A62DBF" w14:paraId="42B7CA9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BB52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1A79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E07965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4B2B1" w14:textId="77777777" w:rsidR="00804AD6" w:rsidRPr="00E25C30" w:rsidRDefault="00245B00" w:rsidP="000E2838">
            <w:pPr>
              <w:pStyle w:val="Normal6a"/>
            </w:pPr>
            <w:r>
              <w:t>(2)</w:t>
            </w:r>
            <w:r>
              <w:tab/>
              <w:t xml:space="preserve">Kultura i </w:t>
            </w:r>
            <w:r>
              <w:t>media oraz propagowanie i poszanowanie wartości Unii to kluczowe elementy wolnej, sprawiedliwej, zróżnicowanej i spójnej Unii sprzyjającej włączeniu społecznemu. Uczestnictwo i zaangażowanie obywateli, z należytym poszanowaniem wartości Unii, leżą u podstaw życia demokratycznego Unii, a media odgrywają zasadniczą rolę w kształtowaniu opinii publicznej i swobodnej debaty. Utwory audiowizualne i wszelkie inne formy ekspresji kulturalnej i twórczej, w tym dziedzictwo kulturowe, mają zasadnicze znaczenie dla ró</w:t>
            </w:r>
            <w:r>
              <w:t>żnorodności Europy oraz budowania odporności społecznej i wzajemnego zrozumienia pomiędzy europejskimi obywatelami i społecznościami.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7F8FC" w14:textId="77777777" w:rsidR="00804AD6" w:rsidRPr="00E25C30" w:rsidRDefault="00245B00" w:rsidP="000E2838">
            <w:pPr>
              <w:pStyle w:val="Normal6a"/>
            </w:pPr>
            <w:r>
              <w:t>(2)</w:t>
            </w:r>
            <w:r>
              <w:tab/>
              <w:t xml:space="preserve">Kultura i media oraz propagowanie i poszanowanie wartości Unii to kluczowe elementy wolnej, sprawiedliwej, zróżnicowanej i spójnej Unii sprzyjającej włączeniu społecznemu </w:t>
            </w:r>
            <w:r>
              <w:rPr>
                <w:b/>
                <w:bCs/>
                <w:i/>
                <w:iCs/>
              </w:rPr>
              <w:t>oraz zapewniającej równość płci</w:t>
            </w:r>
            <w:r>
              <w:t>. Uczestnictwo i zaangażowanie obywateli, z należytym poszanowaniem wartości Unii, leżą u podstaw życia demokratycznego Unii, a media odgrywają zasadniczą rolę w kształtowaniu opinii publicznej</w:t>
            </w:r>
            <w:r>
              <w:rPr>
                <w:b/>
                <w:bCs/>
                <w:i/>
                <w:iCs/>
              </w:rPr>
              <w:t>, wartości społecznych związanych z prawami podstawowymi</w:t>
            </w:r>
            <w:r>
              <w:t xml:space="preserve"> i swobodnej debaty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W tym kontekście ważne jest zapewnienie</w:t>
            </w:r>
            <w:r>
              <w:rPr>
                <w:b/>
                <w:bCs/>
                <w:i/>
                <w:iCs/>
              </w:rPr>
              <w:t xml:space="preserve"> i wzmocnienie obecności oraz zrównoważonej reprezentacji kobiet i mężczyzn w mediach i dyskursie publicznym, a także pełne włączenie kobiet i dziewcząt, które wciąż napotykają przeszkody w równym uczestnictwie w życiu demokratycznym, kulturalnym i medialnym</w:t>
            </w:r>
            <w:r>
              <w:t>. Utwory audiowizualne i wszelkie inne formy ekspresji kulturalnej i twórczej, w tym dziedzictwo kulturowe, mają zasadnicze znaczenie dla różnorodności Europy oraz budowania odporności społecznej i wzajemnego zrozumienia pomiędzy europejskimi obywatelami</w:t>
            </w:r>
            <w:r>
              <w:t xml:space="preserve"> i społecznościami</w:t>
            </w:r>
            <w:r>
              <w:rPr>
                <w:b/>
                <w:bCs/>
                <w:i/>
                <w:iCs/>
              </w:rPr>
              <w:t>, a także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dla umożliwiania propagowania równości płci, niedyskryminacji i i praw kobiet</w:t>
            </w:r>
            <w:r>
              <w:t>.</w:t>
            </w:r>
          </w:p>
        </w:tc>
      </w:tr>
    </w:tbl>
    <w:p w14:paraId="04205E2E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</w:p>
    <w:p w14:paraId="68C9CFDE" w14:textId="538745E0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</w:t>
      </w:r>
      <w:r>
        <w:rPr>
          <w:rStyle w:val="HideTWBExt"/>
        </w:rPr>
        <w:t>&lt;/NumAm&gt;</w:t>
      </w:r>
    </w:p>
    <w:p w14:paraId="21386A97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C5DEEC3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2D46EF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D6265" w14:textId="77777777" w:rsidR="00804AD6" w:rsidRPr="00E25C30" w:rsidRDefault="00804AD6" w:rsidP="000E2838"/>
        </w:tc>
      </w:tr>
      <w:tr w:rsidR="00A62DBF" w14:paraId="2EA1013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1F55D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EBF6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6BFEA2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7B8E6" w14:textId="77777777" w:rsidR="00804AD6" w:rsidRPr="00E25C30" w:rsidRDefault="00245B00" w:rsidP="000E2838">
            <w:pPr>
              <w:pStyle w:val="Normal6a"/>
            </w:pPr>
            <w:r>
              <w:t>(3)</w:t>
            </w:r>
            <w:r>
              <w:tab/>
              <w:t xml:space="preserve">Program „AgoraEU” („program”) w znacznym stopniu przyczyni się do osiągnięcia i </w:t>
            </w:r>
            <w:r>
              <w:t>urzeczywistnienia tych celów, praw i wartości.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D3250" w14:textId="77777777" w:rsidR="00804AD6" w:rsidRPr="00E25C30" w:rsidRDefault="00245B00" w:rsidP="000E2838">
            <w:pPr>
              <w:pStyle w:val="Normal6a"/>
            </w:pPr>
            <w:r>
              <w:t>(3)</w:t>
            </w:r>
            <w:r>
              <w:tab/>
              <w:t>Program „AgoraEU” („program”) w znacznym stopniu przyczyni się do osiągnięcia i urzeczywistnienia tych celów, praw i wartości</w:t>
            </w:r>
            <w:r>
              <w:rPr>
                <w:b/>
                <w:bCs/>
                <w:i/>
                <w:iCs/>
              </w:rPr>
              <w:t>, w tym poprzez propagowanie równości płci i praw kobiet we wszystkich komponentach programu</w:t>
            </w:r>
            <w:r>
              <w:t>.</w:t>
            </w:r>
          </w:p>
        </w:tc>
      </w:tr>
    </w:tbl>
    <w:p w14:paraId="7B8596E7" w14:textId="77777777" w:rsidR="00804AD6" w:rsidRPr="00E25C30" w:rsidRDefault="00245B00" w:rsidP="00804AD6">
      <w:r>
        <w:rPr>
          <w:rStyle w:val="HideTWBExt"/>
        </w:rPr>
        <w:t>&lt;/Amend&gt;</w:t>
      </w:r>
    </w:p>
    <w:p w14:paraId="4EFB0E7C" w14:textId="50F96D9D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</w:t>
      </w:r>
      <w:r>
        <w:rPr>
          <w:rStyle w:val="HideTWBExt"/>
        </w:rPr>
        <w:t>&lt;/NumAm&gt;</w:t>
      </w:r>
    </w:p>
    <w:p w14:paraId="10677A8D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CD51BFB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6BF9F02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F6531" w14:textId="77777777" w:rsidR="00804AD6" w:rsidRPr="00E25C30" w:rsidRDefault="00804AD6" w:rsidP="000E2838"/>
        </w:tc>
      </w:tr>
      <w:tr w:rsidR="00A62DBF" w14:paraId="79F8ED1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DE7F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9081B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801CEC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D74BC" w14:textId="77777777" w:rsidR="00804AD6" w:rsidRPr="00E25C30" w:rsidRDefault="00245B00" w:rsidP="000E2838">
            <w:pPr>
              <w:pStyle w:val="Normal6a"/>
            </w:pPr>
            <w:r>
              <w:t>(4)</w:t>
            </w:r>
            <w:r>
              <w:tab/>
              <w:t xml:space="preserve">Programem tym powinny zostać zastąpione program Kreatywna </w:t>
            </w:r>
            <w:r>
              <w:t>Europa, ustanowiony na mocy rozporządzenia Parlamentu Europejskiego i Rady (UE) 2021/818</w:t>
            </w:r>
            <w:r>
              <w:rPr>
                <w:vertAlign w:val="superscript"/>
              </w:rPr>
              <w:t>3</w:t>
            </w:r>
            <w:r>
              <w:t>, oraz program „Obywatele, równość, prawa i wartości”, ustanowiony na mocy rozporządzenia Parlamentu Europejskiego i Rady (UE) 2021/692</w:t>
            </w:r>
            <w:r>
              <w:rPr>
                <w:vertAlign w:val="superscript"/>
              </w:rPr>
              <w:t>4</w:t>
            </w:r>
            <w:r>
              <w:t>. Powinien on usprawnić różne działania w zakresie finansowania mające na celu wspieranie wolności i pluralizmu mediów, walczyć z dezinformacją i wspierać przekazywanie informacji na temat spraw dotyczących Unii. Wolne i pluralistyczne media oraz społeczeństwo obywatelskie należą do naj</w:t>
            </w:r>
            <w:r>
              <w:t xml:space="preserve">ważniejszych strażników systemów demokratycznych Unii, ponieważ odgrywają kluczową rolę w kształtowaniu odporności demokratycznej, dlatego należy objąć je wsparciem. Program powinien również wspierać sektor kultury, sektor kreatywny i sektor mediów, wykorzystać siłę kultury i różnorodności kulturowej, poprawić przestrzeń informacyjną oraz wspomóc wysiłki Unii </w:t>
            </w:r>
            <w:r>
              <w:lastRenderedPageBreak/>
              <w:t>na rzecz wzmocnienia równego i demokratycznego społeczeństwa opartego na prawach i sprzyjającego włączeniu społecznemu. Niniejsze rozporządzenie okreś</w:t>
            </w:r>
            <w:r>
              <w:t>la orientacyjną pulę środków finansowych przeznaczonych na program „AgoraEU”</w:t>
            </w:r>
            <w:r>
              <w:rPr>
                <w:vertAlign w:val="superscript"/>
              </w:rPr>
              <w:t>5</w:t>
            </w:r>
            <w:r>
              <w:t>. Do celów niniejszego rozporządzenia ceny bieżące oblicza się poprzez zastosowanie stałego deflatora w wysokości 2 %.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42C3B" w14:textId="77777777" w:rsidR="00804AD6" w:rsidRPr="00E25C30" w:rsidRDefault="00245B00" w:rsidP="000E2838">
            <w:pPr>
              <w:pStyle w:val="Normal6a"/>
            </w:pPr>
            <w:r>
              <w:lastRenderedPageBreak/>
              <w:t>(4)</w:t>
            </w:r>
            <w:r>
              <w:tab/>
              <w:t>Programem tym powinny zostać zastąpione program Kreatywna Europa, ustanowiony na mocy rozporządzenia Parlamentu Europejskiego i Rady (UE) 2021/818</w:t>
            </w:r>
            <w:r>
              <w:rPr>
                <w:vertAlign w:val="superscript"/>
              </w:rPr>
              <w:t>3</w:t>
            </w:r>
            <w:r>
              <w:t>, oraz program „Obywatele, równość, prawa i wartości”, ustanowiony na mocy rozporządzenia Parlamentu Europejskiego i Rady (UE) 2021/692. Powinien on usprawnić różne działania w zakresie finansowania mające na celu wspieranie wolności i pluralizmu mediów, walczyć z dezinformacją i wspierać przekazywanie informacji na temat spraw dotyczących Unii. Wolne i pluralis</w:t>
            </w:r>
            <w:r>
              <w:t xml:space="preserve">tyczne media oraz społeczeństwo obywatelskie należą do najważniejszych strażników systemów demokratycznych Unii, ponieważ odgrywają kluczową rolę w kształtowaniu odporności demokratycznej, dlatego należy objąć je wsparciem. Program powinien również wspierać sektor kultury, sektor kreatywny i sektor mediów, wykorzystać siłę kultury i różnorodności kulturowej, poprawić przestrzeń informacyjną oraz wspomóc wysiłki Unii </w:t>
            </w:r>
            <w:r>
              <w:lastRenderedPageBreak/>
              <w:t>na rzecz wzmocnienia równego i demokratycznego społeczeństwa opartego na prawach, sprzyjając</w:t>
            </w:r>
            <w:r>
              <w:t xml:space="preserve">ego włączeniu społecznemu </w:t>
            </w:r>
            <w:r>
              <w:rPr>
                <w:b/>
                <w:bCs/>
                <w:i/>
                <w:iCs/>
              </w:rPr>
              <w:t>i zapewniającego równość płci</w:t>
            </w:r>
            <w:r>
              <w:t>.</w:t>
            </w:r>
            <w:r>
              <w:rPr>
                <w:b/>
                <w:i/>
              </w:rPr>
              <w:t xml:space="preserve"> Powinien on aktywnie przyczyniać się do propagowania równości płci, m.in. poprzez eliminowanie stereotypów związanych z płcią w treściach kulturalnych, kreatywnych i medialnych, promowanie równych szans dla kobiet w sektorze kultury i sektorze kreatywnym, narracji przeciwdziałających nierównościom płciowym oraz dezinformacji opartej na płci, a także poprzez zwalczanie przemocy ze względu na płeć, zarówno w sieci, jak i poza nią. Wolne i pluralistyczne</w:t>
            </w:r>
            <w:r>
              <w:rPr>
                <w:b/>
                <w:i/>
              </w:rPr>
              <w:t xml:space="preserve"> media oraz społeczeństwo obywatelskie należą do najważniejszych strażników systemów demokratycznych Unii, ponieważ odgrywają kluczową rolę w kształtowaniu odporności demokratycznej, i dlatego należy objąć je wsparciem. </w:t>
            </w:r>
            <w:r>
              <w:rPr>
                <w:b/>
                <w:bCs/>
                <w:i/>
                <w:iCs/>
              </w:rPr>
              <w:t>Szczególną uwagę należy zwrócić na organizacje działające na rzecz praw kobiet i organizacje oddolne, biorąc pod uwagę ich kluczową rolę w propagowaniu równości, ochronie praw i wzmacnianiu odporności demokratycznej</w:t>
            </w:r>
            <w:r>
              <w:t>. Niniejsze rozporządzenie określa orientacyjną pulę środków finansowych prze</w:t>
            </w:r>
            <w:r>
              <w:t>znaczonych na program „AgoraEU”</w:t>
            </w:r>
            <w:r>
              <w:rPr>
                <w:vertAlign w:val="superscript"/>
              </w:rPr>
              <w:t>5</w:t>
            </w:r>
            <w:r>
              <w:t>. Do celów niniejszego rozporządzenia ceny bieżące oblicza się poprzez zastosowanie stałego deflatora w wysokości 2 %.</w:t>
            </w:r>
          </w:p>
        </w:tc>
      </w:tr>
      <w:tr w:rsidR="00A62DBF" w14:paraId="1886589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60E4B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F2BF6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375F593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1FCC9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Rozporządzenie Parlamentu Europejskiego i Rady (UE) 2021/818 z dnia 20 maja 2021 r. ustanawiające program Kreatywna Europa (2021–2027) i uchylające rozporządzenie (UE) nr 1295/2013 (Dz.U. L 189 z 28.5.2021, s. 34, ELI: http://data.europa.eu/eli/reg/2021/818/oj).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99FC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Rozporządzenie Parlamentu Europejskiego i Rady (UE) 2021/818 z dnia 20 maja 2021 r. ustanawiające program Kreatywna Europa (2021–2027) i uchylające rozporządzenie (UE) nr 1295/2013 (Dz.U. L 189 z 28.5.2021, s. 34, ELI: http://data.europa.eu/eli/reg/2021/818/oj).</w:t>
            </w:r>
          </w:p>
        </w:tc>
      </w:tr>
      <w:tr w:rsidR="00A62DBF" w14:paraId="2269D89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DCEA5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Rozporządzenie Parlamentu Europejskiego i Rady (UE) 2021/692 z </w:t>
            </w:r>
            <w:r>
              <w:lastRenderedPageBreak/>
              <w:t>dnia 28 kwietnia 2021 r. ustanawiające program „Obywatele, równość, prawa i wartości” oraz uchylające rozporządzenie Parlamentu Europejskiego i Rady (UE) nr 1381/2013 i rozporządzenie Rady (UE) nr 390/2014 (Dz.U. L 156 z 5.5.2021, s. 1, ELI: http://data.europa.eu/eli/reg/2021/692/oj).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D76F8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lastRenderedPageBreak/>
              <w:t>4</w:t>
            </w:r>
            <w:r>
              <w:t xml:space="preserve"> Rozporządzenie Parlamentu Europejskiego i Rady (UE) 2021/692 z </w:t>
            </w:r>
            <w:r>
              <w:lastRenderedPageBreak/>
              <w:t>dnia 28 kwietnia 2021 r. ustanawiające program „Obywatele, równość, prawa i wartości” oraz uchylające rozporządzenie Parlamentu Europejskiego i Rady (UE) nr 1381/2013 i rozporządzenie Rady (UE) nr 390/2014 (Dz.U. L 156 z 5.5.2021, s. 1, ELI: http://data.europa.eu/eli/reg/2021/692/oj).</w:t>
            </w:r>
          </w:p>
        </w:tc>
      </w:tr>
      <w:tr w:rsidR="00A62DBF" w14:paraId="0A7B33E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60FA9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lastRenderedPageBreak/>
              <w:t>5</w:t>
            </w:r>
            <w:r>
              <w:t xml:space="preserve"> W stosownych przypadkach wsparcie udzielane w ramach programu przyspiesza lub pobudza dokonywanie inwestycji dzięki eliminowaniu niedoskonałości rynku lub przypadków niewystarczającego poziomu inwestycji w proporcjonalny sposób, unikając zjawisk powielania lub wypierania finansowania oraz zachęcając do finansowania ze środków prywatnych, a zarazem wnosi unijną wartość dodaną.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3B031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W stosownych przypadkach wsparcie udzielane w ramach programu przyspiesza lub pobudza dokonywanie inwestycji dzięki eliminowaniu niedoskonałości rynku lub przypadków niewystarczającego poziomu inwestycji w proporcjonalny sposób, unikając zjawisk powielania lub wypierania finansowania oraz zachęcając do finansowania ze środków prywatnych, a zarazem wnosi unijną wartość dodaną.</w:t>
            </w:r>
          </w:p>
        </w:tc>
      </w:tr>
    </w:tbl>
    <w:p w14:paraId="3383C2B2" w14:textId="77777777" w:rsidR="00804AD6" w:rsidRPr="00E25C30" w:rsidRDefault="00245B00" w:rsidP="00804AD6">
      <w:r>
        <w:rPr>
          <w:rStyle w:val="HideTWBExt"/>
        </w:rPr>
        <w:t>&lt;/Amend&gt;</w:t>
      </w:r>
    </w:p>
    <w:p w14:paraId="60D0F7F6" w14:textId="687F28DB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</w:t>
      </w:r>
      <w:r>
        <w:rPr>
          <w:rStyle w:val="HideTWBExt"/>
        </w:rPr>
        <w:t>&lt;/NumAm&gt;</w:t>
      </w:r>
    </w:p>
    <w:p w14:paraId="4BC57547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131079F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729B71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E4F02" w14:textId="77777777" w:rsidR="00804AD6" w:rsidRPr="00E25C30" w:rsidRDefault="00804AD6" w:rsidP="000E2838"/>
        </w:tc>
      </w:tr>
      <w:tr w:rsidR="00A62DBF" w14:paraId="4F12725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21CD6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9327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0DB87C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A909D" w14:textId="77777777" w:rsidR="00804AD6" w:rsidRPr="00E25C30" w:rsidRDefault="00245B00" w:rsidP="000E2838">
            <w:pPr>
              <w:pStyle w:val="Normal6a"/>
            </w:pPr>
            <w:r>
              <w:t>(5)</w:t>
            </w:r>
            <w:r>
              <w:tab/>
              <w:t xml:space="preserve">Aby program był skuteczny, powinien uwzględniać specyficzny charakter i </w:t>
            </w:r>
            <w:r>
              <w:t>specyficzne problemy poszczególnych obszarów polityki i sektorów, ich różnych grup docelowych i konkretnych potrzeb dzięki zastosowaniu ukierunkowanego podejścia.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A924E" w14:textId="77777777" w:rsidR="00804AD6" w:rsidRPr="00E25C30" w:rsidRDefault="00245B00" w:rsidP="000E2838">
            <w:pPr>
              <w:pStyle w:val="Normal6a"/>
            </w:pPr>
            <w:r>
              <w:t>(5)</w:t>
            </w:r>
            <w:r>
              <w:tab/>
              <w:t>Aby program był skuteczny, powinien uwzględniać specyficzny charakter i specyficzne problemy poszczególnych obszarów polityki i sektorów, ich różnych grup docelowych i konkretnych potrzeb dzięki zastosowaniu ukierunkowanego podejścia</w:t>
            </w:r>
            <w:r>
              <w:rPr>
                <w:b/>
                <w:bCs/>
                <w:i/>
                <w:iCs/>
              </w:rPr>
              <w:t>, w tym podejścia uwzględniającego aspekt płci</w:t>
            </w:r>
            <w:r>
              <w:t>.</w:t>
            </w:r>
          </w:p>
        </w:tc>
      </w:tr>
    </w:tbl>
    <w:p w14:paraId="30F6095C" w14:textId="77777777" w:rsidR="00804AD6" w:rsidRPr="00E25C30" w:rsidRDefault="00245B00" w:rsidP="00804AD6">
      <w:r>
        <w:rPr>
          <w:rStyle w:val="HideTWBExt"/>
        </w:rPr>
        <w:t>&lt;/Amend&gt;</w:t>
      </w:r>
    </w:p>
    <w:p w14:paraId="69D1DD52" w14:textId="0BEE629E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</w:t>
      </w:r>
      <w:r>
        <w:rPr>
          <w:rStyle w:val="HideTWBExt"/>
        </w:rPr>
        <w:t>&lt;/NumAm&gt;</w:t>
      </w:r>
    </w:p>
    <w:p w14:paraId="332476E5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8F1FC72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34B0E8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E5F4F" w14:textId="77777777" w:rsidR="00804AD6" w:rsidRPr="00E25C30" w:rsidRDefault="00804AD6" w:rsidP="000E2838"/>
        </w:tc>
      </w:tr>
      <w:tr w:rsidR="00A62DBF" w14:paraId="5C64492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906B2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2903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13F383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6503B" w14:textId="77777777" w:rsidR="00804AD6" w:rsidRPr="00E25C30" w:rsidRDefault="00245B00" w:rsidP="000E2838">
            <w:pPr>
              <w:pStyle w:val="Normal6a"/>
            </w:pPr>
            <w:r>
              <w:t>(6)</w:t>
            </w:r>
            <w:r>
              <w:tab/>
              <w:t xml:space="preserve">W szybko zmieniających się realiach gospodarczych, społecznych i geopolitycznych ostatnie doświadczenia pokazały, że potrzebne są </w:t>
            </w:r>
            <w:r>
              <w:t xml:space="preserve">bardziej </w:t>
            </w:r>
            <w:r>
              <w:lastRenderedPageBreak/>
              <w:t>elastyczne wieloletnie ramy finansowe i związane z nimi programy. W związku z tym i zgodnie z celami programu „AgoraEU” finansowanie zostanie określone z należytym uwzględnieniem zmieniających się potrzeb politycznych i priorytetów Unii określonych w odpowiednich dokumentach opublikowanych przez Komisję, w konkluzjach Rady i rezolucjach Parlamentu Europejskiego, przy jednoczesnym zapewnieniu odpowiedniej przewidywalności na potrzeby realizacji.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0A7B9" w14:textId="77777777" w:rsidR="00804AD6" w:rsidRPr="00E25C30" w:rsidRDefault="00245B00" w:rsidP="000E2838">
            <w:pPr>
              <w:pStyle w:val="Normal6a"/>
            </w:pPr>
            <w:r>
              <w:lastRenderedPageBreak/>
              <w:t>(6)</w:t>
            </w:r>
            <w:r>
              <w:tab/>
              <w:t xml:space="preserve">W szybko zmieniających się realiach gospodarczych, społecznych i geopolitycznych ostatnie doświadczenia pokazały, że potrzebne są bardziej </w:t>
            </w:r>
            <w:r>
              <w:lastRenderedPageBreak/>
              <w:t>elastyczne wieloletnie ramy finansowe i związane z nimi programy. W związku z tym i zgodnie z celami programu „AgoraEU” finansowanie zostanie określone z należytym uwzględnieniem zmieniających się potrzeb politycznych i priorytetów Unii określonych w odpowiednich dokumentach opublikowanych przez Komisję, w konkluzjach Rady i rezolucjach Parlamentu Europejskiego, przy je</w:t>
            </w:r>
            <w:r>
              <w:t xml:space="preserve">dnoczesnym zapewnieniu odpowiedniej przewidywalności na potrzeby realizacji. </w:t>
            </w:r>
            <w:r>
              <w:rPr>
                <w:b/>
                <w:i/>
              </w:rPr>
              <w:t>Finansowanie zostanie przeznaczone na zapewnienie przewidywalnych i odpowiednich alokacji finansowych przeznaczonych na takie obszary jak zwalczanie przemocy ze względu na płeć oraz promowanie praw kobiet i równouprawnienia płci, ponieważ wartości te stanowią filary społeczeństw demokratycznych. Środki finansowe zostaną przeznaczone na wsparcie organizacji społeczeństwa obywatelskiego, w szczególności organizacji działających na rz</w:t>
            </w:r>
            <w:r>
              <w:rPr>
                <w:b/>
                <w:i/>
              </w:rPr>
              <w:t>ecz propagowania równouprawnienia płci oraz przeciwdziałania przemocy ze względu na płeć i przemocy w internecie. Przy realizacji programu należy również kierować się zasadami uwzględniania aspektu płci, zapewniając propagowanie równości płci we wszystkich komponentach i działaniach.</w:t>
            </w:r>
          </w:p>
        </w:tc>
      </w:tr>
    </w:tbl>
    <w:p w14:paraId="015BEE1F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</w:p>
    <w:p w14:paraId="3ECADCD3" w14:textId="5B718F48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</w:t>
      </w:r>
      <w:r>
        <w:rPr>
          <w:rStyle w:val="HideTWBExt"/>
        </w:rPr>
        <w:t>&lt;/NumAm&gt;</w:t>
      </w:r>
    </w:p>
    <w:p w14:paraId="07866206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96B372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16894A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09FA0" w14:textId="77777777" w:rsidR="00804AD6" w:rsidRPr="00E25C30" w:rsidRDefault="00804AD6" w:rsidP="000E2838"/>
        </w:tc>
      </w:tr>
      <w:tr w:rsidR="00A62DBF" w14:paraId="1E80702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B376A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99D3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42C89B7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ADAFD" w14:textId="77777777" w:rsidR="00804AD6" w:rsidRPr="00E25C30" w:rsidRDefault="00245B00" w:rsidP="000E2838">
            <w:pPr>
              <w:pStyle w:val="Normal6a"/>
            </w:pPr>
            <w:r>
              <w:t>(8)</w:t>
            </w:r>
            <w:r>
              <w:tab/>
              <w:t xml:space="preserve">Sektor kultury i sektor kreatywny w Unii są jednak rozdrobione wzdłuż linii wyznaczonych przez </w:t>
            </w:r>
            <w:r>
              <w:t xml:space="preserve">granice narodowe i różnice językowe. Stoją one również w obliczu wielu wyzwań, takich jak ataki na </w:t>
            </w:r>
            <w:r>
              <w:lastRenderedPageBreak/>
              <w:t xml:space="preserve">swobodę ekspresji artystycznej, niepewne warunki pracy, cyfrowa transformacja wraz z upowszechnieniem sztucznej inteligencji </w:t>
            </w:r>
            <w:r>
              <w:rPr>
                <w:b/>
                <w:bCs/>
                <w:i/>
                <w:iCs/>
              </w:rPr>
              <w:t>oraz</w:t>
            </w:r>
            <w:r>
              <w:t xml:space="preserve"> potrzeba przystosowania się do zmiany klimatu. Program powinien pomóc tym sektorom w reagowaniu na takie wyzwania, przyczynić się do uwolnienia ich pełnego potencjału i umożliwić odważne planowanie przyszłości, przy jednoczesnym zapewnieniu jak najszerszego uczestnictwa, w tym ze st</w:t>
            </w:r>
            <w:r>
              <w:t>rony podmiotów lokalnych i regionalnych, za pośrednictwem różnych kanałów i formatów.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FE171" w14:textId="77777777" w:rsidR="00804AD6" w:rsidRPr="00E25C30" w:rsidRDefault="00245B00" w:rsidP="000E2838">
            <w:pPr>
              <w:pStyle w:val="Normal6a"/>
            </w:pPr>
            <w:r>
              <w:lastRenderedPageBreak/>
              <w:t>(8)</w:t>
            </w:r>
            <w:r>
              <w:tab/>
              <w:t xml:space="preserve">Sektor kultury i sektor kreatywny w Unii są jednak rozdrobione wzdłuż linii wyznaczonych przez granice narodowe i różnice językowe. Stoją one również w obliczu wielu wyzwań, takich jak ataki na </w:t>
            </w:r>
            <w:r>
              <w:lastRenderedPageBreak/>
              <w:t>swobodę ekspresji artystycznej, niepewne warunki pracy, cyfrowa transformacja wraz z upowszechnieniem sztucznej inteligencji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potrzeba przystosowania się do zmiany klimatu </w:t>
            </w:r>
            <w:r>
              <w:rPr>
                <w:b/>
                <w:bCs/>
                <w:i/>
                <w:iCs/>
              </w:rPr>
              <w:t>oraz zwalczanie strukturalnych nierówności ze względu na płeć</w:t>
            </w:r>
            <w:r>
              <w:t>. Program powinien pomóc tym sektorom w reagowaniu na takie wyzwania, przyczynić się</w:t>
            </w:r>
            <w:r>
              <w:t xml:space="preserve"> do uwolnienia ich pełnego potencjału i umożliwić odważne planowanie przyszłości, przy jednoczesnym zapewnieniu jak najszerszego uczestnictwa, w tym ze strony podmiotów lokalnych i regionalnych, za pośrednictwem różnych kanałów i formatów.</w:t>
            </w:r>
          </w:p>
        </w:tc>
      </w:tr>
    </w:tbl>
    <w:p w14:paraId="25012855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</w:p>
    <w:p w14:paraId="38750146" w14:textId="4C499D2F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8</w:t>
      </w:r>
      <w:r>
        <w:rPr>
          <w:rStyle w:val="HideTWBExt"/>
        </w:rPr>
        <w:t>&lt;/NumAm&gt;</w:t>
      </w:r>
    </w:p>
    <w:p w14:paraId="7BBE9D56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AA6F450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1D63CAE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77582" w14:textId="77777777" w:rsidR="00804AD6" w:rsidRPr="00E25C30" w:rsidRDefault="00804AD6" w:rsidP="000E2838"/>
        </w:tc>
      </w:tr>
      <w:tr w:rsidR="00A62DBF" w14:paraId="38F603B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BCF1F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58B8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68852C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98FAC" w14:textId="77777777" w:rsidR="00804AD6" w:rsidRPr="00E25C30" w:rsidRDefault="00245B00" w:rsidP="000E2838">
            <w:pPr>
              <w:pStyle w:val="Normal6a"/>
            </w:pPr>
            <w:r>
              <w:t>(9)</w:t>
            </w:r>
            <w:r>
              <w:tab/>
            </w:r>
            <w:r>
              <w:t>Europejskie dziedzictwo kulturowe jest wspólną, bezcenną spuścizną, która mierzy się z zagrożeniami w postaci ograniczeń budżetowych, klęsk żywiołowych i katastrof spowodowanych przez człowieka, zmiany klimatu i konfliktów regionalnych. Spuściznę taką należy chronić i zachować, zwiększając jej dostępność i sprzyjając kształtowaniu europejskiej tożsamości zbiorowej. Ponadto dzięki ochronie zasobów cyfrowych przyszłe pokolenia będą mogły uczyć się na podstawie swojego dziedzictwa kulturowego, doceniać je i cz</w:t>
            </w:r>
            <w:r>
              <w:t>erpać z niego inspirację.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98D8F" w14:textId="77777777" w:rsidR="00804AD6" w:rsidRPr="00E25C30" w:rsidRDefault="00245B00" w:rsidP="000E2838">
            <w:pPr>
              <w:pStyle w:val="Normal6a"/>
            </w:pPr>
            <w:r>
              <w:t>(9)</w:t>
            </w:r>
            <w:r>
              <w:tab/>
              <w:t>Europejskie dziedzictwo kulturowe jest wspólną, bezcenną spuścizną, która mierzy się z zagrożeniami w postaci ograniczeń budżetowych, klęsk żywiołowych i katastrof spowodowanych przez człowieka, zmiany klimatu i konfliktów regionalnych. Spuściznę taką należy chronić i zachować, zwiększając jej dostępność i sprzyjając kształtowaniu europejskiej tożsamości zbiorowej</w:t>
            </w:r>
            <w:r>
              <w:rPr>
                <w:b/>
                <w:bCs/>
                <w:i/>
                <w:iCs/>
              </w:rPr>
              <w:t>, opartej na wartościach założycielskich Unii, o których mowa w art. 2 TUE</w:t>
            </w:r>
            <w:r>
              <w:t>. Ponadto dzięki ochronie zasobów cyfrowych przyszłe pokolenia będą mog</w:t>
            </w:r>
            <w:r>
              <w:t>ły uczyć się na podstawie swojego dziedzictwa kulturowego, doceniać je i czerpać z niego inspirację.</w:t>
            </w:r>
          </w:p>
        </w:tc>
      </w:tr>
    </w:tbl>
    <w:p w14:paraId="26DCA676" w14:textId="77777777" w:rsidR="00804AD6" w:rsidRPr="00E25C30" w:rsidRDefault="00245B00" w:rsidP="00804AD6">
      <w:r>
        <w:rPr>
          <w:rStyle w:val="HideTWBExt"/>
        </w:rPr>
        <w:t>&lt;/Amend&gt;</w:t>
      </w:r>
    </w:p>
    <w:p w14:paraId="79EAD49B" w14:textId="45FA070F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9</w:t>
      </w:r>
      <w:r>
        <w:rPr>
          <w:rStyle w:val="HideTWBExt"/>
        </w:rPr>
        <w:t>&lt;/NumAm&gt;</w:t>
      </w:r>
    </w:p>
    <w:p w14:paraId="40EB330C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A122D33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185B0E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CCF33" w14:textId="77777777" w:rsidR="00804AD6" w:rsidRPr="00E25C30" w:rsidRDefault="00804AD6" w:rsidP="000E2838"/>
        </w:tc>
      </w:tr>
      <w:tr w:rsidR="00A62DBF" w14:paraId="050B413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0F599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ABA56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D57398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1E23B" w14:textId="77777777" w:rsidR="00804AD6" w:rsidRPr="00E25C30" w:rsidRDefault="00245B00" w:rsidP="000E2838">
            <w:pPr>
              <w:pStyle w:val="Normal6a"/>
            </w:pPr>
            <w:r>
              <w:t>(11)</w:t>
            </w:r>
            <w:r>
              <w:tab/>
              <w:t xml:space="preserve">Europejskie sektory mediów zajmują wyjątkową pozycję w naszych demokracjach, kulturze i gospodarkach. Obejmują one między innymi treści takie jak filmy, seriale, gry wideo, wiadomości i </w:t>
            </w:r>
            <w:r>
              <w:t>informacje, rzeczywistość immersyjna i multimedia, a także usługi, w tym pokazy kinowe, radiowe i telewizyjne usługi nadawcze, publikacje drukowane i internetowe, materiały wideo udostępniane w internecie w celach reklamowych i podcasty. Cyfrowa transformacja, w szczególności upowszechnienie sztucznej inteligencji, przyspieszyła konwergencję mediów, zmieniła zachowania konsumentów i zakłóciła modele biznesowe i modele przychodów, a także zarządzanie własnością intelektualną i jej wykorzystywanie. Unia powin</w:t>
            </w:r>
            <w:r>
              <w:t>na zatem wspierać rozwój unijnych mediów, sprzyjać innowacjom i zwiększać dostęp do finansowania, promować wzajemne inspirowanie się sektora informacyjnego, sektora audiowizualnego i innych sektorów medialnych oraz wspierać współpracę między różnymi rodzajami podmiotów działających w dziedzinie mediów w całej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09F97" w14:textId="77777777" w:rsidR="00804AD6" w:rsidRPr="00E25C30" w:rsidRDefault="00245B00" w:rsidP="000E2838">
            <w:pPr>
              <w:pStyle w:val="Normal6a"/>
            </w:pPr>
            <w:r>
              <w:t>(11)</w:t>
            </w:r>
            <w:r>
              <w:tab/>
              <w:t>Europejskie sektory mediów zajmują wyjątkową pozycję w naszych demokracjach, kulturze i gospodarkach. Obejmują one między innymi treści takie jak filmy, seriale, gry wideo, wiadomości i informacje, rzeczywistość immersyjna i multimedia, a także usługi, w tym pokazy kinowe, radiowe i telewizyjne usługi nadawcze, publikacje drukowane i internetowe, materiały wideo udostępniane w internecie w celach reklamowych i podcasty. Cyfrowa transformacja, w szczególności upowszechnienie sztucznej inteligencji, przyspie</w:t>
            </w:r>
            <w:r>
              <w:t>szyła konwergencję mediów, zmieniła zachowania konsumentów i zakłóciła modele biznesowe i modele przychodów, a także zarządzanie własnością intelektualną i jej wykorzystywanie. Unia powinna zatem wspierać rozwój unijnych mediów, sprzyjać innowacjom i zwiększać dostęp do finansowania, promować wzajemne inspirowanie się sektora informacyjnego, sektora audiowizualnego i innych sektorów medialnych oraz wspierać współpracę między różnymi rodzajami podmiotów działających w dziedzinie mediów w całej Unii</w:t>
            </w:r>
            <w:r>
              <w:rPr>
                <w:b/>
                <w:bCs/>
                <w:i/>
                <w:iCs/>
              </w:rPr>
              <w:t>, a jednoc</w:t>
            </w:r>
            <w:r>
              <w:rPr>
                <w:b/>
                <w:bCs/>
                <w:i/>
                <w:iCs/>
              </w:rPr>
              <w:t>ześnie wspierać propagowanie wartości opartych na przeciwdziałaniu dyskryminacji i równości poprzez te działania</w:t>
            </w:r>
            <w:r>
              <w:t xml:space="preserve">. </w:t>
            </w:r>
            <w:r>
              <w:rPr>
                <w:b/>
                <w:i/>
              </w:rPr>
              <w:t>Może to również obejmować propagowanie równości płci oraz przedsiębiorczości kobiet, dostępu do finansowania, sieci i możliwości biznesowych w tym sektorze.</w:t>
            </w:r>
          </w:p>
        </w:tc>
      </w:tr>
    </w:tbl>
    <w:p w14:paraId="6645AE93" w14:textId="77777777" w:rsidR="00804AD6" w:rsidRPr="00E25C30" w:rsidRDefault="00245B00" w:rsidP="00804AD6">
      <w:r>
        <w:rPr>
          <w:rStyle w:val="HideTWBExt"/>
        </w:rPr>
        <w:t>&lt;/Amend&gt;</w:t>
      </w:r>
    </w:p>
    <w:p w14:paraId="1A473DC2" w14:textId="714E1F53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10</w:t>
      </w:r>
      <w:r>
        <w:rPr>
          <w:rStyle w:val="HideTWBExt"/>
        </w:rPr>
        <w:t>&lt;/NumAm&gt;</w:t>
      </w:r>
    </w:p>
    <w:p w14:paraId="3A18F4B9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A712E5A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468A5F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C2809" w14:textId="77777777" w:rsidR="00804AD6" w:rsidRPr="00E25C30" w:rsidRDefault="00804AD6" w:rsidP="000E2838"/>
        </w:tc>
      </w:tr>
      <w:tr w:rsidR="00A62DBF" w14:paraId="346A69F8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45750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67CB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2C4626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0167F" w14:textId="77777777" w:rsidR="00804AD6" w:rsidRPr="00E25C30" w:rsidRDefault="00245B00" w:rsidP="000E2838">
            <w:pPr>
              <w:pStyle w:val="Normal6a"/>
            </w:pPr>
            <w:r>
              <w:lastRenderedPageBreak/>
              <w:t>(13)</w:t>
            </w:r>
            <w:r>
              <w:tab/>
              <w:t xml:space="preserve">Media informacyjne i dziennikarze w całej Unii znajdują się pod coraz większą presją, w szczególności ze względu na rozwój globalnych platform internetowych, zmieniające się nawyki konsumpcyjne i coraz szersze </w:t>
            </w:r>
            <w:r>
              <w:t>rozprzestrzenianie się dezinformacji. Wyzwania te mają wpływ na przychody z działalności informacyjnej i rozpowszechnianie informacji, a tym samym osłabiają rentowność mediów informacyjnych i zmniejszają zaufanie publiczne do tych mediów oraz ograniczają dostęp obywateli do różnorodnych, profesjonalnie przygotowywanych europejskich treści dziennikarskich. Unia powinna wspierać rentowny, niezależny i zróżnicowany ekosystem informacyjny, chronić zagrożonych dziennikarzy, promować wolność i pluralizm mediów or</w:t>
            </w:r>
            <w:r>
              <w:t>az wzmacniać integralność przestrzeni informacyjnej poprzez promowanie środków i zacieśnianie współpracy w celu zwalczania dezinformacji oraz wspierania umiejętności cyfrowych i umiejętności korzystania z mediów, w tym wśród młodych ludzi.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C0A4F" w14:textId="77777777" w:rsidR="00804AD6" w:rsidRPr="00E25C30" w:rsidRDefault="00245B00" w:rsidP="000E2838">
            <w:pPr>
              <w:pStyle w:val="Normal6a"/>
            </w:pPr>
            <w:r>
              <w:t>(13)</w:t>
            </w:r>
            <w:r>
              <w:tab/>
              <w:t>Media informacyjne i dziennikarze w całej Unii znajdują się pod coraz większą presją, w szczególności ze względu na rozwój globalnych platform internetowych, zmieniające się nawyki konsumpcyjne i coraz szersze rozprzestrzenianie się dezinformacji. Wyzwania te mają wpływ na przychody z działalności informacyjnej i rozpowszechnianie informacji, a tym samym osłabiają rentowność mediów informacyjnych i zmniejszają zaufanie publiczne do tych mediów oraz ograniczają dostęp obywateli do różnorodnych, profesjonaln</w:t>
            </w:r>
            <w:r>
              <w:t>ie przygotowywanych europejskich treści dziennikarskich. Unia powinna wspierać rentowny, niezależny i zróżnicowany ekosystem informacyjny, chronić zagrożonych dziennikarzy, promować wolność i pluralizm mediów oraz wzmacniać integralność przestrzeni informacyjnej poprzez promowanie środków i zacieśnianie współpracy w celu zwalczania dezinformacji</w:t>
            </w:r>
            <w:r>
              <w:rPr>
                <w:b/>
                <w:bCs/>
                <w:i/>
                <w:iCs/>
              </w:rPr>
              <w:t>, w tym w kwestiach związanych z płcią,</w:t>
            </w:r>
            <w:r>
              <w:t xml:space="preserve"> oraz wspierania umiejętności cyfrowych i umiejętności korzystania z mediów, w tym wśród młodych ludzi. </w:t>
            </w:r>
            <w:r>
              <w:rPr>
                <w:b/>
                <w:i/>
              </w:rPr>
              <w:t>Działania w sektorze m</w:t>
            </w:r>
            <w:r>
              <w:rPr>
                <w:b/>
                <w:i/>
              </w:rPr>
              <w:t>ediów i kultury powinny propagować równe szanse, różnorodność i zrównoważoną reprezentację kobiet i mężczyzn, w tym poprzez zwalczanie stereotypów płci.</w:t>
            </w:r>
          </w:p>
        </w:tc>
      </w:tr>
    </w:tbl>
    <w:p w14:paraId="7300AE76" w14:textId="77777777" w:rsidR="00804AD6" w:rsidRPr="00E25C30" w:rsidRDefault="00245B00" w:rsidP="00804AD6">
      <w:r>
        <w:rPr>
          <w:rStyle w:val="HideTWBExt"/>
        </w:rPr>
        <w:t>&lt;/Amend&gt;</w:t>
      </w:r>
    </w:p>
    <w:p w14:paraId="7C31CDFD" w14:textId="7C880EF1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11</w:t>
      </w:r>
      <w:r>
        <w:rPr>
          <w:rStyle w:val="HideTWBExt"/>
        </w:rPr>
        <w:t>&lt;/NumAm&gt;</w:t>
      </w:r>
    </w:p>
    <w:p w14:paraId="1DB85D1F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4D92BA1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6B8A2CD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B9042" w14:textId="77777777" w:rsidR="00804AD6" w:rsidRPr="00E25C30" w:rsidRDefault="00804AD6" w:rsidP="000E2838"/>
        </w:tc>
      </w:tr>
      <w:tr w:rsidR="00A62DBF" w14:paraId="4F577CA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6E70F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AF1B4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938C56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4F83D" w14:textId="77777777" w:rsidR="00804AD6" w:rsidRPr="00E25C30" w:rsidRDefault="00245B00" w:rsidP="000E2838">
            <w:pPr>
              <w:pStyle w:val="Normal6a"/>
            </w:pPr>
            <w:r>
              <w:t>(15)</w:t>
            </w:r>
            <w:r>
              <w:tab/>
              <w:t xml:space="preserve">Ochrona i propagowanie praw podstawowych przyczyniają się do budowy bardziej demokratycznej Unii. Niedyskryminacja jest jedną z podstawowych zasad Unii, zapisaną w art. 19 TFUE i w art. 21 </w:t>
            </w:r>
            <w:r>
              <w:t xml:space="preserve">Karty. Działania na </w:t>
            </w:r>
            <w:r>
              <w:lastRenderedPageBreak/>
              <w:t xml:space="preserve">rzecz równego, wolnego od dyskryminacji społeczeństwa przyczyniają się do uwolnienia potencjału jednostek tkwiącego w ich różnorodności oraz do rozwoju kulturalnego, gospodarczego i społecznego. Pomagają również eliminować ważne podstawowe przyczyny przemocy wobec grup </w:t>
            </w:r>
            <w:r>
              <w:rPr>
                <w:b/>
                <w:bCs/>
                <w:i/>
                <w:iCs/>
              </w:rPr>
              <w:t>szczególnie wrażliwych</w:t>
            </w:r>
            <w:r>
              <w:t>, która z kolei stanowi bezpośredni atak na równość. W związku z tym program powinien promować działania mające na celu przeciwdziałanie wszelkim formom dyskryminacji i nietolerancji, a mianowicie dys</w:t>
            </w:r>
            <w:r>
              <w:t xml:space="preserve">kryminacji bezpośredniej i pośredniej, z naciskiem na szczególne formy dyskryminacji strukturalnej i intersekcjonalnej, aby przyczynić się do realizacji odpowiednich ram polityki Unii. Program powinien wspierać </w:t>
            </w:r>
            <w:r>
              <w:rPr>
                <w:b/>
                <w:bCs/>
                <w:i/>
                <w:iCs/>
              </w:rPr>
              <w:t>działania</w:t>
            </w:r>
            <w:r>
              <w:t xml:space="preserve"> ukierunkowane na zapobieganie wszelkim formom ksenofobii i rasizmu, antysemityzmu i nienawiści antymuzułmańskiej, homofobii, bifobii, transfobii, interfobii, nietolerancji i dyskryminacji ze względu na tożsamość płciową, nietolerancji wobec osób należących do mniejszości, w tym Romów, a tak</w:t>
            </w:r>
            <w:r>
              <w:t>że nawoływania do nienawiści, jak również na zwalczanie tych zjawisk. Dzięki programowi Unia powinna również zyskać możliwość wywiązania się ze zobowiązania podjętego jako strona Konwencji ONZ o prawach osób niepełnosprawnych przyjętej w dniu 13 grudnia 2006 r.</w:t>
            </w:r>
            <w:r>
              <w:rPr>
                <w:vertAlign w:val="superscript"/>
              </w:rPr>
              <w:t>6</w:t>
            </w:r>
            <w:r>
              <w:t xml:space="preserve"> dotyczącego promowania, ochrony i zapewnienia pełnego i równego korzystania ze wszystkich praw człowieka i podstawowych wolności przez wszystkie osoby z niepełnosprawnościami.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42E80" w14:textId="77777777" w:rsidR="00804AD6" w:rsidRPr="00E25C30" w:rsidRDefault="00245B00" w:rsidP="000E2838">
            <w:pPr>
              <w:pStyle w:val="Normal6a"/>
            </w:pPr>
            <w:r>
              <w:lastRenderedPageBreak/>
              <w:t>(15)</w:t>
            </w:r>
            <w:r>
              <w:tab/>
              <w:t xml:space="preserve">Ochrona i propagowanie praw podstawowych przyczyniają się do budowy bardziej demokratycznej Unii. Niedyskryminacja jest jedną z podstawowych zasad Unii, zapisaną w art. 19 TFUE i w art. 21 Karty. Działania na </w:t>
            </w:r>
            <w:r>
              <w:lastRenderedPageBreak/>
              <w:t xml:space="preserve">rzecz równego, wolnego od dyskryminacji społeczeństwa przyczyniają się do uwolnienia potencjału jednostek tkwiącego w ich różnorodności oraz do rozwoju kulturalnego, gospodarczego i społecznego. Pomagają również eliminować ważne podstawowe przyczyny przemocy wobec grup </w:t>
            </w:r>
            <w:r>
              <w:rPr>
                <w:b/>
                <w:bCs/>
                <w:i/>
                <w:iCs/>
              </w:rPr>
              <w:t>znajdujących się w trudnej sytua</w:t>
            </w:r>
            <w:r>
              <w:rPr>
                <w:b/>
                <w:bCs/>
                <w:i/>
                <w:iCs/>
              </w:rPr>
              <w:t>cji</w:t>
            </w:r>
            <w:r>
              <w:t xml:space="preserve">, która to przemoc z kolei stanowi bezpośredni atak na równość. W związku z tym program powinien promować działania mające na celu przeciwdziałanie wszelkim formom dyskryminacji i nietolerancji, a mianowicie dyskryminacji bezpośredniej i pośredniej, z naciskiem na szczególne formy dyskryminacji strukturalnej i intersekcjonalnej, aby przyczynić się do realizacji odpowiednich ram polityki Unii. </w:t>
            </w:r>
            <w:r>
              <w:rPr>
                <w:b/>
                <w:bCs/>
                <w:i/>
                <w:iCs/>
              </w:rPr>
              <w:t>We wszystkich swoich działaniach</w:t>
            </w:r>
            <w:r>
              <w:t xml:space="preserve"> Program powinien wspierać </w:t>
            </w:r>
            <w:r>
              <w:rPr>
                <w:b/>
                <w:bCs/>
                <w:i/>
                <w:iCs/>
              </w:rPr>
              <w:t>inicjatywy</w:t>
            </w:r>
            <w:r>
              <w:t xml:space="preserve"> ukierunkowane na zapobieganie wszelkim form</w:t>
            </w:r>
            <w:r>
              <w:t>om ksenofobii i rasizmu, antysemityzmu i nienawiści antymuzułmańskiej, homofobii</w:t>
            </w:r>
            <w:r>
              <w:rPr>
                <w:b/>
                <w:bCs/>
                <w:i/>
                <w:iCs/>
              </w:rPr>
              <w:t>, lesbofobii</w:t>
            </w:r>
            <w:r>
              <w:t>, bifobii, transfobii, interfobii, nietolerancji i dyskryminacji ze względu na tożsamość płciową</w:t>
            </w:r>
            <w:r>
              <w:rPr>
                <w:b/>
                <w:bCs/>
                <w:i/>
                <w:iCs/>
              </w:rPr>
              <w:t xml:space="preserve"> i cechy płciowe</w:t>
            </w:r>
            <w:r>
              <w:t xml:space="preserve">, nietolerancji wobec osób należących do mniejszości, w tym Romów, a także nawoływania do nienawiści, jak również na zwalczanie tych zjawisk. Dzięki programowi Unia powinna również zyskać możliwość wywiązania się ze zobowiązania podjętego jako strona Konwencji ONZ o prawach osób niepełnosprawnych przyjętej </w:t>
            </w:r>
            <w:r>
              <w:t>w dniu 13 grudnia 2006 r.</w:t>
            </w:r>
            <w:r>
              <w:rPr>
                <w:vertAlign w:val="superscript"/>
              </w:rPr>
              <w:t>6</w:t>
            </w:r>
            <w:r>
              <w:t xml:space="preserve"> dotyczącego promowania, ochrony i zapewnienia pełnego i równego korzystania ze wszystkich praw człowieka i podstawowych wolności przez wszystkie osoby z niepełnosprawnościami. </w:t>
            </w:r>
            <w:r>
              <w:rPr>
                <w:b/>
                <w:i/>
              </w:rPr>
              <w:t>Program powinien również zapewniać zorganizowany i ciągły dialog z organizacjami społeczeństwa obywatelskiego, w tym organizacjami działającymi na rzecz równouprawnienia płci i praw osób LGBTIQ.</w:t>
            </w:r>
          </w:p>
        </w:tc>
      </w:tr>
      <w:tr w:rsidR="00A62DBF" w14:paraId="34B75E5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91520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C1BE8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05D5DD4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BC968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Dz.U. L 23 z 27.1.2010, s.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AA0C1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Dz.U. L 23 z 27.1.2010, s. 35.</w:t>
            </w:r>
          </w:p>
        </w:tc>
      </w:tr>
    </w:tbl>
    <w:p w14:paraId="78962250" w14:textId="77777777" w:rsidR="00804AD6" w:rsidRPr="00E25C30" w:rsidRDefault="00245B00" w:rsidP="00804AD6">
      <w:r>
        <w:rPr>
          <w:rStyle w:val="HideTWBExt"/>
        </w:rPr>
        <w:t>&lt;/Amend&gt;</w:t>
      </w:r>
    </w:p>
    <w:p w14:paraId="32AF4223" w14:textId="71DCE068" w:rsidR="00804AD6" w:rsidRPr="00E25C30" w:rsidRDefault="00245B00" w:rsidP="00804AD6">
      <w:pPr>
        <w:pStyle w:val="AmNumberTabs"/>
      </w:pPr>
      <w:bookmarkStart w:id="0" w:name="AM2Compr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12</w:t>
      </w:r>
      <w:r>
        <w:rPr>
          <w:rStyle w:val="HideTWBExt"/>
        </w:rPr>
        <w:t>&lt;/NumAm&gt;</w:t>
      </w:r>
    </w:p>
    <w:p w14:paraId="088901EC" w14:textId="77777777" w:rsidR="00804AD6" w:rsidRPr="00E25C30" w:rsidRDefault="00245B00" w:rsidP="00072BAB">
      <w:pPr>
        <w:pStyle w:val="NormalBold12b"/>
      </w:pPr>
      <w:r>
        <w:rPr>
          <w:rStyle w:val="HideTWBExt"/>
        </w:rPr>
        <w:t>&lt;DocAmend&gt;</w:t>
      </w:r>
      <w:r>
        <w:t xml:space="preserve">Wniosek </w:t>
      </w:r>
      <w:r>
        <w:t>dotyczący rozporządzenia</w:t>
      </w:r>
      <w:r>
        <w:rPr>
          <w:rStyle w:val="HideTWBExt"/>
        </w:rPr>
        <w:t>&lt;/DocAmend&gt;</w:t>
      </w:r>
    </w:p>
    <w:p w14:paraId="0B1B7FF9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E35FB5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920A4" w14:textId="77777777" w:rsidR="00804AD6" w:rsidRPr="00E25C30" w:rsidRDefault="00804AD6" w:rsidP="000E2838"/>
        </w:tc>
      </w:tr>
      <w:tr w:rsidR="00A62DBF" w14:paraId="701095D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8D2B5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8653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815223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09020" w14:textId="77777777" w:rsidR="00804AD6" w:rsidRPr="00E25C30" w:rsidRDefault="00245B00" w:rsidP="000E2838">
            <w:pPr>
              <w:pStyle w:val="Normal6a"/>
            </w:pPr>
            <w:r>
              <w:t>(17)</w:t>
            </w:r>
            <w:r>
              <w:tab/>
            </w:r>
            <w:r>
              <w:rPr>
                <w:b/>
                <w:bCs/>
                <w:i/>
                <w:iCs/>
              </w:rPr>
              <w:t>Program powinien wspierać</w:t>
            </w:r>
            <w:r>
              <w:t xml:space="preserve"> równouprawnienie płci</w:t>
            </w:r>
            <w:r>
              <w:rPr>
                <w:b/>
                <w:bCs/>
                <w:i/>
                <w:iCs/>
              </w:rPr>
              <w:t>, która</w:t>
            </w:r>
            <w:r>
              <w:t xml:space="preserve"> jest prawem podstawowym i jednym z celów Unii. </w:t>
            </w:r>
            <w:r>
              <w:rPr>
                <w:b/>
                <w:bCs/>
                <w:i/>
                <w:iCs/>
              </w:rPr>
              <w:t>Pomimo wielu osiągnięć nadal utrzymują się poważne wyzwania, które wymagają większego</w:t>
            </w:r>
            <w:r>
              <w:t xml:space="preserve"> zaangażowania Unii. Obejmuje to działania na rzecz wolności od przemocy ze względu na płeć, zapewnienia najwyższych standardów zdrowia, </w:t>
            </w:r>
            <w:r>
              <w:rPr>
                <w:b/>
                <w:bCs/>
                <w:i/>
                <w:iCs/>
              </w:rPr>
              <w:t>w tym</w:t>
            </w:r>
            <w:r>
              <w:t xml:space="preserve"> w szczególności w zakresie zdrowia seksualnego i reprodukcyjnego, równości wynagrodzeń i wzmocnienia pozycji ekonomicznej, równowagi między życiem zawodowym a prywatnym oraz opieki, równego traktowania w zakresie zatrudnienia, możliwośc</w:t>
            </w:r>
            <w:r>
              <w:t xml:space="preserve">i rozwoju kariery i warunków pracy, wysokiej jakości edukacji sprzyjającej włączeniu, udziału w życiu politycznym i równej reprezentacji oraz mechanizmów instytucjonalnych służących realizacji praw kobiet, a także aktywne zwalczanie stereotypów płci </w:t>
            </w:r>
            <w:r>
              <w:rPr>
                <w:b/>
                <w:bCs/>
                <w:i/>
                <w:iCs/>
              </w:rPr>
              <w:t>i zwalczanie dyskryminacji intersekcjonalnej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5F8C2" w14:textId="77777777" w:rsidR="00804AD6" w:rsidRPr="00E25C30" w:rsidRDefault="00245B00" w:rsidP="000E2838">
            <w:pPr>
              <w:pStyle w:val="Normal6a"/>
            </w:pPr>
            <w:r>
              <w:t>(17)</w:t>
            </w:r>
            <w:r>
              <w:tab/>
              <w:t xml:space="preserve">Równouprawnienie płci jest prawem podstawowym i jednym z </w:t>
            </w:r>
            <w:r>
              <w:rPr>
                <w:b/>
                <w:bCs/>
                <w:i/>
                <w:iCs/>
              </w:rPr>
              <w:t>podstawowych</w:t>
            </w:r>
            <w:r>
              <w:t xml:space="preserve"> celów Unii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Propagowanie równości płci i uwzględniania aspektu płci we wszystkich działaniach Unii jest zatem jednym z głównych zadań Unii i stanowi siłę napędową spójności społecznej oraz powinno być wspierane zgodnie z art. 8 TFUE we wszystkich komponentach programu</w:t>
            </w:r>
            <w:r>
              <w:t xml:space="preserve">. </w:t>
            </w:r>
            <w:r>
              <w:rPr>
                <w:b/>
                <w:bCs/>
                <w:i/>
                <w:iCs/>
              </w:rPr>
              <w:t xml:space="preserve">Pomimo osiągniętych postępów utrzymujące się strukturalne nierówności ze względu na płeć, stereotypy płci, dysproporcje gospodarcze i skoordynowany opór wobec praw kobiet </w:t>
            </w:r>
            <w:r>
              <w:rPr>
                <w:b/>
                <w:bCs/>
                <w:i/>
                <w:iCs/>
              </w:rPr>
              <w:t>i osób LGBTIQ wymagają zwiększonego i trwałego</w:t>
            </w:r>
            <w:r>
              <w:t xml:space="preserve"> zaangażowania</w:t>
            </w:r>
            <w:r>
              <w:rPr>
                <w:b/>
                <w:bCs/>
                <w:i/>
                <w:iCs/>
              </w:rPr>
              <w:t xml:space="preserve"> na szczeblu</w:t>
            </w:r>
            <w:r>
              <w:t xml:space="preserve"> Unii.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Plan działania na rzecz praw kobiet i Deklaracja zasad społeczeństwa równego pod względem płci przyjęte przez Komisję w 2025 r. wymagają konkretnego wdrożenia za pomocą skutecznych strategii politycznych i odpowiedniego wsparcia finansowego</w:t>
            </w:r>
            <w:r>
              <w:t>. Obejmuje to działania na rzecz wolności od przemocy ze względu na płeć</w:t>
            </w:r>
            <w:r>
              <w:rPr>
                <w:b/>
                <w:bCs/>
                <w:i/>
                <w:iCs/>
              </w:rPr>
              <w:t>, zarówno w sieci, jak i poza nią, pełnego korzystania z praw kobiet</w:t>
            </w:r>
            <w:r>
              <w:t>, zapewnienia najwyższych standardów zdrowia, w szcze</w:t>
            </w:r>
            <w:r>
              <w:t xml:space="preserve">gólności w zakresie zdrowia seksualnego i reprodukcyjnego </w:t>
            </w:r>
            <w:r>
              <w:rPr>
                <w:b/>
                <w:bCs/>
                <w:i/>
                <w:iCs/>
              </w:rPr>
              <w:t>oraz związanych z nimi praw, w tym dostępu do bezpiecznej i legalnej aborcji, przystępnej cenowo i nowoczesnej antykoncepcji, a także propagowanie kompleksowej edukacji seksualnej dostosowanej do wieku</w:t>
            </w:r>
            <w: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Powinno to również służyć wsparciu</w:t>
            </w:r>
            <w:r>
              <w:t xml:space="preserve"> równości wynagrodzeń i wzmocnienia </w:t>
            </w:r>
            <w:r>
              <w:lastRenderedPageBreak/>
              <w:t xml:space="preserve">pozycji ekonomicznej, </w:t>
            </w:r>
            <w:r>
              <w:rPr>
                <w:b/>
                <w:bCs/>
                <w:i/>
                <w:iCs/>
              </w:rPr>
              <w:t>przedsiębiorczości kobiet i dostępu do finansowania, a także przedsiębiorstw kierowanych przez kobiety, oraz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propagowaniu </w:t>
            </w:r>
            <w:r>
              <w:t>równowagi między życiem zawodowym a p</w:t>
            </w:r>
            <w:r>
              <w:t>rywatnym oraz opieki, równego traktowania w zakresie zatrudnienia, możliwości rozwoju kariery i warunków pracy, wysokiej jakości edukacji sprzyjającej włączeniu, udziału w życiu politycznym i równej reprezentacji oraz mechanizmów instytucjonalnych służących realizacji praw kobiet, a także aktywne zwalczanie stereotypów płci.</w:t>
            </w:r>
          </w:p>
        </w:tc>
      </w:tr>
    </w:tbl>
    <w:p w14:paraId="5DCE55A5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0"/>
    </w:p>
    <w:p w14:paraId="4FB887A9" w14:textId="4825D166" w:rsidR="00804AD6" w:rsidRPr="00E25C30" w:rsidRDefault="00245B00" w:rsidP="00804AD6">
      <w:pPr>
        <w:pStyle w:val="AmNumberTabs"/>
      </w:pPr>
      <w:bookmarkStart w:id="1" w:name="AM3Compr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13</w:t>
      </w:r>
      <w:r>
        <w:rPr>
          <w:rStyle w:val="HideTWBExt"/>
        </w:rPr>
        <w:t>&lt;/NumAm&gt;</w:t>
      </w:r>
    </w:p>
    <w:p w14:paraId="75394DBC" w14:textId="77777777" w:rsidR="00804AD6" w:rsidRPr="00E25C30" w:rsidRDefault="00245B00" w:rsidP="00072BAB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3268225A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03EFED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AB6AD" w14:textId="77777777" w:rsidR="00804AD6" w:rsidRPr="00E25C30" w:rsidRDefault="00804AD6" w:rsidP="000E2838"/>
        </w:tc>
      </w:tr>
      <w:tr w:rsidR="00A62DBF" w14:paraId="262A89F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33879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A66E8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D18F3B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B2DE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CF612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(17a)</w:t>
            </w:r>
            <w:r>
              <w:tab/>
            </w:r>
            <w:r>
              <w:rPr>
                <w:b/>
                <w:i/>
              </w:rPr>
              <w:t xml:space="preserve">Szczególną uwagę należy zwrócić na kobiety doświadczające dyskryminacji intersekcjonalnej, w tym kobiety i dziewczęta z niepełnosprawnościami, kobiety migrujące, kobiety posiadające status </w:t>
            </w:r>
            <w:r>
              <w:rPr>
                <w:b/>
                <w:i/>
              </w:rPr>
              <w:t>uchodźcy, kobiety o różnym pochodzeniu rasowym lub etnicznym, kobiety należące do mniejszości religijnych i językowych oraz grupy LGBTIQ+.</w:t>
            </w:r>
          </w:p>
        </w:tc>
      </w:tr>
    </w:tbl>
    <w:p w14:paraId="214BACBF" w14:textId="77777777" w:rsidR="00804AD6" w:rsidRPr="00E25C30" w:rsidRDefault="00245B00" w:rsidP="00804AD6">
      <w:r>
        <w:rPr>
          <w:rStyle w:val="HideTWBExt"/>
        </w:rPr>
        <w:t>&lt;/Amend&gt;</w:t>
      </w:r>
      <w:bookmarkEnd w:id="1"/>
    </w:p>
    <w:p w14:paraId="6F2EE45D" w14:textId="204F42ED" w:rsidR="00804AD6" w:rsidRPr="00E25C30" w:rsidRDefault="00245B00" w:rsidP="00804AD6">
      <w:pPr>
        <w:pStyle w:val="AmNumberTabs"/>
      </w:pPr>
      <w:bookmarkStart w:id="2" w:name="AM3Compr2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14</w:t>
      </w:r>
      <w:r>
        <w:rPr>
          <w:rStyle w:val="HideTWBExt"/>
        </w:rPr>
        <w:t>&lt;/NumAm&gt;</w:t>
      </w:r>
    </w:p>
    <w:p w14:paraId="74FBC0D6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921D816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1980D8D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BB80F" w14:textId="77777777" w:rsidR="00804AD6" w:rsidRPr="00E25C30" w:rsidRDefault="00804AD6" w:rsidP="000E2838"/>
        </w:tc>
      </w:tr>
      <w:tr w:rsidR="00A62DBF" w14:paraId="3703A00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C5FB6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0C99F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7C8565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EAFB1" w14:textId="77777777" w:rsidR="00804AD6" w:rsidRPr="00E25C30" w:rsidRDefault="00245B00" w:rsidP="000E2838">
            <w:pPr>
              <w:pStyle w:val="Normal6a"/>
            </w:pPr>
            <w:r>
              <w:t>(18)</w:t>
            </w:r>
            <w:r>
              <w:tab/>
            </w:r>
            <w:r>
              <w:t xml:space="preserve">Przemoc ze względu na płeć i przemoc wobec kobiet, dzieci, młodzieży i innych narażonych na nią grup, takich jak osoby LGBTIQ </w:t>
            </w:r>
            <w:r>
              <w:rPr>
                <w:b/>
                <w:bCs/>
                <w:i/>
                <w:iCs/>
              </w:rPr>
              <w:t>i</w:t>
            </w:r>
            <w:r>
              <w:t xml:space="preserve"> osoby z niepełnosprawnościami, stanowią poważne naruszenie praw podstawowych, jednak </w:t>
            </w:r>
            <w:r>
              <w:lastRenderedPageBreak/>
              <w:t xml:space="preserve">zjawiska te nadal utrzymują się w całej Unii, we wszystkich kontekstach społecznych i gospodarczych. Przemoc wobec kobiet i osób należących do </w:t>
            </w:r>
            <w:r>
              <w:rPr>
                <w:b/>
                <w:bCs/>
                <w:i/>
                <w:iCs/>
              </w:rPr>
              <w:t>innych</w:t>
            </w:r>
            <w:r>
              <w:t xml:space="preserve"> narażonych na nią grup stanowi pogwałcenie praw człowieka i bezpośredni atak na równość. W związku z tym zapobieganie i eliminowanie takiej przemocy </w:t>
            </w:r>
            <w:r>
              <w:t xml:space="preserve">jest nieodzowne ze społecznego punktu widzenia i przyczynia się do zwalczania wspomnianej dyskryminacji, a także do przeciwdziałania skutkom przemocy, w tym skutkom dla zdrowia. Zagwarantowanie społeczeństwa wolnego od dyskryminacji pomoże zarazem wyeliminować podstawowe przyczyny przemocy wobec grup </w:t>
            </w:r>
            <w:r>
              <w:rPr>
                <w:b/>
                <w:bCs/>
                <w:i/>
                <w:iCs/>
              </w:rPr>
              <w:t>szczególnie wrażliwych</w:t>
            </w:r>
            <w:r>
              <w:t xml:space="preserve">, ponieważ oba te zjawiska są ze sobą nierozerwalnie powiązane. W związku z tym program powinien kontynuować długotrwałe wysiłki Unii na rzecz zapobiegania przemocy, reagowania na przemoc </w:t>
            </w:r>
            <w:r>
              <w:t>i jej zwalczania na wszystkich szczeblach</w:t>
            </w:r>
            <w:r>
              <w:rPr>
                <w:b/>
                <w:bCs/>
                <w:i/>
                <w:iCs/>
              </w:rPr>
              <w:t>, a także</w:t>
            </w:r>
            <w:r>
              <w:t xml:space="preserve"> na rzecz ochrony i wspierania wszystkich bezpośrednich i pośrednich ofiar przemocy oraz osób, które doświadczyły przemocy, wykorzystując w tym celu zdobycze pięciu kolejnych generacji programu Daphne oraz komponentu Daphne</w:t>
            </w:r>
            <w:r>
              <w:rPr>
                <w:vertAlign w:val="superscript"/>
              </w:rPr>
              <w:t>9</w:t>
            </w:r>
            <w:r>
              <w:t xml:space="preserve">. </w:t>
            </w:r>
            <w:r>
              <w:rPr>
                <w:b/>
                <w:bCs/>
                <w:i/>
                <w:iCs/>
              </w:rPr>
              <w:t>Program powinien przyczynić się do osiągnięcia celów Konwencji Rady Europy o zapobieganiu i zwalczaniu przemocy wobec kobiet przyjętej w Stambule w dniu 11 maja 2011 r. oraz wdrożenia zalecenia Komisji w sprawie rozwoju i wzmocnienia zi</w:t>
            </w:r>
            <w:r>
              <w:rPr>
                <w:b/>
                <w:bCs/>
                <w:i/>
                <w:iCs/>
              </w:rPr>
              <w:t>ntegrowanych systemów ochrony dziecka w najlepszym interesie dziecka</w:t>
            </w:r>
            <w:r>
              <w:rPr>
                <w:b/>
                <w:bCs/>
                <w:i/>
                <w:iCs/>
                <w:vertAlign w:val="superscript"/>
              </w:rPr>
              <w:t>10</w:t>
            </w:r>
            <w:r>
              <w:rPr>
                <w:b/>
                <w:bCs/>
                <w:i/>
                <w:iCs/>
              </w:rPr>
              <w:t>, które przewiduje ochronę dzieci przed wszelkimi formami przemocy, a także powinien wnieść wkład w sposób, który umożliwi Unii wypełnienie zobowiązania podjętego jako strona Konwencji ONZ o prawach osób niepełnosprawnych, która chroni osoby z niepełnosprawnościami przed wszelkimi formami wykorzystywania, przemocy i nadużyć.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6E4E8" w14:textId="77777777" w:rsidR="00804AD6" w:rsidRPr="00E25C30" w:rsidRDefault="00245B00" w:rsidP="000E2838">
            <w:pPr>
              <w:pStyle w:val="Normal6a"/>
            </w:pPr>
            <w:r>
              <w:lastRenderedPageBreak/>
              <w:t>(18)</w:t>
            </w:r>
            <w:r>
              <w:tab/>
              <w:t>Przemoc ze względu na płeć i przemoc wobec kobiet, dzieci, młodzieży i innych grup ryzyka, takich jak osoby LGBTIQ i osoby z niepełnosprawnościami</w:t>
            </w:r>
            <w:r>
              <w:rPr>
                <w:b/>
                <w:bCs/>
                <w:i/>
                <w:iCs/>
              </w:rPr>
              <w:t xml:space="preserve"> oraz osoby doświadczające krzyżowych form dyskryminacji</w:t>
            </w:r>
            <w:r>
              <w:t>, stanowią poważne</w:t>
            </w:r>
            <w:r>
              <w:rPr>
                <w:b/>
                <w:bCs/>
                <w:i/>
                <w:iCs/>
              </w:rPr>
              <w:t xml:space="preserve"> i </w:t>
            </w:r>
            <w:r>
              <w:rPr>
                <w:b/>
                <w:bCs/>
                <w:i/>
                <w:iCs/>
              </w:rPr>
              <w:lastRenderedPageBreak/>
              <w:t>najbardziej powszechne</w:t>
            </w:r>
            <w:r>
              <w:t xml:space="preserve"> naruszenie praw podstawowych, jednak zjawiska te nadal utrzymują się w całej Unii, we wszystkich kontekstach społecznych i ekonomicznych. </w:t>
            </w:r>
            <w:r>
              <w:rPr>
                <w:b/>
                <w:i/>
              </w:rPr>
              <w:t xml:space="preserve">Zapobieganie i przeciwdziałanie takiej przemocy wymaga trwałego, strukturalnego, długoterminowego i dysponującego odpowiednimi </w:t>
            </w:r>
            <w:r>
              <w:rPr>
                <w:b/>
                <w:i/>
              </w:rPr>
              <w:t>zasobami wsparcia finansowego dla organizacji i służb działających na rzecz praw kobiet, w tym organizacji pracujących w terenie, które działają na pierwszej linii w państwach członkowskich i posiadają specjalistyczną wiedzę fachową niezbędną do eliminowania pierwotnych przyczyn i przejawów przemocy ze względu na płeć.</w:t>
            </w:r>
            <w:r>
              <w:t xml:space="preserve"> Przemoc wobec kobiet i osób należących do </w:t>
            </w:r>
            <w:r>
              <w:rPr>
                <w:b/>
                <w:bCs/>
                <w:i/>
                <w:iCs/>
              </w:rPr>
              <w:t>wszystkich</w:t>
            </w:r>
            <w:r>
              <w:t xml:space="preserve"> narażonych na nią grup stanowi pogwałcenie praw człowieka i bezpośredni atak na równość. W związku z tym zapobieganie i eliminowanie takie</w:t>
            </w:r>
            <w:r>
              <w:t xml:space="preserve">j przemocy jest nieodzowne ze społecznego punktu widzenia i przyczynia się do zwalczania wspomnianej dyskryminacji, a także do przeciwdziałania skutkom przemocy, w tym skutkom dla zdrowia </w:t>
            </w:r>
            <w:r>
              <w:rPr>
                <w:b/>
                <w:bCs/>
                <w:i/>
                <w:iCs/>
              </w:rPr>
              <w:t>psychicznego i fizycznego</w:t>
            </w:r>
            <w:r>
              <w:t xml:space="preserve">. Zagwarantowanie społeczeństwa wolnego od dyskryminacji pomoże zarazem wyeliminować podstawowe przyczyny przemocy wobec grup </w:t>
            </w:r>
            <w:r>
              <w:rPr>
                <w:b/>
                <w:bCs/>
                <w:i/>
                <w:iCs/>
              </w:rPr>
              <w:t>znajdujących się w trudnej sytuacji</w:t>
            </w:r>
            <w:r>
              <w:t>, ponieważ oba te zjawiska są ze sobą nierozerwalnie powiązane.</w:t>
            </w:r>
            <w:r>
              <w:rPr>
                <w:b/>
                <w:i/>
              </w:rPr>
              <w:t xml:space="preserve"> Ponadto kobiety i dziewczęta – zwłaszcza w młodym wieku – są w nieproporcj</w:t>
            </w:r>
            <w:r>
              <w:rPr>
                <w:b/>
                <w:i/>
              </w:rPr>
              <w:t xml:space="preserve">onalnym stopniu narażone na przemoc ze względu na płeć w internecie, w tym cyberstalking, cybernękanie, udostępnianie obrazów bez zgody, deepfake oraz podżeganie do nienawiści lub cyberprzemocy. </w:t>
            </w:r>
            <w:r>
              <w:rPr>
                <w:b/>
                <w:bCs/>
                <w:i/>
                <w:iCs/>
              </w:rPr>
              <w:t>Zagrożenia te wpływają na ich wolność wypowiedzi, udział w życiu politycznym i zdrowie psychiczne, w związku z czym poświęcono im szczególną uwagę w niniejszym rozporządzeniu</w:t>
            </w:r>
            <w:r>
              <w:t>. W związku z tym program powinien kontynuować</w:t>
            </w:r>
            <w:r>
              <w:rPr>
                <w:b/>
                <w:bCs/>
                <w:i/>
                <w:iCs/>
              </w:rPr>
              <w:t xml:space="preserve"> i wzmacniać</w:t>
            </w:r>
            <w:r>
              <w:t xml:space="preserve"> długotrwałe wysiłki Unii na rzecz </w:t>
            </w:r>
            <w:r>
              <w:lastRenderedPageBreak/>
              <w:t>zapobiegania przemocy, reagowania na przemoc i jej</w:t>
            </w:r>
            <w:r>
              <w:t xml:space="preserve"> zwalczania na wszystkich szczeblach </w:t>
            </w:r>
            <w:r>
              <w:rPr>
                <w:b/>
                <w:bCs/>
                <w:i/>
                <w:iCs/>
              </w:rPr>
              <w:t>oraz</w:t>
            </w:r>
            <w:r>
              <w:t xml:space="preserve"> na rzecz ochrony i wspierania wszystkich bezpośrednich i pośrednich ofiar przemocy oraz osób, które doświadczyły przemocy, wykorzystując w tym celu zdobycze pięciu kolejnych generacji programu Daphne oraz komponentu Daphne</w:t>
            </w:r>
            <w:r>
              <w:rPr>
                <w:vertAlign w:val="superscript"/>
              </w:rPr>
              <w:t>9</w:t>
            </w:r>
            <w:r>
              <w:t>.</w:t>
            </w:r>
          </w:p>
        </w:tc>
      </w:tr>
      <w:tr w:rsidR="00A62DBF" w14:paraId="523472F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470EA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C94C7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6A27E3F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BD51C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Trzy kolejne generacje programu Daphne (Dz.U. L 34 z 9.2.2000, s. 1; Dz.U. L 143 z 30.4.2004, s. 1; L 173 z 3.7.2007, s. 19) oraz wyniki komponentu Daphne programu „Prawa, równość i obywatelstwo” (Dz.U. L 354 z 28.12.2013, s. 62) i programu CERV (Dz.U. L 156 z 5.5.2021, s. 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B696A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Trzy kolejne generacje programu Daphne (Dz.U. L 34 z 9.2.2000, s. 1; Dz.U. L 143 z 30.4.2004, s. 1; L 173 z 3.7.2007, s. 19) oraz wyniki komponentu Daphne programu „Prawa, równość i obywatelstwo” (Dz.U. L 354 z 28.12.2013, s. 62) i programu CERV (Dz.U. L 156 z 5.5.2021, s. 1).</w:t>
            </w:r>
          </w:p>
        </w:tc>
      </w:tr>
      <w:tr w:rsidR="00A62DBF" w14:paraId="6CCC216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1807B" w14:textId="77777777" w:rsidR="00804AD6" w:rsidRPr="00E25C30" w:rsidRDefault="00245B00" w:rsidP="000E2838">
            <w:pPr>
              <w:pStyle w:val="Normal6a"/>
            </w:pPr>
            <w:r>
              <w:rPr>
                <w:b/>
                <w:bCs/>
                <w:i/>
                <w:iCs/>
                <w:vertAlign w:val="superscript"/>
              </w:rPr>
              <w:t>9</w:t>
            </w:r>
            <w:r>
              <w:rPr>
                <w:b/>
                <w:bCs/>
                <w:i/>
                <w:iCs/>
              </w:rPr>
              <w:t xml:space="preserve"> 10 C(2024) 2680 final (Dz.U. L, 2024/1238, 14.5.2024, ELI:</w:t>
            </w:r>
            <w:r>
              <w:rPr>
                <w:b/>
                <w:i/>
              </w:rPr>
              <w:t xml:space="preserve"> http://data.europa.eu/eli/reco/2024/1238/oj).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AAAEE" w14:textId="77777777" w:rsidR="00804AD6" w:rsidRPr="00E25C30" w:rsidRDefault="00804AD6" w:rsidP="000E2838"/>
        </w:tc>
      </w:tr>
    </w:tbl>
    <w:p w14:paraId="6E2B8945" w14:textId="77777777" w:rsidR="00804AD6" w:rsidRPr="00E25C30" w:rsidRDefault="00245B00" w:rsidP="00804AD6">
      <w:r>
        <w:rPr>
          <w:rStyle w:val="HideTWBExt"/>
        </w:rPr>
        <w:t>&lt;/Amend&gt;</w:t>
      </w:r>
      <w:bookmarkEnd w:id="2"/>
    </w:p>
    <w:p w14:paraId="173E1647" w14:textId="4899AE77" w:rsidR="00804AD6" w:rsidRPr="00E25C30" w:rsidRDefault="00245B00" w:rsidP="00804AD6">
      <w:pPr>
        <w:pStyle w:val="AmNumberTabs"/>
      </w:pPr>
      <w:bookmarkStart w:id="3" w:name="AM3Compr3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15</w:t>
      </w:r>
      <w:r>
        <w:rPr>
          <w:rStyle w:val="HideTWBExt"/>
        </w:rPr>
        <w:t>&lt;/NumAm&gt;</w:t>
      </w:r>
    </w:p>
    <w:p w14:paraId="43E95F29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AF478AA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B9228C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60A9E" w14:textId="77777777" w:rsidR="00804AD6" w:rsidRPr="00E25C30" w:rsidRDefault="00804AD6" w:rsidP="000E2838"/>
        </w:tc>
      </w:tr>
      <w:tr w:rsidR="00A62DBF" w14:paraId="25BCD09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39B9C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57B6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4CF1E4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A7849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55D0A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(18a)</w:t>
            </w:r>
            <w:r>
              <w:tab/>
            </w:r>
            <w:r>
              <w:rPr>
                <w:b/>
                <w:i/>
              </w:rPr>
              <w:t xml:space="preserve">Program powinien przyczynić się do osiągnięcia celów Konwencji Rady Europy o zapobieganiu i zwalczaniu przemocy wobec kobiet przyjętej w Stambule w dniu 11 maja 2011 r., ze szczególnym naciskiem na </w:t>
            </w:r>
            <w:r>
              <w:rPr>
                <w:b/>
                <w:i/>
              </w:rPr>
              <w:t>zapobieganie, w tym formom przemocy w internecie i pojawiającym się zagrożeniom cyfrowym, a także celów dyrektywy (UE) 2024/1385 Parlamentu Europejskiego i Rady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oraz wdrożenia zalecenia Komisji w sprawie rozwoju i wzmocnienia zintegrowanych systemów ochrony dziecka w najlepszym interesie dziecka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 xml:space="preserve">, które przewiduje ochronę dzieci przed wszelkimi formami przemocy, a także powinien wnieść wkład </w:t>
            </w:r>
            <w:r>
              <w:rPr>
                <w:b/>
                <w:i/>
              </w:rPr>
              <w:lastRenderedPageBreak/>
              <w:t>w sposób umożliwiający Unii wypełnienie zobowiązania podjętego jako strona Konwencji ONZ o prawach osób niepełnos</w:t>
            </w:r>
            <w:r>
              <w:rPr>
                <w:b/>
                <w:i/>
              </w:rPr>
              <w:t>prawnych, która chroni osoby z niepełnosprawnościami, w tym kobiety i dziewczęta, przed wszelkimi formami wykorzystywania, przemocy i nadużyć.</w:t>
            </w:r>
          </w:p>
        </w:tc>
      </w:tr>
      <w:tr w:rsidR="00A62DBF" w14:paraId="2E30E49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954DF" w14:textId="77777777" w:rsidR="00804AD6" w:rsidRPr="00E25C30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9C900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2862AD6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F05D2" w14:textId="77777777" w:rsidR="00804AD6" w:rsidRPr="00E25C30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F1843" w14:textId="77777777" w:rsidR="00804AD6" w:rsidRPr="00E25C30" w:rsidRDefault="00245B00" w:rsidP="000E2838">
            <w:pPr>
              <w:pStyle w:val="Normal6a"/>
            </w:pP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>Dz.U. L, 2024/1385, 24.5.2024, ELI:</w:t>
            </w:r>
            <w:r>
              <w:rPr>
                <w:b/>
                <w:i/>
              </w:rPr>
              <w:t xml:space="preserve"> http://data.europa.eu/eli/dir/2024/1385/oj.</w:t>
            </w:r>
          </w:p>
        </w:tc>
      </w:tr>
      <w:tr w:rsidR="00A62DBF" w14:paraId="0298473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384A3" w14:textId="77777777" w:rsidR="00804AD6" w:rsidRPr="00E25C30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445D8" w14:textId="77777777" w:rsidR="00804AD6" w:rsidRPr="00E25C30" w:rsidRDefault="00245B00" w:rsidP="000E2838">
            <w:pPr>
              <w:pStyle w:val="Normal6a"/>
            </w:pPr>
            <w:r>
              <w:rPr>
                <w:b/>
                <w:bCs/>
                <w:i/>
                <w:iCs/>
                <w:vertAlign w:val="superscript"/>
              </w:rPr>
              <w:t>1b</w:t>
            </w:r>
            <w:r>
              <w:rPr>
                <w:b/>
                <w:bCs/>
                <w:i/>
                <w:iCs/>
              </w:rPr>
              <w:t xml:space="preserve"> C(2024) 2680 final (Dz.U. L, 2024/1238, 14.5.2024, ELI:</w:t>
            </w:r>
            <w:r>
              <w:rPr>
                <w:b/>
                <w:i/>
              </w:rPr>
              <w:t xml:space="preserve"> http://data.europa.eu/eli/reco/2024/1238/oj).</w:t>
            </w:r>
          </w:p>
        </w:tc>
      </w:tr>
    </w:tbl>
    <w:p w14:paraId="26F0B0FE" w14:textId="77777777" w:rsidR="00804AD6" w:rsidRPr="00E25C30" w:rsidRDefault="00245B00" w:rsidP="00804AD6">
      <w:r>
        <w:rPr>
          <w:rStyle w:val="HideTWBExt"/>
        </w:rPr>
        <w:t>&lt;/Amend&gt;</w:t>
      </w:r>
      <w:bookmarkEnd w:id="3"/>
    </w:p>
    <w:p w14:paraId="7AC2D9F6" w14:textId="4A23C2A9" w:rsidR="00804AD6" w:rsidRPr="00E25C30" w:rsidRDefault="00245B00" w:rsidP="00804AD6">
      <w:pPr>
        <w:pStyle w:val="AmNumberTabs"/>
      </w:pPr>
      <w:bookmarkStart w:id="4" w:name="AM3Compr4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16</w:t>
      </w:r>
      <w:r>
        <w:rPr>
          <w:rStyle w:val="HideTWBExt"/>
        </w:rPr>
        <w:t>&lt;/NumAm&gt;</w:t>
      </w:r>
    </w:p>
    <w:p w14:paraId="2030B379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761DB3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18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1ED2F4C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46211" w14:textId="77777777" w:rsidR="00804AD6" w:rsidRPr="00E25C30" w:rsidRDefault="00804AD6" w:rsidP="000E2838"/>
        </w:tc>
      </w:tr>
      <w:tr w:rsidR="00A62DBF" w14:paraId="0CE45D4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53E87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C786A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25CB17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ABC9E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2B4BD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(18b)</w:t>
            </w:r>
            <w:r>
              <w:tab/>
            </w:r>
            <w:r>
              <w:rPr>
                <w:b/>
                <w:i/>
              </w:rPr>
              <w:t>Z uwagi na wciąż alarmującą liczbę ofiar przemocy ze względu na płeć ważne jest, aby kontynuować wszystkie te działania wraz z odrębną, chronioną i niemożliwą do przeniesienia alokacją budżetu na działania służące realizacji celu szczegółowego, jakim jest zapobieganie wszelkim formom przemocy ze względu na płeć i zwalczanie ich w ramach komponentu Daphne. W ramach programu należy również zwrócić szczególną uwagę na grupy marginalizowane oraz kobiety dotknięte ubóstwem, wykluczeniem społecznym, niepewnością</w:t>
            </w:r>
            <w:r>
              <w:rPr>
                <w:b/>
                <w:i/>
              </w:rPr>
              <w:t xml:space="preserve"> ekonomiczną i zależnością finansową, ponieważ są one narażone na zwiększone ryzyko przemocy ze względu na płeć oraz mają ograniczony dostęp do ochrony i wymiaru sprawiedliwości, a także należy zapewnić perspektywę krzyżową.</w:t>
            </w:r>
          </w:p>
        </w:tc>
      </w:tr>
    </w:tbl>
    <w:p w14:paraId="29111758" w14:textId="77777777" w:rsidR="00804AD6" w:rsidRPr="00E25C30" w:rsidRDefault="00245B00" w:rsidP="00804AD6">
      <w:r>
        <w:rPr>
          <w:rStyle w:val="HideTWBExt"/>
        </w:rPr>
        <w:t>&lt;/Amend&gt;</w:t>
      </w:r>
      <w:bookmarkEnd w:id="4"/>
    </w:p>
    <w:p w14:paraId="0FB96124" w14:textId="7DDB2FDC" w:rsidR="00804AD6" w:rsidRPr="00E25C30" w:rsidRDefault="00245B00" w:rsidP="00804AD6">
      <w:pPr>
        <w:pStyle w:val="AmNumberTabs"/>
      </w:pPr>
      <w:bookmarkStart w:id="5" w:name="AM3Compr5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17</w:t>
      </w:r>
      <w:r>
        <w:rPr>
          <w:rStyle w:val="HideTWBExt"/>
        </w:rPr>
        <w:t>&lt;/NumAm&gt;</w:t>
      </w:r>
    </w:p>
    <w:p w14:paraId="55D05135" w14:textId="77777777" w:rsidR="00804AD6" w:rsidRPr="00E25C30" w:rsidRDefault="00245B00" w:rsidP="00804AD6">
      <w:pPr>
        <w:pStyle w:val="NormalBold12b"/>
      </w:pPr>
      <w:r>
        <w:rPr>
          <w:rStyle w:val="HideTWBExt"/>
        </w:rPr>
        <w:lastRenderedPageBreak/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33C841C2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18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2D5AB9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F91B6" w14:textId="77777777" w:rsidR="00804AD6" w:rsidRPr="00E25C30" w:rsidRDefault="00804AD6" w:rsidP="000E2838"/>
        </w:tc>
      </w:tr>
      <w:tr w:rsidR="00A62DBF" w14:paraId="0AC13A28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57E3A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848E5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D72177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0D684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25275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(18c)</w:t>
            </w:r>
            <w:r>
              <w:tab/>
            </w:r>
            <w:r>
              <w:rPr>
                <w:b/>
                <w:i/>
              </w:rPr>
              <w:t xml:space="preserve">Przy wdrażaniu programu Komisja powinna korzystać z </w:t>
            </w:r>
            <w:r>
              <w:rPr>
                <w:b/>
                <w:i/>
              </w:rPr>
              <w:t>wiedzy fachowej, danych, wskaźników i wsparcia metodologicznego opracowanych przez Europejski Instytut ds. Równości Kobiet i Mężczyzn (EIGE) w dziedzinie równości płci i przemocy ze względu na płeć. Należy zachęcać wnioskodawców i beneficjentów do korzystania z tych zasobów, aby poprawić porównywalność danych, wzmocnić monitorowanie i ocenę oraz wspierać politykę opartą na dowodach, w tym w odniesieniu do internetowych form przemocy ze względu na płeć.</w:t>
            </w:r>
          </w:p>
        </w:tc>
      </w:tr>
    </w:tbl>
    <w:p w14:paraId="3CFA01B9" w14:textId="77777777" w:rsidR="00804AD6" w:rsidRPr="00E25C30" w:rsidRDefault="00245B00" w:rsidP="00804AD6">
      <w:r>
        <w:rPr>
          <w:rStyle w:val="HideTWBExt"/>
        </w:rPr>
        <w:t>&lt;/Amend&gt;</w:t>
      </w:r>
      <w:bookmarkEnd w:id="5"/>
    </w:p>
    <w:p w14:paraId="5E20EE79" w14:textId="0268107A" w:rsidR="00804AD6" w:rsidRPr="00E25C30" w:rsidRDefault="00245B00" w:rsidP="00804AD6">
      <w:pPr>
        <w:pStyle w:val="AmNumberTabs"/>
      </w:pPr>
      <w:bookmarkStart w:id="6" w:name="AM3Compr6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18</w:t>
      </w:r>
      <w:r>
        <w:rPr>
          <w:rStyle w:val="HideTWBExt"/>
        </w:rPr>
        <w:t>&lt;/NumAm&gt;</w:t>
      </w:r>
    </w:p>
    <w:p w14:paraId="306970C0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8173297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61B71BF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CB794" w14:textId="77777777" w:rsidR="00804AD6" w:rsidRPr="00E25C30" w:rsidRDefault="00804AD6" w:rsidP="000E2838"/>
        </w:tc>
      </w:tr>
      <w:tr w:rsidR="00A62DBF" w14:paraId="066E630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78313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C762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FEAD6A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90237" w14:textId="77777777" w:rsidR="00804AD6" w:rsidRPr="00E25C30" w:rsidRDefault="00245B00" w:rsidP="000E2838">
            <w:pPr>
              <w:pStyle w:val="Normal6a"/>
            </w:pPr>
            <w:r>
              <w:t>(19)</w:t>
            </w:r>
            <w:r>
              <w:tab/>
              <w:t xml:space="preserve">Zgodnie z unijnym dorobkiem prawnym w zakresie równego traktowania państwa członkowskie powołały niezależne organy ds. </w:t>
            </w:r>
            <w:r>
              <w:t>wspierania równego traktowania („organy ds. równości”), które odgrywają kluczową rolę w promowaniu równości i zapewnianiu skutecznego stosowania prawodawstwa dotyczącego równego traktowania. W celu kontynuacji tych wysiłków program powinien wspierać europejską sieć organów ds. równości (Equinet) składającą się z krajowych organów ds. równości, jak przewidziano w dyrektywie Rady (UE) 2024/1499</w:t>
            </w:r>
            <w:r>
              <w:rPr>
                <w:vertAlign w:val="superscript"/>
              </w:rPr>
              <w:t>11</w:t>
            </w:r>
            <w:r>
              <w:t xml:space="preserve"> i dyrektywie Parlamentu Europejskiego i Rady (UE) 2024/1500</w:t>
            </w:r>
            <w:r>
              <w:rPr>
                <w:vertAlign w:val="superscript"/>
              </w:rPr>
              <w:t>12</w:t>
            </w:r>
            <w:r>
              <w:t>, ponieważ Equinet jest jedynym podmiotem gwarantując</w:t>
            </w:r>
            <w:r>
              <w:t xml:space="preserve">ym koordynację działań między organami ds. równości. Ma to kluczowe znaczenie dla skutecznego wdrożenia unijnego prawa </w:t>
            </w:r>
            <w:r>
              <w:lastRenderedPageBreak/>
              <w:t xml:space="preserve">dotyczącego przeciwdziałania dyskryminacji </w:t>
            </w:r>
            <w:r>
              <w:rPr>
                <w:b/>
                <w:bCs/>
                <w:i/>
                <w:iCs/>
              </w:rPr>
              <w:t>w państwach członkowskich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6E48D" w14:textId="77777777" w:rsidR="00804AD6" w:rsidRPr="00E25C30" w:rsidRDefault="00245B00" w:rsidP="000E2838">
            <w:pPr>
              <w:pStyle w:val="Normal6a"/>
            </w:pPr>
            <w:r>
              <w:lastRenderedPageBreak/>
              <w:t>(19)</w:t>
            </w:r>
            <w:r>
              <w:tab/>
              <w:t>Zgodnie z unijnym dorobkiem prawnym w zakresie równego traktowania państwa członkowskie powołały niezależne organy ds. wspierania równego traktowania („organy ds. równości”), które odgrywają kluczową rolę w promowaniu</w:t>
            </w:r>
            <w:r>
              <w:rPr>
                <w:b/>
                <w:bCs/>
                <w:i/>
                <w:iCs/>
              </w:rPr>
              <w:t xml:space="preserve"> i propagowaniu</w:t>
            </w:r>
            <w:r>
              <w:t xml:space="preserve"> równości</w:t>
            </w:r>
            <w:r>
              <w:rPr>
                <w:b/>
                <w:bCs/>
                <w:i/>
                <w:iCs/>
              </w:rPr>
              <w:t>, w tym równouprawnienia płci,</w:t>
            </w:r>
            <w:r>
              <w:t xml:space="preserve"> i zapewnianiu skutecznego stosowania prawodawstwa dotyczącego równego traktowania. W celu kontynuacji tych wysiłków program powinien wspierać europejską sieć organów ds. równości (Equinet) składającą się z krajowych organów ds. równości, j</w:t>
            </w:r>
            <w:r>
              <w:t>ak przewidziano w dyrektywie Rady (UE) 2024/1499</w:t>
            </w:r>
            <w:r>
              <w:rPr>
                <w:vertAlign w:val="superscript"/>
              </w:rPr>
              <w:t>11</w:t>
            </w:r>
            <w:r>
              <w:t xml:space="preserve"> i dyrektywie Parlamentu Europejskiego i Rady (UE) 2024/1500</w:t>
            </w:r>
            <w:r>
              <w:rPr>
                <w:vertAlign w:val="superscript"/>
              </w:rPr>
              <w:t>12</w:t>
            </w:r>
            <w:r>
              <w:t xml:space="preserve">, ponieważ Equinet jest jedynym podmiotem gwarantującym koordynację działań między organami ds. równości. Ma to </w:t>
            </w:r>
            <w:r>
              <w:lastRenderedPageBreak/>
              <w:t xml:space="preserve">kluczowe znaczenie dla skutecznego wdrożenia </w:t>
            </w:r>
            <w:r>
              <w:rPr>
                <w:b/>
                <w:bCs/>
                <w:i/>
                <w:iCs/>
              </w:rPr>
              <w:t>w państwach członkowskich</w:t>
            </w:r>
            <w:r>
              <w:t xml:space="preserve"> unijnego prawa dotyczącego przeciwdziałania dyskryminacji, w tym unijnego prawa w zakresie równouprawnienia płci</w:t>
            </w:r>
            <w:r>
              <w:rPr>
                <w:b/>
                <w:bCs/>
                <w:i/>
                <w:iCs/>
              </w:rPr>
              <w:t>, oraz dla zapewnienia kobietom równych szans we wszystkich sferach życia społecznego, gospodarczego i po</w:t>
            </w:r>
            <w:r>
              <w:rPr>
                <w:b/>
                <w:bCs/>
                <w:i/>
                <w:iCs/>
              </w:rPr>
              <w:t>litycznego, a także dla zwalczania i zapobiegania przemocy ze względu na płeć</w:t>
            </w:r>
            <w:r>
              <w:t>.</w:t>
            </w:r>
          </w:p>
        </w:tc>
      </w:tr>
      <w:tr w:rsidR="00A62DBF" w14:paraId="1ED36B6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8BD6D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7B766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747E106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BC308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Dyrektywa Rady (UE) 2024/1499 z dnia 7 maja 2024 r. w sprawie norm dotyczących funkcjonowania organów ds. równości w obszarze równego traktowania osób bez względu na pochodzenie rasowe lub etniczne, równego traktowania osób w dziedzinie zatrudnienia i pracy bez względu na wyznawaną religię lub światopogląd, niepełnosprawność, wiek lub orientację seksualną, równego traktowania kobiet i mężczyzn w sprawach zabezpieczenia społecznego oraz w zakresie dostępu do towarów i usług oraz dostarczania towarów i usług</w:t>
            </w:r>
            <w:r>
              <w:t>, oraz w sprawie zmiany dyrektyw 2000/43/WE i 2004/113/WE (Dz.U. L, 2024/1499, 29.5.2024, ELI: http://data.europa.eu/eli/dir/2024/1499/oj).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5CC5E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Dyrektywa Rady (UE) 2024/1499 z dnia 7 maja 2024 r. w sprawie norm dotyczących funkcjonowania organów ds. równości w obszarze równego traktowania osób bez względu na pochodzenie rasowe lub etniczne, równego traktowania osób w dziedzinie zatrudnienia i pracy bez względu na wyznawaną religię lub światopogląd, niepełnosprawność, wiek lub orientację seksualną, równego traktowania kobiet i mężczyzn w sprawach zabezpieczenia społecznego oraz w zakresie dostępu do towarów i usług oraz dostarczania towarów i usług</w:t>
            </w:r>
            <w:r>
              <w:t>, oraz w sprawie zmiany dyrektyw 2000/43/WE i 2004/113/WE (Dz.U. L, 2024/1499, 29.5.2024, ELI: http://data.europa.eu/eli/dir/2024/1499/oj).</w:t>
            </w:r>
          </w:p>
        </w:tc>
      </w:tr>
      <w:tr w:rsidR="00A62DBF" w14:paraId="16217B6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852F4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Dyrektywa Parlamentu Europejskiego i Rady (UE) 2024/1500 z dnia 14 maja 2024 r. w sprawie norm dotyczących organów ds. równości w obszarze równego traktowania i równości szans kobiet i mężczyzn w zakresie zatrudnienia i pracy oraz zmiany dyrektyw 2006/54/WE i 2010/41/UE (Dz.U. L, 2024/1500, 29.5.2024, ELI: http://data.europa.eu/eli/dir/2024/1500/oj).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32725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Dyrektywa Parlamentu Europejskiego i Rady (UE) 2024/1500 z dnia 14 maja 2024 r. w sprawie norm dotyczących organów ds. równości w obszarze równego traktowania i równości szans kobiet i mężczyzn w zakresie zatrudnienia i pracy oraz zmiany dyrektyw 2006/54/WE i 2010/41/UE (Dz.U. L, 2024/1500, 29.5.2024, ELI: http://data.europa.eu/eli/dir/2024/1500/oj).</w:t>
            </w:r>
          </w:p>
        </w:tc>
      </w:tr>
    </w:tbl>
    <w:p w14:paraId="1D86EFEA" w14:textId="77777777" w:rsidR="00804AD6" w:rsidRPr="00E25C30" w:rsidRDefault="00245B00" w:rsidP="00804AD6">
      <w:r>
        <w:rPr>
          <w:rStyle w:val="HideTWBExt"/>
        </w:rPr>
        <w:t>&lt;/Amend&gt;</w:t>
      </w:r>
      <w:bookmarkEnd w:id="6"/>
    </w:p>
    <w:p w14:paraId="5CAE95E9" w14:textId="37D9AFC6" w:rsidR="00804AD6" w:rsidRPr="00E25C30" w:rsidRDefault="00245B00" w:rsidP="00804AD6">
      <w:pPr>
        <w:pStyle w:val="AmNumberTabs"/>
      </w:pPr>
      <w:bookmarkStart w:id="7" w:name="AM3Compr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19</w:t>
      </w:r>
      <w:r>
        <w:rPr>
          <w:rStyle w:val="HideTWBExt"/>
        </w:rPr>
        <w:t>&lt;/NumAm&gt;</w:t>
      </w:r>
    </w:p>
    <w:p w14:paraId="30B9E470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67D5987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4C1F342F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07CC3" w14:textId="77777777" w:rsidR="00804AD6" w:rsidRPr="00E25C30" w:rsidRDefault="00804AD6" w:rsidP="000E2838"/>
        </w:tc>
      </w:tr>
      <w:tr w:rsidR="00A62DBF" w14:paraId="234582F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1C5EA" w14:textId="77777777" w:rsidR="00804AD6" w:rsidRPr="00E25C30" w:rsidRDefault="00245B00" w:rsidP="000E2838">
            <w:pPr>
              <w:pStyle w:val="AmColumnHeading"/>
            </w:pPr>
            <w:r>
              <w:lastRenderedPageBreak/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28FD9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786C34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E7023" w14:textId="77777777" w:rsidR="00804AD6" w:rsidRPr="00E25C30" w:rsidRDefault="00245B00" w:rsidP="000E2838">
            <w:pPr>
              <w:pStyle w:val="Normal6a"/>
            </w:pPr>
            <w:r>
              <w:t>(21)</w:t>
            </w:r>
            <w:r>
              <w:tab/>
              <w:t xml:space="preserve">Zachęcanie obywateli do aktywniejszego udziału w życiu demokratycznym na szczeblu Unii umocni europejskie społeczeństwo obywatelskie i ułatwi rozwój europejskiej tożsamości. Należy </w:t>
            </w:r>
            <w:r>
              <w:rPr>
                <w:b/>
                <w:bCs/>
                <w:i/>
                <w:iCs/>
              </w:rPr>
              <w:t>zatem</w:t>
            </w:r>
            <w:r>
              <w:t xml:space="preserve"> wspierać społeczeństwo obywatelskie w propagowaniu i ochronie wartości unijnych, szerzeniu wiedzy na temat tych wartości oraz przyczynianiu się do skutecznego korzystania z praw na mocy prawa Unii. Gdy obywatele Unii uczestniczą w życiu demokratycznym Unii, przyczyniają się do </w:t>
            </w:r>
            <w:r>
              <w:rPr>
                <w:b/>
                <w:bCs/>
                <w:i/>
                <w:iCs/>
              </w:rPr>
              <w:t>urzeczywistnienia</w:t>
            </w:r>
            <w:r>
              <w:t xml:space="preserve"> demokracji pośredniej, na kt</w:t>
            </w:r>
            <w:r>
              <w:t>órej opiera się funkcjonowanie Unii i która stanowi konkretny wyraz wartości demokracji zapisanej w art. 2 TUE.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0B4D8" w14:textId="77777777" w:rsidR="00804AD6" w:rsidRPr="00E25C30" w:rsidRDefault="00245B00" w:rsidP="000E2838">
            <w:pPr>
              <w:pStyle w:val="Normal6a"/>
            </w:pPr>
            <w:r>
              <w:t>(21)</w:t>
            </w:r>
            <w:r>
              <w:tab/>
              <w:t xml:space="preserve">Zachęcanie obywateli do aktywniejszego udziału w życiu demokratycznym na szczeblu Unii umocni europejskie społeczeństwo obywatelskie i ułatwi rozwój europejskiej tożsamości. </w:t>
            </w:r>
            <w:r>
              <w:rPr>
                <w:b/>
                <w:bCs/>
                <w:i/>
                <w:iCs/>
              </w:rPr>
              <w:t>W związku z tym</w:t>
            </w:r>
            <w:r>
              <w:t xml:space="preserve"> należy wspierać społeczeństwo obywatelskie</w:t>
            </w:r>
            <w:r>
              <w:rPr>
                <w:b/>
                <w:bCs/>
                <w:i/>
                <w:iCs/>
              </w:rPr>
              <w:t>, w szczególności organizacje zajmujące się prawami kobiet, organizacje antyrasistowskie, organizacje obrońców praw człowieka i organizacje broniące praw osób LGBTIQ, zwłaszcza te kierowane przez kobiety,</w:t>
            </w:r>
            <w:r>
              <w:t xml:space="preserve"> w propagowaniu i ochronie wartości unijnych, szerzeniu wiedzy na temat tyc</w:t>
            </w:r>
            <w:r>
              <w:t xml:space="preserve">h wartości oraz przyczynianiu się do skutecznego korzystania z praw na mocy prawa Unii. Gdy obywatele Unii uczestniczą w życiu demokratycznym Unii, przyczyniają się </w:t>
            </w:r>
            <w:r>
              <w:rPr>
                <w:b/>
                <w:bCs/>
                <w:i/>
                <w:iCs/>
              </w:rPr>
              <w:t>– przez zastosowanie oddolnego podejścia – do wzmocnienia</w:t>
            </w:r>
            <w:r>
              <w:t xml:space="preserve"> demokracji pośredniej w praktyce, na której opiera się funkcjonowanie Unii i która stanowi konkretny wyraz wartości demokracji zapisanej w art. 2 TUE. </w:t>
            </w:r>
            <w:r>
              <w:rPr>
                <w:b/>
                <w:i/>
              </w:rPr>
              <w:t>W szczególności w państwach członkowskich, w których kurczy się przestrzeń społeczeństwa obywatelskiego lub w których organizacje społecze</w:t>
            </w:r>
            <w:r>
              <w:rPr>
                <w:b/>
                <w:i/>
              </w:rPr>
              <w:t>ństwa obywatelskiego– w tym organizacje zajmujące się prawami kobiet – napotykają ograniczenia prawne, administracyjne lub finansowe, program powinien priorytetowo traktować wsparcie mające na celu zachowanie ich niezależności i zdolności operacyjnej oraz ich ochronę. Program powinien wspierać inicjatywy propagujące zrównoważony udział kobiet i mężczyzn w życiu demokratycznym, mediach i społeczeństwie obywatelskim, w tym na stanowiskach kierowniczych.</w:t>
            </w:r>
          </w:p>
        </w:tc>
      </w:tr>
    </w:tbl>
    <w:p w14:paraId="07FE1133" w14:textId="77777777" w:rsidR="00804AD6" w:rsidRPr="00E25C30" w:rsidRDefault="00245B00" w:rsidP="00804AD6">
      <w:r>
        <w:rPr>
          <w:rStyle w:val="HideTWBExt"/>
        </w:rPr>
        <w:t>&lt;/Amend&gt;</w:t>
      </w:r>
      <w:bookmarkEnd w:id="7"/>
    </w:p>
    <w:p w14:paraId="38E690FE" w14:textId="694D1CB0" w:rsidR="00804AD6" w:rsidRPr="00E25C30" w:rsidRDefault="00245B00" w:rsidP="00804AD6">
      <w:pPr>
        <w:pStyle w:val="AmNumberTabs"/>
      </w:pPr>
      <w:bookmarkStart w:id="8" w:name="AM3Compr9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20</w:t>
      </w:r>
      <w:r>
        <w:rPr>
          <w:rStyle w:val="HideTWBExt"/>
        </w:rPr>
        <w:t>&lt;/NumAm&gt;</w:t>
      </w:r>
    </w:p>
    <w:p w14:paraId="00553459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FC5E62A" w14:textId="77777777" w:rsidR="00804AD6" w:rsidRPr="00E25C30" w:rsidRDefault="00245B00" w:rsidP="00072BAB">
      <w:pPr>
        <w:pStyle w:val="NormalBold"/>
      </w:pPr>
      <w:r>
        <w:rPr>
          <w:rStyle w:val="HideTWBExt"/>
        </w:rPr>
        <w:lastRenderedPageBreak/>
        <w:t>&lt;Article&gt;</w:t>
      </w:r>
      <w:r>
        <w:t>Motyw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130F4F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BBD10" w14:textId="77777777" w:rsidR="00804AD6" w:rsidRPr="00E25C30" w:rsidRDefault="00804AD6" w:rsidP="000E2838"/>
        </w:tc>
      </w:tr>
      <w:tr w:rsidR="00A62DBF" w14:paraId="346CA01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18B21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35911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2AF89E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7688E" w14:textId="77777777" w:rsidR="00804AD6" w:rsidRPr="00E25C30" w:rsidRDefault="00245B00" w:rsidP="000E2838">
            <w:pPr>
              <w:pStyle w:val="Normal6a"/>
            </w:pPr>
            <w:r>
              <w:t>(22)</w:t>
            </w:r>
            <w:r>
              <w:tab/>
            </w:r>
            <w:r>
              <w:t xml:space="preserve">Przybliżenie Unii do jej obywateli oraz zwiększenie ich uczestnictwa w życiu demokratycznym wymaga różnorodnych działań i skoordynowanych wysiłków. Europejskie obywatelstwo i europejską tożsamość należy rozwijać i wspierać poprzez </w:t>
            </w:r>
            <w:r>
              <w:rPr>
                <w:b/>
                <w:bCs/>
                <w:i/>
                <w:iCs/>
              </w:rPr>
              <w:t>ułatwianie</w:t>
            </w:r>
            <w:r>
              <w:t xml:space="preserve"> obywatelom zrozumienia procesu kształtowania polityki i propagowanie ich zaangażowania w działania Unii. Działania dotyczące pamięci o przeszłości oraz krytyczna refleksja na temat europejskiej pamięci historycznej są niezbędne, aby uświadomić obywatelom ich wspólną his</w:t>
            </w:r>
            <w:r>
              <w:t>torię oraz położyć fundament pod wspólną przyszłość i wspólne wartości. Ponadto wspieranie organizacji społeczeństwa obywatelskiego na poziomie lokalnym, regionalnym, krajowym i ponadnarodowym w obszarach objętych programem przyczyni się do zwiększenia zaangażowania obywateli w życie społeczeństwa i w konsekwencji do ich aktywnego udziału w życiu demokratycznym Unii. Jednocześnie wspieranie działań, które propagują wzajemne zrozumienie, dialog międzykulturowy, różnorodność kulturową i językową, włączenie sp</w:t>
            </w:r>
            <w:r>
              <w:t>ołeczne i poszanowanie innych, sprzyja poczuciu przynależności do Unii i poczuciu wspólnego obywatelstwa w ramach tożsamości europejskiej, w oparciu o wspólne zrozumienie naszych wspólnych europejskich wartości, naszej kultury, historii i dziedzictwa.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2D844" w14:textId="77777777" w:rsidR="00804AD6" w:rsidRPr="00E25C30" w:rsidRDefault="00245B00" w:rsidP="000E2838">
            <w:pPr>
              <w:pStyle w:val="Normal6a"/>
            </w:pPr>
            <w:r>
              <w:t>(22)</w:t>
            </w:r>
            <w:r>
              <w:tab/>
              <w:t xml:space="preserve">Przybliżenie Unii do jej obywateli oraz zwiększenie ich uczestnictwa w życiu demokratycznym wymaga różnorodnych działań i skoordynowanych wysiłków. Europejskie obywatelstwo i europejską tożsamość należy rozwijać i wspierać poprzez </w:t>
            </w:r>
            <w:r>
              <w:rPr>
                <w:b/>
                <w:bCs/>
                <w:i/>
                <w:iCs/>
              </w:rPr>
              <w:t>zapewnienie</w:t>
            </w:r>
            <w:r>
              <w:t xml:space="preserve"> obywatelom zrozumienia procesu kształtowania polityki i propagowanie ich zaangażowania w działania Unii. Działania dotyczące pamięci o przeszłości oraz krytyczna refleksja na temat europejskiej pamięci historycznej</w:t>
            </w:r>
            <w:r>
              <w:rPr>
                <w:b/>
                <w:bCs/>
                <w:i/>
                <w:iCs/>
              </w:rPr>
              <w:t>, w tym wkład organizacji kobiet i osób LGBTIQ w rozwó</w:t>
            </w:r>
            <w:r>
              <w:rPr>
                <w:b/>
                <w:bCs/>
                <w:i/>
                <w:iCs/>
              </w:rPr>
              <w:t>j demokracji i praw podstawowych,</w:t>
            </w:r>
            <w:r>
              <w:t xml:space="preserve"> są niezbędne, aby uświadomić obywatelom ich wspólną historię oraz położyć fundament pod wspólną przyszłość i wspólne wartości. Ponadto wspieranie organizacji społeczeństwa obywatelskiego na poziomie lokalnym, regionalnym, krajowym i ponadnarodowym w obszarach objętych programem przyczyni się do zwiększenia zaangażowania obywateli w życie społeczeństwa i w konsekwencji do ich aktywnego udziału w życiu demokratycznym Unii. Jednocześnie wspieranie działań, które propagują wzaj</w:t>
            </w:r>
            <w:r>
              <w:t xml:space="preserve">emne zrozumienie, dialog międzykulturowy, różnorodność kulturową i językową, włączenie społeczne i poszanowanie innych, sprzyja </w:t>
            </w:r>
            <w:r>
              <w:rPr>
                <w:b/>
                <w:bCs/>
                <w:i/>
                <w:iCs/>
              </w:rPr>
              <w:t>inkluzywnemu</w:t>
            </w:r>
            <w:r>
              <w:t xml:space="preserve"> poczuciu przynależności do Unii i poczuciu wspólnego obywatelstwa w ramach tożsamości europejskiej, w oparciu o wspólne zrozumienie naszych wspólnych europejskich wartości </w:t>
            </w:r>
            <w:r>
              <w:rPr>
                <w:b/>
                <w:bCs/>
                <w:i/>
                <w:iCs/>
              </w:rPr>
              <w:t>określonych w art. 2 TUE</w:t>
            </w:r>
            <w:r>
              <w:t>, naszej kultury, historii i dziedzictwa.</w:t>
            </w:r>
          </w:p>
        </w:tc>
      </w:tr>
    </w:tbl>
    <w:p w14:paraId="2349937F" w14:textId="77777777" w:rsidR="00804AD6" w:rsidRPr="00E25C30" w:rsidRDefault="00245B00" w:rsidP="00804AD6">
      <w:r>
        <w:rPr>
          <w:rStyle w:val="HideTWBExt"/>
        </w:rPr>
        <w:t>&lt;/Amend&gt;</w:t>
      </w:r>
      <w:bookmarkEnd w:id="8"/>
    </w:p>
    <w:p w14:paraId="58AC344C" w14:textId="4B030A5C" w:rsidR="00804AD6" w:rsidRPr="00E25C30" w:rsidRDefault="00245B00" w:rsidP="00804AD6">
      <w:pPr>
        <w:pStyle w:val="AmNumberTabs"/>
      </w:pPr>
      <w:bookmarkStart w:id="9" w:name="AM3Compr10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21</w:t>
      </w:r>
      <w:r>
        <w:rPr>
          <w:rStyle w:val="HideTWBExt"/>
        </w:rPr>
        <w:t>&lt;/NumAm&gt;</w:t>
      </w:r>
    </w:p>
    <w:p w14:paraId="615F2B30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B08B9A4" w14:textId="77777777" w:rsidR="00804AD6" w:rsidRPr="00E25C30" w:rsidRDefault="00245B00" w:rsidP="00072BAB">
      <w:pPr>
        <w:pStyle w:val="NormalBold"/>
      </w:pPr>
      <w:r>
        <w:rPr>
          <w:rStyle w:val="HideTWBExt"/>
        </w:rPr>
        <w:lastRenderedPageBreak/>
        <w:t>&lt;Article&gt;</w:t>
      </w:r>
      <w:r>
        <w:t>Motyw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1B4753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67CF4" w14:textId="77777777" w:rsidR="00804AD6" w:rsidRPr="00E25C30" w:rsidRDefault="00804AD6" w:rsidP="000E2838"/>
        </w:tc>
      </w:tr>
      <w:tr w:rsidR="00A62DBF" w14:paraId="7E93508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1408D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65A4F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C42877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638D7" w14:textId="77777777" w:rsidR="00804AD6" w:rsidRPr="00E25C30" w:rsidRDefault="00245B00" w:rsidP="000E2838">
            <w:pPr>
              <w:pStyle w:val="Normal6a"/>
            </w:pPr>
            <w:r>
              <w:t>(23)</w:t>
            </w:r>
            <w:r>
              <w:tab/>
              <w:t xml:space="preserve">Organizacje społeczeństwa obywatelskiego i inne podmioty działające w przestrzeni </w:t>
            </w:r>
            <w:r>
              <w:t>społeczeństwa obywatelskiego, takie jak niezależne organy ds. praw człowieka, organy ds. równości i instytucje rzeczników praw obywatelskich, odgrywają kluczową rolę w przyczynianiu się do wdrażania polityki, zachęcaniu obywateli do uczestnictwa, rozliczaniu instytucji i stymulowaniu pozytywnych zmian. Program powinien pomóc w zapewnieniu wystarczających zasobów i warunków umożliwiających im niezależne, swobodne, bezpieczne i skuteczne działanie. W tym celu finansowanie unijne powinno uzupełniać wysiłki pod</w:t>
            </w:r>
            <w:r>
              <w:t>ejmowane na szczeblu krajowym poprzez wspieranie, ochronę, wzmacnianie i budowanie zdolności tych podmiotów, jak podkreślono w rezolucji Parlamentu Europejskiego z dnia 19 kwietnia 2018 r.</w:t>
            </w:r>
            <w:r>
              <w:rPr>
                <w:vertAlign w:val="superscript"/>
              </w:rPr>
              <w:t>13</w:t>
            </w:r>
            <w:r>
              <w:t xml:space="preserve"> oraz w konkluzjach Rady z dnia 10 marca 2023 r.</w:t>
            </w:r>
            <w:r>
              <w:rPr>
                <w:vertAlign w:val="superscript"/>
              </w:rPr>
              <w:t>14</w:t>
            </w:r>
            <w:r>
              <w:t xml:space="preserve"> i dnia 7 marca 2025 r.</w:t>
            </w:r>
            <w:r>
              <w:rPr>
                <w:vertAlign w:val="superscript"/>
              </w:rPr>
              <w:t>15</w:t>
            </w:r>
            <w:r>
              <w:t xml:space="preserve"> Społeczeństwo obywatelskie odgrywa również ważną rolę w zapewnianiu skutecznego wdrożenia dyrektywy Parlamentu Europejskiego i Rady (UE) 2019/1937</w:t>
            </w:r>
            <w:r>
              <w:rPr>
                <w:vertAlign w:val="superscript"/>
              </w:rPr>
              <w:t>16</w:t>
            </w:r>
            <w:r>
              <w:t xml:space="preserve"> poprzez wspieranie kultury otwartości i środowiska przyjaznego dla sygnalistów.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F879D" w14:textId="77777777" w:rsidR="00804AD6" w:rsidRPr="00E25C30" w:rsidRDefault="00245B00" w:rsidP="000E2838">
            <w:pPr>
              <w:pStyle w:val="Normal6a"/>
            </w:pPr>
            <w:r>
              <w:t>(23)</w:t>
            </w:r>
            <w:r>
              <w:tab/>
              <w:t>Organizacje społeczeństwa obywatelskiego i inne podmioty działające w przestrzeni społeczeństwa obywatelskiego, takie jak niezależne organy ds. praw człowieka, organy ds. równości i instytucje rzeczników praw obywatelskich, odgrywają kluczową rolę w przyczynianiu się do wdrażania polityki</w:t>
            </w:r>
            <w:r>
              <w:rPr>
                <w:b/>
                <w:bCs/>
                <w:i/>
                <w:iCs/>
              </w:rPr>
              <w:t xml:space="preserve"> i poszanowania praw podstawowych</w:t>
            </w:r>
            <w:r>
              <w:t>, zachęcaniu obywateli do uczestnictwa, rozliczaniu instytucji i stymulowaniu pozytywnych zmian</w:t>
            </w:r>
            <w:r>
              <w:rPr>
                <w:b/>
                <w:bCs/>
                <w:i/>
                <w:iCs/>
              </w:rPr>
              <w:t>, w tym między innymi poprzez rzecznictwo, strategiczne spory sądowe, kampanie, działania komu</w:t>
            </w:r>
            <w:r>
              <w:rPr>
                <w:b/>
                <w:bCs/>
                <w:i/>
                <w:iCs/>
              </w:rPr>
              <w:t>nikacyjne i inne działania o charakterze monitorującym</w:t>
            </w:r>
            <w:r>
              <w:t xml:space="preserve">. </w:t>
            </w:r>
            <w:r>
              <w:rPr>
                <w:b/>
                <w:bCs/>
                <w:i/>
                <w:iCs/>
              </w:rPr>
              <w:t>Biorąc pod uwagę, jak ważne jest zwiększenie udziału organizacji społeczeństwa obywatelskiego oraz uznając specyficzne wyzwania administracyjne i finansowe, przed którymi stoją, zwłaszcza w przypadku mniejszych podmiotów,</w:t>
            </w:r>
            <w:r>
              <w:t xml:space="preserve"> program powinien pomóc w zapewnieniu wystarczających zasobów i warunków umożliwiających im niezależne, swobodne, bezpieczne i skuteczne działanie.</w:t>
            </w:r>
            <w:r>
              <w:rPr>
                <w:b/>
                <w:i/>
              </w:rPr>
              <w:t xml:space="preserve"> Powinien on umożliwiać szybkie wsparcie dla innowacyjnych inicjatyw lokalnych oraz udzi</w:t>
            </w:r>
            <w:r>
              <w:rPr>
                <w:b/>
                <w:i/>
              </w:rPr>
              <w:t xml:space="preserve">elanie wsparcia finansowego podmiotom zewnętrznym, przy jednoczesnym zachowaniu przejrzystego, sprawiedliwego i partycypacyjnego nadzoru. Aby zapewnić niezależność i trwałość organizacji społeczeństwa obywatelskiego, zwłaszcza tych aktywnych w propagowaniu równości i praw podstawowych, w tym organizacji działających na rzecz praw kobiet, program powinien zapewnić dostępne i przejrzyste wsparcie poprzez przewidywane i wieloletnie przyznawanie dotacji na działalność. </w:t>
            </w:r>
            <w:r>
              <w:rPr>
                <w:b/>
                <w:bCs/>
                <w:i/>
                <w:iCs/>
              </w:rPr>
              <w:t>Finansowanie i przyznawanie dotacji powinn</w:t>
            </w:r>
            <w:r>
              <w:rPr>
                <w:b/>
                <w:bCs/>
                <w:i/>
                <w:iCs/>
              </w:rPr>
              <w:t xml:space="preserve">o zapewniać odpowiednią przejrzystość i rozliczalność </w:t>
            </w:r>
            <w:r>
              <w:rPr>
                <w:b/>
                <w:bCs/>
                <w:i/>
                <w:iCs/>
              </w:rPr>
              <w:lastRenderedPageBreak/>
              <w:t>w zakresie przydzielania i wykorzystywania środków unijnych, zgodnie z zasadami należytego zarządzania finansami, proporcjonalności oraz pełnego poszanowania wartości i celów programu</w:t>
            </w:r>
            <w:r>
              <w:t>. W tym celu finansowanie unijne powinno uzupełniać wysiłki podejmowane na szczeblu krajowym poprzez wspieranie, ochronę, wzmacnianie i budowanie zdolności tych podmiotów, jak podkreślono w rezolucji Parlamentu Europejskiego z dnia 19 kwietnia 2018 r.</w:t>
            </w:r>
            <w:r>
              <w:rPr>
                <w:vertAlign w:val="superscript"/>
              </w:rPr>
              <w:t>13</w:t>
            </w:r>
            <w:r>
              <w:t xml:space="preserve"> oraz w konkluzjach Ra</w:t>
            </w:r>
            <w:r>
              <w:t>dy z dnia 10 marca 2023 r.</w:t>
            </w:r>
            <w:r>
              <w:rPr>
                <w:vertAlign w:val="superscript"/>
              </w:rPr>
              <w:t>14</w:t>
            </w:r>
            <w:r>
              <w:t xml:space="preserve"> i dnia 7 marca 2025 r.</w:t>
            </w:r>
            <w:r>
              <w:rPr>
                <w:vertAlign w:val="superscript"/>
              </w:rPr>
              <w:t>15</w:t>
            </w:r>
            <w:r>
              <w:t xml:space="preserve"> Społeczeństwo obywatelskie odgrywa również ważną rolę w zapewnianiu skutecznego wdrożenia dyrektywy Parlamentu Europejskiego i Rady (UE) 2019/1937</w:t>
            </w:r>
            <w:r>
              <w:rPr>
                <w:vertAlign w:val="superscript"/>
              </w:rPr>
              <w:t>16</w:t>
            </w:r>
            <w:r>
              <w:t xml:space="preserve"> poprzez wspieranie kultury otwartości i środowiska przyjaznego dla sygnalistów. </w:t>
            </w:r>
            <w:r>
              <w:rPr>
                <w:b/>
                <w:i/>
              </w:rPr>
              <w:t>Program powinien również wspierać działania służące zapobieganiu strategicznym powództwom zmierzającym do stłumienia debaty publicznej (SLAPP) i reagowaniu na nie, ponieważ są one często wykorzystywane do zastraszania lub uciszan</w:t>
            </w:r>
            <w:r>
              <w:rPr>
                <w:b/>
                <w:i/>
              </w:rPr>
              <w:t>ia obrończyń praw człowieka oraz organizacji działających na rzecz równości płci i praw kobiet.</w:t>
            </w:r>
          </w:p>
        </w:tc>
      </w:tr>
      <w:tr w:rsidR="00A62DBF" w14:paraId="1F13A1A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31274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7D783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52761A2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DF83C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2018/2619(RSP) (Dz.U. C 390 z 18.11.2019, s. 117, https://eur-lex.europa.eu/legal content/EN/TXT/?uri=oj:JOC_2019_390_R_0017).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8EAD7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2018/2619(RSP) (Dz.U. C 390 z 18.11.2019, s. 117, https://eur-lex.europa.eu/legal content/EN/TXT/?uri=oj:JOC_2019_390_R_0017).</w:t>
            </w:r>
          </w:p>
        </w:tc>
      </w:tr>
      <w:tr w:rsidR="00A62DBF" w14:paraId="0C44B02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691DB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ST-7388/23, konkluzje Rady w sprawie stosowania Karty praw podstawowych UE; rola przestrzeni społeczeństwa obywatelskiego w ochronie i propagowaniu praw podstawowych w 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634CF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ST-7388/23, konkluzje Rady w sprawie stosowania Karty praw podstawowych UE; rola przestrzeni społeczeństwa obywatelskiego w ochronie i propagowaniu praw podstawowych w UE.</w:t>
            </w:r>
          </w:p>
        </w:tc>
      </w:tr>
      <w:tr w:rsidR="00A62DBF" w14:paraId="4603E7B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6C8E5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 xml:space="preserve">15 </w:t>
            </w:r>
            <w:r>
              <w:t>ST-6878/25, konkluzje Rady w sprawie stosowania Karty praw podstawowych UE: finansowanie w celu propagowania, ochrony i egzekwowania praw podstawowych.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5D547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 xml:space="preserve">15 </w:t>
            </w:r>
            <w:r>
              <w:t>ST-6878/25, konkluzje Rady w sprawie stosowania Karty praw podstawowych UE: finansowanie w celu propagowania, ochrony i egzekwowania praw podstawowych.</w:t>
            </w:r>
          </w:p>
        </w:tc>
      </w:tr>
      <w:tr w:rsidR="00A62DBF" w14:paraId="60C70D4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C8EE1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lastRenderedPageBreak/>
              <w:t>16</w:t>
            </w:r>
            <w:r>
              <w:t xml:space="preserve"> Dyrektywa Parlamentu Europejskiego i Rady (UE) 2019/1937 z dnia 23 października 2019 r. w sprawie ochrony osób zgłaszających naruszenia prawa Unii (Dz.U. L 305 z 26.11.2019, s. 17, ELI: http://data.europa.eu/eli/dir/2019/1937/oj).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200D8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16</w:t>
            </w:r>
            <w:r>
              <w:t xml:space="preserve"> Dyrektywa Parlamentu Europejskiego i Rady (UE) 2019/1937 z dnia 23 października 2019 r. w sprawie ochrony osób zgłaszających naruszenia prawa Unii (Dz.U. L 305 z 26.11.2019, s. 17, ELI: http://data.europa.eu/eli/dir/2019/1937/oj).</w:t>
            </w:r>
          </w:p>
        </w:tc>
      </w:tr>
    </w:tbl>
    <w:p w14:paraId="4F560A9A" w14:textId="77777777" w:rsidR="00804AD6" w:rsidRPr="00E25C30" w:rsidRDefault="00245B00" w:rsidP="00804AD6">
      <w:r>
        <w:rPr>
          <w:rStyle w:val="HideTWBExt"/>
        </w:rPr>
        <w:t>&lt;/Amend&gt;</w:t>
      </w:r>
      <w:bookmarkEnd w:id="9"/>
    </w:p>
    <w:p w14:paraId="32E1A8A9" w14:textId="02C3611E" w:rsidR="00804AD6" w:rsidRPr="00E25C30" w:rsidRDefault="00245B00" w:rsidP="00804AD6">
      <w:pPr>
        <w:pStyle w:val="AmNumberTabs"/>
      </w:pPr>
      <w:bookmarkStart w:id="10" w:name="AM4Compr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22</w:t>
      </w:r>
      <w:r>
        <w:rPr>
          <w:rStyle w:val="HideTWBExt"/>
        </w:rPr>
        <w:t>&lt;/NumAm&gt;</w:t>
      </w:r>
    </w:p>
    <w:p w14:paraId="161038C2" w14:textId="77777777" w:rsidR="00804AD6" w:rsidRPr="00E25C30" w:rsidRDefault="00245B00" w:rsidP="00072BAB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75E2A65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98BDF4E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D15D8" w14:textId="77777777" w:rsidR="00804AD6" w:rsidRPr="00E25C30" w:rsidRDefault="00804AD6" w:rsidP="000E2838"/>
        </w:tc>
      </w:tr>
      <w:tr w:rsidR="00A62DBF" w14:paraId="0FA4425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27306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39627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B927D5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2CEB7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10FA8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(23a)</w:t>
            </w:r>
            <w:r>
              <w:tab/>
            </w:r>
            <w:r>
              <w:rPr>
                <w:b/>
                <w:i/>
              </w:rPr>
              <w:t xml:space="preserve">Podkreśla się, jak ważne jest we wszystkich państwach członkowskich przyznawanie finansowania w </w:t>
            </w:r>
            <w:r>
              <w:rPr>
                <w:b/>
                <w:i/>
              </w:rPr>
              <w:t>ramach programu organizacjom społeczeństwa obywatelskiego propagującym równouprawnienie płci, zwalczającym przemoc ze względu na płeć i wspierającym prawa kobiet, w tym prawa i zdrowie reprodukcyjne i seksualne oraz prawa osób LGBTIQ; takie finansowanie należy zapewnić, również gdy takie organizacje stoją w obliczu presji politycznej, ograniczeń prawnych, cięć finansowania lub ataków. Wszystkie te działania służą propagowaniu kluczowych wartości Unii i powinny zatem być wspierane w całej Unii, bez wyjątków.</w:t>
            </w:r>
            <w:r>
              <w:rPr>
                <w:b/>
                <w:i/>
              </w:rPr>
              <w:t xml:space="preserve"> Program powinien być dostępny dla organizacji społeczeństwa obywatelskiego działających na szczeblu lokalnym, regionalnym, krajowym i ponadnarodowym, w tym dla lokalnych oddolnych organizacji społeczeństwa obywatelskiego.</w:t>
            </w:r>
          </w:p>
        </w:tc>
      </w:tr>
    </w:tbl>
    <w:p w14:paraId="7DDE6BBB" w14:textId="77777777" w:rsidR="00804AD6" w:rsidRPr="00E25C30" w:rsidRDefault="00245B00" w:rsidP="00804AD6">
      <w:r>
        <w:rPr>
          <w:rStyle w:val="HideTWBExt"/>
        </w:rPr>
        <w:t>&lt;/Amend&gt;</w:t>
      </w:r>
      <w:bookmarkEnd w:id="10"/>
    </w:p>
    <w:p w14:paraId="58D7E6EF" w14:textId="4765C091" w:rsidR="00804AD6" w:rsidRPr="00E25C30" w:rsidRDefault="00245B00" w:rsidP="00804AD6">
      <w:pPr>
        <w:pStyle w:val="AmNumberTabs"/>
      </w:pPr>
      <w:bookmarkStart w:id="11" w:name="AM5Compr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23</w:t>
      </w:r>
      <w:r>
        <w:rPr>
          <w:rStyle w:val="HideTWBExt"/>
        </w:rPr>
        <w:t>&lt;/NumAm&gt;</w:t>
      </w:r>
    </w:p>
    <w:p w14:paraId="6DC33E5B" w14:textId="77777777" w:rsidR="00804AD6" w:rsidRPr="00E25C30" w:rsidRDefault="00245B00" w:rsidP="00072BAB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63C1999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23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60DB62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EFC30" w14:textId="77777777" w:rsidR="00804AD6" w:rsidRPr="00E25C30" w:rsidRDefault="00804AD6" w:rsidP="000E2838"/>
        </w:tc>
      </w:tr>
      <w:tr w:rsidR="00A62DBF" w14:paraId="733D259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19B41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E0971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6CA0EAE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70CB6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5E49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(23b)</w:t>
            </w:r>
            <w:r>
              <w:tab/>
            </w:r>
            <w:r>
              <w:rPr>
                <w:b/>
                <w:i/>
              </w:rPr>
              <w:t xml:space="preserve">Biorąc pod uwagę specyficzne wyzwania małych regionów, w tym regionów najbardziej </w:t>
            </w:r>
            <w:r>
              <w:rPr>
                <w:b/>
                <w:i/>
              </w:rPr>
              <w:t>oddalonych, gdzie nierówne traktowanie płci może być bardziej wyraźne, w programie należy przewidzieć ukierunkowane zaproszenia do składania wniosków, aby zapobiegać wielorakiej dyskryminacji i zapewnić równy dostęp do środków programu.</w:t>
            </w:r>
          </w:p>
        </w:tc>
      </w:tr>
    </w:tbl>
    <w:p w14:paraId="745FF488" w14:textId="77777777" w:rsidR="00804AD6" w:rsidRPr="00E25C30" w:rsidRDefault="00245B00" w:rsidP="00804AD6">
      <w:r>
        <w:rPr>
          <w:rStyle w:val="HideTWBExt"/>
        </w:rPr>
        <w:t>&lt;/Amend&gt;</w:t>
      </w:r>
      <w:bookmarkEnd w:id="11"/>
    </w:p>
    <w:p w14:paraId="2034FF2B" w14:textId="0512CBBA" w:rsidR="00804AD6" w:rsidRPr="00E25C30" w:rsidRDefault="00245B00" w:rsidP="00804AD6">
      <w:pPr>
        <w:pStyle w:val="AmNumberTabs"/>
      </w:pPr>
      <w:bookmarkStart w:id="12" w:name="AM6Compr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24</w:t>
      </w:r>
      <w:r>
        <w:rPr>
          <w:rStyle w:val="HideTWBExt"/>
        </w:rPr>
        <w:t>&lt;/NumAm&gt;</w:t>
      </w:r>
    </w:p>
    <w:p w14:paraId="2C2DCE8B" w14:textId="77777777" w:rsidR="00804AD6" w:rsidRPr="00E25C30" w:rsidRDefault="00245B00" w:rsidP="00072BAB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4596DA1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BA39D9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FB01A" w14:textId="77777777" w:rsidR="00804AD6" w:rsidRPr="00E25C30" w:rsidRDefault="00804AD6" w:rsidP="000E2838"/>
        </w:tc>
      </w:tr>
      <w:tr w:rsidR="00A62DBF" w14:paraId="6C21C02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1F3B6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F73FE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30931C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63D36" w14:textId="77777777" w:rsidR="00804AD6" w:rsidRPr="00E25C30" w:rsidRDefault="00245B00" w:rsidP="000E2838">
            <w:pPr>
              <w:pStyle w:val="Normal6a"/>
            </w:pPr>
            <w:r>
              <w:t>(25)</w:t>
            </w:r>
            <w:r>
              <w:tab/>
            </w:r>
            <w:r>
              <w:t xml:space="preserve">W czasach, gdy społeczeństwa europejskie stoją w obliczu wyzwań wywierających wpływ na demokracje, takich jak nasilenie ekstremizmu i </w:t>
            </w:r>
            <w:r>
              <w:rPr>
                <w:b/>
                <w:bCs/>
                <w:i/>
                <w:iCs/>
              </w:rPr>
              <w:t>nietolerancji</w:t>
            </w:r>
            <w:r>
              <w:t>, dezinformacji oraz zagranicznych manipulacji informacjami i ingerencji w informacje ze strony wrogich podmiotów, wartości Unii, takie jak poszanowanie praw podstawowych, równość i demokracja, należy nadal aktywnie kultywować, chronić, propagować i egzekwować oraz muszą je podzielać obywatele i narody, aby wartości te pozostały centralnym elementem projektu Unii</w:t>
            </w:r>
            <w:r>
              <w:t xml:space="preserve">. Osłabienie ich ochrony w jakimkolwiek państwie członkowskim może mieć szkodliwy wpływ na </w:t>
            </w:r>
            <w:r>
              <w:rPr>
                <w:b/>
                <w:bCs/>
                <w:i/>
                <w:iCs/>
              </w:rPr>
              <w:t>całą</w:t>
            </w:r>
            <w:r>
              <w:t xml:space="preserve"> Unię. Kluczowe znaczenie ma zatem, aby program ten przyczyniał się do ochrony wartości Unii, w tym do poszanowania praw podstawowych, równości i demokracji.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729BD" w14:textId="77777777" w:rsidR="00804AD6" w:rsidRPr="00E25C30" w:rsidRDefault="00245B00" w:rsidP="000E2838">
            <w:pPr>
              <w:pStyle w:val="Normal6a"/>
            </w:pPr>
            <w:r>
              <w:t>(25)</w:t>
            </w:r>
            <w:r>
              <w:tab/>
              <w:t>W czasach, gdy społeczeństwa europejskie stoją w obliczu wyzwań wywierających wpływ na demokracje, takich jak nasilenie ekstremizmu</w:t>
            </w:r>
            <w:r>
              <w:rPr>
                <w:b/>
                <w:bCs/>
                <w:i/>
                <w:iCs/>
              </w:rPr>
              <w:t>, dyskryminacji, nienawiści</w:t>
            </w:r>
            <w:r>
              <w:t xml:space="preserve"> i dezinformacji,</w:t>
            </w:r>
            <w:r>
              <w:rPr>
                <w:b/>
                <w:bCs/>
                <w:i/>
                <w:iCs/>
              </w:rPr>
              <w:t xml:space="preserve"> które często w nieproporcjonalny sposób dotykają dziewczęta i kobiety,</w:t>
            </w:r>
            <w:r>
              <w:t xml:space="preserve"> oraz zagranicznych manipulacji informacjami i ingerencji w informacje ze strony wrogich podmiotów, wartości Unii, takie jak poszanowanie praw podstawowych, równość</w:t>
            </w:r>
            <w:r>
              <w:rPr>
                <w:b/>
                <w:bCs/>
                <w:i/>
                <w:iCs/>
              </w:rPr>
              <w:t>, równouprawnienie płci</w:t>
            </w:r>
            <w:r>
              <w:t xml:space="preserve"> i demokracja, należy nadal aktywnie kultywować, chronić, propagować i egzekwo</w:t>
            </w:r>
            <w:r>
              <w:t>wać oraz muszą je podzielać obywatele i narody, aby wartości te pozostały centralnym elementem projektu Unii. Osłabienie ich ochrony w jakimkolwiek państwie członkowskim może mieć szkodliwy wpływ na Unię</w:t>
            </w:r>
            <w:r>
              <w:rPr>
                <w:b/>
                <w:bCs/>
                <w:i/>
                <w:iCs/>
              </w:rPr>
              <w:t xml:space="preserve"> i wszystkich jej obywateli</w:t>
            </w:r>
            <w:r>
              <w:t xml:space="preserve">. Kluczowe znaczenie ma zatem, aby program ten przyczyniał się do ochrony </w:t>
            </w:r>
            <w:r>
              <w:rPr>
                <w:b/>
                <w:bCs/>
                <w:i/>
                <w:iCs/>
              </w:rPr>
              <w:t>i propagowania</w:t>
            </w:r>
            <w:r>
              <w:t xml:space="preserve"> wartości Unii, w tym do poszanowania praw podstawowych, równości</w:t>
            </w:r>
            <w:r>
              <w:rPr>
                <w:b/>
                <w:bCs/>
                <w:i/>
                <w:iCs/>
              </w:rPr>
              <w:t>, w tym równości płci,</w:t>
            </w:r>
            <w:r>
              <w:t xml:space="preserve"> i demokracji. </w:t>
            </w:r>
            <w:r>
              <w:rPr>
                <w:b/>
                <w:i/>
              </w:rPr>
              <w:t>Szczególną uwagę należy zwrócić na przeciwdziałanie skoordynowanym kampaniom wymierzonym w r</w:t>
            </w:r>
            <w:r>
              <w:rPr>
                <w:b/>
                <w:i/>
              </w:rPr>
              <w:t xml:space="preserve">ówność płci, zdrowie i prawa seksualne i reprodukcyjne, a także </w:t>
            </w:r>
            <w:r>
              <w:rPr>
                <w:b/>
                <w:i/>
              </w:rPr>
              <w:lastRenderedPageBreak/>
              <w:t>prawa osób LGBTIQ, prowadzonym przez podmioty i sieci działające na szkodę praw, w tym kampaniom dezinformacyjnym i próbom obalenia ustanowionych praw podstawowych. Takie skoordynowane ataki w nieproporcjonalnym stopniu dotykają obrończynie praw człowieka działające na pierwszej linii, dziennikarki, pracownice naukowe i wybrane przedstawicielki oraz mają na celu uciszenie lub zastraszenie osób broniących równouprawnienia płci i praw podstawowyc</w:t>
            </w:r>
            <w:r>
              <w:rPr>
                <w:b/>
                <w:i/>
              </w:rPr>
              <w:t>h. W związku z tym kluczowe znaczenie ma propagowanie równych praw, zwalczanie dyskryminacji i przemocy ze względu na płeć, wspieranie perspektywy płci w politykach i programach oraz wzmacnianie pełnego, równego i znaczącego udziału kobiet w życiu politycznym, gospodarczym i społecznym, ponieważ jest to ściśle powiązane z demokracją.</w:t>
            </w:r>
          </w:p>
        </w:tc>
      </w:tr>
    </w:tbl>
    <w:p w14:paraId="02C81570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12"/>
    </w:p>
    <w:p w14:paraId="50EB1140" w14:textId="4D80DC14" w:rsidR="00804AD6" w:rsidRPr="00E25C30" w:rsidRDefault="00245B00" w:rsidP="00804AD6">
      <w:pPr>
        <w:pStyle w:val="AmNumberTabs"/>
      </w:pPr>
      <w:bookmarkStart w:id="13" w:name="AM7Compr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25</w:t>
      </w:r>
      <w:r>
        <w:rPr>
          <w:rStyle w:val="HideTWBExt"/>
        </w:rPr>
        <w:t>&lt;/NumAm&gt;</w:t>
      </w:r>
    </w:p>
    <w:p w14:paraId="65019A7E" w14:textId="77777777" w:rsidR="00804AD6" w:rsidRPr="00E25C30" w:rsidRDefault="00245B00" w:rsidP="00072BAB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990C73E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13CE3CC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8457B" w14:textId="77777777" w:rsidR="00804AD6" w:rsidRPr="00E25C30" w:rsidRDefault="00804AD6" w:rsidP="000E2838"/>
        </w:tc>
      </w:tr>
      <w:tr w:rsidR="00A62DBF" w14:paraId="0E1F5D5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D6D03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BEF1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6F346B0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D4166" w14:textId="77777777" w:rsidR="00804AD6" w:rsidRPr="00E25C30" w:rsidRDefault="00245B00" w:rsidP="000E2838">
            <w:pPr>
              <w:pStyle w:val="Normal6a"/>
            </w:pPr>
            <w:r>
              <w:t>(26)</w:t>
            </w:r>
            <w:r>
              <w:tab/>
              <w:t xml:space="preserve">W świetle rosnącego ryzyka związanego z zagrożeniami naturalnymi, klęskami klimatycznymi i ekologicznymi, stanami zagrożenia zdrowia, awariami technologicznymi, zmieniającymi się zagrożeniami dla bezpieczeństwa i innymi </w:t>
            </w:r>
            <w:r>
              <w:t>zakłóceniami należy zwiększyć zdolności Unii i państw członkowskich do przewidywania kryzysów, przygotowania się na wypadek ich wystąpienia i reagowania na nie. Program powinien zatem wspierać edukację obywateli i ich zaangażowanie w zakresie gotowości na sytuacje kryzysowe, zwiększając tym samym odporność społeczeństwa.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2E1FD" w14:textId="77777777" w:rsidR="00804AD6" w:rsidRPr="00E25C30" w:rsidRDefault="00245B00" w:rsidP="000E2838">
            <w:pPr>
              <w:pStyle w:val="Normal6a"/>
            </w:pPr>
            <w:r>
              <w:t>(26)</w:t>
            </w:r>
            <w:r>
              <w:tab/>
              <w:t>W świetle rosnącego ryzyka związanego z zagrożeniami naturalnymi, klęskami klimatycznymi i ekologicznymi, stanami zagrożenia zdrowia, awariami technologicznymi, zmieniającymi się zagrożeniami dla bezpieczeństwa i innymi zakłóceniami należy zwiększyć zdolności Unii i państw członkowskich do przewidywania kryzysów, przygotowania się na wypadek ich wystąpienia i reagowania na nie. Program powinien zatem wspierać edukację obywateli i ich zaangażowanie w zakresie gotowości na sytuacje kryzysowe, zwiększając tym</w:t>
            </w:r>
            <w:r>
              <w:t xml:space="preserve"> samym odporność społeczeństwa. </w:t>
            </w:r>
            <w:r>
              <w:rPr>
                <w:b/>
                <w:i/>
              </w:rPr>
              <w:t xml:space="preserve">W działaniach w zakresie gotowości na wypadek kryzysu i reagowania </w:t>
            </w:r>
            <w:r>
              <w:rPr>
                <w:b/>
                <w:i/>
              </w:rPr>
              <w:lastRenderedPageBreak/>
              <w:t>kryzysowego wspierane w ramach programu należy uwzględniać aspekt płci i podejście intersekcjonalne, uznając, że kobiety, dziewczęta i osoby zmarginalizowane, w szczególności te doświadczające wielorakich i intersekcjonalnych form dyskryminacji, są nieproporcjonalnie dotknięte kryzysami, w tym klęskami żywiołowymi związanymi z klimatem, konfliktami zbrojnymi i wstrząsami gospodarczymi.</w:t>
            </w:r>
          </w:p>
        </w:tc>
      </w:tr>
    </w:tbl>
    <w:p w14:paraId="48FA7CEE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13"/>
    </w:p>
    <w:p w14:paraId="4C978669" w14:textId="688DA667" w:rsidR="00804AD6" w:rsidRPr="00E25C30" w:rsidRDefault="00245B00" w:rsidP="00804AD6">
      <w:pPr>
        <w:pStyle w:val="AmNumberTabs"/>
      </w:pPr>
      <w:bookmarkStart w:id="14" w:name="AM7Compr2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26</w:t>
      </w:r>
      <w:r>
        <w:rPr>
          <w:rStyle w:val="HideTWBExt"/>
        </w:rPr>
        <w:t>&lt;/NumAm&gt;</w:t>
      </w:r>
    </w:p>
    <w:p w14:paraId="6C0C3CB7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C8218C4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053EBB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CDA6B" w14:textId="77777777" w:rsidR="00804AD6" w:rsidRPr="00E25C30" w:rsidRDefault="00804AD6" w:rsidP="000E2838"/>
        </w:tc>
      </w:tr>
      <w:tr w:rsidR="00A62DBF" w14:paraId="35F2743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7028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8EB95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214598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24272" w14:textId="77777777" w:rsidR="00804AD6" w:rsidRPr="00E25C30" w:rsidRDefault="00245B00" w:rsidP="000E2838">
            <w:pPr>
              <w:pStyle w:val="Normal6a"/>
            </w:pPr>
            <w:r>
              <w:t>(27)</w:t>
            </w:r>
            <w:r>
              <w:tab/>
              <w:t xml:space="preserve">W związku z tym program </w:t>
            </w:r>
            <w:r>
              <w:t>powinien również wspierać działania mające na celu ochronę i wzmocnienie demokracji w Unii, wzmocnienie zaufania publicznego do demokracji i instytucji demokratycznych, wzmocnienie gotowości i odporności demokratycznej, wspieranie zaangażowania obywateli, ich uczestnictwa i świadomości wspólnej historii i wspólnych wartości, tym samym wspierając korzystanie przez obywateli z przysługujących im praw, w tym praw wyborczych, przy pełnym poszanowaniu kompetencji państw członkowskich w zakresie organizacji wybor</w:t>
            </w:r>
            <w:r>
              <w:t>ów. Program powinien również przyczyniać się do wspierania – w drodze uczenia się przez całe życie – krytycznego myślenia, aktywności obywatelskiej i demokracji, aby wszyscy obywatele posiadali umiejętności pozwalające im rozpoznawać zagraniczne informacje, przypadki manipulacji i ingerencji oraz dezinformację.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BD3AD" w14:textId="77777777" w:rsidR="00804AD6" w:rsidRPr="00E25C30" w:rsidRDefault="00245B00" w:rsidP="000E2838">
            <w:pPr>
              <w:pStyle w:val="Normal6a"/>
            </w:pPr>
            <w:r>
              <w:t>(27)</w:t>
            </w:r>
            <w:r>
              <w:tab/>
              <w:t>W związku z tym program powinien również wspierać działania mające na celu ochronę i wzmocnienie demokracji w Unii, wzmocnienie zaufania publicznego do demokracji i instytucji demokratycznych, wzmocnienie gotowości i odporności demokratycznej, wspieranie zaangażowania obywateli, ich uczestnictwa i świadomości wspólnej historii i wspólnych wartości, tym samym wspierając korzystanie przez obywateli z przysługujących im praw, w tym praw wyborczych, przy pełnym poszanowaniu kompetencji państw członkowskich w z</w:t>
            </w:r>
            <w:r>
              <w:t xml:space="preserve">akresie organizacji wyborów. </w:t>
            </w:r>
            <w:r>
              <w:rPr>
                <w:b/>
                <w:i/>
              </w:rPr>
              <w:t xml:space="preserve">Szczególną uwagę należy zwrócić na propagowanie zrównoważonej pod względem płci reprezentacji politycznej w życiu publicznym i politycznym oraz na usuwanie barier strukturalnych uniemożliwiających kobietom, w tym młodym kobietom i kobietom należącym do grup narażonych na większe ryzyko dyskryminacji lub wykluczenia, pełne uczestnictwo w procesach demokratycznych. Program powinien również wspierać działania mające na celu przeciwdziałanie przemocy ze </w:t>
            </w:r>
            <w:r>
              <w:rPr>
                <w:b/>
                <w:i/>
              </w:rPr>
              <w:lastRenderedPageBreak/>
              <w:t>względu na płeć, nękaniu i na</w:t>
            </w:r>
            <w:r>
              <w:rPr>
                <w:b/>
                <w:i/>
              </w:rPr>
              <w:t>dużyciom w sieci wobec kobiet zajmujących eksponowane stanowiska, takich jak polityczki, dziennikarki i obrończynie praw człowieka, które często padają ofiarą przemocy w internecie, nawoływania do nienawiści i nękania, co może prowadzić do wycofania się przez nie z debaty publicznej i zaangażowania politycznego, a tym samym do osłabienia procesów demokratycznych.</w:t>
            </w:r>
            <w:r>
              <w:t xml:space="preserve"> Program powinien również przyczyniać się do wspierania – w drodze uczenia się przez całe życie – krytycznego myślenia, aktywności obywatelskiej i </w:t>
            </w:r>
            <w:r>
              <w:t>demokracji, aby wszyscy obywatele posiadali umiejętności pozwalające im rozpoznawać zagraniczne informacje, przypadki manipulacji i ingerencji oraz dezinformację</w:t>
            </w:r>
            <w:r>
              <w:rPr>
                <w:b/>
                <w:bCs/>
                <w:i/>
                <w:iCs/>
              </w:rPr>
              <w:t>, a także związek między narracjami atakującymi równość płci i politykami antygenderowymi a erozją demokracji</w:t>
            </w:r>
            <w:r>
              <w:t>.</w:t>
            </w:r>
          </w:p>
        </w:tc>
      </w:tr>
    </w:tbl>
    <w:p w14:paraId="11BB8D67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14"/>
    </w:p>
    <w:p w14:paraId="632C578C" w14:textId="30EC379E" w:rsidR="00804AD6" w:rsidRPr="00E25C30" w:rsidRDefault="00245B00" w:rsidP="00804AD6">
      <w:pPr>
        <w:pStyle w:val="AmNumberTabs"/>
      </w:pPr>
      <w:bookmarkStart w:id="15" w:name="AM7Compr10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27</w:t>
      </w:r>
      <w:r>
        <w:rPr>
          <w:rStyle w:val="HideTWBExt"/>
        </w:rPr>
        <w:t>&lt;/NumAm&gt;</w:t>
      </w:r>
    </w:p>
    <w:p w14:paraId="3727795D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067C705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34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733AC4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AC350" w14:textId="77777777" w:rsidR="00804AD6" w:rsidRPr="00E25C30" w:rsidRDefault="00804AD6" w:rsidP="000E2838"/>
        </w:tc>
      </w:tr>
      <w:tr w:rsidR="00A62DBF" w14:paraId="7FB19FB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419D1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F6FD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6696E6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9BDF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9C8CF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(34a)</w:t>
            </w:r>
            <w:r>
              <w:tab/>
            </w:r>
            <w:r>
              <w:rPr>
                <w:b/>
                <w:i/>
              </w:rPr>
              <w:t>Komisja powinna zapewniać ogólną spójność i zgodność z celami Unii w zakresie równouprawnienia płci, komplementarność i synergię z pracą organów i jednostek organizacyjnych Unii, w szczególności Europejskiego Instytutu ds. Równości Kobiet i Mężczyzn oraz Agencji Praw Podstawowych Unii Europejskiej, oraz uwzględniać prace innych krajowych i międzynarodowych podmiotów w dziedzinach objętych programem.</w:t>
            </w:r>
          </w:p>
        </w:tc>
      </w:tr>
    </w:tbl>
    <w:p w14:paraId="25BCA6DB" w14:textId="77777777" w:rsidR="00804AD6" w:rsidRPr="00E25C30" w:rsidRDefault="00245B00" w:rsidP="00804AD6">
      <w:r>
        <w:rPr>
          <w:rStyle w:val="HideTWBExt"/>
        </w:rPr>
        <w:t>&lt;/Amend&gt;</w:t>
      </w:r>
      <w:bookmarkEnd w:id="15"/>
    </w:p>
    <w:p w14:paraId="5159DFB2" w14:textId="3840E94F" w:rsidR="00804AD6" w:rsidRPr="00E25C30" w:rsidRDefault="00245B00" w:rsidP="00804AD6">
      <w:pPr>
        <w:pStyle w:val="AmNumberTabs"/>
      </w:pPr>
      <w:bookmarkStart w:id="16" w:name="AM7Compr1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28</w:t>
      </w:r>
      <w:r>
        <w:rPr>
          <w:rStyle w:val="HideTWBExt"/>
        </w:rPr>
        <w:t>&lt;/NumAm&gt;</w:t>
      </w:r>
    </w:p>
    <w:p w14:paraId="7FE79C15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 xml:space="preserve">Wniosek dotyczący </w:t>
      </w:r>
      <w:r>
        <w:t>rozporządzenia</w:t>
      </w:r>
      <w:r>
        <w:rPr>
          <w:rStyle w:val="HideTWBExt"/>
        </w:rPr>
        <w:t>&lt;/DocAmend&gt;</w:t>
      </w:r>
    </w:p>
    <w:p w14:paraId="735BCB76" w14:textId="77777777" w:rsidR="00804AD6" w:rsidRPr="00E25C30" w:rsidRDefault="00245B00" w:rsidP="00072BAB">
      <w:pPr>
        <w:pStyle w:val="NormalBold"/>
      </w:pPr>
      <w:r>
        <w:rPr>
          <w:rStyle w:val="HideTWBExt"/>
        </w:rPr>
        <w:lastRenderedPageBreak/>
        <w:t>&lt;Article&gt;</w:t>
      </w:r>
      <w:r>
        <w:t>Motyw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4C66253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95532" w14:textId="77777777" w:rsidR="00804AD6" w:rsidRPr="00E25C30" w:rsidRDefault="00804AD6" w:rsidP="000E2838"/>
        </w:tc>
      </w:tr>
      <w:tr w:rsidR="00A62DBF" w14:paraId="51D56B17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ECF2E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ED887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2C3E409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A261A" w14:textId="77777777" w:rsidR="00804AD6" w:rsidRPr="00E25C30" w:rsidRDefault="00245B00" w:rsidP="000E2838">
            <w:pPr>
              <w:pStyle w:val="Normal6a"/>
            </w:pPr>
            <w:r>
              <w:t>(35)</w:t>
            </w:r>
            <w:r>
              <w:tab/>
              <w:t xml:space="preserve">Program ma być realizowany zgodnie z rozporządzeniem Parlamentu Europejskiego i Rady (UE) [XXX]* [rozporządzenie w sprawie wykonania], które </w:t>
            </w:r>
            <w:r>
              <w:t>ustanawia przepisy dotyczące monitorowania wydatków i ram wykonania budżetu, w tym przepisy zapewniające jednolite stosowanie zasady „nie czyń poważnych szkód” i zasady równości płci, o których mowa odpowiednio w art. 33 ust. 2 lit. d) i f) rozporządzenia (UE, Euratom) 2024/2509, przepisy dotyczące monitorowania i sprawozdawczości w zakresie wykonania programów i działań Unii, przepisy dotyczące utworzenia unijnego portalu finansowego, przepisy dotyczące oceny programów, a także inne przepisy horyzontalne m</w:t>
            </w:r>
            <w:r>
              <w:t>ające zastosowanie do wszystkich programów unijnych, takie jak przepisy dotyczące informacji, komunikacji i widoczności, z uwzględnieniem zakresu i charakteru działań i priorytetów.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477A2" w14:textId="77777777" w:rsidR="00804AD6" w:rsidRPr="00E25C30" w:rsidRDefault="00245B00" w:rsidP="000E2838">
            <w:pPr>
              <w:pStyle w:val="Normal6a"/>
            </w:pPr>
            <w:r>
              <w:t>(35)</w:t>
            </w:r>
            <w:r>
              <w:tab/>
              <w:t xml:space="preserve">Program ma być realizowany zgodnie z rozporządzeniem Parlamentu Europejskiego i Rady (UE) [XXX]* [rozporządzenie w sprawie wykonania], które ustanawia przepisy dotyczące monitorowania wydatków i ram wykonania budżetu, w tym przepisy zapewniające jednolite stosowanie zasady „nie czyń poważnych szkód” i zasady równości płci </w:t>
            </w:r>
            <w:r>
              <w:rPr>
                <w:b/>
                <w:bCs/>
                <w:i/>
                <w:iCs/>
              </w:rPr>
              <w:t>oraz uwzględniania aspektu płci</w:t>
            </w:r>
            <w:r>
              <w:t>, o których mowa odpowiednio w art. 33 ust. 2 lit. d) i f) rozporządzenia (UE, Euratom) 2024/2509, przepisy dotyczące monitorowania i sprawozdawczości w zak</w:t>
            </w:r>
            <w:r>
              <w:t xml:space="preserve">resie wykonania programów i działań Unii, przepisy dotyczące utworzenia unijnego portalu finansowego, przepisy dotyczące oceny programów, a także inne przepisy horyzontalne mające zastosowanie do wszystkich programów unijnych, takie jak przepisy dotyczące informacji, komunikacji i widoczności, z uwzględnieniem zakresu i charakteru działań i priorytetów. </w:t>
            </w:r>
            <w:r>
              <w:rPr>
                <w:b/>
                <w:i/>
              </w:rPr>
              <w:t>W tym kontekście perspektywę równości płci należy uwzględnić w projektowaniu cyklu finansowania, wdrażaniu, monitorowaniu, sprawozdawczości oraz ocenie i au</w:t>
            </w:r>
            <w:r>
              <w:rPr>
                <w:b/>
                <w:i/>
              </w:rPr>
              <w:t>dycie, a także należy zapewnić, by żadne z finansowanych działań – bezpośrednio czy pośrednio – nie szkodziło równości płci. W ocenie śródokresowej i końcowej programu należy zbadać jego wpływ w aspekcie płci, aby ustalić, w jakim stopniu przyczynia się on do osiągnięcia równouprawnienia płci, oraz aby ocenić, czy nie wywiera on niezamierzonego negatywnego wpływu na równouprawnienie płci. Uwzględnianie równouprawnienia płci we wszystkich komponentach programu, w tym w komponentach Kultura i MEDIA+, ma zasad</w:t>
            </w:r>
            <w:r>
              <w:rPr>
                <w:b/>
                <w:i/>
              </w:rPr>
              <w:t xml:space="preserve">nicze znaczenie dla zapewnienia </w:t>
            </w:r>
            <w:r>
              <w:rPr>
                <w:b/>
                <w:i/>
              </w:rPr>
              <w:lastRenderedPageBreak/>
              <w:t>spójności polityki i skutecznego wdrażania wartości Unii.</w:t>
            </w:r>
          </w:p>
        </w:tc>
      </w:tr>
    </w:tbl>
    <w:p w14:paraId="6B3FD5CA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16"/>
    </w:p>
    <w:p w14:paraId="0AF98911" w14:textId="0C1596B9" w:rsidR="00804AD6" w:rsidRPr="00E25C30" w:rsidRDefault="00245B00" w:rsidP="00804AD6">
      <w:pPr>
        <w:pStyle w:val="AmNumberTabs"/>
      </w:pPr>
      <w:bookmarkStart w:id="17" w:name="AM7Compr12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29</w:t>
      </w:r>
      <w:r>
        <w:rPr>
          <w:rStyle w:val="HideTWBExt"/>
        </w:rPr>
        <w:t>&lt;/NumAm&gt;</w:t>
      </w:r>
    </w:p>
    <w:p w14:paraId="220C0D32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362FD99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35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5AC81FB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7A688" w14:textId="77777777" w:rsidR="00804AD6" w:rsidRPr="00E25C30" w:rsidRDefault="00804AD6" w:rsidP="000E2838"/>
        </w:tc>
      </w:tr>
      <w:tr w:rsidR="00A62DBF" w14:paraId="10C7BE2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3341A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B2F3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480DD06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71956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3EE68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(35a)</w:t>
            </w:r>
            <w:r>
              <w:tab/>
            </w:r>
            <w:r>
              <w:rPr>
                <w:b/>
                <w:i/>
              </w:rPr>
              <w:t xml:space="preserve">Biorąc pod uwagę odmienny charakter </w:t>
            </w:r>
            <w:r>
              <w:rPr>
                <w:b/>
                <w:i/>
              </w:rPr>
              <w:t xml:space="preserve">i rozmiar działań w ramach poszczególnych komponentów programu, ważne będzie przedstawianie poszczególnych danych gromadzonych przez beneficjentów projektów w podziale według płci/płci społeczno-kulturowej, w stosownych przypadkach. Ważne jest również, aby udzielać wnioskodawcom informacji na temat sposobów uwzględniania równouprawnienia płci, w tym na temat stosowania w razie konieczności narzędzi uwzględniania aspektu płci, takich jak oceny wpływu na równość płci oraz mierzalne wskaźniki służące do oceny </w:t>
            </w:r>
            <w:r>
              <w:rPr>
                <w:b/>
                <w:i/>
              </w:rPr>
              <w:t>postępów w zapewnianiu równości płci, w tym udziału kobiet i grup niedostatecznie reprezentowanych w finansowaniu w ramach programu.</w:t>
            </w:r>
          </w:p>
        </w:tc>
      </w:tr>
    </w:tbl>
    <w:p w14:paraId="55015B08" w14:textId="77777777" w:rsidR="00804AD6" w:rsidRPr="00E25C30" w:rsidRDefault="00245B00" w:rsidP="00804AD6">
      <w:r>
        <w:rPr>
          <w:rStyle w:val="HideTWBExt"/>
        </w:rPr>
        <w:t>&lt;/Amend&gt;</w:t>
      </w:r>
      <w:bookmarkEnd w:id="17"/>
    </w:p>
    <w:p w14:paraId="300E2AA8" w14:textId="4D50271C" w:rsidR="00804AD6" w:rsidRPr="00E25C30" w:rsidRDefault="00245B00" w:rsidP="00804AD6">
      <w:pPr>
        <w:pStyle w:val="AmNumberTabs"/>
      </w:pPr>
      <w:bookmarkStart w:id="18" w:name="AM7Compr13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30</w:t>
      </w:r>
      <w:r>
        <w:rPr>
          <w:rStyle w:val="HideTWBExt"/>
        </w:rPr>
        <w:t>&lt;/NumAm&gt;</w:t>
      </w:r>
    </w:p>
    <w:p w14:paraId="2A87465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2A1A915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36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6F6A390F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056AF" w14:textId="77777777" w:rsidR="00804AD6" w:rsidRPr="00E25C30" w:rsidRDefault="00804AD6" w:rsidP="000E2838"/>
        </w:tc>
      </w:tr>
      <w:tr w:rsidR="00A62DBF" w14:paraId="755AB0A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BEB36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B4CB6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8B8E0A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76B34" w14:textId="77777777" w:rsidR="00804AD6" w:rsidRPr="00E25C30" w:rsidRDefault="00245B00" w:rsidP="000E2838">
            <w:pPr>
              <w:pStyle w:val="Normal6a"/>
            </w:pPr>
            <w:r>
              <w:t>(36)</w:t>
            </w:r>
            <w:r>
              <w:tab/>
              <w:t xml:space="preserve">Program powinien również wspierać rolę biur programu, które mogą ustanawiać państwa członkowskie i które powinny zapewniać wnioskodawcom wytyczne i pomoc w zakresie możliwości </w:t>
            </w:r>
            <w:r>
              <w:t xml:space="preserve">finansowania i współpracy transgranicznej, przyczyniając się do eksponowania i rozpowszechniania informacji na temat programu zgodnie z rozporządzeniem </w:t>
            </w:r>
            <w:r>
              <w:lastRenderedPageBreak/>
              <w:t>Parlamentu Europejskiego i Rady (UE) [XXX]* [rozporządzenie w sprawie wykonania]. Biura programu powinny wykonywać swoje funkcje niezależnie i bez ingerencji władz publicznych w swoje procesy decyzyjne i nie powinny ponosić żadnej odpowiedzialności za zarządzanie programem</w:t>
            </w:r>
            <w:r>
              <w:rPr>
                <w:vertAlign w:val="superscript"/>
              </w:rPr>
              <w:t>25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88BD2" w14:textId="77777777" w:rsidR="00804AD6" w:rsidRPr="00E25C30" w:rsidRDefault="00245B00" w:rsidP="000E2838">
            <w:pPr>
              <w:pStyle w:val="Normal6a"/>
            </w:pPr>
            <w:r>
              <w:lastRenderedPageBreak/>
              <w:t>(36)</w:t>
            </w:r>
            <w:r>
              <w:tab/>
              <w:t xml:space="preserve">Program powinien również wspierać rolę biur programu, które mogą ustanawiać państwa członkowskie i które powinny zapewniać wnioskodawcom wytyczne i pomoc w zakresie możliwości finansowania i współpracy transgranicznej, przyczyniając się do eksponowania i rozpowszechniania informacji na temat programu zgodnie z rozporządzeniem </w:t>
            </w:r>
            <w:r>
              <w:lastRenderedPageBreak/>
              <w:t>Parlamentu Europejskiego i Rady (UE) [XXX]* [rozporządzenie w sprawie wykonania]. Biura programu powinny wykonywać swoje funkcje niezależnie i bez ingerencji władz publicznych w swoje</w:t>
            </w:r>
            <w:r>
              <w:t xml:space="preserve"> procesy decyzyjne i nie powinny ponosić żadnej odpowiedzialności za zarządzanie programem</w:t>
            </w:r>
            <w:r>
              <w:rPr>
                <w:vertAlign w:val="superscript"/>
              </w:rPr>
              <w:t>25</w:t>
            </w:r>
            <w:r>
              <w:t xml:space="preserve">. </w:t>
            </w:r>
            <w:r>
              <w:rPr>
                <w:b/>
                <w:i/>
              </w:rPr>
              <w:t>Biura programu powinny zapewniać dostępne informacje małym, kierowanym przez kobiety organizacjom działającym w terenie, w tym organizacjom, które prowadzą działalność na obszarach odległych lub mają ograniczony dostęp do usług.</w:t>
            </w:r>
          </w:p>
        </w:tc>
      </w:tr>
      <w:tr w:rsidR="00A62DBF" w14:paraId="06A2A6E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EB60A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A7BF7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2F2401A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88152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25</w:t>
            </w:r>
            <w:r>
              <w:t xml:space="preserve"> Aby promować program na szczeblu krajowym, udzielać stosownych informacji na temat różnych rodzajów wsparcia finansowego w ramach polityki Unii oraz pomagać podmiotom w składaniu wniosków o wsparcie z programu, program wspiera ustanawianie biur w państwach uczestniczących. Biura realizują swoje działania mające na celu zwiększenie zasięgu, większe eksponowanie i szersze rozpowszechnianie wyników programu zgodnie z rozporządzeniem (UE, Euratom) 202X/XXXX ustanawiającym zasady monitorowania wydatków i ramy w</w:t>
            </w:r>
            <w:r>
              <w:t>ykonania budżetu, w tym przepisy mające zastosowanie do wszystkich programów unijnych dotyczące obowiązków w zakresie informacji, komunikacji i widoczności, w tym w szczególności obowiązków beneficjentów i partnerów wykonawczych.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5E520" w14:textId="77777777" w:rsidR="00804AD6" w:rsidRPr="00E25C30" w:rsidRDefault="00245B00" w:rsidP="000E2838">
            <w:pPr>
              <w:pStyle w:val="Normal6a"/>
            </w:pPr>
            <w:r>
              <w:rPr>
                <w:vertAlign w:val="superscript"/>
              </w:rPr>
              <w:t>25</w:t>
            </w:r>
            <w:r>
              <w:t xml:space="preserve"> Aby promować program na szczeblu krajowym, udzielać stosownych informacji na temat różnych rodzajów wsparcia finansowego w ramach polityki Unii oraz pomagać podmiotom w składaniu wniosków o wsparcie z programu, program wspiera ustanawianie biur w państwach uczestniczących. Biura realizują swoje działania mające na celu zwiększenie zasięgu, większe eksponowanie i szersze rozpowszechnianie wyników programu zgodnie z rozporządzeniem (UE, Euratom) 202X/XXXX ustanawiającym zasady monitorowania wydatków i ramy w</w:t>
            </w:r>
            <w:r>
              <w:t>ykonania budżetu, w tym przepisy mające zastosowanie do wszystkich programów unijnych dotyczące obowiązków w zakresie informacji, komunikacji i widoczności, w tym w szczególności obowiązków beneficjentów i partnerów wykonawczych.</w:t>
            </w:r>
          </w:p>
        </w:tc>
      </w:tr>
    </w:tbl>
    <w:p w14:paraId="135F1A7D" w14:textId="77777777" w:rsidR="00804AD6" w:rsidRPr="00E25C30" w:rsidRDefault="00245B00" w:rsidP="00804AD6">
      <w:r>
        <w:rPr>
          <w:rStyle w:val="HideTWBExt"/>
        </w:rPr>
        <w:t>&lt;/Amend&gt;</w:t>
      </w:r>
      <w:bookmarkEnd w:id="18"/>
    </w:p>
    <w:p w14:paraId="4287EC33" w14:textId="7477E076" w:rsidR="00804AD6" w:rsidRPr="00E25C30" w:rsidRDefault="00245B00" w:rsidP="00804AD6">
      <w:pPr>
        <w:pStyle w:val="AmNumberTabs"/>
      </w:pPr>
      <w:bookmarkStart w:id="19" w:name="AM7Compr17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31</w:t>
      </w:r>
      <w:r>
        <w:rPr>
          <w:rStyle w:val="HideTWBExt"/>
        </w:rPr>
        <w:t>&lt;/NumAm&gt;</w:t>
      </w:r>
    </w:p>
    <w:p w14:paraId="737D429B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7712B99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Motyw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B7D45B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246A7" w14:textId="77777777" w:rsidR="00804AD6" w:rsidRPr="00E25C30" w:rsidRDefault="00804AD6" w:rsidP="000E2838"/>
        </w:tc>
      </w:tr>
      <w:tr w:rsidR="00A62DBF" w14:paraId="503AAC6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95207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CC5B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BE780F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546A8" w14:textId="77777777" w:rsidR="00804AD6" w:rsidRPr="00E25C30" w:rsidRDefault="00245B00" w:rsidP="000E2838">
            <w:pPr>
              <w:pStyle w:val="Normal6a"/>
            </w:pPr>
            <w:r>
              <w:t>(40)</w:t>
            </w:r>
            <w:r>
              <w:tab/>
              <w:t xml:space="preserve">Niniejsze rozporządzenie ustanawia program na lata 2028–2034, który stanowi </w:t>
            </w:r>
            <w:r>
              <w:lastRenderedPageBreak/>
              <w:t xml:space="preserve">spuściznę programów ustanowionych </w:t>
            </w:r>
            <w:r>
              <w:t>rozporządzeniami (UE) 2021/692 i (UE) 2021/818 na lata 2021–2027. Należy zatem uchylić rozporządzenia (UE) 2021/692 i (UE) 2021/818,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4874D" w14:textId="77777777" w:rsidR="00804AD6" w:rsidRPr="00E25C30" w:rsidRDefault="00245B00" w:rsidP="000E2838">
            <w:pPr>
              <w:pStyle w:val="Normal6a"/>
            </w:pPr>
            <w:r>
              <w:rPr>
                <w:i/>
                <w:iCs/>
              </w:rPr>
              <w:lastRenderedPageBreak/>
              <w:t>(Nie dotyczy polskiej wersji językowej.)</w:t>
            </w:r>
            <w:r>
              <w:tab/>
              <w:t xml:space="preserve">This Regulation establishes the </w:t>
            </w:r>
            <w:r>
              <w:lastRenderedPageBreak/>
              <w:t xml:space="preserve">Programme for 2028 to 2034, which succeeds the Programmes established by Regulations (EU) 2021/692 and (EU) 2021/818 for 2021 to 2027.  </w:t>
            </w:r>
          </w:p>
        </w:tc>
      </w:tr>
    </w:tbl>
    <w:p w14:paraId="4B4A93F0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19"/>
    </w:p>
    <w:p w14:paraId="071A37BB" w14:textId="15A277CE" w:rsidR="00804AD6" w:rsidRPr="00E25C30" w:rsidRDefault="00245B00" w:rsidP="00804AD6">
      <w:pPr>
        <w:pStyle w:val="AmNumberTabs"/>
      </w:pPr>
      <w:bookmarkStart w:id="20" w:name="AM9Compr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32</w:t>
      </w:r>
      <w:r>
        <w:rPr>
          <w:rStyle w:val="HideTWBExt"/>
        </w:rPr>
        <w:t>&lt;/NumAm&gt;</w:t>
      </w:r>
    </w:p>
    <w:p w14:paraId="13D8B6BC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BE70DCE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3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B237FF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98AEC" w14:textId="77777777" w:rsidR="00804AD6" w:rsidRPr="00E25C30" w:rsidRDefault="00804AD6" w:rsidP="000E2838"/>
        </w:tc>
      </w:tr>
      <w:tr w:rsidR="00A62DBF" w14:paraId="7CA23B5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FEBDB" w14:textId="77777777" w:rsidR="00804AD6" w:rsidRPr="00E25C30" w:rsidRDefault="00245B00" w:rsidP="000E2838">
            <w:pPr>
              <w:pStyle w:val="AmColumnHeading"/>
            </w:pPr>
            <w:r>
              <w:t xml:space="preserve">Tekst proponowany przez </w:t>
            </w:r>
            <w:r>
              <w:t>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8304F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438320B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C3194" w14:textId="77777777" w:rsidR="00804AD6" w:rsidRPr="00E25C30" w:rsidRDefault="00245B00" w:rsidP="000E2838">
            <w:pPr>
              <w:pStyle w:val="Normal6a"/>
            </w:pPr>
            <w:r>
              <w:t>1.</w:t>
            </w:r>
            <w:r>
              <w:tab/>
              <w:t>Ogólnymi celami programu są promowanie różnorodności kulturowej i językowej oraz dziedzictwa kulturowego i językowego, zwiększenie konkurencyjności sektora kultury i sektora kreatywnego, w szczególności sektora mediów i sektora audiowizualnego, ochrona wolności artystycznej i wolności mediów oraz ochrona i promowanie równości, aktywności obywatelskiej, praw i wartości zapisanych w Traktatach i w Karcie, a tym samym zwiększenie demokratycznego uczestnictwa i odporności społeczeństwa.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6F008" w14:textId="77777777" w:rsidR="00804AD6" w:rsidRPr="00E25C30" w:rsidRDefault="00245B00" w:rsidP="000E2838">
            <w:pPr>
              <w:pStyle w:val="Normal6a"/>
            </w:pPr>
            <w:r>
              <w:t>1.</w:t>
            </w:r>
            <w:r>
              <w:tab/>
              <w:t xml:space="preserve">Ogólnymi celami programu są promowanie różnorodności kulturowej i językowej oraz dziedzictwa kulturowego i językowego, zwiększenie konkurencyjności sektora kultury i sektora kreatywnego, w szczególności sektora mediów i sektora audiowizualnego, ochrona wolności artystycznej i wolności mediów oraz ochrona i promowanie </w:t>
            </w:r>
            <w:r>
              <w:rPr>
                <w:b/>
                <w:bCs/>
                <w:i/>
                <w:iCs/>
              </w:rPr>
              <w:t>włączenia,</w:t>
            </w:r>
            <w:r>
              <w:t xml:space="preserve"> równości,</w:t>
            </w:r>
            <w:r>
              <w:rPr>
                <w:b/>
                <w:bCs/>
                <w:i/>
                <w:iCs/>
              </w:rPr>
              <w:t xml:space="preserve"> równouprawnienia płci, różnorodności, zaangażowania,</w:t>
            </w:r>
            <w:r>
              <w:t xml:space="preserve"> aktywności obywatelskiej, praw i wartości zapisanych w Traktatach i w Karcie, a tym samym zwiększenie demokratycznego </w:t>
            </w:r>
            <w:r>
              <w:t xml:space="preserve">uczestnictwa i odporności społeczeństwa. </w:t>
            </w:r>
            <w:r>
              <w:rPr>
                <w:b/>
                <w:i/>
              </w:rPr>
              <w:t>Program ma na celu propagowanie praw kobiet i równości płci, wzmacnianie pozycji kobiet oraz budowanie społeczeństw sprzyjających włączeniu społecznemu, a także aktywne zwalczanie stereotypów związanych z płcią i dyskryminacji strukturalnej. Powinien on również propagować skuteczny udział kobiet w całej ich różnorodności, osób LGBTIQ, osób z niepełnosprawnościami, osób należących do mniejszości i grup zmarginalizowanych społecznie, również dzięki dostępowi do finanso</w:t>
            </w:r>
            <w:r>
              <w:rPr>
                <w:b/>
                <w:i/>
              </w:rPr>
              <w:t>wania w ramach programu, a także uwzględniać perspektywę intersekcjonalną.</w:t>
            </w:r>
          </w:p>
        </w:tc>
      </w:tr>
    </w:tbl>
    <w:p w14:paraId="188B2D6E" w14:textId="77777777" w:rsidR="00804AD6" w:rsidRPr="00E25C30" w:rsidRDefault="00245B00" w:rsidP="00804AD6">
      <w:r>
        <w:rPr>
          <w:rStyle w:val="HideTWBExt"/>
        </w:rPr>
        <w:t>&lt;/Amend&gt;</w:t>
      </w:r>
      <w:bookmarkEnd w:id="20"/>
    </w:p>
    <w:p w14:paraId="2E5A8EBB" w14:textId="2C75C008" w:rsidR="00804AD6" w:rsidRPr="00E25C30" w:rsidRDefault="00245B00" w:rsidP="00804AD6">
      <w:pPr>
        <w:pStyle w:val="AmNumberTabs"/>
      </w:pPr>
      <w:bookmarkStart w:id="21" w:name="AM9Compr11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33</w:t>
      </w:r>
      <w:r>
        <w:rPr>
          <w:rStyle w:val="HideTWBExt"/>
        </w:rPr>
        <w:t>&lt;/NumAm&gt;</w:t>
      </w:r>
    </w:p>
    <w:p w14:paraId="6322777F" w14:textId="77777777" w:rsidR="00804AD6" w:rsidRPr="00E25C30" w:rsidRDefault="00245B00" w:rsidP="00804AD6">
      <w:pPr>
        <w:pStyle w:val="NormalBold12b"/>
      </w:pPr>
      <w:r>
        <w:rPr>
          <w:rStyle w:val="HideTWBExt"/>
        </w:rPr>
        <w:lastRenderedPageBreak/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3C4F1BA1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3 – ustęp 2 – litera a – podpunkt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7E96D2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3B6D2" w14:textId="77777777" w:rsidR="00804AD6" w:rsidRPr="00E25C30" w:rsidRDefault="00804AD6" w:rsidP="000E2838"/>
        </w:tc>
      </w:tr>
      <w:tr w:rsidR="00A62DBF" w14:paraId="609CAC2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C78D6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46828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EA0C57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479E0" w14:textId="77777777" w:rsidR="00804AD6" w:rsidRPr="00E25C30" w:rsidRDefault="00245B00" w:rsidP="000E2838">
            <w:pPr>
              <w:pStyle w:val="Normal6a"/>
            </w:pPr>
            <w:r>
              <w:t>i.</w:t>
            </w:r>
            <w:r>
              <w:tab/>
              <w:t xml:space="preserve">przyczynianie się do transgranicznej twórczości kulturalnej i współpracy, transgranicznego uczestnictwa i dostępności oraz transgranicznego obiegu różnorodnych dzieł kultury, przy jednoczesnym wzmocnieniu </w:t>
            </w:r>
            <w:r>
              <w:t>społecznego, gospodarczego i międzynarodowego wymiaru sektora kultury i sektora kreatywnego („kultura”);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48B4B" w14:textId="77777777" w:rsidR="00804AD6" w:rsidRPr="00E25C30" w:rsidRDefault="00245B00" w:rsidP="000E2838">
            <w:pPr>
              <w:pStyle w:val="Normal6a"/>
            </w:pPr>
            <w:r>
              <w:t>i.</w:t>
            </w:r>
            <w:r>
              <w:tab/>
              <w:t>przyczynianie się do transgranicznej twórczości kulturalnej i współpracy, transgranicznego uczestnictwa i dostępności oraz transgranicznego obiegu różnorodnych dzieł kultury,</w:t>
            </w:r>
            <w:r>
              <w:rPr>
                <w:b/>
                <w:bCs/>
                <w:i/>
                <w:iCs/>
              </w:rPr>
              <w:t xml:space="preserve"> a także propagowanie i przestrzeganie równouprawnienia płci oraz udziału kobiet i grup marginalizowanych</w:t>
            </w:r>
            <w:r>
              <w:t xml:space="preserve"> przy jednoczesnym wzmocnieniu społecznego, gospodarczego i międzynarodowego wymiaru sektora kultury i sektora kreatywnego</w:t>
            </w:r>
            <w:r>
              <w:rPr>
                <w:b/>
                <w:bCs/>
                <w:i/>
                <w:iCs/>
              </w:rPr>
              <w:t xml:space="preserve"> oraz propagowaniu wartości leżących u podstaw Unii</w:t>
            </w:r>
            <w:r>
              <w:rPr>
                <w:b/>
                <w:bCs/>
              </w:rPr>
              <w:t xml:space="preserve"> </w:t>
            </w:r>
            <w:r>
              <w:t>(„kultura”);</w:t>
            </w:r>
          </w:p>
        </w:tc>
      </w:tr>
    </w:tbl>
    <w:p w14:paraId="38C34A01" w14:textId="77777777" w:rsidR="00804AD6" w:rsidRPr="00E25C30" w:rsidRDefault="00245B00" w:rsidP="00804AD6">
      <w:r>
        <w:rPr>
          <w:rStyle w:val="HideTWBExt"/>
        </w:rPr>
        <w:t>&lt;/Amend&gt;</w:t>
      </w:r>
      <w:bookmarkEnd w:id="21"/>
    </w:p>
    <w:p w14:paraId="36FAECEB" w14:textId="1C4DEC6A" w:rsidR="00804AD6" w:rsidRPr="00E25C30" w:rsidRDefault="00245B00" w:rsidP="00804AD6">
      <w:pPr>
        <w:pStyle w:val="AmNumberTabs"/>
      </w:pPr>
      <w:bookmarkStart w:id="22" w:name="AM9Compr14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34</w:t>
      </w:r>
      <w:r>
        <w:rPr>
          <w:rStyle w:val="HideTWBExt"/>
        </w:rPr>
        <w:t>&lt;/NumAm&gt;</w:t>
      </w:r>
    </w:p>
    <w:p w14:paraId="535FC411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BF1B212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3 – ustęp 2 – litera b – podpunkt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688234E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9139D" w14:textId="77777777" w:rsidR="00804AD6" w:rsidRPr="00E25C30" w:rsidRDefault="00804AD6" w:rsidP="000E2838"/>
        </w:tc>
      </w:tr>
      <w:tr w:rsidR="00A62DBF" w14:paraId="24145FA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4EEC4" w14:textId="77777777" w:rsidR="00804AD6" w:rsidRPr="00E25C30" w:rsidRDefault="00245B00" w:rsidP="000E2838">
            <w:pPr>
              <w:pStyle w:val="AmColumnHeading"/>
            </w:pPr>
            <w:r>
              <w:t xml:space="preserve">Tekst proponowany przez </w:t>
            </w:r>
            <w:r>
              <w:t>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8B56A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6ED0260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74438" w14:textId="77777777" w:rsidR="00804AD6" w:rsidRPr="00E25C30" w:rsidRDefault="00245B00" w:rsidP="000E2838">
            <w:pPr>
              <w:pStyle w:val="Normal6a"/>
            </w:pPr>
            <w:r>
              <w:t>ii.</w:t>
            </w:r>
            <w:r>
              <w:tab/>
              <w:t>przyczynianie się do stworzenia wolnego, rentownego i zróżnicowanego unijnego ekosystemu informacyjnego, w szczególności poprzez wspieranie wolnego i niezależnego dziennikarstwa i mediów informacyjnych, zwiększanie dostępu obywateli do wiarygodnych informacji i zwalczanie dezinformacji („informacje”);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0E00C" w14:textId="77777777" w:rsidR="00804AD6" w:rsidRPr="00E25C30" w:rsidRDefault="00245B00" w:rsidP="000E2838">
            <w:pPr>
              <w:pStyle w:val="Normal6a"/>
            </w:pPr>
            <w:r>
              <w:t>ii.</w:t>
            </w:r>
            <w:r>
              <w:tab/>
              <w:t>przyczynianie się do stworzenia wolnego, rentownego</w:t>
            </w:r>
            <w:r>
              <w:rPr>
                <w:b/>
                <w:bCs/>
                <w:i/>
                <w:iCs/>
              </w:rPr>
              <w:t>, integracyjnego, bezpiecznego</w:t>
            </w:r>
            <w:r>
              <w:t xml:space="preserve"> i zróżnicowanego unijnego ekosystemu informacyjnego, w szczególności poprzez wspieranie wolnego i niezależnego dziennikarstwa i mediów informacyjnych, zwiększanie dostępu obywateli do wiarygodnych informacji i zwalczanie dezinformacji</w:t>
            </w:r>
            <w:r>
              <w:rPr>
                <w:b/>
                <w:bCs/>
                <w:i/>
                <w:iCs/>
              </w:rPr>
              <w:t xml:space="preserve">, w tym dezinformacji opartej na płci, przy jednoczesnym konsekwentnym propagowaniu podstawowych wartości Unii, w tym </w:t>
            </w:r>
            <w:r>
              <w:rPr>
                <w:b/>
                <w:bCs/>
                <w:i/>
                <w:iCs/>
              </w:rPr>
              <w:t>równouprawnienia płci</w:t>
            </w:r>
            <w:r>
              <w:t xml:space="preserve"> („informacje”);</w:t>
            </w:r>
          </w:p>
        </w:tc>
      </w:tr>
    </w:tbl>
    <w:p w14:paraId="42504D3C" w14:textId="77777777" w:rsidR="00804AD6" w:rsidRPr="00E25C30" w:rsidRDefault="00245B00" w:rsidP="00804AD6">
      <w:r>
        <w:rPr>
          <w:rStyle w:val="HideTWBExt"/>
        </w:rPr>
        <w:t>&lt;/Amend&gt;</w:t>
      </w:r>
      <w:bookmarkEnd w:id="22"/>
    </w:p>
    <w:p w14:paraId="1DAFDD87" w14:textId="09B50459" w:rsidR="00804AD6" w:rsidRPr="00E25C30" w:rsidRDefault="00245B00" w:rsidP="00804AD6">
      <w:pPr>
        <w:pStyle w:val="AmNumberTabs"/>
      </w:pPr>
      <w:bookmarkStart w:id="23" w:name="AM9Compr16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35</w:t>
      </w:r>
      <w:r>
        <w:rPr>
          <w:rStyle w:val="HideTWBExt"/>
        </w:rPr>
        <w:t>&lt;/NumAm&gt;</w:t>
      </w:r>
    </w:p>
    <w:p w14:paraId="7ED238A4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1D3D90C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3 – ustęp 2 – litera c – podpunkt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BC2CC1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A89BD" w14:textId="77777777" w:rsidR="00804AD6" w:rsidRPr="00E25C30" w:rsidRDefault="00804AD6" w:rsidP="000E2838"/>
        </w:tc>
      </w:tr>
      <w:tr w:rsidR="00A62DBF" w14:paraId="6C679DE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D2DB5" w14:textId="77777777" w:rsidR="00804AD6" w:rsidRPr="00E25C30" w:rsidRDefault="00245B00" w:rsidP="000E2838">
            <w:pPr>
              <w:pStyle w:val="AmColumnHeading"/>
            </w:pPr>
            <w:r>
              <w:lastRenderedPageBreak/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F42EE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42210A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22B11" w14:textId="77777777" w:rsidR="00804AD6" w:rsidRPr="00E25C30" w:rsidRDefault="00245B00" w:rsidP="000E2838">
            <w:pPr>
              <w:pStyle w:val="Normal6a"/>
            </w:pPr>
            <w:r>
              <w:t>i.</w:t>
            </w:r>
            <w:r>
              <w:tab/>
            </w:r>
            <w:r>
              <w:t>przyczynianie się do ochrony i propagowania praw podstawowych, równości i niedyskryminacji oraz praw obywateli Unii zapisanych w Traktatach, w tym swobodnego przepływu obywateli, a także wzmacniania pozycji społeczeństwa obywatelskiego („prawa, równość, obywatele i społeczeństwo obywatelskie”);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B1E30" w14:textId="77777777" w:rsidR="00804AD6" w:rsidRPr="00E25C30" w:rsidRDefault="00245B00" w:rsidP="000E2838">
            <w:pPr>
              <w:pStyle w:val="Normal6a"/>
            </w:pPr>
            <w:r>
              <w:t>i.</w:t>
            </w:r>
            <w:r>
              <w:tab/>
              <w:t>przyczynianie się do ochrony</w:t>
            </w:r>
            <w:r>
              <w:rPr>
                <w:b/>
                <w:bCs/>
                <w:i/>
                <w:iCs/>
              </w:rPr>
              <w:t xml:space="preserve">, </w:t>
            </w:r>
            <w:r>
              <w:t xml:space="preserve">propagowania </w:t>
            </w:r>
            <w:r>
              <w:rPr>
                <w:b/>
                <w:bCs/>
                <w:i/>
                <w:iCs/>
              </w:rPr>
              <w:t>i upowszechniania</w:t>
            </w:r>
            <w:r>
              <w:rPr>
                <w:b/>
                <w:bCs/>
              </w:rPr>
              <w:t xml:space="preserve"> </w:t>
            </w:r>
            <w:r>
              <w:t>praw podstawowych, równości</w:t>
            </w:r>
            <w:r>
              <w:rPr>
                <w:b/>
                <w:bCs/>
                <w:i/>
                <w:iCs/>
              </w:rPr>
              <w:t>, w tym równouprawnienia płci i uwzględniania aspektu płci,</w:t>
            </w:r>
            <w:r>
              <w:t xml:space="preserve"> i niedyskryminacji oraz praw obywateli Unii zapisanych w Traktatach </w:t>
            </w:r>
            <w:r>
              <w:rPr>
                <w:b/>
                <w:bCs/>
                <w:i/>
                <w:iCs/>
              </w:rPr>
              <w:t>i w Karcie</w:t>
            </w:r>
            <w:r>
              <w:t>, w tym swobodnego przepływu obywateli, a także wzmacniania pozycji społeczeństwa obywatelskiego („prawa, równość</w:t>
            </w:r>
            <w:r>
              <w:rPr>
                <w:b/>
                <w:bCs/>
                <w:i/>
                <w:iCs/>
              </w:rPr>
              <w:t>, równouprawnienie płci</w:t>
            </w:r>
            <w:r>
              <w:t>, obywatele i społeczeństwo obywatelskie”);</w:t>
            </w:r>
          </w:p>
        </w:tc>
      </w:tr>
    </w:tbl>
    <w:p w14:paraId="59E66C47" w14:textId="77777777" w:rsidR="00804AD6" w:rsidRPr="00E25C30" w:rsidRDefault="00245B00" w:rsidP="00804AD6">
      <w:r>
        <w:rPr>
          <w:rStyle w:val="HideTWBExt"/>
        </w:rPr>
        <w:t>&lt;/Amend&gt;</w:t>
      </w:r>
      <w:bookmarkEnd w:id="23"/>
    </w:p>
    <w:p w14:paraId="77D4B8E1" w14:textId="110DF43C" w:rsidR="00804AD6" w:rsidRPr="00E25C30" w:rsidRDefault="00245B00" w:rsidP="00804AD6">
      <w:pPr>
        <w:pStyle w:val="AmNumberTabs"/>
      </w:pPr>
      <w:bookmarkStart w:id="24" w:name="AM9Compr17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36</w:t>
      </w:r>
      <w:r>
        <w:rPr>
          <w:rStyle w:val="HideTWBExt"/>
        </w:rPr>
        <w:t>&lt;/NumAm&gt;</w:t>
      </w:r>
    </w:p>
    <w:p w14:paraId="36C58ED1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404C429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3 – ustęp 2 – litera c – podpunkt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EA7A04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649BC" w14:textId="77777777" w:rsidR="00804AD6" w:rsidRPr="00E25C30" w:rsidRDefault="00804AD6" w:rsidP="000E2838"/>
        </w:tc>
      </w:tr>
      <w:tr w:rsidR="00A62DBF" w14:paraId="280FA48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C2AEA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74785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ED9747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81945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ii.</w:t>
            </w:r>
            <w:r>
              <w:tab/>
            </w:r>
            <w:r>
              <w:rPr>
                <w:b/>
                <w:i/>
              </w:rPr>
              <w:t xml:space="preserve">przyczynianie się do zwalczania przemocy ze względu na płeć oraz przemocy wobec </w:t>
            </w:r>
            <w:r>
              <w:rPr>
                <w:b/>
                <w:i/>
              </w:rPr>
              <w:t>dzieci i innych narażonych na nią grup („Daphne”);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75C9" w14:textId="77777777" w:rsidR="00804AD6" w:rsidRPr="00E25C30" w:rsidRDefault="00245B00" w:rsidP="000E2838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5755C7E7" w14:textId="77777777" w:rsidR="00804AD6" w:rsidRPr="00E25C30" w:rsidRDefault="00245B00" w:rsidP="00804AD6">
      <w:r>
        <w:rPr>
          <w:rStyle w:val="HideTWBExt"/>
        </w:rPr>
        <w:t>&lt;/Amend&gt;</w:t>
      </w:r>
      <w:bookmarkEnd w:id="24"/>
    </w:p>
    <w:p w14:paraId="10E2DE7C" w14:textId="692EA664" w:rsidR="00804AD6" w:rsidRPr="00E25C30" w:rsidRDefault="00245B00" w:rsidP="00804AD6">
      <w:pPr>
        <w:pStyle w:val="AmNumberTabs"/>
      </w:pPr>
      <w:bookmarkStart w:id="25" w:name="AM9Compr1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37</w:t>
      </w:r>
      <w:r>
        <w:rPr>
          <w:rStyle w:val="HideTWBExt"/>
        </w:rPr>
        <w:t>&lt;/NumAm&gt;</w:t>
      </w:r>
    </w:p>
    <w:p w14:paraId="6A7DEE4C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C2BBCBC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3 – ustęp 2 – litera c – punkt 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388A3C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4846A" w14:textId="77777777" w:rsidR="00804AD6" w:rsidRPr="00E25C30" w:rsidRDefault="00804AD6" w:rsidP="000E2838"/>
        </w:tc>
      </w:tr>
      <w:tr w:rsidR="00A62DBF" w14:paraId="2CE49346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F2DBB" w14:textId="77777777" w:rsidR="00804AD6" w:rsidRPr="00E25C30" w:rsidRDefault="00245B00" w:rsidP="000E2838">
            <w:pPr>
              <w:pStyle w:val="AmColumnHeading"/>
            </w:pPr>
            <w:r>
              <w:t xml:space="preserve">Tekst proponowany przez </w:t>
            </w:r>
            <w:r>
              <w:t>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A3A20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81376F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2C05E" w14:textId="77777777" w:rsidR="00804AD6" w:rsidRPr="00E25C30" w:rsidRDefault="00245B00" w:rsidP="000E2838">
            <w:pPr>
              <w:pStyle w:val="Normal6a"/>
            </w:pPr>
            <w:r>
              <w:t>iii.</w:t>
            </w:r>
            <w:r>
              <w:tab/>
              <w:t>przyczynianie się do zwiększenia demokratycznego uczestnictwa i utrzymania praworządności („demokratyczne uczestnictwo i praworządność”)</w:t>
            </w:r>
            <w:r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AAB1F" w14:textId="77777777" w:rsidR="00804AD6" w:rsidRPr="00E25C30" w:rsidRDefault="00245B00" w:rsidP="000E2838">
            <w:pPr>
              <w:pStyle w:val="Normal6a"/>
            </w:pPr>
            <w:r>
              <w:t>iii.</w:t>
            </w:r>
            <w:r>
              <w:tab/>
              <w:t xml:space="preserve">przyczynianie się do zwiększenia demokratycznego uczestnictwa i </w:t>
            </w:r>
            <w:r>
              <w:rPr>
                <w:b/>
                <w:bCs/>
                <w:i/>
                <w:iCs/>
              </w:rPr>
              <w:t>zaangażowania, do propagowania inkluzywności i reprezentacji zrównoważonej pod względem płci oraz do</w:t>
            </w:r>
            <w:r>
              <w:t xml:space="preserve"> utrzymania praworządności („demokratyczne uczestnictwo i praworządność”)</w:t>
            </w:r>
            <w:r>
              <w:rPr>
                <w:b/>
                <w:bCs/>
                <w:i/>
                <w:iCs/>
              </w:rPr>
              <w:t>;</w:t>
            </w:r>
          </w:p>
        </w:tc>
      </w:tr>
    </w:tbl>
    <w:p w14:paraId="1DC8A0A1" w14:textId="77777777" w:rsidR="00804AD6" w:rsidRPr="00E25C30" w:rsidRDefault="00245B00" w:rsidP="00804AD6">
      <w:r>
        <w:rPr>
          <w:rStyle w:val="HideTWBExt"/>
        </w:rPr>
        <w:t>&lt;/Amend&gt;</w:t>
      </w:r>
      <w:bookmarkEnd w:id="25"/>
    </w:p>
    <w:p w14:paraId="34C6F65D" w14:textId="7A750580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38</w:t>
      </w:r>
      <w:r>
        <w:rPr>
          <w:rStyle w:val="HideTWBExt"/>
        </w:rPr>
        <w:t>&lt;/NumAm&gt;</w:t>
      </w:r>
    </w:p>
    <w:p w14:paraId="4FE6184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93DB14F" w14:textId="77777777" w:rsidR="00804AD6" w:rsidRPr="00E25C30" w:rsidRDefault="00245B00" w:rsidP="00804AD6">
      <w:pPr>
        <w:pStyle w:val="NormalBold"/>
      </w:pPr>
      <w:r>
        <w:rPr>
          <w:rStyle w:val="HideTWBExt"/>
        </w:rPr>
        <w:lastRenderedPageBreak/>
        <w:t>&lt;Article&gt;</w:t>
      </w:r>
      <w:r>
        <w:t xml:space="preserve"> Artykuł 3 – ustęp 2 – litera c a (nowa)</w:t>
      </w:r>
      <w:r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964C829" w14:textId="77777777" w:rsidTr="00072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7FDE9" w14:textId="77777777" w:rsidR="00804AD6" w:rsidRPr="00E25C30" w:rsidRDefault="00804AD6" w:rsidP="000E2838"/>
        </w:tc>
      </w:tr>
      <w:tr w:rsidR="00A62DBF" w14:paraId="00010736" w14:textId="77777777" w:rsidTr="00072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F91AD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4904F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2DE3FE34" w14:textId="77777777" w:rsidTr="00072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544B" w14:textId="77777777" w:rsidR="00804AD6" w:rsidRPr="00E25C30" w:rsidRDefault="00804AD6" w:rsidP="000E2838">
            <w:pPr>
              <w:pStyle w:val="AmColumnHeading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4AB80" w14:textId="77777777" w:rsidR="00804AD6" w:rsidRPr="00E25C30" w:rsidRDefault="00245B00" w:rsidP="00072BAB">
            <w:pPr>
              <w:pStyle w:val="AmColumnHeading"/>
              <w:jc w:val="left"/>
            </w:pPr>
            <w:r>
              <w:rPr>
                <w:b/>
              </w:rPr>
              <w:t>ca)</w:t>
            </w:r>
            <w:r>
              <w:tab/>
            </w:r>
            <w:r>
              <w:rPr>
                <w:b/>
              </w:rPr>
              <w:t>komponent „Daphne” mający następujące cele:</w:t>
            </w:r>
          </w:p>
        </w:tc>
      </w:tr>
      <w:tr w:rsidR="00A62DBF" w14:paraId="686AF8FA" w14:textId="77777777" w:rsidTr="00072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BED4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A9535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i. przyczynianie się do zapobiegania wszelkim formom przemocy ze względu na płeć, w </w:t>
            </w:r>
            <w:r>
              <w:rPr>
                <w:b/>
                <w:i/>
              </w:rPr>
              <w:t>tym przemocy w sieci, a także przemocy wobec dzieci i innych narażonych na nią grup, oraz do zwalczania tych zjawisk, a także do zapewnienia ochrony i wsparcia ofiarom i osobom, które doświadczyły przemocy („Daphne”); („zero tolerancji dla przemocy ze względu na płeć”);</w:t>
            </w:r>
          </w:p>
        </w:tc>
      </w:tr>
    </w:tbl>
    <w:p w14:paraId="6ADE9025" w14:textId="77777777" w:rsidR="00804AD6" w:rsidRPr="00E25C30" w:rsidRDefault="00245B00" w:rsidP="00804AD6">
      <w:r>
        <w:rPr>
          <w:rStyle w:val="HideTWBExt"/>
        </w:rPr>
        <w:t>&lt;/Amend&gt;</w:t>
      </w:r>
    </w:p>
    <w:p w14:paraId="774CC8E9" w14:textId="001F26A9" w:rsidR="00804AD6" w:rsidRPr="00E25C30" w:rsidRDefault="00245B00" w:rsidP="00804AD6">
      <w:pPr>
        <w:pStyle w:val="AmNumberTabs"/>
      </w:pPr>
      <w:bookmarkStart w:id="26" w:name="AM9Compr19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39</w:t>
      </w:r>
      <w:r>
        <w:rPr>
          <w:rStyle w:val="HideTWBExt"/>
        </w:rPr>
        <w:t>&lt;/NumAm&gt;</w:t>
      </w:r>
    </w:p>
    <w:p w14:paraId="57C47B05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7B049B5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3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A136B4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864E5" w14:textId="77777777" w:rsidR="00804AD6" w:rsidRPr="00E25C30" w:rsidRDefault="00804AD6" w:rsidP="000E2838"/>
        </w:tc>
      </w:tr>
      <w:tr w:rsidR="00A62DBF" w14:paraId="10B2413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649B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6FF04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0B2C74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D22D1" w14:textId="77777777" w:rsidR="00804AD6" w:rsidRPr="00E25C30" w:rsidRDefault="00245B00" w:rsidP="000E2838">
            <w:pPr>
              <w:pStyle w:val="Normal6a"/>
            </w:pPr>
            <w:r>
              <w:t>3.</w:t>
            </w:r>
            <w:r>
              <w:tab/>
              <w:t xml:space="preserve">Aby maksymalnie zwiększyć oddziaływanie i </w:t>
            </w:r>
            <w:r>
              <w:t>wzmocnić efekt synergii między poszczególnymi komponentami, o których mowa w ust. 2, program wspiera działania przekrojowe i horyzontalne przyczyniające się do osiągnięcia celu ogólnego, o którym mowa w ust. 1, w szczególności poprzez rozwijanie synergii między sferami kultury, mediów i społeczeństwa obywatelskiego oraz promowanie międzysektorowej współpracy i międzysektorowych innowacji.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D701C" w14:textId="77777777" w:rsidR="00804AD6" w:rsidRPr="00E25C30" w:rsidRDefault="00245B00" w:rsidP="000E2838">
            <w:pPr>
              <w:pStyle w:val="Normal6a"/>
            </w:pPr>
            <w:r>
              <w:t>3.</w:t>
            </w:r>
            <w:r>
              <w:tab/>
              <w:t xml:space="preserve">Aby maksymalnie zwiększyć oddziaływanie i wzmocnić efekt synergii między poszczególnymi komponentami, o </w:t>
            </w:r>
            <w:r>
              <w:t>których mowa w ust. 2, program wspiera działania przekrojowe i horyzontalne przyczyniające się do osiągnięcia celu ogólnego, o którym mowa w ust. 1, w szczególności poprzez rozwijanie synergii między sferami kultury, mediów i społeczeństwa obywatelskiego oraz promowanie międzysektorowej współpracy i międzysektorowych innowacji</w:t>
            </w:r>
            <w:r>
              <w:rPr>
                <w:b/>
                <w:bCs/>
                <w:i/>
                <w:iCs/>
              </w:rPr>
              <w:t>, przy jednoczesnym zachowaniu odrębnego charakteru i autonomii każdej z tych czterech sfer</w:t>
            </w:r>
            <w:r>
              <w:t xml:space="preserve">. </w:t>
            </w:r>
            <w:r>
              <w:rPr>
                <w:b/>
                <w:i/>
              </w:rPr>
              <w:t>Cel, jakim jest wspieranie synergii między celami programu AgoraEU, nie może jednak narusza</w:t>
            </w:r>
            <w:r>
              <w:rPr>
                <w:b/>
                <w:i/>
              </w:rPr>
              <w:t xml:space="preserve">ć, stawiać w niekorzystnej sytuacji ani w inny sposób ograniczać kwalifikowalności lub oceny wniosków dotyczących projektów, które koncentrują się </w:t>
            </w:r>
            <w:r>
              <w:rPr>
                <w:b/>
                <w:i/>
              </w:rPr>
              <w:lastRenderedPageBreak/>
              <w:t>wyłącznie na jednym celu programu AgoraEU.</w:t>
            </w:r>
          </w:p>
        </w:tc>
      </w:tr>
    </w:tbl>
    <w:p w14:paraId="3592BD5D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26"/>
    </w:p>
    <w:p w14:paraId="59776DD4" w14:textId="0C6B5773" w:rsidR="00804AD6" w:rsidRPr="00E25C30" w:rsidRDefault="00245B00" w:rsidP="00804AD6">
      <w:pPr>
        <w:pStyle w:val="AmNumberTabs"/>
      </w:pPr>
      <w:bookmarkStart w:id="27" w:name="AM10Compr4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40</w:t>
      </w:r>
      <w:r>
        <w:rPr>
          <w:rStyle w:val="HideTWBExt"/>
        </w:rPr>
        <w:t>&lt;/NumAm&gt;</w:t>
      </w:r>
    </w:p>
    <w:p w14:paraId="55BD3E1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803337F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4 – ustęp 1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5C16BB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B6BC0" w14:textId="77777777" w:rsidR="00804AD6" w:rsidRPr="00E25C30" w:rsidRDefault="00804AD6" w:rsidP="000E2838"/>
        </w:tc>
      </w:tr>
      <w:tr w:rsidR="00A62DBF" w14:paraId="3930B97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DD91E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F2FF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298EE1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767FE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 xml:space="preserve">wspieraniu transgranicznej pracy twórczej, współpracy i wymiany w różnych formatach, w tym poprzez </w:t>
            </w:r>
            <w:r>
              <w:t>mobilność artystów i osób zawodowo związanych z kulturą i sektorem kreatywnym, rezydencje artystyczne, a także partnerstwa między organizacjami o dowolnej wielkości;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2E60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>wspieraniu transgranicznej pracy twórczej, współpracy i wymiany w różnych formatach, w tym poprzez mobilność artystów i osób zawodowo związanych z kulturą i sektorem kreatywnym, rezydencje artystyczne, a także partnerstwa między organizacjami o dowolnej wielkości</w:t>
            </w:r>
            <w:r>
              <w:rPr>
                <w:b/>
                <w:bCs/>
                <w:i/>
                <w:iCs/>
              </w:rPr>
              <w:t>, oraz przeciwdziałaniu różnicom w traktowaniu kobiet i mężczyzn w tej dziedzinie</w:t>
            </w:r>
            <w:r>
              <w:t>;</w:t>
            </w:r>
          </w:p>
        </w:tc>
      </w:tr>
    </w:tbl>
    <w:p w14:paraId="0FF1F02C" w14:textId="77777777" w:rsidR="00804AD6" w:rsidRPr="00E25C30" w:rsidRDefault="00245B00" w:rsidP="00804AD6">
      <w:r>
        <w:rPr>
          <w:rStyle w:val="HideTWBExt"/>
        </w:rPr>
        <w:t>&lt;/Amend&gt;</w:t>
      </w:r>
      <w:bookmarkEnd w:id="27"/>
    </w:p>
    <w:p w14:paraId="4F979456" w14:textId="507F5F70" w:rsidR="00804AD6" w:rsidRPr="00E25C30" w:rsidRDefault="00245B00" w:rsidP="00804AD6">
      <w:pPr>
        <w:pStyle w:val="AmNumberTabs"/>
      </w:pPr>
      <w:bookmarkStart w:id="28" w:name="AM10Compr5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41</w:t>
      </w:r>
      <w:r>
        <w:rPr>
          <w:rStyle w:val="HideTWBExt"/>
        </w:rPr>
        <w:t>&lt;/NumAm&gt;</w:t>
      </w:r>
    </w:p>
    <w:p w14:paraId="0522849B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845EE3A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4 – akapit 1 – litera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6003E28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0D839" w14:textId="77777777" w:rsidR="00804AD6" w:rsidRPr="00E25C30" w:rsidRDefault="00804AD6" w:rsidP="000E2838"/>
        </w:tc>
      </w:tr>
      <w:tr w:rsidR="00A62DBF" w14:paraId="19CAFA8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6AE30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52A0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4A9D5E4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AFE84" w14:textId="77777777" w:rsidR="00804AD6" w:rsidRPr="00E25C30" w:rsidRDefault="00245B00" w:rsidP="000E2838">
            <w:pPr>
              <w:pStyle w:val="Normal6a"/>
            </w:pPr>
            <w:r>
              <w:t>b)</w:t>
            </w:r>
            <w:r>
              <w:tab/>
              <w:t xml:space="preserve">poprawie powszechnego dostępu do kultury i </w:t>
            </w:r>
            <w:r>
              <w:t>dziedzictwa kulturowego oraz uczestnictwa w ich ramach, w szczególności dla młodych ludzi, a także wzmocnieniu odporności i spójności społecznej, w szczególności sprawiedliwości międzypokoleniowej, równości i różnorodności, poprzez zaangażowanie w kulturę;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2DB22" w14:textId="77777777" w:rsidR="00804AD6" w:rsidRPr="00E25C30" w:rsidRDefault="00245B00" w:rsidP="000E2838">
            <w:pPr>
              <w:pStyle w:val="Normal6a"/>
            </w:pPr>
            <w:r>
              <w:t>b)</w:t>
            </w:r>
            <w:r>
              <w:tab/>
              <w:t xml:space="preserve">poprawie powszechnego dostępu do kultury i dziedzictwa kulturowego oraz uczestnictwa w ich ramach, w szczególności dla młodych ludzi, a także wzmocnieniu odporności i spójności społecznej, w szczególności sprawiedliwości międzypokoleniowej, równości i różnorodności, poprzez zaangażowanie w kulturę </w:t>
            </w:r>
            <w:r>
              <w:rPr>
                <w:b/>
                <w:bCs/>
                <w:i/>
                <w:iCs/>
              </w:rPr>
              <w:t>przy jednoczesnym przeciwdziałaniu różnicom w traktowaniu kobiet i mężczyzn w sektorze kultury</w:t>
            </w:r>
            <w:r>
              <w:t>;</w:t>
            </w:r>
          </w:p>
        </w:tc>
      </w:tr>
    </w:tbl>
    <w:p w14:paraId="123682BE" w14:textId="77777777" w:rsidR="00804AD6" w:rsidRPr="00E25C30" w:rsidRDefault="00245B00" w:rsidP="00804AD6">
      <w:r>
        <w:rPr>
          <w:rStyle w:val="HideTWBExt"/>
        </w:rPr>
        <w:t>&lt;/Amend&gt;</w:t>
      </w:r>
      <w:bookmarkEnd w:id="28"/>
    </w:p>
    <w:p w14:paraId="5042684C" w14:textId="7A06F2D9" w:rsidR="00804AD6" w:rsidRPr="00E25C30" w:rsidRDefault="00245B00" w:rsidP="00804AD6">
      <w:pPr>
        <w:pStyle w:val="AmNumberTabs"/>
      </w:pPr>
      <w:bookmarkStart w:id="29" w:name="AM10Compr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42</w:t>
      </w:r>
      <w:r>
        <w:rPr>
          <w:rStyle w:val="HideTWBExt"/>
        </w:rPr>
        <w:t>&lt;/NumAm&gt;</w:t>
      </w:r>
    </w:p>
    <w:p w14:paraId="1EA80B12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FBD74C0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4 – akapit 1 – litera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CDBAE0F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4C0F8" w14:textId="77777777" w:rsidR="00804AD6" w:rsidRPr="00E25C30" w:rsidRDefault="00804AD6" w:rsidP="000E2838"/>
        </w:tc>
      </w:tr>
      <w:tr w:rsidR="00A62DBF" w14:paraId="367C4C1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11F42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90E74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7FB2D7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EC612" w14:textId="77777777" w:rsidR="00804AD6" w:rsidRPr="00E25C30" w:rsidRDefault="00245B00" w:rsidP="000E2838">
            <w:pPr>
              <w:pStyle w:val="Normal6a"/>
            </w:pPr>
            <w:r>
              <w:t>e)</w:t>
            </w:r>
            <w:r>
              <w:tab/>
              <w:t xml:space="preserve">promowaniu rozwoju polityki kulturalnej poprzez współpracę i wymianę dobrych praktyk na poziomie Unii oraz poprawę bazy dowodowej poprzez </w:t>
            </w:r>
            <w:r>
              <w:t>intensyfikację gromadzenia danych, analizy oraz działania pilotażowe;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18C95" w14:textId="77777777" w:rsidR="00804AD6" w:rsidRPr="00E25C30" w:rsidRDefault="00245B00" w:rsidP="000E2838">
            <w:pPr>
              <w:pStyle w:val="Normal6a"/>
            </w:pPr>
            <w:r>
              <w:t>e)</w:t>
            </w:r>
            <w:r>
              <w:tab/>
              <w:t>promowaniu rozwoju polityki kulturalnej poprzez współpracę i wymianę dobrych praktyk na poziomie Unii oraz poprawę bazy dowodowej poprzez intensyfikację gromadzenia danych, analizy</w:t>
            </w:r>
            <w:r>
              <w:rPr>
                <w:b/>
                <w:bCs/>
                <w:i/>
                <w:iCs/>
              </w:rPr>
              <w:t>, w tym dane w podziale według płci biologicznej / płci społeczno-kulturowej,</w:t>
            </w:r>
            <w:r>
              <w:t xml:space="preserve"> oraz działania pilotażowe;</w:t>
            </w:r>
          </w:p>
        </w:tc>
      </w:tr>
    </w:tbl>
    <w:p w14:paraId="5A0CC38A" w14:textId="77777777" w:rsidR="00804AD6" w:rsidRPr="00E25C30" w:rsidRDefault="00245B00" w:rsidP="00804AD6">
      <w:r>
        <w:rPr>
          <w:rStyle w:val="HideTWBExt"/>
        </w:rPr>
        <w:t>&lt;/Amend&gt;</w:t>
      </w:r>
      <w:bookmarkEnd w:id="29"/>
    </w:p>
    <w:p w14:paraId="36B668A3" w14:textId="3A3FC058" w:rsidR="00804AD6" w:rsidRPr="00E25C30" w:rsidRDefault="00245B00" w:rsidP="00804AD6">
      <w:pPr>
        <w:pStyle w:val="AmNumberTabs"/>
      </w:pPr>
      <w:bookmarkStart w:id="30" w:name="AM10Compr10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43</w:t>
      </w:r>
      <w:r>
        <w:rPr>
          <w:rStyle w:val="HideTWBExt"/>
        </w:rPr>
        <w:t>&lt;/NumAm&gt;</w:t>
      </w:r>
    </w:p>
    <w:p w14:paraId="0ED9177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39654F46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4 – akapit 1 – litera f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61A8D9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F089E" w14:textId="77777777" w:rsidR="00804AD6" w:rsidRPr="00E25C30" w:rsidRDefault="00804AD6" w:rsidP="000E2838"/>
        </w:tc>
      </w:tr>
      <w:tr w:rsidR="00A62DBF" w14:paraId="4E9AF1E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67475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E727C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B94DDA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F6305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67574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 xml:space="preserve">propagowaniu równości płci i niedyskryminacji poprzez wykorzystanie kultury i ekspresji kulturowej jako narzędzi podnoszenia świadomości, dialogu i zmian społecznych, poprzez zachęcanie </w:t>
            </w:r>
            <w:r>
              <w:rPr>
                <w:b/>
                <w:i/>
              </w:rPr>
              <w:t>sektora kultury i sektora kreatywnego do przeciwdziałania stereotypom płci i strukturalnym nierównościom ze względu na płeć oraz mowie nienawiści, a także poprzez wspieranie integracji i równego reprezentowania kobiet oraz grup znajdujących się w trudnej sytuacji w sektorze kultury i sektorze kreatywnym;</w:t>
            </w:r>
          </w:p>
        </w:tc>
      </w:tr>
    </w:tbl>
    <w:p w14:paraId="1908028C" w14:textId="77777777" w:rsidR="00804AD6" w:rsidRPr="00E25C30" w:rsidRDefault="00245B00" w:rsidP="00804AD6">
      <w:r>
        <w:rPr>
          <w:rStyle w:val="HideTWBExt"/>
        </w:rPr>
        <w:t>&lt;/Amend&gt;</w:t>
      </w:r>
      <w:bookmarkEnd w:id="30"/>
    </w:p>
    <w:p w14:paraId="63567539" w14:textId="5E6014E3" w:rsidR="00804AD6" w:rsidRPr="00E25C30" w:rsidRDefault="00245B00" w:rsidP="00804AD6">
      <w:pPr>
        <w:pStyle w:val="AmNumberTabs"/>
      </w:pPr>
      <w:bookmarkStart w:id="31" w:name="AM10Compr12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44</w:t>
      </w:r>
      <w:r>
        <w:rPr>
          <w:rStyle w:val="HideTWBExt"/>
        </w:rPr>
        <w:t>&lt;/NumAm&gt;</w:t>
      </w:r>
    </w:p>
    <w:p w14:paraId="06DBE6AC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3D2D1B98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4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7AACA6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85829" w14:textId="77777777" w:rsidR="00804AD6" w:rsidRPr="00E25C30" w:rsidRDefault="00804AD6" w:rsidP="000E2838"/>
        </w:tc>
      </w:tr>
      <w:tr w:rsidR="00A62DBF" w14:paraId="09C1753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2A88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83337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671FA17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B57BD" w14:textId="77777777" w:rsidR="00804AD6" w:rsidRPr="00E25C30" w:rsidRDefault="00245B00" w:rsidP="000E2838">
            <w:pPr>
              <w:pStyle w:val="Normal6a"/>
            </w:pPr>
            <w:r>
              <w:t xml:space="preserve">Realizacja celu szczegółowego „Kultura” odbywa się z pełnym poszanowaniem wolności artystycznej i różnorodności form wyrazu kulturowego oraz przyczynia się do </w:t>
            </w:r>
            <w:r>
              <w:rPr>
                <w:b/>
                <w:bCs/>
                <w:i/>
                <w:iCs/>
              </w:rPr>
              <w:t>poprawy</w:t>
            </w:r>
            <w:r>
              <w:t xml:space="preserve"> warunków pracy artystów oraz </w:t>
            </w:r>
            <w:r>
              <w:lastRenderedPageBreak/>
              <w:t>osób zawodowo związanych z kulturą i sektorem kreatywnym.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1CF6E" w14:textId="77777777" w:rsidR="00804AD6" w:rsidRPr="00E25C30" w:rsidRDefault="00245B00" w:rsidP="000E2838">
            <w:pPr>
              <w:pStyle w:val="Normal6a"/>
            </w:pPr>
            <w:r>
              <w:lastRenderedPageBreak/>
              <w:t xml:space="preserve">Realizacja celu szczegółowego „Kultura” odbywa się z pełnym poszanowaniem wolności artystycznej i różnorodności form wyrazu kulturowego oraz przyczynia się do </w:t>
            </w:r>
            <w:r>
              <w:rPr>
                <w:b/>
                <w:bCs/>
                <w:i/>
                <w:iCs/>
              </w:rPr>
              <w:t>zapewnienia uczciwych</w:t>
            </w:r>
            <w:r>
              <w:t xml:space="preserve"> warunków pracy </w:t>
            </w:r>
            <w:r>
              <w:lastRenderedPageBreak/>
              <w:t>artystów oraz osób zawodowo związanych z kulturą i sektorem kreatywnym.</w:t>
            </w:r>
          </w:p>
        </w:tc>
      </w:tr>
    </w:tbl>
    <w:p w14:paraId="4381A799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31"/>
    </w:p>
    <w:p w14:paraId="600764DB" w14:textId="655ACF97" w:rsidR="00804AD6" w:rsidRPr="00E25C30" w:rsidRDefault="00245B00" w:rsidP="00804AD6">
      <w:pPr>
        <w:pStyle w:val="AmNumberTabs"/>
      </w:pPr>
      <w:bookmarkStart w:id="32" w:name="AM11Compr6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45</w:t>
      </w:r>
      <w:r>
        <w:rPr>
          <w:rStyle w:val="HideTWBExt"/>
        </w:rPr>
        <w:t>&lt;/NumAm&gt;</w:t>
      </w:r>
    </w:p>
    <w:p w14:paraId="16B52251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3DF24176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5 – akapit 1 – litera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939E71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62303" w14:textId="77777777" w:rsidR="00804AD6" w:rsidRPr="00E25C30" w:rsidRDefault="00804AD6" w:rsidP="000E2838"/>
        </w:tc>
      </w:tr>
      <w:tr w:rsidR="00A62DBF" w14:paraId="76C9810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2E4EC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518EA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44C3864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8CAD5" w14:textId="77777777" w:rsidR="00804AD6" w:rsidRPr="00E25C30" w:rsidRDefault="00245B00" w:rsidP="000E2838">
            <w:pPr>
              <w:pStyle w:val="Normal6a"/>
            </w:pPr>
            <w:r>
              <w:t>c)</w:t>
            </w:r>
            <w:r>
              <w:tab/>
            </w:r>
            <w:r>
              <w:t xml:space="preserve">budowaniu baz odbiorców europejskich utworów audiowizualnych, w tym za pośrednictwem sieci europejskich kin, festiwali i kampanii informacyjnych, skierowanych w szczególności do młodych Europejczyków </w:t>
            </w:r>
            <w:r>
              <w:rPr>
                <w:b/>
                <w:bCs/>
                <w:i/>
                <w:iCs/>
              </w:rPr>
              <w:t>i</w:t>
            </w:r>
            <w:r>
              <w:t xml:space="preserve"> społeczności, w których dostęp do takich utworów jest utrudniony;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A11A3" w14:textId="77777777" w:rsidR="00804AD6" w:rsidRPr="00E25C30" w:rsidRDefault="00245B00" w:rsidP="000E2838">
            <w:pPr>
              <w:pStyle w:val="Normal6a"/>
            </w:pPr>
            <w:r>
              <w:t>c)</w:t>
            </w:r>
            <w:r>
              <w:tab/>
              <w:t>budowaniu baz odbiorców europejskich utworów audiowizualnych, w tym za pośrednictwem sieci europejskich kin, festiwali i kampanii informacyjnych, skierowanych w szczególności do młodych Europejczyków</w:t>
            </w:r>
            <w:r>
              <w:rPr>
                <w:b/>
                <w:bCs/>
                <w:i/>
                <w:iCs/>
              </w:rPr>
              <w:t>, kobiet i dziewcząt oraz</w:t>
            </w:r>
            <w:r>
              <w:t xml:space="preserve"> społeczności, w których dostęp do takich utworów jest utrudniony;</w:t>
            </w:r>
          </w:p>
        </w:tc>
      </w:tr>
    </w:tbl>
    <w:p w14:paraId="1C028F7C" w14:textId="77777777" w:rsidR="00804AD6" w:rsidRPr="00E25C30" w:rsidRDefault="00245B00" w:rsidP="00804AD6">
      <w:r>
        <w:rPr>
          <w:rStyle w:val="HideTWBExt"/>
        </w:rPr>
        <w:t>&lt;/Amend&gt;</w:t>
      </w:r>
      <w:bookmarkEnd w:id="32"/>
    </w:p>
    <w:p w14:paraId="2947450A" w14:textId="4F28EA97" w:rsidR="00804AD6" w:rsidRPr="00E25C30" w:rsidRDefault="00245B00" w:rsidP="00804AD6">
      <w:pPr>
        <w:pStyle w:val="AmNumberTabs"/>
      </w:pPr>
      <w:bookmarkStart w:id="33" w:name="AM11Compr7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46</w:t>
      </w:r>
      <w:r>
        <w:rPr>
          <w:rStyle w:val="HideTWBExt"/>
        </w:rPr>
        <w:t>&lt;/NumAm&gt;</w:t>
      </w:r>
    </w:p>
    <w:p w14:paraId="2E3064EE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19CBF34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5 – akapit 1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9F9A8F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FDEF8" w14:textId="77777777" w:rsidR="00804AD6" w:rsidRPr="00E25C30" w:rsidRDefault="00804AD6" w:rsidP="000E2838"/>
        </w:tc>
      </w:tr>
      <w:tr w:rsidR="00A62DBF" w14:paraId="2DED32A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3A92D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E0BF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C640EA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C4405" w14:textId="77777777" w:rsidR="00804AD6" w:rsidRPr="00E25C30" w:rsidRDefault="00245B00" w:rsidP="000E2838">
            <w:pPr>
              <w:pStyle w:val="Normal6a"/>
            </w:pPr>
            <w:r>
              <w:t>d)</w:t>
            </w:r>
            <w:r>
              <w:tab/>
            </w:r>
            <w:r>
              <w:t>wspieraniu opracowywania i prototypowania europejskich gier wideo i treści immersyjnych, w tym poprzez badania rynku, promocję i wyszukiwalność, strategie zorientowane na odbiorców, a także dystrybucję takich gier i treści na wszystkich platformach;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A657B" w14:textId="77777777" w:rsidR="00804AD6" w:rsidRPr="00E25C30" w:rsidRDefault="00245B00" w:rsidP="000E2838">
            <w:pPr>
              <w:pStyle w:val="Normal6a"/>
            </w:pPr>
            <w:r>
              <w:t>d)</w:t>
            </w:r>
            <w:r>
              <w:tab/>
              <w:t>wspieraniu opracowywania i prototypowania europejskich gier wideo</w:t>
            </w:r>
            <w:r>
              <w:rPr>
                <w:b/>
                <w:bCs/>
                <w:i/>
                <w:iCs/>
              </w:rPr>
              <w:t xml:space="preserve"> (w szczególności gier wideo, które przyczyniają się do propagowania równouprawnienia płci)</w:t>
            </w:r>
            <w:r>
              <w:t xml:space="preserve"> i treści immersyjnych, w tym poprzez badania rynku, promocję i wyszukiwalność, strategie zorientowane na odbiorców, a także dystrybucję takich gier i treści na wszystkich platformach;</w:t>
            </w:r>
          </w:p>
        </w:tc>
      </w:tr>
    </w:tbl>
    <w:p w14:paraId="2592F6F5" w14:textId="77777777" w:rsidR="00804AD6" w:rsidRPr="00E25C30" w:rsidRDefault="00245B00" w:rsidP="00804AD6">
      <w:r>
        <w:rPr>
          <w:rStyle w:val="HideTWBExt"/>
        </w:rPr>
        <w:t>&lt;/Amend&gt;</w:t>
      </w:r>
      <w:bookmarkEnd w:id="33"/>
    </w:p>
    <w:p w14:paraId="1218EA33" w14:textId="2C00163C" w:rsidR="00804AD6" w:rsidRPr="00E25C30" w:rsidRDefault="00245B00" w:rsidP="00804AD6">
      <w:pPr>
        <w:pStyle w:val="AmNumberTabs"/>
      </w:pPr>
      <w:bookmarkStart w:id="34" w:name="AM11Compr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47</w:t>
      </w:r>
      <w:r>
        <w:rPr>
          <w:rStyle w:val="HideTWBExt"/>
        </w:rPr>
        <w:t>&lt;/NumAm&gt;</w:t>
      </w:r>
    </w:p>
    <w:p w14:paraId="60DD6E28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9D7E740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5 – akapit 1 – litera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AD40C2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F393F" w14:textId="77777777" w:rsidR="00804AD6" w:rsidRPr="00E25C30" w:rsidRDefault="00804AD6" w:rsidP="000E2838"/>
        </w:tc>
      </w:tr>
      <w:tr w:rsidR="00A62DBF" w14:paraId="5DE48BE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37EC7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351C4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2D64BB0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792CE" w14:textId="77777777" w:rsidR="00804AD6" w:rsidRPr="00E25C30" w:rsidRDefault="00245B00" w:rsidP="000E2838">
            <w:pPr>
              <w:pStyle w:val="Normal6a"/>
            </w:pPr>
            <w:r>
              <w:t>e)</w:t>
            </w:r>
            <w:r>
              <w:tab/>
              <w:t xml:space="preserve">wspieraniu rozwoju talentów, </w:t>
            </w:r>
            <w:r>
              <w:rPr>
                <w:b/>
                <w:bCs/>
                <w:i/>
                <w:iCs/>
              </w:rPr>
              <w:t>wspieraniu</w:t>
            </w:r>
            <w:r>
              <w:t xml:space="preserve"> dostępu do finansowania, </w:t>
            </w:r>
            <w:r>
              <w:lastRenderedPageBreak/>
              <w:t>wymiany biznesowej i tworzenia sieci kontaktów między przedsiębiorstwami, wdrażaniu innowacyjnych narzędzi, modeli biznesowych oraz strategii krzyżowego wykorzystywania własności intelektualnej przez różne media, w szczególności w odpowiedzi na zmiany na szczeblu kreatywnym, na poziomie rynku oraz technologii;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7AEAC" w14:textId="77777777" w:rsidR="00804AD6" w:rsidRPr="00E25C30" w:rsidRDefault="00245B00" w:rsidP="000E2838">
            <w:pPr>
              <w:pStyle w:val="Normal6a"/>
            </w:pPr>
            <w:r>
              <w:lastRenderedPageBreak/>
              <w:t>e)</w:t>
            </w:r>
            <w:r>
              <w:tab/>
              <w:t>wspieraniu rozwoju talentów,</w:t>
            </w:r>
            <w:r>
              <w:rPr>
                <w:b/>
                <w:bCs/>
                <w:i/>
                <w:iCs/>
              </w:rPr>
              <w:t xml:space="preserve"> w tym poprzez propagowanie obejmowania </w:t>
            </w:r>
            <w:r>
              <w:rPr>
                <w:b/>
                <w:bCs/>
                <w:i/>
                <w:iCs/>
              </w:rPr>
              <w:lastRenderedPageBreak/>
              <w:t>przez kobiety stanowisk kierowniczych i decyzyjnych w sektorze audiowizualnym, ułatwianiu</w:t>
            </w:r>
            <w:r>
              <w:t xml:space="preserve"> dostępu do finansowania, wymiany biznesowej i tworzenia sieci kontaktów między przedsiębiorstwami, wdrażaniu innowacyjnych narzędzi, modeli biznesowych oraz strategii krzyżowego wykorzystywania własności intelektualnej przez różne media, w szczególności w odpowiedzi na zmiany na szczeblu kreatywnym, na poziomie rynku oraz technologii</w:t>
            </w:r>
            <w:r>
              <w:rPr>
                <w:b/>
                <w:bCs/>
                <w:i/>
                <w:iCs/>
              </w:rPr>
              <w:t>, ze szczególnym n</w:t>
            </w:r>
            <w:r>
              <w:rPr>
                <w:b/>
                <w:bCs/>
                <w:i/>
                <w:iCs/>
              </w:rPr>
              <w:t>aciskiem na wspieranie równouprawnienia płci i przedsiębiorczości kobiet oraz zwiększanie dostępu do możliwości biznesowych</w:t>
            </w:r>
            <w:r>
              <w:t>;</w:t>
            </w:r>
          </w:p>
        </w:tc>
      </w:tr>
    </w:tbl>
    <w:p w14:paraId="0C68AEE7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34"/>
    </w:p>
    <w:p w14:paraId="270A8AD8" w14:textId="3595A82A" w:rsidR="00804AD6" w:rsidRPr="00E25C30" w:rsidRDefault="00245B00" w:rsidP="00804AD6">
      <w:pPr>
        <w:pStyle w:val="AmNumberTabs"/>
      </w:pPr>
      <w:bookmarkStart w:id="35" w:name="AM11Compr9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48</w:t>
      </w:r>
      <w:r>
        <w:rPr>
          <w:rStyle w:val="HideTWBExt"/>
        </w:rPr>
        <w:t>&lt;/NumAm&gt;</w:t>
      </w:r>
    </w:p>
    <w:p w14:paraId="5A7D396A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1107326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5 – akapit 1 – litera e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46D2E2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E31E7" w14:textId="77777777" w:rsidR="00804AD6" w:rsidRPr="00E25C30" w:rsidRDefault="00804AD6" w:rsidP="000E2838"/>
        </w:tc>
      </w:tr>
      <w:tr w:rsidR="00A62DBF" w14:paraId="29E6863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F7F34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FD836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23E6AA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84D9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570A0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wspieraniu integracyjnego i bezpiecznego środowiska medialnego poprzez propagowanie równości płci, zwalczanie przemocy w sieci i dezinformacji opartej na płci, przeciwdziałanie stereotypom płci w treściach medialnych oraz propagowanie uwzględniania perspektywy równości płci, wzmacniania pozycji kobiet oraz reprezentacji kobiet i grup znajdujących się w trudnej sytuacji w sektorze audiowizualnym i sektorze gier komputerowych;</w:t>
            </w:r>
          </w:p>
        </w:tc>
      </w:tr>
    </w:tbl>
    <w:p w14:paraId="5F8DD81D" w14:textId="77777777" w:rsidR="00804AD6" w:rsidRPr="00E25C30" w:rsidRDefault="00245B00" w:rsidP="00804AD6">
      <w:r>
        <w:rPr>
          <w:rStyle w:val="HideTWBExt"/>
        </w:rPr>
        <w:t>&lt;/Amend&gt;</w:t>
      </w:r>
      <w:bookmarkEnd w:id="35"/>
    </w:p>
    <w:p w14:paraId="5FA8B5C3" w14:textId="2F42B2CF" w:rsidR="00804AD6" w:rsidRPr="00E25C30" w:rsidRDefault="00245B00" w:rsidP="00804AD6">
      <w:pPr>
        <w:pStyle w:val="AmNumberTabs"/>
      </w:pPr>
      <w:bookmarkStart w:id="36" w:name="AM11Compr15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49</w:t>
      </w:r>
      <w:r>
        <w:rPr>
          <w:rStyle w:val="HideTWBExt"/>
        </w:rPr>
        <w:t>&lt;/NumAm&gt;</w:t>
      </w:r>
    </w:p>
    <w:p w14:paraId="6651E2E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 xml:space="preserve">Wniosek dotyczący </w:t>
      </w:r>
      <w:r>
        <w:t>rozporządzenia</w:t>
      </w:r>
      <w:r>
        <w:rPr>
          <w:rStyle w:val="HideTWBExt"/>
        </w:rPr>
        <w:t>&lt;/DocAmend&gt;</w:t>
      </w:r>
    </w:p>
    <w:p w14:paraId="6E7A11A1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6 – akapit 1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113E72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32E4B" w14:textId="77777777" w:rsidR="00804AD6" w:rsidRPr="00E25C30" w:rsidRDefault="00804AD6" w:rsidP="000E2838"/>
        </w:tc>
      </w:tr>
      <w:tr w:rsidR="00A62DBF" w14:paraId="60A87F3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7E9A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BC31A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413BB49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4E806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 xml:space="preserve">ochronie mediów informacyjnych </w:t>
            </w:r>
            <w:r>
              <w:rPr>
                <w:b/>
                <w:bCs/>
                <w:i/>
                <w:iCs/>
              </w:rPr>
              <w:t>i</w:t>
            </w:r>
            <w:r>
              <w:t xml:space="preserve"> dziennikarzy, zwłaszcza w obliczu </w:t>
            </w:r>
            <w:r>
              <w:lastRenderedPageBreak/>
              <w:t>zagrożeń, monitorowaniu i ocenie zagrożeń dla wolności i pluralizmu mediów na rynku wewnętrznym i przeciwdziałaniu takim zagrożeniom oraz promowaniu standardów dziennikarskich i redakcyjnych;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60ADE" w14:textId="77777777" w:rsidR="00804AD6" w:rsidRPr="00E25C30" w:rsidRDefault="00245B00" w:rsidP="000E2838">
            <w:pPr>
              <w:pStyle w:val="Normal6a"/>
            </w:pPr>
            <w:r>
              <w:lastRenderedPageBreak/>
              <w:t>a)</w:t>
            </w:r>
            <w:r>
              <w:tab/>
              <w:t>ochronie mediów informacyjnych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dziennikarzy</w:t>
            </w:r>
            <w:r>
              <w:rPr>
                <w:b/>
                <w:bCs/>
                <w:i/>
                <w:iCs/>
              </w:rPr>
              <w:t xml:space="preserve"> i innych pracowników </w:t>
            </w:r>
            <w:r>
              <w:rPr>
                <w:b/>
                <w:bCs/>
                <w:i/>
                <w:iCs/>
              </w:rPr>
              <w:lastRenderedPageBreak/>
              <w:t>mediów</w:t>
            </w:r>
            <w:r>
              <w:t>, zwłaszcza w obliczu zagrożeń</w:t>
            </w:r>
            <w:r>
              <w:rPr>
                <w:b/>
                <w:bCs/>
                <w:i/>
                <w:iCs/>
              </w:rPr>
              <w:t xml:space="preserve"> zarówno w świecie rzeczywistym, jak i w sieci, w tym nękania, mowy nienawiści, cyberstalkingu i zastraszania, przy czym należy zwrócić szczególną uwagę na dziennikarki, które są bardziej narażone na cyfrową przemoc ze względu na płeć</w:t>
            </w:r>
            <w:r>
              <w:t xml:space="preserve">, monitorowaniu i ocenie zagrożeń dla wolności i pluralizmu mediów na rynku wewnętrznym </w:t>
            </w:r>
            <w:r>
              <w:rPr>
                <w:b/>
                <w:bCs/>
                <w:i/>
                <w:iCs/>
              </w:rPr>
              <w:t xml:space="preserve">w celu ochrony integralności dyskursu publicznego </w:t>
            </w:r>
            <w:r>
              <w:t>i</w:t>
            </w:r>
            <w:r>
              <w:rPr>
                <w:b/>
                <w:bCs/>
                <w:i/>
                <w:iCs/>
              </w:rPr>
              <w:t xml:space="preserve"> wspierania wartości demokratycznych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przeciwdziałaniu takim zagrożeniom oraz promowaniu standardów dziennikarskich i redakcyjnych;</w:t>
            </w:r>
          </w:p>
        </w:tc>
      </w:tr>
    </w:tbl>
    <w:p w14:paraId="2A8B41A5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36"/>
    </w:p>
    <w:p w14:paraId="3B623367" w14:textId="210BB6E6" w:rsidR="00804AD6" w:rsidRPr="00E25C30" w:rsidRDefault="00245B00" w:rsidP="00804AD6">
      <w:pPr>
        <w:pStyle w:val="AmNumberTabs"/>
      </w:pPr>
      <w:bookmarkStart w:id="37" w:name="AM11Compr1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50</w:t>
      </w:r>
      <w:r>
        <w:rPr>
          <w:rStyle w:val="HideTWBExt"/>
        </w:rPr>
        <w:t>&lt;/NumAm&gt;</w:t>
      </w:r>
    </w:p>
    <w:p w14:paraId="415AD5CD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4C8FC14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6 – akapit 1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421C0BE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B669B" w14:textId="77777777" w:rsidR="00804AD6" w:rsidRPr="00E25C30" w:rsidRDefault="00804AD6" w:rsidP="000E2838"/>
        </w:tc>
      </w:tr>
      <w:tr w:rsidR="00A62DBF" w14:paraId="35308A1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123E3" w14:textId="77777777" w:rsidR="00804AD6" w:rsidRPr="00E25C30" w:rsidRDefault="00245B00" w:rsidP="000E2838">
            <w:pPr>
              <w:pStyle w:val="AmColumnHeading"/>
            </w:pPr>
            <w:r>
              <w:t xml:space="preserve">Tekst proponowany przez </w:t>
            </w:r>
            <w:r>
              <w:t>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A912F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6FC501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F9D22" w14:textId="77777777" w:rsidR="00804AD6" w:rsidRPr="00E25C30" w:rsidRDefault="00245B00" w:rsidP="000E2838">
            <w:pPr>
              <w:pStyle w:val="Normal6a"/>
            </w:pPr>
            <w:r>
              <w:t>d)</w:t>
            </w:r>
            <w:r>
              <w:tab/>
              <w:t>zacieśnianiu współpracy i promowaniu środków mających na celu monitorowanie i ochronę internetowej przestrzeni informacyjnej, w tym wykrywanie i zwalczanie dezinformacji oraz zagranicznych manipulacji informacjami i ingerencji w informacje, przyczyniając się tym samym do zwiększenia odporności w całej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BDAF9" w14:textId="77777777" w:rsidR="00804AD6" w:rsidRPr="00E25C30" w:rsidRDefault="00245B00" w:rsidP="000E2838">
            <w:pPr>
              <w:pStyle w:val="Normal6a"/>
            </w:pPr>
            <w:r>
              <w:t>d)</w:t>
            </w:r>
            <w:r>
              <w:tab/>
              <w:t>zacieśnianiu współpracy i promowaniu środków mających na celu monitorowanie i ochronę internetowej przestrzeni informacyjnej, w tym wykrywanie i zwalczanie dezinformacji</w:t>
            </w:r>
            <w:r>
              <w:rPr>
                <w:b/>
                <w:bCs/>
                <w:i/>
                <w:iCs/>
              </w:rPr>
              <w:t xml:space="preserve"> (także dezinformacji ze względu na płeć i narracji sprzeciwiających się równości płci i atakujących kobiety, osoby LGBTIQ oraz politykę równości)</w:t>
            </w:r>
            <w:r>
              <w:t xml:space="preserve"> oraz zagranicznych manipulacji informacjami i ingerencji w informacje, przyczyniając się tym samym do zwiększenia odporności w całej Unii;</w:t>
            </w:r>
          </w:p>
        </w:tc>
      </w:tr>
    </w:tbl>
    <w:p w14:paraId="0899165D" w14:textId="77777777" w:rsidR="00804AD6" w:rsidRPr="00E25C30" w:rsidRDefault="00245B00" w:rsidP="00804AD6">
      <w:r>
        <w:rPr>
          <w:rStyle w:val="HideTWBExt"/>
        </w:rPr>
        <w:t>&lt;/Amend&gt;</w:t>
      </w:r>
      <w:bookmarkEnd w:id="37"/>
    </w:p>
    <w:p w14:paraId="73FBB45D" w14:textId="5D78C5B2" w:rsidR="00804AD6" w:rsidRPr="00E25C30" w:rsidRDefault="00245B00" w:rsidP="00804AD6">
      <w:pPr>
        <w:pStyle w:val="AmNumberTabs"/>
      </w:pPr>
      <w:bookmarkStart w:id="38" w:name="AM11Compr19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51</w:t>
      </w:r>
      <w:r>
        <w:rPr>
          <w:rStyle w:val="HideTWBExt"/>
        </w:rPr>
        <w:t>&lt;/NumAm&gt;</w:t>
      </w:r>
    </w:p>
    <w:p w14:paraId="1A435809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4951BA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6 – akapit 1 – litera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901DC6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37D7D" w14:textId="77777777" w:rsidR="00804AD6" w:rsidRPr="00E25C30" w:rsidRDefault="00804AD6" w:rsidP="000E2838"/>
        </w:tc>
      </w:tr>
      <w:tr w:rsidR="00A62DBF" w14:paraId="6DDB973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06961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7768B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238768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45E2A" w14:textId="77777777" w:rsidR="00804AD6" w:rsidRPr="00E25C30" w:rsidRDefault="00245B00" w:rsidP="000E2838">
            <w:pPr>
              <w:pStyle w:val="Normal6a"/>
            </w:pPr>
            <w:r>
              <w:t>e)</w:t>
            </w:r>
            <w:r>
              <w:tab/>
              <w:t xml:space="preserve">promowaniu </w:t>
            </w:r>
            <w:r>
              <w:t xml:space="preserve">umiejętności cyfrowych i umiejętności korzystania z </w:t>
            </w:r>
            <w:r>
              <w:lastRenderedPageBreak/>
              <w:t>mediów w celu umożliwienia obywatelom, w tym młodym ludziom, korzystania z ekosystemu informacyjnego i rozwijania jego krytycznego zrozumienia;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D349F" w14:textId="77777777" w:rsidR="00804AD6" w:rsidRPr="00E25C30" w:rsidRDefault="00245B00" w:rsidP="000E2838">
            <w:pPr>
              <w:pStyle w:val="Normal6a"/>
            </w:pPr>
            <w:r>
              <w:lastRenderedPageBreak/>
              <w:t>e)</w:t>
            </w:r>
            <w:r>
              <w:tab/>
              <w:t xml:space="preserve">promowaniu umiejętności cyfrowych i umiejętności korzystania z </w:t>
            </w:r>
            <w:r>
              <w:lastRenderedPageBreak/>
              <w:t>mediów</w:t>
            </w:r>
            <w:r>
              <w:rPr>
                <w:b/>
                <w:bCs/>
                <w:i/>
                <w:iCs/>
              </w:rPr>
              <w:t>, w tym podnoszeniu świadomości na temat szkodliwych stereotypów płci, przemocy ze względu na płeć oraz cyberprzemocy, a także sposobów ich rozpoznawania i zwalczania,</w:t>
            </w:r>
            <w:r>
              <w:t xml:space="preserve"> w celu umożliwienia obywatelom, w tym młodym ludziom, korzystania z ekosystemu informacyjnego i rozwijania jego krytycznego zrozumienia </w:t>
            </w:r>
            <w:r>
              <w:rPr>
                <w:b/>
                <w:bCs/>
                <w:i/>
                <w:iCs/>
              </w:rPr>
              <w:t>oraz zrozumienia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>jego wpływu na uczestniczenie w demokracji i odporność demokratyczną</w:t>
            </w:r>
            <w:r>
              <w:t>;</w:t>
            </w:r>
          </w:p>
        </w:tc>
      </w:tr>
    </w:tbl>
    <w:p w14:paraId="1B28E14E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38"/>
    </w:p>
    <w:p w14:paraId="0A583E43" w14:textId="630A4ED6" w:rsidR="00804AD6" w:rsidRPr="00E25C30" w:rsidRDefault="00245B00" w:rsidP="00804AD6">
      <w:pPr>
        <w:pStyle w:val="AmNumberTabs"/>
      </w:pPr>
      <w:bookmarkStart w:id="39" w:name="AM12Compr4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52</w:t>
      </w:r>
      <w:r>
        <w:rPr>
          <w:rStyle w:val="HideTWBExt"/>
        </w:rPr>
        <w:t>&lt;/NumAm&gt;</w:t>
      </w:r>
    </w:p>
    <w:p w14:paraId="76594A68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A886F37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7 – akapit 1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66B284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F7F80" w14:textId="77777777" w:rsidR="00804AD6" w:rsidRPr="00E25C30" w:rsidRDefault="00804AD6" w:rsidP="000E2838"/>
        </w:tc>
      </w:tr>
      <w:tr w:rsidR="00A62DBF" w14:paraId="659D33F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49F94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AD9AB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1612D6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03398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 xml:space="preserve">promowaniu równości oraz zapobieganiu dyskryminacji ze względu na płeć, rasę lub pochodzenie etniczne, religię lub światopogląd, </w:t>
            </w:r>
            <w:r>
              <w:t>niepełnosprawność, wiek lub orientację seksualną oraz zwalczaniu takiej dyskryminacji, a także zapobieganiu wszelkim formom rasizmu i nietolerancji i zwalczaniu tych zjawisk;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84162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 xml:space="preserve">promowaniu równości oraz zapobieganiu </w:t>
            </w:r>
            <w:r>
              <w:rPr>
                <w:b/>
                <w:bCs/>
                <w:i/>
                <w:iCs/>
              </w:rPr>
              <w:t>nierównościom strukturalnym i dyskryminacji</w:t>
            </w:r>
            <w:r>
              <w:t xml:space="preserve"> ze względu na płeć</w:t>
            </w:r>
            <w:r>
              <w:rPr>
                <w:b/>
                <w:bCs/>
                <w:i/>
                <w:iCs/>
              </w:rPr>
              <w:t>, płeć społeczno-kulturową</w:t>
            </w:r>
            <w:r>
              <w:t>, rasę lub pochodzenie etniczne, religię lub światopogląd, niepełnosprawność, wiek lub orientację seksualną</w:t>
            </w:r>
            <w:r>
              <w:rPr>
                <w:b/>
                <w:bCs/>
                <w:i/>
                <w:iCs/>
              </w:rPr>
              <w:t>, tożsamość płciową, cechy płciowe</w:t>
            </w:r>
            <w:r>
              <w:t xml:space="preserve"> oraz zwalczaniu takim nierównościom i dyskryminacji, a także zapobieganiu wszelkim formom rasizmu i nietolerancji</w:t>
            </w:r>
            <w:r>
              <w:rPr>
                <w:b/>
                <w:bCs/>
                <w:i/>
                <w:iCs/>
              </w:rPr>
              <w:t>, w tym ksenofobii, homofobii, lesbofobii, bifobii, transfobii, interfobii</w:t>
            </w:r>
            <w:r>
              <w:t xml:space="preserve"> i zwalczaniu tych zjawisk</w:t>
            </w:r>
            <w:r>
              <w:rPr>
                <w:b/>
                <w:bCs/>
                <w:i/>
                <w:iCs/>
              </w:rPr>
              <w:t>, a także rozwiązywaniu proble</w:t>
            </w:r>
            <w:r>
              <w:rPr>
                <w:b/>
                <w:bCs/>
                <w:i/>
                <w:iCs/>
              </w:rPr>
              <w:t>mu dyskryminacji krzyżowej</w:t>
            </w:r>
            <w:r>
              <w:t>;</w:t>
            </w:r>
          </w:p>
        </w:tc>
      </w:tr>
    </w:tbl>
    <w:p w14:paraId="7817E2B1" w14:textId="77777777" w:rsidR="00804AD6" w:rsidRPr="00E25C30" w:rsidRDefault="00245B00" w:rsidP="00804AD6">
      <w:r>
        <w:rPr>
          <w:rStyle w:val="HideTWBExt"/>
        </w:rPr>
        <w:t>&lt;/Amend&gt;</w:t>
      </w:r>
      <w:bookmarkEnd w:id="39"/>
    </w:p>
    <w:p w14:paraId="4760A06E" w14:textId="3B170859" w:rsidR="00804AD6" w:rsidRPr="00E25C30" w:rsidRDefault="00245B00" w:rsidP="00804AD6">
      <w:pPr>
        <w:pStyle w:val="AmNumberTabs"/>
      </w:pPr>
      <w:bookmarkStart w:id="40" w:name="AM12Compr5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53</w:t>
      </w:r>
      <w:r>
        <w:rPr>
          <w:rStyle w:val="HideTWBExt"/>
        </w:rPr>
        <w:t>&lt;/NumAm&gt;</w:t>
      </w:r>
    </w:p>
    <w:p w14:paraId="60F766D0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E302503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7 – akapit 1 – litera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F63080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8A9B2" w14:textId="77777777" w:rsidR="00804AD6" w:rsidRPr="00E25C30" w:rsidRDefault="00804AD6" w:rsidP="000E2838"/>
        </w:tc>
      </w:tr>
      <w:tr w:rsidR="00A62DBF" w14:paraId="1AFEFA6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8B444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84A80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6E023C9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801AD" w14:textId="77777777" w:rsidR="00804AD6" w:rsidRPr="00E25C30" w:rsidRDefault="00245B00" w:rsidP="000E2838">
            <w:pPr>
              <w:pStyle w:val="Normal6a"/>
            </w:pPr>
            <w:r>
              <w:t>b)</w:t>
            </w:r>
            <w:r>
              <w:tab/>
              <w:t xml:space="preserve">promowaniu równouprawnienia płci, uwzględniania aspektu płci i wzmocnienia pozycji kobiet oraz </w:t>
            </w:r>
            <w:r>
              <w:t xml:space="preserve">ochronie </w:t>
            </w:r>
            <w:r>
              <w:lastRenderedPageBreak/>
              <w:t>i propagowaniu pełnego korzystania przez kobiety z przysługujących im praw;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52AA7" w14:textId="77777777" w:rsidR="00804AD6" w:rsidRPr="00E25C30" w:rsidRDefault="00245B00" w:rsidP="000E2838">
            <w:pPr>
              <w:pStyle w:val="Normal6a"/>
            </w:pPr>
            <w:r>
              <w:lastRenderedPageBreak/>
              <w:t>b)</w:t>
            </w:r>
            <w:r>
              <w:tab/>
              <w:t xml:space="preserve">promowaniu równouprawnienia płci, uwzględniania aspektu płci i wzmocnienia pozycji kobiet oraz ochronie i propagowaniu pełnego korzystania przez </w:t>
            </w:r>
            <w:r>
              <w:lastRenderedPageBreak/>
              <w:t>kobiety z przysługujących im praw</w:t>
            </w:r>
            <w:r>
              <w:rPr>
                <w:b/>
                <w:bCs/>
                <w:i/>
                <w:iCs/>
              </w:rPr>
              <w:t>, w tym w zakresie ich zdrowia i praw seksualnych i reprodukcyjnych</w:t>
            </w:r>
            <w:r>
              <w:t>;</w:t>
            </w:r>
          </w:p>
        </w:tc>
      </w:tr>
    </w:tbl>
    <w:p w14:paraId="66DAF9F7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40"/>
    </w:p>
    <w:p w14:paraId="79B470D6" w14:textId="31728729" w:rsidR="00804AD6" w:rsidRPr="00E25C30" w:rsidRDefault="00245B00" w:rsidP="00804AD6">
      <w:pPr>
        <w:pStyle w:val="AmNumberTabs"/>
      </w:pPr>
      <w:bookmarkStart w:id="41" w:name="AM12Compr7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54</w:t>
      </w:r>
      <w:r>
        <w:rPr>
          <w:rStyle w:val="HideTWBExt"/>
        </w:rPr>
        <w:t>&lt;/NumAm&gt;</w:t>
      </w:r>
    </w:p>
    <w:p w14:paraId="1A59C877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16C477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7 – akapit 1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7652AC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F3A1D" w14:textId="77777777" w:rsidR="00804AD6" w:rsidRPr="00E25C30" w:rsidRDefault="00804AD6" w:rsidP="000E2838"/>
        </w:tc>
      </w:tr>
      <w:tr w:rsidR="00A62DBF" w14:paraId="4AF7EA7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5E046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9E1CB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2AF973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A6FCF" w14:textId="77777777" w:rsidR="00804AD6" w:rsidRPr="00E25C30" w:rsidRDefault="00245B00" w:rsidP="000E2838">
            <w:pPr>
              <w:pStyle w:val="Normal6a"/>
            </w:pPr>
            <w:r>
              <w:t>d)</w:t>
            </w:r>
            <w:r>
              <w:tab/>
              <w:t>ochronie i propagowaniu praw dziecka;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021DA" w14:textId="77777777" w:rsidR="00804AD6" w:rsidRPr="00E25C30" w:rsidRDefault="00245B00" w:rsidP="000E2838">
            <w:pPr>
              <w:pStyle w:val="Normal6a"/>
            </w:pPr>
            <w:r>
              <w:t>d)</w:t>
            </w:r>
            <w:r>
              <w:tab/>
              <w:t>ochronie i propagowaniu praw dziecka</w:t>
            </w:r>
            <w:r>
              <w:rPr>
                <w:b/>
                <w:bCs/>
                <w:i/>
                <w:iCs/>
              </w:rPr>
              <w:t>, w tym w środowisku internetowym</w:t>
            </w:r>
            <w:r>
              <w:t>;</w:t>
            </w:r>
          </w:p>
        </w:tc>
      </w:tr>
    </w:tbl>
    <w:p w14:paraId="7549E07D" w14:textId="77777777" w:rsidR="00804AD6" w:rsidRPr="00E25C30" w:rsidRDefault="00245B00" w:rsidP="00804AD6">
      <w:r>
        <w:rPr>
          <w:rStyle w:val="HideTWBExt"/>
        </w:rPr>
        <w:t>&lt;/Amend&gt;</w:t>
      </w:r>
      <w:bookmarkEnd w:id="41"/>
    </w:p>
    <w:p w14:paraId="2E3619BE" w14:textId="5D2939A8" w:rsidR="00804AD6" w:rsidRPr="00E25C30" w:rsidRDefault="00245B00" w:rsidP="00804AD6">
      <w:pPr>
        <w:pStyle w:val="AmNumberTabs"/>
      </w:pPr>
      <w:bookmarkStart w:id="42" w:name="AM12Compr9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55</w:t>
      </w:r>
      <w:r>
        <w:rPr>
          <w:rStyle w:val="HideTWBExt"/>
        </w:rPr>
        <w:t>&lt;/NumAm&gt;</w:t>
      </w:r>
    </w:p>
    <w:p w14:paraId="6C864B16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6FB8C9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7 – akapit 1 – litera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AA65CDE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E6C88" w14:textId="77777777" w:rsidR="00804AD6" w:rsidRPr="00E25C30" w:rsidRDefault="00804AD6" w:rsidP="000E2838"/>
        </w:tc>
      </w:tr>
      <w:tr w:rsidR="00A62DBF" w14:paraId="7C9B403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5AB14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116FA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F6F35B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AB406" w14:textId="77777777" w:rsidR="00804AD6" w:rsidRPr="00E25C30" w:rsidRDefault="00245B00" w:rsidP="000E2838">
            <w:pPr>
              <w:pStyle w:val="Normal6a"/>
            </w:pPr>
            <w:r>
              <w:t>f)</w:t>
            </w:r>
            <w:r>
              <w:tab/>
              <w:t xml:space="preserve">pielęgnowaniu dynamicznej przestrzeni społeczeństwa obywatelskiego poprzez budowanie zdolności organizacji społeczeństwa </w:t>
            </w:r>
            <w:r>
              <w:t>obywatelskiego, obrońców praw człowieka i innych odpowiednich podmiotów, które działają na wszystkich szczeblach w zakresie ochrony i promowania praw zapisanych w Traktacie oraz</w:t>
            </w:r>
            <w:r>
              <w:rPr>
                <w:b/>
                <w:bCs/>
                <w:i/>
                <w:iCs/>
              </w:rPr>
              <w:t xml:space="preserve"> szerzenia wiedzy na ich temat wśród obywateli, promowania odporności demokratycznej UE, niedyskryminacji i równości, a także, w szerszym ujęciu, </w:t>
            </w:r>
            <w:r>
              <w:t>wartości Unii,</w:t>
            </w:r>
            <w:r>
              <w:rPr>
                <w:b/>
                <w:bCs/>
                <w:i/>
                <w:iCs/>
              </w:rPr>
              <w:t xml:space="preserve"> takich jak poszanowanie praw podstawowych, praworządność, demokracja, oraz w zakresie ochrony i propagowania poszanowania Karty</w:t>
            </w:r>
            <w:r>
              <w:t>, a także zapewnianie tym podmiotom wsparcia fi</w:t>
            </w:r>
            <w:r>
              <w:t>nansowego.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93FBE" w14:textId="77777777" w:rsidR="00804AD6" w:rsidRPr="00E25C30" w:rsidRDefault="00245B00" w:rsidP="000E2838">
            <w:pPr>
              <w:pStyle w:val="Normal6a"/>
            </w:pPr>
            <w:r>
              <w:t>f)</w:t>
            </w:r>
            <w:r>
              <w:tab/>
              <w:t>pielęgnowaniu dynamicznej przestrzeni społeczeństwa obywatelskiego poprzez budowanie zdolności organizacji społeczeństwa obywatelskiego, obrońców praw człowieka i innych odpowiednich podmiotów</w:t>
            </w:r>
            <w:r>
              <w:rPr>
                <w:b/>
                <w:bCs/>
                <w:i/>
                <w:iCs/>
              </w:rPr>
              <w:t>, w szczególności organizacji zajmujących się prawami kobiet, organizacji kierowanych przez kobiety oraz organizacji oddolnych</w:t>
            </w:r>
            <w:r>
              <w:t>, które działają na wszystkich szczeblach w zakresie ochrony i promowania praw zapisanych w Traktacie</w:t>
            </w:r>
            <w:r>
              <w:rPr>
                <w:b/>
                <w:bCs/>
                <w:i/>
                <w:iCs/>
              </w:rPr>
              <w:t xml:space="preserve"> i w Karcie</w:t>
            </w:r>
            <w:r>
              <w:t xml:space="preserve">, oraz </w:t>
            </w:r>
            <w:r>
              <w:rPr>
                <w:b/>
                <w:bCs/>
                <w:i/>
                <w:iCs/>
              </w:rPr>
              <w:t xml:space="preserve">w zakresie ochrony </w:t>
            </w:r>
            <w:r>
              <w:t>wartości Unii,</w:t>
            </w:r>
            <w:r>
              <w:rPr>
                <w:b/>
                <w:bCs/>
                <w:i/>
                <w:iCs/>
              </w:rPr>
              <w:t xml:space="preserve"> w tym demokracji, praworządności, równoś</w:t>
            </w:r>
            <w:r>
              <w:rPr>
                <w:b/>
                <w:bCs/>
                <w:i/>
                <w:iCs/>
              </w:rPr>
              <w:t>ci, w tym równouprawnienia płci, i niedyskryminacji</w:t>
            </w:r>
            <w:r>
              <w:t xml:space="preserve">, a także zapewnianie tym podmiotom </w:t>
            </w:r>
            <w:r>
              <w:rPr>
                <w:b/>
                <w:bCs/>
                <w:i/>
                <w:iCs/>
              </w:rPr>
              <w:t>dostępnego, przewidywalnego, zrównoważonego i wieloletniego</w:t>
            </w:r>
            <w:r>
              <w:t xml:space="preserve"> wsparcia finansowego.</w:t>
            </w:r>
          </w:p>
        </w:tc>
      </w:tr>
    </w:tbl>
    <w:p w14:paraId="486C7137" w14:textId="77777777" w:rsidR="00804AD6" w:rsidRPr="00E25C30" w:rsidRDefault="00245B00" w:rsidP="00804AD6">
      <w:r>
        <w:rPr>
          <w:rStyle w:val="HideTWBExt"/>
        </w:rPr>
        <w:t>&lt;/Amend&gt;</w:t>
      </w:r>
      <w:bookmarkEnd w:id="42"/>
    </w:p>
    <w:p w14:paraId="03402C9E" w14:textId="39CADADF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56</w:t>
      </w:r>
      <w:r>
        <w:rPr>
          <w:rStyle w:val="HideTWBExt"/>
        </w:rPr>
        <w:t>&lt;/NumAm&gt;</w:t>
      </w:r>
    </w:p>
    <w:p w14:paraId="4FFC508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 xml:space="preserve">Wniosek </w:t>
      </w:r>
      <w:r>
        <w:t>dotyczący rozporządzenia</w:t>
      </w:r>
      <w:r>
        <w:rPr>
          <w:rStyle w:val="HideTWBExt"/>
        </w:rPr>
        <w:t>&lt;/DocAmend&gt;</w:t>
      </w:r>
    </w:p>
    <w:p w14:paraId="1DA98464" w14:textId="77777777" w:rsidR="00804AD6" w:rsidRPr="00E25C30" w:rsidRDefault="00245B00" w:rsidP="00804AD6">
      <w:pPr>
        <w:pStyle w:val="NormalBold"/>
      </w:pPr>
      <w:r>
        <w:rPr>
          <w:rStyle w:val="HideTWBExt"/>
        </w:rPr>
        <w:lastRenderedPageBreak/>
        <w:t>&lt;Article&gt;</w:t>
      </w:r>
      <w:r>
        <w:t>Artykuł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E8CD2D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8AFCC" w14:textId="77777777" w:rsidR="00804AD6" w:rsidRPr="00E25C30" w:rsidRDefault="00804AD6" w:rsidP="000E2838"/>
        </w:tc>
      </w:tr>
      <w:tr w:rsidR="00A62DBF" w14:paraId="65D366D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06E1E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D7F25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A2B6AA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DFD81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>Artykuł 8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33A2B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  <w:tr w:rsidR="00A62DBF" w14:paraId="2D09CC7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732DA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>Dafne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6B927" w14:textId="77777777" w:rsidR="00804AD6" w:rsidRPr="00E25C30" w:rsidRDefault="00804AD6" w:rsidP="000E2838">
            <w:pPr>
              <w:pStyle w:val="Normal6a"/>
            </w:pPr>
          </w:p>
        </w:tc>
      </w:tr>
      <w:tr w:rsidR="00A62DBF" w14:paraId="62F766E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6772D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W ramach komponentu CERV+ realizacja celu szczegółowego „Daphne” koncentruje się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6FA26" w14:textId="77777777" w:rsidR="00804AD6" w:rsidRPr="00E25C30" w:rsidRDefault="00804AD6" w:rsidP="000E2838">
            <w:pPr>
              <w:pStyle w:val="Normal6a"/>
            </w:pPr>
          </w:p>
        </w:tc>
      </w:tr>
      <w:tr w:rsidR="00A62DBF" w14:paraId="0A20D0F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4C494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a) zapobieganiu </w:t>
            </w:r>
            <w:r>
              <w:rPr>
                <w:b/>
                <w:i/>
              </w:rPr>
              <w:t>wszelkim formom przemocy ze względu na płeć wobec kobiet i dziewcząt, przemocy domowej oraz przemocy wobec dzieci, młodzieży i osób starszych, osób LGBTIQ, osób z niepełnosprawnościami i innych grup ryzyka, reagowanie na te formy przemocy i zwalczanie ich na wszystkich szczeblach;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62EDE" w14:textId="77777777" w:rsidR="00804AD6" w:rsidRPr="00E25C30" w:rsidRDefault="00804AD6" w:rsidP="000E2838">
            <w:pPr>
              <w:pStyle w:val="Normal6a"/>
            </w:pPr>
          </w:p>
        </w:tc>
      </w:tr>
      <w:tr w:rsidR="00A62DBF" w14:paraId="12D7508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D7729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b) ochronie i wspieraniu wszystkich bezpośrednich i pośrednich ofiar przemocy oraz osób, które doświadczyły przemocy, o której mowa w lit. 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13B28" w14:textId="77777777" w:rsidR="00804AD6" w:rsidRPr="00E25C30" w:rsidRDefault="00804AD6" w:rsidP="000E2838">
            <w:pPr>
              <w:pStyle w:val="Normal6a"/>
            </w:pPr>
          </w:p>
        </w:tc>
      </w:tr>
      <w:tr w:rsidR="00A62DBF" w14:paraId="3DCF113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88967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c) wspieraniu realizacji w Unii celów Konwencji Rady Europy o zapobieganiu i zwalczaniu przemocy wobec kobiet i przemocy domowej.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C3020" w14:textId="77777777" w:rsidR="00804AD6" w:rsidRPr="00E25C30" w:rsidRDefault="00804AD6" w:rsidP="000E2838">
            <w:pPr>
              <w:pStyle w:val="Normal6a"/>
            </w:pPr>
          </w:p>
        </w:tc>
      </w:tr>
    </w:tbl>
    <w:p w14:paraId="4BD36F46" w14:textId="77777777" w:rsidR="00804AD6" w:rsidRPr="00E25C30" w:rsidRDefault="00245B00" w:rsidP="00804AD6">
      <w:r>
        <w:rPr>
          <w:rStyle w:val="HideTWBExt"/>
        </w:rPr>
        <w:t>&lt;/Amend&gt;</w:t>
      </w:r>
    </w:p>
    <w:p w14:paraId="0960AE8B" w14:textId="226DD951" w:rsidR="00804AD6" w:rsidRPr="00E25C30" w:rsidRDefault="00245B00" w:rsidP="00804AD6">
      <w:pPr>
        <w:pStyle w:val="AmNumberTabs"/>
      </w:pPr>
      <w:bookmarkStart w:id="43" w:name="AM13Compr3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57</w:t>
      </w:r>
      <w:r>
        <w:rPr>
          <w:rStyle w:val="HideTWBExt"/>
        </w:rPr>
        <w:t>&lt;/NumAm&gt;</w:t>
      </w:r>
    </w:p>
    <w:p w14:paraId="5D14C35D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097C1D2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9 – akapit 1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9B1081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35281" w14:textId="77777777" w:rsidR="00804AD6" w:rsidRPr="00E25C30" w:rsidRDefault="00804AD6" w:rsidP="000E2838"/>
        </w:tc>
      </w:tr>
      <w:tr w:rsidR="00A62DBF" w14:paraId="417C39F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F3403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B4DFF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EFA41F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82B78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</w:r>
            <w:r>
              <w:t>ochronie i propagowaniu praw wynikających z obywatelstwa Unii, a także uczestnictwa i zaangażowania obywateli w życie demokratyczne i obywatelskie Unii oraz wspieraniu otwartych, odpornych, opartych na prawach</w:t>
            </w:r>
            <w:r>
              <w:rPr>
                <w:b/>
                <w:bCs/>
                <w:i/>
                <w:iCs/>
              </w:rPr>
              <w:t xml:space="preserve"> i</w:t>
            </w:r>
            <w:r>
              <w:t xml:space="preserve"> równych społeczeństw opartych na praworządności;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86EA9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>ochronie i propagowaniu praw wynikających z obywatelstwa Unii, a także uczestnictwa i zaangażowania obywateli w życie demokratyczne i obywatelskie Unii</w:t>
            </w:r>
            <w:r>
              <w:rPr>
                <w:b/>
                <w:bCs/>
                <w:i/>
                <w:iCs/>
              </w:rPr>
              <w:t>, w tym poprzez propagowanie równego udziału kobiet i ich zrównoważonej reprezentacji w życiu politycznym i publicznym,</w:t>
            </w:r>
            <w:r>
              <w:t xml:space="preserve"> oraz wspieraniu otwartych, odpornych, opartych na prawach</w:t>
            </w:r>
            <w:r>
              <w:rPr>
                <w:b/>
                <w:bCs/>
                <w:i/>
                <w:iCs/>
              </w:rPr>
              <w:t xml:space="preserve">, </w:t>
            </w:r>
            <w:r>
              <w:t xml:space="preserve">równych </w:t>
            </w:r>
            <w:r>
              <w:rPr>
                <w:b/>
                <w:bCs/>
                <w:i/>
                <w:iCs/>
              </w:rPr>
              <w:t>pod względem płci i niedyskryminujących</w:t>
            </w:r>
            <w:r>
              <w:t xml:space="preserve"> społeczeństw opartych na praworządności;</w:t>
            </w:r>
          </w:p>
        </w:tc>
      </w:tr>
    </w:tbl>
    <w:p w14:paraId="21C11186" w14:textId="77777777" w:rsidR="00804AD6" w:rsidRPr="00E25C30" w:rsidRDefault="00245B00" w:rsidP="00804AD6">
      <w:r>
        <w:rPr>
          <w:rStyle w:val="HideTWBExt"/>
        </w:rPr>
        <w:t>&lt;/Amend&gt;</w:t>
      </w:r>
      <w:bookmarkEnd w:id="43"/>
    </w:p>
    <w:p w14:paraId="06C9FA08" w14:textId="2F72A04B" w:rsidR="00804AD6" w:rsidRPr="00E25C30" w:rsidRDefault="00245B00" w:rsidP="00804AD6">
      <w:pPr>
        <w:pStyle w:val="AmNumberTabs"/>
      </w:pPr>
      <w:bookmarkStart w:id="44" w:name="AM13Compr5"/>
      <w:r>
        <w:rPr>
          <w:rStyle w:val="HideTWBExt"/>
        </w:rPr>
        <w:lastRenderedPageBreak/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58</w:t>
      </w:r>
      <w:r>
        <w:rPr>
          <w:rStyle w:val="HideTWBExt"/>
        </w:rPr>
        <w:t>&lt;/NumAm&gt;</w:t>
      </w:r>
    </w:p>
    <w:p w14:paraId="0D89A8CD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 xml:space="preserve">Wniosek dotyczący </w:t>
      </w:r>
      <w:r>
        <w:t>rozporządzenia</w:t>
      </w:r>
      <w:r>
        <w:rPr>
          <w:rStyle w:val="HideTWBExt"/>
        </w:rPr>
        <w:t>&lt;/DocAmend&gt;</w:t>
      </w:r>
    </w:p>
    <w:p w14:paraId="751D742C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9 – akapit 1 – litera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14AF3B6B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EA291" w14:textId="77777777" w:rsidR="00804AD6" w:rsidRPr="00E25C30" w:rsidRDefault="00804AD6" w:rsidP="000E2838"/>
        </w:tc>
      </w:tr>
      <w:tr w:rsidR="00A62DBF" w14:paraId="496FD9E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727D4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FAD15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700C29C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6E2CE" w14:textId="77777777" w:rsidR="00804AD6" w:rsidRPr="00E25C30" w:rsidRDefault="00245B00" w:rsidP="000E2838">
            <w:pPr>
              <w:pStyle w:val="Normal6a"/>
            </w:pPr>
            <w:r>
              <w:t>c)</w:t>
            </w:r>
            <w:r>
              <w:tab/>
              <w:t xml:space="preserve">promowaniu świadomości obywatelskiej i lepszego zrozumienia Unii, jej wspólnej historii, pamięci i różnorodności w celu </w:t>
            </w:r>
            <w:r>
              <w:t>wspierania wzajemnego zrozumienia i tolerancji.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7F705" w14:textId="77777777" w:rsidR="00804AD6" w:rsidRPr="00E25C30" w:rsidRDefault="00245B00" w:rsidP="000E2838">
            <w:pPr>
              <w:pStyle w:val="Normal6a"/>
            </w:pPr>
            <w:r>
              <w:t>c)</w:t>
            </w:r>
            <w:r>
              <w:tab/>
              <w:t>promowaniu świadomości obywatelskiej i lepszego zrozumienia Unii, jej wspólnej historii, pamięci i różnorodności</w:t>
            </w:r>
            <w:r>
              <w:rPr>
                <w:b/>
                <w:bCs/>
                <w:i/>
                <w:iCs/>
              </w:rPr>
              <w:t>, w tym poprzez wkład ruchów na rzecz praw kobiet i osób LGBTIQ w wartości Unii, takie jak demokracja, prawa podstawowe i równość,</w:t>
            </w:r>
            <w:r>
              <w:t xml:space="preserve"> w celu wspierania wzajemnego zrozumienia i tolerancji.</w:t>
            </w:r>
          </w:p>
        </w:tc>
      </w:tr>
    </w:tbl>
    <w:p w14:paraId="1DAC4CAE" w14:textId="77777777" w:rsidR="00804AD6" w:rsidRPr="00E25C30" w:rsidRDefault="00245B00" w:rsidP="00804AD6">
      <w:r>
        <w:rPr>
          <w:rStyle w:val="HideTWBExt"/>
        </w:rPr>
        <w:t>&lt;/Amend&gt;</w:t>
      </w:r>
      <w:bookmarkEnd w:id="44"/>
    </w:p>
    <w:p w14:paraId="76067378" w14:textId="44A837B4" w:rsidR="00804AD6" w:rsidRPr="00E25C30" w:rsidRDefault="00245B00" w:rsidP="00804AD6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59</w:t>
      </w:r>
      <w:r>
        <w:rPr>
          <w:rStyle w:val="HideTWBExt"/>
        </w:rPr>
        <w:t>&lt;/NumAm&gt;</w:t>
      </w:r>
    </w:p>
    <w:p w14:paraId="7088AEA3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6A0A0B8" w14:textId="77777777" w:rsidR="00804AD6" w:rsidRPr="00E25C30" w:rsidRDefault="00245B00" w:rsidP="00804AD6">
      <w:pPr>
        <w:pStyle w:val="NormalBold"/>
      </w:pPr>
      <w:r>
        <w:rPr>
          <w:rStyle w:val="HideTWBExt"/>
        </w:rPr>
        <w:t>&lt;Article&gt;</w:t>
      </w:r>
      <w:r>
        <w:t>Rozdział IV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648BD6B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29647" w14:textId="77777777" w:rsidR="00804AD6" w:rsidRPr="00E25C30" w:rsidRDefault="00804AD6" w:rsidP="000E2838"/>
        </w:tc>
      </w:tr>
      <w:tr w:rsidR="00A62DBF" w14:paraId="4E0F41C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82747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7CCF9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6262EE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C2B0B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C091A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IVa</w:t>
            </w:r>
            <w:r>
              <w:tab/>
            </w:r>
            <w:r>
              <w:rPr>
                <w:b/>
                <w:i/>
              </w:rPr>
              <w:t>Komponent Daphne</w:t>
            </w:r>
          </w:p>
        </w:tc>
      </w:tr>
    </w:tbl>
    <w:p w14:paraId="01E2CC9C" w14:textId="77777777" w:rsidR="00804AD6" w:rsidRPr="00E25C30" w:rsidRDefault="00245B00" w:rsidP="00804AD6">
      <w:r>
        <w:rPr>
          <w:rStyle w:val="HideTWBExt"/>
        </w:rPr>
        <w:t>&lt;/Amend&gt;</w:t>
      </w:r>
    </w:p>
    <w:p w14:paraId="74D02AFA" w14:textId="023A4E5F" w:rsidR="00804AD6" w:rsidRPr="00E25C30" w:rsidRDefault="00245B00" w:rsidP="00804AD6">
      <w:pPr>
        <w:pStyle w:val="AmNumberTabs"/>
      </w:pPr>
      <w:bookmarkStart w:id="45" w:name="AM14Compr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60</w:t>
      </w:r>
      <w:r>
        <w:rPr>
          <w:rStyle w:val="HideTWBExt"/>
        </w:rPr>
        <w:t>&lt;/NumAm&gt;</w:t>
      </w:r>
    </w:p>
    <w:p w14:paraId="710D9C66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3235F542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E84B79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EB6B9" w14:textId="77777777" w:rsidR="00804AD6" w:rsidRPr="00E25C30" w:rsidRDefault="00804AD6" w:rsidP="000E2838"/>
        </w:tc>
      </w:tr>
      <w:tr w:rsidR="00A62DBF" w14:paraId="74E9527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2FFC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B67C8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5F11F9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DDE99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16A20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>Artykuł 9a</w:t>
            </w:r>
          </w:p>
        </w:tc>
      </w:tr>
      <w:tr w:rsidR="00A62DBF" w14:paraId="6B8013A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5FF7B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6F5CA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>Komponent Daphne</w:t>
            </w:r>
          </w:p>
        </w:tc>
      </w:tr>
      <w:tr w:rsidR="00A62DBF" w14:paraId="19C6826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E121B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97126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W ramach komponentu Daphne realizacja celu szczegółowego „Zero tolerancji dla przemocy ze względu na płeć” koncentruje się na:</w:t>
            </w:r>
          </w:p>
        </w:tc>
      </w:tr>
      <w:tr w:rsidR="00A62DBF" w14:paraId="36C5129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50A05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E5DE5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a) zapobieganiu wszelkim formom przemocy ze względu na płeć, w tym formom nękania w sieci, </w:t>
            </w:r>
            <w:r>
              <w:rPr>
                <w:b/>
                <w:i/>
              </w:rPr>
              <w:t xml:space="preserve">cyberstalkingowi, wykorzystywaniu seksualnemu i rozpowszechnianiu bez zgody treści intymnych, zarówno </w:t>
            </w:r>
            <w:r>
              <w:rPr>
                <w:b/>
                <w:i/>
              </w:rPr>
              <w:lastRenderedPageBreak/>
              <w:t>autentycznych, jak i zmanipulowanych cyfrowo, oraz zapobieganiu ekonomicznym i pojawiających się formom przemocy cyfrowej, przemocy domowej oraz wszelkim formom przemocy wobec kobiet i dziewcząt, dzieci, młodzieży i osób starszych, osób LGBTIQ, osób z niepełnosprawnościami i innych grup ryzyka, reagowaniu na te formy przemocy i zwalczaniu ich na wszystkich szczeblach; </w:t>
            </w:r>
          </w:p>
        </w:tc>
      </w:tr>
      <w:tr w:rsidR="00A62DBF" w14:paraId="0AE4127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773D0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2D28C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b) ochronie i wspieraniu wszystkich bezpośrednich i pośrednich ofiar przemocy oraz osób, które doświadczyły przemocy, o której mowa w lit. a), w tym obrończyń praw człowieka i kobiet aktywnych w życiu publicznym, które stały się celem ataków ze względu na swoją płeć, a także poprzez wspieranie służb udzielających pomocy i innych organizacji oddolnych dysponujących specjalistyczną wiedzą, zapewniających bezpośrednią pomoc osobom, które doświadczyły przemocy i przemocy ze względu na płeć, w ramach usług dostę</w:t>
            </w:r>
            <w:r>
              <w:rPr>
                <w:b/>
                <w:i/>
              </w:rPr>
              <w:t>pnych, uwzględniających kwestie płci i uwzględniających traumę; </w:t>
            </w:r>
          </w:p>
        </w:tc>
      </w:tr>
      <w:tr w:rsidR="00A62DBF" w14:paraId="5C8F9C0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5FFC7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2623C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c) wspieraniu realizacji w Unii celów Konwencji Rady Europy o zapobieganiu i zwalczaniu przemocy wobec kobiet i przemocy domowej w Unii oraz celów dyrektywy (UE) 2024/1385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w tym za pomocą środków zapobiegania, ochrony i ścigania oraz poprzez skoordynowane polityki; </w:t>
            </w:r>
          </w:p>
        </w:tc>
      </w:tr>
      <w:tr w:rsidR="00A62DBF" w14:paraId="3C1A887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242C4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81AD7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d) propagowaniu działań uświadamiających, edukacyjnych i zapobiegawczych w celu zwalczania wszelkich form przemocy ze względu na płeć oraz stereotypów płci, w tym dotyczących kluczowej roli zgody w </w:t>
            </w:r>
            <w:r>
              <w:rPr>
                <w:b/>
                <w:i/>
              </w:rPr>
              <w:t>relacjach seksualnych oraz przemocy ze względu na płeć w środowiskach cyfrowych; </w:t>
            </w:r>
          </w:p>
        </w:tc>
      </w:tr>
      <w:tr w:rsidR="00A62DBF" w14:paraId="181FAB7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124D3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EA153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e) wspieraniu gromadzenia porównywalnych danych oraz badań i </w:t>
            </w:r>
            <w:r>
              <w:rPr>
                <w:b/>
                <w:i/>
              </w:rPr>
              <w:lastRenderedPageBreak/>
              <w:t>wymiany najlepszych praktyk w zakresie przemocy ze względu na płeć, w tym jej wymiaru internetowego. </w:t>
            </w:r>
          </w:p>
        </w:tc>
      </w:tr>
      <w:tr w:rsidR="00A62DBF" w14:paraId="5335942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2DF69" w14:textId="77777777" w:rsidR="00804AD6" w:rsidRPr="00E25C30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1826F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A62DBF" w14:paraId="2FD25E5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135A5" w14:textId="77777777" w:rsidR="00804AD6" w:rsidRPr="00E25C30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3CB7C" w14:textId="77777777" w:rsidR="00804AD6" w:rsidRPr="00E25C30" w:rsidRDefault="00245B00" w:rsidP="000E2838">
            <w:pPr>
              <w:pStyle w:val="Normal6a"/>
            </w:pP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>Dz.U. L, 2024/1385, 24.5.2024, ELI:</w:t>
            </w:r>
            <w:r>
              <w:rPr>
                <w:b/>
                <w:i/>
              </w:rPr>
              <w:t xml:space="preserve"> http://data.europa.eu/eli/dir/2024/1385/oj. </w:t>
            </w:r>
          </w:p>
        </w:tc>
      </w:tr>
    </w:tbl>
    <w:p w14:paraId="347AFB9D" w14:textId="77777777" w:rsidR="00804AD6" w:rsidRPr="00E25C30" w:rsidRDefault="00245B00" w:rsidP="00804AD6">
      <w:r>
        <w:rPr>
          <w:rStyle w:val="HideTWBExt"/>
        </w:rPr>
        <w:t>&lt;/Amend&gt;</w:t>
      </w:r>
      <w:bookmarkEnd w:id="45"/>
    </w:p>
    <w:p w14:paraId="6D138A1A" w14:textId="6EE462D3" w:rsidR="00804AD6" w:rsidRPr="00E25C30" w:rsidRDefault="00245B00" w:rsidP="00804AD6">
      <w:pPr>
        <w:pStyle w:val="AmNumberTabs"/>
      </w:pPr>
      <w:bookmarkStart w:id="46" w:name="AM15Compr3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61</w:t>
      </w:r>
      <w:r>
        <w:rPr>
          <w:rStyle w:val="HideTWBExt"/>
        </w:rPr>
        <w:t>&lt;/NumAm&gt;</w:t>
      </w:r>
    </w:p>
    <w:p w14:paraId="21A60002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85B0A3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10 – akapit 1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6815870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4CB3B" w14:textId="77777777" w:rsidR="00804AD6" w:rsidRPr="00E25C30" w:rsidRDefault="00804AD6" w:rsidP="000E2838"/>
        </w:tc>
      </w:tr>
      <w:tr w:rsidR="00A62DBF" w14:paraId="5AA05A9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AD7CA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52098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6260E0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0E205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>współpraca międzysektorowa i innowacje w dziedzinie kultury, mediów i społeczeństwa obywatelskiego oraz ochrona integralności dyskursu publicznego, a tym samym wzmocnienie odporności demokratycznej, gotowości społecznej oraz zaangażowania kulturalnego i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BC15F" w14:textId="77777777" w:rsidR="00804AD6" w:rsidRPr="00E25C30" w:rsidRDefault="00245B00" w:rsidP="000E2838">
            <w:pPr>
              <w:pStyle w:val="Normal6a"/>
            </w:pPr>
            <w:r>
              <w:t>a)</w:t>
            </w:r>
            <w:r>
              <w:tab/>
              <w:t>współpraca międzysektorowa i innowacje w dziedzinie kultury, mediów i społeczeństwa obywatelskiego oraz ochrona integralności dyskursu publicznego</w:t>
            </w:r>
            <w:r>
              <w:rPr>
                <w:b/>
                <w:bCs/>
                <w:i/>
                <w:iCs/>
              </w:rPr>
              <w:t xml:space="preserve">, w tym ochrona przed dezinformacją ze </w:t>
            </w:r>
            <w:r>
              <w:rPr>
                <w:b/>
                <w:bCs/>
                <w:i/>
                <w:iCs/>
              </w:rPr>
              <w:t>względu na płeć,</w:t>
            </w:r>
            <w:r>
              <w:t xml:space="preserve"> a tym samym wzmocnienie odporności demokratycznej, gotowości społecznej oraz zaangażowania kulturalnego i obywatelskiego;</w:t>
            </w:r>
          </w:p>
        </w:tc>
      </w:tr>
    </w:tbl>
    <w:p w14:paraId="7CF555C5" w14:textId="77777777" w:rsidR="00804AD6" w:rsidRPr="00E25C30" w:rsidRDefault="00245B00" w:rsidP="00804AD6">
      <w:r>
        <w:rPr>
          <w:rStyle w:val="HideTWBExt"/>
        </w:rPr>
        <w:t>&lt;/Amend&gt;</w:t>
      </w:r>
      <w:bookmarkEnd w:id="46"/>
    </w:p>
    <w:p w14:paraId="6AE852FC" w14:textId="65E0D6F6" w:rsidR="00804AD6" w:rsidRPr="00E25C30" w:rsidRDefault="00245B00" w:rsidP="00804AD6">
      <w:pPr>
        <w:pStyle w:val="AmNumberTabs"/>
      </w:pPr>
      <w:bookmarkStart w:id="47" w:name="AM15Compr4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62</w:t>
      </w:r>
      <w:r>
        <w:rPr>
          <w:rStyle w:val="HideTWBExt"/>
        </w:rPr>
        <w:t>&lt;/NumAm&gt;</w:t>
      </w:r>
    </w:p>
    <w:p w14:paraId="6DC48774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78D5B5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10 – akapit 1 – litera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840F91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6B9C0" w14:textId="77777777" w:rsidR="00804AD6" w:rsidRPr="00E25C30" w:rsidRDefault="00804AD6" w:rsidP="000E2838"/>
        </w:tc>
      </w:tr>
      <w:tr w:rsidR="00A62DBF" w14:paraId="04B5C11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057B2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122ED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29B8C0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CF415" w14:textId="77777777" w:rsidR="00804AD6" w:rsidRPr="00E25C30" w:rsidRDefault="00245B00" w:rsidP="000E2838">
            <w:pPr>
              <w:pStyle w:val="Normal6a"/>
            </w:pPr>
            <w:r>
              <w:t>b)</w:t>
            </w:r>
            <w:r>
              <w:tab/>
              <w:t xml:space="preserve">odpowiedzialne wykorzystywanie innowacyjnych narzędzi i technologii w zakresie treści, w szczególności sztucznej inteligencji, a także rozwój umiejętności i budowanie </w:t>
            </w:r>
            <w:r>
              <w:t>zdolności z zastosowaniem podejść międzysektorowych;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C9EF9" w14:textId="77777777" w:rsidR="00804AD6" w:rsidRPr="00E25C30" w:rsidRDefault="00245B00" w:rsidP="000E2838">
            <w:pPr>
              <w:pStyle w:val="Normal6a"/>
            </w:pPr>
            <w:r>
              <w:t>b)</w:t>
            </w:r>
            <w:r>
              <w:tab/>
              <w:t xml:space="preserve">odpowiedzialne, </w:t>
            </w:r>
            <w:r>
              <w:rPr>
                <w:b/>
                <w:bCs/>
                <w:i/>
                <w:iCs/>
              </w:rPr>
              <w:t>etyczne, przejrzyste i niedyskryminacyjne</w:t>
            </w:r>
            <w:r>
              <w:t xml:space="preserve"> wykorzystywanie innowacyjnych narzędzi i technologii w zakresie treści, w szczególności sztucznej inteligencji</w:t>
            </w:r>
            <w:r>
              <w:rPr>
                <w:b/>
                <w:bCs/>
                <w:i/>
                <w:iCs/>
              </w:rPr>
              <w:t>, przy zapewnieniu, aby takie technologie nie tylko nie powielały ani nie wzmacniały uprzedzeń ze względu na płeć lub dyskryminacji ze względu na płeć, lecz przyczyniały się do ich zwalczania</w:t>
            </w:r>
            <w:r>
              <w:t>, a także rozwój umiejętności i budowanie zdolności z zastosowaniem podejść międzysektorowych;</w:t>
            </w:r>
          </w:p>
        </w:tc>
      </w:tr>
    </w:tbl>
    <w:p w14:paraId="3457ACA7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47"/>
    </w:p>
    <w:p w14:paraId="228760C8" w14:textId="0560C693" w:rsidR="00804AD6" w:rsidRPr="00E25C30" w:rsidRDefault="00245B00" w:rsidP="00804AD6">
      <w:pPr>
        <w:pStyle w:val="AmNumberTabs"/>
      </w:pPr>
      <w:bookmarkStart w:id="48" w:name="AM15Compr5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63</w:t>
      </w:r>
      <w:r>
        <w:rPr>
          <w:rStyle w:val="HideTWBExt"/>
        </w:rPr>
        <w:t>&lt;/NumAm&gt;</w:t>
      </w:r>
    </w:p>
    <w:p w14:paraId="3E989187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7E13BCB5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10 – akapit 1 – litera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421F16F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B75B2" w14:textId="77777777" w:rsidR="00804AD6" w:rsidRPr="00E25C30" w:rsidRDefault="00804AD6" w:rsidP="000E2838"/>
        </w:tc>
      </w:tr>
      <w:tr w:rsidR="00A62DBF" w14:paraId="4160B2E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FD6E5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3E3A4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3AB33A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BA407" w14:textId="77777777" w:rsidR="00804AD6" w:rsidRPr="00E25C30" w:rsidRDefault="00245B00" w:rsidP="000E2838">
            <w:pPr>
              <w:pStyle w:val="Normal6a"/>
            </w:pPr>
            <w:r>
              <w:t>c)</w:t>
            </w:r>
            <w:r>
              <w:tab/>
              <w:t xml:space="preserve">działania na rzecz opracowywania, wdrażania i </w:t>
            </w:r>
            <w:r>
              <w:t>monitorowania odpowiednich przepisów i polityki Unii w dziedzinie kultury, mediów i społeczeństwa obywatelskiego, w tym, w stosownych przypadkach, poprzez współpracę między organami krajowymi i zainteresowanymi stronami;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07A27" w14:textId="77777777" w:rsidR="00804AD6" w:rsidRPr="00E25C30" w:rsidRDefault="00245B00" w:rsidP="000E2838">
            <w:pPr>
              <w:pStyle w:val="Normal6a"/>
            </w:pPr>
            <w:r>
              <w:t>c)</w:t>
            </w:r>
            <w:r>
              <w:tab/>
              <w:t>działania na rzecz opracowywania, wdrażania i monitorowania odpowiednich przepisów i polityki Unii</w:t>
            </w:r>
            <w:r>
              <w:rPr>
                <w:b/>
                <w:bCs/>
                <w:i/>
                <w:iCs/>
              </w:rPr>
              <w:t>, w tym monitorowanie ich wpływu na równouprawnienie płci oraz zgodność z wartościami Unii zapisanymi w Traktatach, Karcie i obowiązujących międzynarodowych konwencjach dotyczących praw człowieka,</w:t>
            </w:r>
            <w:r>
              <w:t xml:space="preserve"> w dziedzinie kultury, mediów i społeczeństwa obywatelskiego, w tym, w stosownych przypadkach, poprzez współpracę między organami krajowymi i zainteresowanymi stronami;</w:t>
            </w:r>
          </w:p>
        </w:tc>
      </w:tr>
    </w:tbl>
    <w:p w14:paraId="29E9C039" w14:textId="77777777" w:rsidR="00804AD6" w:rsidRPr="00E25C30" w:rsidRDefault="00245B00" w:rsidP="00804AD6">
      <w:r>
        <w:rPr>
          <w:rStyle w:val="HideTWBExt"/>
        </w:rPr>
        <w:t>&lt;/Amend&gt;</w:t>
      </w:r>
      <w:bookmarkEnd w:id="48"/>
    </w:p>
    <w:p w14:paraId="07801EC8" w14:textId="014CEB8A" w:rsidR="00804AD6" w:rsidRPr="00E25C30" w:rsidRDefault="00245B00" w:rsidP="00804AD6">
      <w:pPr>
        <w:pStyle w:val="AmNumberTabs"/>
      </w:pPr>
      <w:bookmarkStart w:id="49" w:name="AM15Compr7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64</w:t>
      </w:r>
      <w:r>
        <w:rPr>
          <w:rStyle w:val="HideTWBExt"/>
        </w:rPr>
        <w:t>&lt;/NumAm&gt;</w:t>
      </w:r>
    </w:p>
    <w:p w14:paraId="59298A7D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 xml:space="preserve">Wniosek dotyczący </w:t>
      </w:r>
      <w:r>
        <w:t>rozporządzenia</w:t>
      </w:r>
      <w:r>
        <w:rPr>
          <w:rStyle w:val="HideTWBExt"/>
        </w:rPr>
        <w:t>&lt;/DocAmend&gt;</w:t>
      </w:r>
    </w:p>
    <w:p w14:paraId="29B2C137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10 – akapit 1 – litera d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47C5B19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B32B9" w14:textId="77777777" w:rsidR="00804AD6" w:rsidRPr="00E25C30" w:rsidRDefault="00804AD6" w:rsidP="000E2838"/>
        </w:tc>
      </w:tr>
      <w:tr w:rsidR="00A62DBF" w14:paraId="21035DD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A7AD2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68E07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F9166C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2C20B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ACC6E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 xml:space="preserve">działania i programy międzysektorowe mające na celu propagowanie i wspieranie równości płci, praw kobiet oraz </w:t>
            </w:r>
            <w:r>
              <w:rPr>
                <w:b/>
                <w:i/>
              </w:rPr>
              <w:t>uwzględniania aspektu płci, w tym aktywne zwalczanie stereotypów płci i narracji sprzeciwiających się równości płci, poprzez systematyczne stosowanie ocen wpływu w aspekcie płci, gromadzenie danych w podziale na płeć oraz przeciwdziałanie dyskryminacji wielokrotnej i dyskryminacji intersekcjonalnej;</w:t>
            </w:r>
          </w:p>
        </w:tc>
      </w:tr>
    </w:tbl>
    <w:p w14:paraId="58210A27" w14:textId="77777777" w:rsidR="00804AD6" w:rsidRPr="00E25C30" w:rsidRDefault="00245B00" w:rsidP="00804AD6">
      <w:r>
        <w:rPr>
          <w:rStyle w:val="HideTWBExt"/>
        </w:rPr>
        <w:t>&lt;/Amend&gt;</w:t>
      </w:r>
      <w:bookmarkEnd w:id="49"/>
    </w:p>
    <w:p w14:paraId="068F71E8" w14:textId="0CC2070A" w:rsidR="00804AD6" w:rsidRPr="00E25C30" w:rsidRDefault="00245B00" w:rsidP="00804AD6">
      <w:pPr>
        <w:pStyle w:val="AmNumberTabs"/>
      </w:pPr>
      <w:bookmarkStart w:id="50" w:name="AM15Compr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65</w:t>
      </w:r>
      <w:r>
        <w:rPr>
          <w:rStyle w:val="HideTWBExt"/>
        </w:rPr>
        <w:t>&lt;/NumAm&gt;</w:t>
      </w:r>
    </w:p>
    <w:p w14:paraId="48118ECC" w14:textId="77777777" w:rsidR="00804AD6" w:rsidRPr="00E25C30" w:rsidRDefault="00245B00" w:rsidP="00804AD6">
      <w:pPr>
        <w:pStyle w:val="NormalBold12b"/>
      </w:pPr>
      <w:r>
        <w:rPr>
          <w:rStyle w:val="HideTWBExt"/>
        </w:rPr>
        <w:lastRenderedPageBreak/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4A006D1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10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C145E9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2708A" w14:textId="77777777" w:rsidR="00804AD6" w:rsidRPr="00E25C30" w:rsidRDefault="00804AD6" w:rsidP="000E2838"/>
        </w:tc>
      </w:tr>
      <w:tr w:rsidR="00A62DBF" w14:paraId="6F0D33E3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C7A87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55A11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2681ED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C7303" w14:textId="77777777" w:rsidR="00804AD6" w:rsidRPr="00E25C30" w:rsidRDefault="00245B00" w:rsidP="000E2838">
            <w:pPr>
              <w:pStyle w:val="Normal6a"/>
            </w:pPr>
            <w:r>
              <w:t xml:space="preserve">Finansowanie </w:t>
            </w:r>
            <w:r>
              <w:t>przekrojowych i horyzontalnych priorytetów i działań zależy od ich charakteru i zakresu.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53B7D" w14:textId="77777777" w:rsidR="00804AD6" w:rsidRPr="00E25C30" w:rsidRDefault="00245B00" w:rsidP="000E2838">
            <w:pPr>
              <w:pStyle w:val="Normal6a"/>
            </w:pPr>
            <w:r>
              <w:t xml:space="preserve">Finansowanie przekrojowych i horyzontalnych priorytetów i działań zależy od ich charakteru i zakresu. </w:t>
            </w:r>
            <w:r>
              <w:rPr>
                <w:b/>
                <w:i/>
              </w:rPr>
              <w:t>Cel, jakim jest wspieranie synergii między celami programu AgoraEU, nie może jednak naruszać, stawiać w niekorzystnej sytuacji ani w inny sposób ograniczać kwalifikowalności lub oceny wniosków dotyczących projektów, które koncentrują się wyłącznie na jednym celu programu AgoraEU.</w:t>
            </w:r>
          </w:p>
        </w:tc>
      </w:tr>
    </w:tbl>
    <w:p w14:paraId="6F744F29" w14:textId="77777777" w:rsidR="00804AD6" w:rsidRPr="00E25C30" w:rsidRDefault="00245B00" w:rsidP="00804AD6">
      <w:r>
        <w:rPr>
          <w:rStyle w:val="HideTWBExt"/>
        </w:rPr>
        <w:t>&lt;/Amend&gt;</w:t>
      </w:r>
      <w:bookmarkEnd w:id="50"/>
    </w:p>
    <w:p w14:paraId="5C0DBA0D" w14:textId="0A0B6A4B" w:rsidR="00804AD6" w:rsidRPr="00E25C30" w:rsidRDefault="00245B00" w:rsidP="00804AD6">
      <w:pPr>
        <w:pStyle w:val="AmNumberTabs"/>
      </w:pPr>
      <w:bookmarkStart w:id="51" w:name="AM16Compr4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66</w:t>
      </w:r>
      <w:r>
        <w:rPr>
          <w:rStyle w:val="HideTWBExt"/>
        </w:rPr>
        <w:t>&lt;/NumAm&gt;</w:t>
      </w:r>
    </w:p>
    <w:p w14:paraId="15A773B2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40E2783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11 – 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712ED9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EC11B" w14:textId="77777777" w:rsidR="00804AD6" w:rsidRPr="00E25C30" w:rsidRDefault="00804AD6" w:rsidP="000E2838"/>
        </w:tc>
      </w:tr>
      <w:tr w:rsidR="00A62DBF" w14:paraId="3BABEFD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1B052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5F3EE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2D4C3F0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DDB8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BDFF9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 xml:space="preserve">W ramach puli środków finansowych określonej w ust. 1 co najmniej 16 % </w:t>
            </w:r>
            <w:r>
              <w:rPr>
                <w:b/>
                <w:i/>
              </w:rPr>
              <w:t>przeznacza się na wspieranie działań mających na celu zapobieganie wszelkim formom przemocy ze względu na płeć i ich zwalczanie na wszystkich szczeblach (komponent Daphne);</w:t>
            </w:r>
          </w:p>
        </w:tc>
      </w:tr>
    </w:tbl>
    <w:p w14:paraId="611BCFA1" w14:textId="77777777" w:rsidR="00804AD6" w:rsidRPr="00E25C30" w:rsidRDefault="00245B00" w:rsidP="00804AD6">
      <w:r>
        <w:rPr>
          <w:rStyle w:val="HideTWBExt"/>
        </w:rPr>
        <w:t>&lt;/Amend&gt;</w:t>
      </w:r>
      <w:bookmarkEnd w:id="51"/>
    </w:p>
    <w:p w14:paraId="02F941A3" w14:textId="656B439F" w:rsidR="00804AD6" w:rsidRPr="00E25C30" w:rsidRDefault="00245B00" w:rsidP="00804AD6">
      <w:pPr>
        <w:pStyle w:val="AmNumberTabs"/>
      </w:pPr>
      <w:bookmarkStart w:id="52" w:name="AM16Compr5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67</w:t>
      </w:r>
      <w:r>
        <w:rPr>
          <w:rStyle w:val="HideTWBExt"/>
        </w:rPr>
        <w:t>&lt;/NumAm&gt;</w:t>
      </w:r>
    </w:p>
    <w:p w14:paraId="2F57BE24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 xml:space="preserve">Wniosek dotyczący </w:t>
      </w:r>
      <w:r>
        <w:t>rozporządzenia</w:t>
      </w:r>
      <w:r>
        <w:rPr>
          <w:rStyle w:val="HideTWBExt"/>
        </w:rPr>
        <w:t>&lt;/DocAmend&gt;</w:t>
      </w:r>
    </w:p>
    <w:p w14:paraId="54264033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11 - ustęp 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B35919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9BC31" w14:textId="77777777" w:rsidR="00804AD6" w:rsidRPr="00E25C30" w:rsidRDefault="00804AD6" w:rsidP="000E2838"/>
        </w:tc>
      </w:tr>
      <w:tr w:rsidR="00A62DBF" w14:paraId="03D825B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E6BDA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C4D8F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3E5365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CA5BF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F3AF2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 xml:space="preserve">W ramach puli środków finansowych przeznaczonej na komponent CERV+ co najmniej 10 % przeznacza się na działania służące </w:t>
            </w:r>
            <w:r>
              <w:rPr>
                <w:b/>
                <w:i/>
              </w:rPr>
              <w:t xml:space="preserve">propagowaniu równouprawnienia płci, uwzględniania aspektu płci i wzmocnienia pozycji kobiet oraz ochronie i propagowaniu pełnego </w:t>
            </w:r>
            <w:r>
              <w:rPr>
                <w:b/>
                <w:i/>
              </w:rPr>
              <w:lastRenderedPageBreak/>
              <w:t>korzystania przez kobiety z przysługujących im praw;</w:t>
            </w:r>
          </w:p>
        </w:tc>
      </w:tr>
    </w:tbl>
    <w:p w14:paraId="5B62C567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52"/>
    </w:p>
    <w:p w14:paraId="773BEEC9" w14:textId="392C4A19" w:rsidR="00804AD6" w:rsidRPr="00E25C30" w:rsidRDefault="00245B00" w:rsidP="00804AD6">
      <w:pPr>
        <w:pStyle w:val="AmNumberTabs"/>
      </w:pPr>
      <w:bookmarkStart w:id="53" w:name="AM16Compr6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68</w:t>
      </w:r>
      <w:r>
        <w:rPr>
          <w:rStyle w:val="HideTWBExt"/>
        </w:rPr>
        <w:t>&lt;/NumAm&gt;</w:t>
      </w:r>
    </w:p>
    <w:p w14:paraId="51448436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C90FABC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11 – ustęp 1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E688FB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FE672" w14:textId="77777777" w:rsidR="00804AD6" w:rsidRPr="00E25C30" w:rsidRDefault="00804AD6" w:rsidP="000E2838"/>
        </w:tc>
      </w:tr>
      <w:tr w:rsidR="00A62DBF" w14:paraId="1240F1A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D188C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382E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6E7FC8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2FCBD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6C889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 xml:space="preserve">W ramach puli środków finansowych określonej w art. 7, art. 8 (Komponent CERV+) i art. 9 (komponent Daphne) co najmniej 60 % </w:t>
            </w:r>
            <w:r>
              <w:rPr>
                <w:b/>
                <w:i/>
              </w:rPr>
              <w:t>przydziela się na wspieranie działań prowadzonych przez organizacje społeczeństwa obywatelskiego.</w:t>
            </w:r>
          </w:p>
        </w:tc>
      </w:tr>
    </w:tbl>
    <w:p w14:paraId="5CCE6DF9" w14:textId="77777777" w:rsidR="00804AD6" w:rsidRPr="00E25C30" w:rsidRDefault="00245B00" w:rsidP="00804AD6">
      <w:r>
        <w:rPr>
          <w:rStyle w:val="HideTWBExt"/>
        </w:rPr>
        <w:t>&lt;/Amend&gt;</w:t>
      </w:r>
      <w:bookmarkEnd w:id="53"/>
    </w:p>
    <w:p w14:paraId="765DE17D" w14:textId="33BF3AF1" w:rsidR="00804AD6" w:rsidRPr="00E25C30" w:rsidRDefault="00245B00" w:rsidP="00804AD6">
      <w:pPr>
        <w:pStyle w:val="AmNumberTabs"/>
      </w:pPr>
      <w:bookmarkStart w:id="54" w:name="AM16Compr10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69</w:t>
      </w:r>
      <w:r>
        <w:rPr>
          <w:rStyle w:val="HideTWBExt"/>
        </w:rPr>
        <w:t>&lt;/NumAm&gt;</w:t>
      </w:r>
    </w:p>
    <w:p w14:paraId="0AA0782B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92EB18F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96DC75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E8DAC" w14:textId="77777777" w:rsidR="00804AD6" w:rsidRPr="00E25C30" w:rsidRDefault="00804AD6" w:rsidP="000E2838"/>
        </w:tc>
      </w:tr>
      <w:tr w:rsidR="00A62DBF" w14:paraId="42F9218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535DD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03049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00CB8C4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937E6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2614D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 xml:space="preserve"> Artykuł 11a</w:t>
            </w:r>
          </w:p>
        </w:tc>
      </w:tr>
      <w:tr w:rsidR="00A62DBF" w14:paraId="338C139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180AC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20A25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>Zasady finansowania</w:t>
            </w:r>
          </w:p>
        </w:tc>
      </w:tr>
      <w:tr w:rsidR="00A62DBF" w14:paraId="4557F46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90185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C077B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1. W programie określono przewidywalne i stabilne finansowanie organizacji społeczeństwa obywatelskiego, które są zaangażowane w opracowywanie, wdrażanie i egzekwowanie </w:t>
            </w:r>
            <w:r>
              <w:rPr>
                <w:b/>
                <w:i/>
              </w:rPr>
              <w:t>przepisów i polityki Unii i które działają przede wszystkim w obszarach objętych komponentami CERV+ i Daphne, jak określono w art. 7, 8 i 9, w tym poprzez przyznawanie dotacji na działalność w celu zapewnienia ich niezależności i trwałości, zgodnie z art. 183 ust. 2 lit. b) rozporządzenia (UE, Euratom) 2024/2509, przy zachowaniu przejrzystego, sprawiedliwego i partycypacyjnego nadzoru.</w:t>
            </w:r>
          </w:p>
        </w:tc>
      </w:tr>
      <w:tr w:rsidR="00A62DBF" w14:paraId="1574963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87494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D2516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2. Program umożliwia udzielanie wsparcia finansowego osobom trzecim, </w:t>
            </w:r>
            <w:r>
              <w:rPr>
                <w:b/>
                <w:i/>
              </w:rPr>
              <w:lastRenderedPageBreak/>
              <w:t>aby zapewnić dostępność komponentów CERV+ i Daphne organizacjom społeczeństwa obywatelskiego na szczeblu lokalnym, regionalnym, krajowym i ponadnarodowym, w tym lokalnym oddolnym organizacjom społeczeństwa obywatelskiego.</w:t>
            </w:r>
          </w:p>
        </w:tc>
      </w:tr>
    </w:tbl>
    <w:p w14:paraId="34B43C16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54"/>
    </w:p>
    <w:p w14:paraId="0171EBFE" w14:textId="5352AC59" w:rsidR="00804AD6" w:rsidRPr="00E25C30" w:rsidRDefault="00245B00" w:rsidP="00804AD6">
      <w:pPr>
        <w:pStyle w:val="AmNumberTabs"/>
      </w:pPr>
      <w:bookmarkStart w:id="55" w:name="AM16Compr12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70</w:t>
      </w:r>
      <w:r>
        <w:rPr>
          <w:rStyle w:val="HideTWBExt"/>
        </w:rPr>
        <w:t>&lt;/NumAm&gt;</w:t>
      </w:r>
    </w:p>
    <w:p w14:paraId="0A771424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54C6AA5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12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407F0DF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3F873" w14:textId="77777777" w:rsidR="00804AD6" w:rsidRPr="00E25C30" w:rsidRDefault="00804AD6" w:rsidP="000E2838"/>
        </w:tc>
      </w:tr>
      <w:tr w:rsidR="00A62DBF" w14:paraId="4412C21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75EB5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94115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19BB9A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C786C" w14:textId="77777777" w:rsidR="00804AD6" w:rsidRPr="00E25C30" w:rsidRDefault="00245B00" w:rsidP="000E2838">
            <w:pPr>
              <w:pStyle w:val="Normal6a"/>
            </w:pPr>
            <w:r>
              <w:t>1.</w:t>
            </w:r>
            <w:r>
              <w:tab/>
              <w:t xml:space="preserve">Państwa członkowskie, instytucje, organy i agencje Unii, państwa trzecie, organizacje międzynarodowe, międzynarodowe instytucje finansowe lub inne </w:t>
            </w:r>
            <w:r>
              <w:t>osoby trzecie mogą wnieść dodatkowe wkłady finansowe lub niefinansowe na rzecz programu. Dodatkowe wkłady finansowe uważa się za zewnętrzne dochody przeznaczone na określony cel w rozumieniu art. 21 ust. 2 lit. a), d) lub e) lub art. 21 ust. 5 rozporządzenia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48413" w14:textId="77777777" w:rsidR="00804AD6" w:rsidRPr="00E25C30" w:rsidRDefault="00245B00" w:rsidP="000E2838">
            <w:pPr>
              <w:pStyle w:val="Normal6a"/>
            </w:pPr>
            <w:r>
              <w:t>1.</w:t>
            </w:r>
            <w:r>
              <w:tab/>
              <w:t xml:space="preserve">Państwa członkowskie, instytucje, organy i agencje Unii, państwa trzecie, organizacje międzynarodowe, międzynarodowe instytucje finansowe lub inne osoby trzecie mogą wnieść dodatkowe wkłady finansowe lub niefinansowe na rzecz programu. </w:t>
            </w:r>
            <w:r>
              <w:rPr>
                <w:b/>
                <w:i/>
              </w:rPr>
              <w:t>Takie dodatkowe wkłady są realizowane zgodnie z celami programu, w tym z zapisanym w nim zobowiązaniem do przestrzegania równouprawnienia płci i uwzględniania aspektu płci.</w:t>
            </w:r>
            <w:r>
              <w:t xml:space="preserve"> Dodatkowe wkłady finansowe uważa się za zewnętrzne dochody przeznaczone na określony cel w rozumieniu </w:t>
            </w:r>
            <w:r>
              <w:t>art. 21 ust. 2 lit. a), d) lub e) lub art. 21 ust. 5 rozporządzenia (UE, Euratom) 2024/2509.</w:t>
            </w:r>
          </w:p>
        </w:tc>
      </w:tr>
    </w:tbl>
    <w:p w14:paraId="3E2CF81B" w14:textId="77777777" w:rsidR="00804AD6" w:rsidRPr="00E25C30" w:rsidRDefault="00245B00" w:rsidP="00804AD6">
      <w:r>
        <w:rPr>
          <w:rStyle w:val="HideTWBExt"/>
        </w:rPr>
        <w:t>&lt;/Amend&gt;</w:t>
      </w:r>
      <w:bookmarkEnd w:id="55"/>
    </w:p>
    <w:p w14:paraId="5E36FA80" w14:textId="1FDB22D0" w:rsidR="00804AD6" w:rsidRPr="00E25C30" w:rsidRDefault="00245B00" w:rsidP="00804AD6">
      <w:pPr>
        <w:pStyle w:val="AmNumberTabs"/>
      </w:pPr>
      <w:bookmarkStart w:id="56" w:name="AM16Compr13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71</w:t>
      </w:r>
      <w:r>
        <w:rPr>
          <w:rStyle w:val="HideTWBExt"/>
        </w:rPr>
        <w:t>&lt;/NumAm&gt;</w:t>
      </w:r>
    </w:p>
    <w:p w14:paraId="7E34E068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D91E2CD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12 – 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CA6B79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6B766" w14:textId="77777777" w:rsidR="00804AD6" w:rsidRPr="00E25C30" w:rsidRDefault="00804AD6" w:rsidP="000E2838"/>
        </w:tc>
      </w:tr>
      <w:tr w:rsidR="00A62DBF" w14:paraId="08548268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E1FA8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136E9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43BE84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B89B4" w14:textId="77777777" w:rsidR="00804AD6" w:rsidRPr="00E25C30" w:rsidRDefault="00245B00" w:rsidP="000E2838">
            <w:pPr>
              <w:pStyle w:val="Normal6a"/>
            </w:pPr>
            <w:r>
              <w:t>2.</w:t>
            </w:r>
            <w:r>
              <w:tab/>
              <w:t xml:space="preserve">Zasoby przydzielone państwu członkowskiemu w ramach zarządzania dzielonego można – na prośbę tego państwa – udostępnić na rzecz programu. Komisja wykorzystuje te zasoby bezpośrednio lub </w:t>
            </w:r>
            <w:r>
              <w:t xml:space="preserve">pośrednio zgodnie z art. </w:t>
            </w:r>
            <w:r>
              <w:lastRenderedPageBreak/>
              <w:t>62 ust. 1 lit. a) lub c) rozporządzenia (UE, Euratom) 2024/2509. Są one dodatkowe względem zasobów, o których mowa w art. 11 ust. 1 niniejszego rozporządzenia. Zasoby te wykorzystuje się na rzecz danego państwa członkowskiego. Jeżeli Komisja nie zawarła żadnego zobowiązania prawnego w ramach zarządzania bezpośredniego lub zarządzania pośredniego na środki dodatkowe udostępnione w ten sposób na rzecz programu, odpowiednie niezaangażowane środki można – na prośbę danego państwa członk</w:t>
            </w:r>
            <w:r>
              <w:t>owskiego – przekazać z powrotem na jeden lub więcej programów pierwotnych lub następców tych programów.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E8188" w14:textId="77777777" w:rsidR="00804AD6" w:rsidRPr="00E25C30" w:rsidRDefault="00245B00" w:rsidP="000E2838">
            <w:pPr>
              <w:pStyle w:val="Normal6a"/>
            </w:pPr>
            <w:r>
              <w:lastRenderedPageBreak/>
              <w:t>2.</w:t>
            </w:r>
            <w:r>
              <w:tab/>
              <w:t xml:space="preserve">Zasoby przydzielone państwu członkowskiemu w ramach zarządzania dzielonego można – na prośbę tego państwa – udostępnić na rzecz programu. Komisja wykorzystuje te zasoby bezpośrednio lub pośrednio zgodnie z art. </w:t>
            </w:r>
            <w:r>
              <w:lastRenderedPageBreak/>
              <w:t xml:space="preserve">62 ust. 1 lit. a) lub c) rozporządzenia (UE, Euratom) 2024/2509. Są one dodatkowe względem zasobów, o których mowa w art. 11 ust. 1 niniejszego rozporządzenia. Zasoby te wykorzystuje się na rzecz danego państwa członkowskiego. </w:t>
            </w:r>
            <w:r>
              <w:rPr>
                <w:b/>
                <w:i/>
              </w:rPr>
              <w:t>Ich wykorzystanie jest zgodne z wartościami Unii, o których mowa w art. 2</w:t>
            </w:r>
            <w:r>
              <w:rPr>
                <w:b/>
                <w:i/>
              </w:rPr>
              <w:t xml:space="preserve"> TUE, w tym z zasadą równości płci i niedyskryminacji.</w:t>
            </w:r>
            <w:r>
              <w:t xml:space="preserve"> Jeżeli Komisja nie zawarła żadnego zobowiązania prawnego w ramach zarządzania bezpośredniego lub zarządzania pośredniego na środki dodatkowe udostępnione w ten sposób na rzecz programu, odpowiednie niezaangażowane środki można – na prośbę danego państwa członkowskiego – przekazać z powrotem na jeden lub więcej programów pierwotnych lub następców tych programów.</w:t>
            </w:r>
          </w:p>
        </w:tc>
      </w:tr>
    </w:tbl>
    <w:p w14:paraId="194B4D54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56"/>
    </w:p>
    <w:p w14:paraId="78E25F50" w14:textId="29D7DCEC" w:rsidR="00804AD6" w:rsidRPr="00E25C30" w:rsidRDefault="00245B00" w:rsidP="00804AD6">
      <w:pPr>
        <w:pStyle w:val="AmNumberTabs"/>
      </w:pPr>
      <w:bookmarkStart w:id="57" w:name="AM16Compr16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72</w:t>
      </w:r>
      <w:r>
        <w:rPr>
          <w:rStyle w:val="HideTWBExt"/>
        </w:rPr>
        <w:t>&lt;/NumAm&gt;</w:t>
      </w:r>
    </w:p>
    <w:p w14:paraId="1F6F6B10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106B06FA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13 – 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523F338B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76734" w14:textId="77777777" w:rsidR="00804AD6" w:rsidRPr="00E25C30" w:rsidRDefault="00804AD6" w:rsidP="000E2838"/>
        </w:tc>
      </w:tr>
      <w:tr w:rsidR="00A62DBF" w14:paraId="0797CD1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94CDC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68D4E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A0F8E3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2D5F2" w14:textId="77777777" w:rsidR="00804AD6" w:rsidRPr="00E25C30" w:rsidRDefault="00245B00" w:rsidP="000E2838">
            <w:pPr>
              <w:pStyle w:val="Normal6a"/>
            </w:pPr>
            <w:r>
              <w:t>2.</w:t>
            </w:r>
            <w:r>
              <w:tab/>
              <w:t xml:space="preserve">Procedury wyboru w ramach programu mogą być </w:t>
            </w:r>
            <w:r>
              <w:t>przeprowadzane wspólnie w ramach zarządzania bezpośredniego lub pośredniego z państwami członkowskimi, instytucjami, organami i agencjami Unii, państwami trzecimi, organizacjami międzynarodowymi, międzynarodowymi instytucjami finansowymi lub innymi osobami trzecimi („partnerzy procedury wspólnego wyboru”), pod warunkiem zapewnienia ochrony interesów finansowych Unii. Takie procedury podlegają jednolitemu zbiorowi zasad i prowadzą do zawarcia jednego zobowiązania prawnego. W tym celu partnerzy procedury wspó</w:t>
            </w:r>
            <w:r>
              <w:t xml:space="preserve">lnego wyboru mogą udostępnić zasoby na rzecz programu zgodnie z art. 12 niniejszego </w:t>
            </w:r>
            <w:r>
              <w:lastRenderedPageBreak/>
              <w:t>rozporządzenia lub można im powierzyć wykonanie procedury wyboru, w stosownych przypadkach zgodnie z art. 62 ust. 1 lit. c) rozporządzenia (UE, Euratom) 2024/2509. W procedurach wspólnego wyboru przedstawiciele partnerów uczestniczących w procedurze wspólnego wyboru mogą być również członkami komisji oceniającej, o której mowa w art. 153 ust. 3 rozporządzenia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69DC6" w14:textId="77777777" w:rsidR="00804AD6" w:rsidRPr="00E25C30" w:rsidRDefault="00245B00" w:rsidP="000E2838">
            <w:pPr>
              <w:pStyle w:val="Normal6a"/>
            </w:pPr>
            <w:r>
              <w:lastRenderedPageBreak/>
              <w:t>2.</w:t>
            </w:r>
            <w:r>
              <w:tab/>
              <w:t xml:space="preserve">Procedury wyboru w ramach programu mogą być przeprowadzane wspólnie w ramach zarządzania bezpośredniego lub pośredniego z państwami członkowskimi, instytucjami, organami i agencjami Unii, państwami trzecimi, organizacjami międzynarodowymi, międzynarodowymi instytucjami finansowymi lub innymi osobami trzecimi („partnerzy procedury wspólnego wyboru”), pod warunkiem zapewnienia ochrony interesów finansowych Unii. Takie procedury podlegają jednolitemu zbiorowi zasad i prowadzą do zawarcia jednego zobowiązania </w:t>
            </w:r>
            <w:r>
              <w:t xml:space="preserve">prawnego. W tym celu partnerzy procedury wspólnego wyboru mogą udostępnić zasoby na rzecz programu zgodnie z art. 12 niniejszego </w:t>
            </w:r>
            <w:r>
              <w:lastRenderedPageBreak/>
              <w:t>rozporządzenia lub można im powierzyć wykonanie procedury wyboru, w stosownych przypadkach zgodnie z art. 62 ust. 1 lit. c) rozporządzenia (UE, Euratom) 2024/2509. W procedurach wspólnego wyboru przedstawiciele partnerów uczestniczących w procedurze wspólnego wyboru mogą być również członkami komisji oceniającej, o której mowa w art. 153 ust. 3 rozporządzenia (UE, Euratom) 2024/25</w:t>
            </w:r>
            <w:r>
              <w:t>09</w:t>
            </w:r>
            <w:r>
              <w:rPr>
                <w:b/>
                <w:bCs/>
                <w:i/>
                <w:iCs/>
              </w:rPr>
              <w:t>, co sprzyja propagowaniu parytetu płci</w:t>
            </w:r>
            <w:r>
              <w:t>.</w:t>
            </w:r>
          </w:p>
        </w:tc>
      </w:tr>
    </w:tbl>
    <w:p w14:paraId="01D0CE26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57"/>
    </w:p>
    <w:p w14:paraId="42813151" w14:textId="7D7F69AD" w:rsidR="00804AD6" w:rsidRPr="00E25C30" w:rsidRDefault="00245B00" w:rsidP="00804AD6">
      <w:pPr>
        <w:pStyle w:val="AmNumberTabs"/>
      </w:pPr>
      <w:bookmarkStart w:id="58" w:name="AM16Compr38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73</w:t>
      </w:r>
      <w:r>
        <w:rPr>
          <w:rStyle w:val="HideTWBExt"/>
        </w:rPr>
        <w:t>&lt;/NumAm&gt;</w:t>
      </w:r>
    </w:p>
    <w:p w14:paraId="714DBC07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4E3353F3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15 – 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0493A4B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8716A" w14:textId="77777777" w:rsidR="00804AD6" w:rsidRPr="00E25C30" w:rsidRDefault="00804AD6" w:rsidP="000E2838"/>
        </w:tc>
      </w:tr>
      <w:tr w:rsidR="00A62DBF" w14:paraId="35F37F3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28C3F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B1438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E73F66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31BEB" w14:textId="77777777" w:rsidR="00804AD6" w:rsidRPr="00E25C30" w:rsidRDefault="00245B00" w:rsidP="000E2838">
            <w:pPr>
              <w:pStyle w:val="Normal6a"/>
            </w:pPr>
            <w:r>
              <w:t>7.</w:t>
            </w:r>
            <w:r>
              <w:tab/>
              <w:t xml:space="preserve">Do celów art. 153 ust. 3 rozporządzenia (UE, Euratom) </w:t>
            </w:r>
            <w:r>
              <w:t>2024/2509 komisja oceniająca może częściowo lub całkowicie składać się z niezależnych ekspertów zewnętrznych.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2EB26" w14:textId="77777777" w:rsidR="00804AD6" w:rsidRPr="00E25C30" w:rsidRDefault="00245B00" w:rsidP="000E2838">
            <w:pPr>
              <w:pStyle w:val="Normal6a"/>
            </w:pPr>
            <w:r>
              <w:t>7.</w:t>
            </w:r>
            <w:r>
              <w:tab/>
              <w:t>Do celów art. 153 ust. 3 rozporządzenia (UE, Euratom) 2024/2509 komisja oceniająca może częściowo lub całkowicie składać się z niezależnych ekspertów zewnętrznych.</w:t>
            </w:r>
            <w:r>
              <w:rPr>
                <w:b/>
                <w:i/>
              </w:rPr>
              <w:t> Przy ustalaniu składu komisji oceniających propaguje się parytet płci.</w:t>
            </w:r>
          </w:p>
        </w:tc>
      </w:tr>
    </w:tbl>
    <w:p w14:paraId="61C0D94F" w14:textId="77777777" w:rsidR="00804AD6" w:rsidRPr="00E25C30" w:rsidRDefault="00245B00" w:rsidP="00804AD6">
      <w:r>
        <w:rPr>
          <w:rStyle w:val="HideTWBExt"/>
        </w:rPr>
        <w:t>&lt;/Amend&gt;</w:t>
      </w:r>
      <w:bookmarkEnd w:id="58"/>
    </w:p>
    <w:p w14:paraId="3E5D8A42" w14:textId="316ABD66" w:rsidR="00804AD6" w:rsidRPr="00E25C30" w:rsidRDefault="00245B00" w:rsidP="00804AD6">
      <w:pPr>
        <w:pStyle w:val="AmNumberTabs"/>
      </w:pPr>
      <w:bookmarkStart w:id="59" w:name="AM16Compr39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74</w:t>
      </w:r>
      <w:r>
        <w:rPr>
          <w:rStyle w:val="HideTWBExt"/>
        </w:rPr>
        <w:t>&lt;/NumAm&gt;</w:t>
      </w:r>
    </w:p>
    <w:p w14:paraId="258DE8A9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0235756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15 – 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333DDA9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A6411" w14:textId="77777777" w:rsidR="00804AD6" w:rsidRPr="00E25C30" w:rsidRDefault="00804AD6" w:rsidP="000E2838"/>
        </w:tc>
      </w:tr>
      <w:tr w:rsidR="00A62DBF" w14:paraId="083A19A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86504" w14:textId="77777777" w:rsidR="00804AD6" w:rsidRPr="00E25C30" w:rsidRDefault="00245B00" w:rsidP="000E2838">
            <w:pPr>
              <w:pStyle w:val="AmColumnHeading"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83C31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5D207BA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75DE2" w14:textId="77777777" w:rsidR="00804AD6" w:rsidRPr="00E25C30" w:rsidRDefault="00245B00" w:rsidP="000E2838">
            <w:pPr>
              <w:pStyle w:val="Normal6a"/>
            </w:pPr>
            <w:r>
              <w:t>8.</w:t>
            </w:r>
            <w:r>
              <w:tab/>
              <w:t>Podmioty ubiegające się o finansowanie w ramach komponentu „Kreatywna Europa – kultura”, których roczny dochód w ciągu ostatnich dwóch lat pochodził w ponad 50 % ze środków publicznych, uznaje się za posiadające niezbędny potencjał finansowy, zawodowy i administracyjny do prowadzenia działań w ramach programu. Nie wymaga się od nich przedstawienia dalszych dokumentów w celu wykazania tego potencjału.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979C0" w14:textId="77777777" w:rsidR="00804AD6" w:rsidRPr="00E25C30" w:rsidRDefault="00245B00" w:rsidP="000E2838">
            <w:pPr>
              <w:pStyle w:val="Normal6a"/>
            </w:pPr>
            <w:r>
              <w:t>8.</w:t>
            </w:r>
            <w:r>
              <w:tab/>
              <w:t>Podmioty ubiegające się o finansowanie w ramach komponentu „Kreatywna Europa – kultura”, których roczny dochód w ciągu ostatnich dwóch lat pochodził w ponad 50 % ze środków publicznych, uznaje się za posiadające niezbędny potencjał finansowy, zawodowy i administracyjny do prowadzenia działań w ramach programu. Nie wymaga się od nich przedstawienia dalszych dokumentów w celu wykazania tego potencjału.</w:t>
            </w:r>
            <w:r>
              <w:rPr>
                <w:b/>
                <w:i/>
              </w:rPr>
              <w:t xml:space="preserve"> Ocenę </w:t>
            </w:r>
            <w:r>
              <w:rPr>
                <w:b/>
                <w:i/>
              </w:rPr>
              <w:lastRenderedPageBreak/>
              <w:t>zdolności finansowej przeprowadza się w sposób niedyskryminacyjny i zapewniający równe szanse organiz</w:t>
            </w:r>
            <w:r>
              <w:rPr>
                <w:b/>
                <w:i/>
              </w:rPr>
              <w:t>acjom kierowanym przez kobiety. </w:t>
            </w:r>
          </w:p>
        </w:tc>
      </w:tr>
    </w:tbl>
    <w:p w14:paraId="42340198" w14:textId="77777777" w:rsidR="00804AD6" w:rsidRPr="00E25C30" w:rsidRDefault="00245B00" w:rsidP="00804AD6">
      <w:r>
        <w:rPr>
          <w:rStyle w:val="HideTWBExt"/>
        </w:rPr>
        <w:lastRenderedPageBreak/>
        <w:t>&lt;/Amend&gt;</w:t>
      </w:r>
      <w:bookmarkEnd w:id="59"/>
    </w:p>
    <w:p w14:paraId="602DF4D7" w14:textId="3EBC8283" w:rsidR="00804AD6" w:rsidRPr="00E25C30" w:rsidRDefault="00245B00" w:rsidP="00804AD6">
      <w:pPr>
        <w:pStyle w:val="AmNumberTabs"/>
      </w:pPr>
      <w:bookmarkStart w:id="60" w:name="AM16Compr40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75</w:t>
      </w:r>
      <w:r>
        <w:rPr>
          <w:rStyle w:val="HideTWBExt"/>
        </w:rPr>
        <w:t>&lt;/NumAm&gt;</w:t>
      </w:r>
    </w:p>
    <w:p w14:paraId="5E16C707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ADE391A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931478F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160F4" w14:textId="77777777" w:rsidR="00804AD6" w:rsidRPr="00E25C30" w:rsidRDefault="00804AD6" w:rsidP="000E2838"/>
        </w:tc>
      </w:tr>
      <w:tr w:rsidR="00A62DBF" w14:paraId="4D149018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30766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FB4B6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3E4F83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8CABA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60B87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>Artykuł 15a</w:t>
            </w:r>
          </w:p>
        </w:tc>
      </w:tr>
      <w:tr w:rsidR="00A62DBF" w14:paraId="0B75943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3E67E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E61AB" w14:textId="77777777" w:rsidR="00804AD6" w:rsidRPr="00E25C30" w:rsidRDefault="00245B00" w:rsidP="000E2838">
            <w:pPr>
              <w:pStyle w:val="Normal6a"/>
              <w:jc w:val="center"/>
            </w:pPr>
            <w:r>
              <w:rPr>
                <w:b/>
                <w:i/>
              </w:rPr>
              <w:t>Rodzaje działań</w:t>
            </w:r>
          </w:p>
        </w:tc>
      </w:tr>
      <w:tr w:rsidR="00A62DBF" w14:paraId="6293DC8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3090C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EF042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Na mocy niniejszego rozporządzenia można otrzymać finansowanie </w:t>
            </w:r>
            <w:r>
              <w:rPr>
                <w:b/>
                <w:i/>
              </w:rPr>
              <w:t>na działania przyczyniające się do osiągnięcia jednego z celów szczegółowych określonych w art. 3. Do finansowania kwalifikują się w szczególności działania wymienione w Załączniku I. </w:t>
            </w:r>
          </w:p>
        </w:tc>
      </w:tr>
    </w:tbl>
    <w:p w14:paraId="5D7F3A78" w14:textId="77777777" w:rsidR="00804AD6" w:rsidRPr="00E25C30" w:rsidRDefault="00245B00" w:rsidP="00804AD6">
      <w:r>
        <w:rPr>
          <w:rStyle w:val="HideTWBExt"/>
        </w:rPr>
        <w:t>&lt;/Amend&gt;</w:t>
      </w:r>
      <w:bookmarkEnd w:id="60"/>
    </w:p>
    <w:p w14:paraId="74F3063A" w14:textId="316D8E0F" w:rsidR="00804AD6" w:rsidRPr="00E25C30" w:rsidRDefault="00245B00" w:rsidP="00804AD6">
      <w:pPr>
        <w:pStyle w:val="AmNumberTabs"/>
      </w:pPr>
      <w:bookmarkStart w:id="61" w:name="AM16Compr42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76</w:t>
      </w:r>
      <w:r>
        <w:rPr>
          <w:rStyle w:val="HideTWBExt"/>
        </w:rPr>
        <w:t>&lt;/NumAm&gt;</w:t>
      </w:r>
    </w:p>
    <w:p w14:paraId="2A42C9D8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5F463729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16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5A117D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F1BFA" w14:textId="77777777" w:rsidR="00804AD6" w:rsidRPr="00E25C30" w:rsidRDefault="00804AD6" w:rsidP="000E2838"/>
        </w:tc>
      </w:tr>
      <w:tr w:rsidR="00A62DBF" w14:paraId="305F0C8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D7584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22916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3DE90E6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17C13" w14:textId="77777777" w:rsidR="00804AD6" w:rsidRPr="00E25C30" w:rsidRDefault="00245B00" w:rsidP="000E2838">
            <w:pPr>
              <w:pStyle w:val="Normal6a"/>
            </w:pPr>
            <w:r>
              <w:t>1.</w:t>
            </w:r>
            <w:r>
              <w:tab/>
              <w:t xml:space="preserve">Kryteria kwalifikowalności ustanawia się, aby wspierać osiągnięcie celów określonych w art. 3, zgodnie z rozporządzeniem (UE, </w:t>
            </w:r>
            <w:r>
              <w:t>Euratom) 2024/2509 i mają one zastosowanie do wszystkich procedur udzielania zamówień w ramach programu.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1D299" w14:textId="77777777" w:rsidR="00804AD6" w:rsidRPr="00E25C30" w:rsidRDefault="00245B00" w:rsidP="000E2838">
            <w:pPr>
              <w:pStyle w:val="Normal6a"/>
            </w:pPr>
            <w:r>
              <w:t>1.</w:t>
            </w:r>
            <w:r>
              <w:tab/>
              <w:t>Kryteria kwalifikowalności ustanawia się, aby wspierać osiągnięcie celów określonych w art. 3</w:t>
            </w:r>
            <w:r>
              <w:rPr>
                <w:b/>
                <w:bCs/>
                <w:i/>
                <w:iCs/>
              </w:rPr>
              <w:t>, w tym równouprawnienia płci i innych priorytetów przekrojowych, o których mowa w art. 10</w:t>
            </w:r>
            <w:r>
              <w:t>, zgodnie z rozporządzeniem (UE, Euratom) 2024/2509 i mają one zastosowanie do wszystkich procedur udzielania zamówień w ramach programu.</w:t>
            </w:r>
          </w:p>
        </w:tc>
      </w:tr>
    </w:tbl>
    <w:p w14:paraId="30DB3315" w14:textId="77777777" w:rsidR="00804AD6" w:rsidRPr="00E25C30" w:rsidRDefault="00245B00" w:rsidP="00804AD6">
      <w:r>
        <w:rPr>
          <w:rStyle w:val="HideTWBExt"/>
        </w:rPr>
        <w:t>&lt;/Amend&gt;</w:t>
      </w:r>
      <w:bookmarkEnd w:id="61"/>
    </w:p>
    <w:p w14:paraId="64436B0B" w14:textId="50AB957A" w:rsidR="00804AD6" w:rsidRPr="00E25C30" w:rsidRDefault="00245B00" w:rsidP="00804AD6">
      <w:pPr>
        <w:pStyle w:val="AmNumberTabs"/>
      </w:pPr>
      <w:bookmarkStart w:id="62" w:name="AM16Compr52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77</w:t>
      </w:r>
      <w:r>
        <w:rPr>
          <w:rStyle w:val="HideTWBExt"/>
        </w:rPr>
        <w:t>&lt;/NumAm&gt;</w:t>
      </w:r>
    </w:p>
    <w:p w14:paraId="096E6A9A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 xml:space="preserve">Wniosek dotyczący </w:t>
      </w:r>
      <w:r>
        <w:t>rozporządzenia</w:t>
      </w:r>
      <w:r>
        <w:rPr>
          <w:rStyle w:val="HideTWBExt"/>
        </w:rPr>
        <w:t>&lt;/DocAmend&gt;</w:t>
      </w:r>
    </w:p>
    <w:p w14:paraId="6BFC551C" w14:textId="77777777" w:rsidR="00804AD6" w:rsidRPr="00E25C30" w:rsidRDefault="00245B00" w:rsidP="00072BAB">
      <w:pPr>
        <w:pStyle w:val="NormalBold"/>
      </w:pPr>
      <w:r>
        <w:rPr>
          <w:rStyle w:val="HideTWBExt"/>
        </w:rPr>
        <w:lastRenderedPageBreak/>
        <w:t>&lt;Article&gt;</w:t>
      </w:r>
      <w:r>
        <w:t>Artykuł 16 – 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779B75C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9F1BB" w14:textId="77777777" w:rsidR="00804AD6" w:rsidRPr="00E25C30" w:rsidRDefault="00804AD6" w:rsidP="000E2838"/>
        </w:tc>
      </w:tr>
      <w:tr w:rsidR="00A62DBF" w14:paraId="142E638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1AA16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6C55D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2C3B48D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D8E6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D0D7C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 xml:space="preserve">Małym regionom, takim jak regiony najbardziej oddalone, w których różnice w zakresie równouprawnienia płci mogą być większe, </w:t>
            </w:r>
            <w:r>
              <w:rPr>
                <w:b/>
                <w:i/>
              </w:rPr>
              <w:t>mogą przysługiwać specjalne zaproszenia do składania wniosków, co pozwoli uniknąć podwójnej dyskryminacji i propagować równy dostęp do programu.</w:t>
            </w:r>
          </w:p>
        </w:tc>
      </w:tr>
    </w:tbl>
    <w:p w14:paraId="7966C83B" w14:textId="77777777" w:rsidR="00804AD6" w:rsidRPr="00E25C30" w:rsidRDefault="00245B00" w:rsidP="00804AD6">
      <w:r>
        <w:rPr>
          <w:rStyle w:val="HideTWBExt"/>
        </w:rPr>
        <w:t>&lt;/Amend&gt;</w:t>
      </w:r>
      <w:bookmarkEnd w:id="62"/>
    </w:p>
    <w:p w14:paraId="771C74FE" w14:textId="42CE3193" w:rsidR="00804AD6" w:rsidRPr="00E25C30" w:rsidRDefault="00245B00" w:rsidP="00804AD6">
      <w:pPr>
        <w:pStyle w:val="AmNumberTabs"/>
      </w:pPr>
      <w:bookmarkStart w:id="63" w:name="AM16Compr54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78</w:t>
      </w:r>
      <w:r>
        <w:rPr>
          <w:rStyle w:val="HideTWBExt"/>
        </w:rPr>
        <w:t>&lt;/NumAm&gt;</w:t>
      </w:r>
    </w:p>
    <w:p w14:paraId="19C13454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24013E54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Artykuł 17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282E5B7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0DEC0" w14:textId="77777777" w:rsidR="00804AD6" w:rsidRPr="00E25C30" w:rsidRDefault="00804AD6" w:rsidP="000E2838"/>
        </w:tc>
      </w:tr>
      <w:tr w:rsidR="00A62DBF" w14:paraId="77F30AC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7DDC4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37382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100390F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087B9" w14:textId="77777777" w:rsidR="00804AD6" w:rsidRPr="00E25C30" w:rsidRDefault="00245B00" w:rsidP="000E2838">
            <w:pPr>
              <w:pStyle w:val="Normal6a"/>
            </w:pPr>
            <w:r>
              <w:t xml:space="preserve">Program jest realizowany w ramach programów prac, o których mowa w art. 110 rozporządzenia (UE, Euratom) 2024/2509. W programach prac określa się, w stosownych </w:t>
            </w:r>
            <w:r>
              <w:t>przypadkach, działania i powiązane kwoty wsparcia unijnego, które mają być realizowane za pośrednictwem Instrumentu EFK InvestEU.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3968E" w14:textId="77777777" w:rsidR="00804AD6" w:rsidRPr="00E25C30" w:rsidRDefault="00245B00" w:rsidP="000E2838">
            <w:pPr>
              <w:pStyle w:val="Normal6a"/>
            </w:pPr>
            <w:r>
              <w:t>Program jest realizowany w ramach programów prac, o których mowa w art. 110 rozporządzenia (UE, Euratom) 2024/2509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W programach prac określa się sposób realizacji celów określonych w art. 3 niniejszego rozporządzenia i priorytetów przekrojowych, o których mowa w art. 10 niniejszego rozporządzenia, w tym równouprawnienia płci</w:t>
            </w:r>
            <w:r>
              <w:t>. W programach prac określa się, w stosownych przypadkach, działania i powiązane kwoty wsparcia unijnego, które mają być realizowane za pośrednictwem Instrumentu EFK InvestEU.</w:t>
            </w:r>
          </w:p>
        </w:tc>
      </w:tr>
    </w:tbl>
    <w:p w14:paraId="73DD233A" w14:textId="77777777" w:rsidR="00804AD6" w:rsidRPr="00E25C30" w:rsidRDefault="00245B00" w:rsidP="00804AD6">
      <w:r>
        <w:rPr>
          <w:rStyle w:val="HideTWBExt"/>
        </w:rPr>
        <w:t>&lt;/Amend&gt;</w:t>
      </w:r>
      <w:bookmarkEnd w:id="63"/>
    </w:p>
    <w:p w14:paraId="059D5D90" w14:textId="630DDD1D" w:rsidR="00804AD6" w:rsidRPr="00E25C30" w:rsidRDefault="00245B00" w:rsidP="00804AD6">
      <w:pPr>
        <w:pStyle w:val="AmNumberTabs"/>
      </w:pPr>
      <w:bookmarkStart w:id="64" w:name="AM16Compr55"/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 w:rsidR="00BD5816" w:rsidRPr="00BD5816">
        <w:t>79</w:t>
      </w:r>
      <w:r>
        <w:rPr>
          <w:rStyle w:val="HideTWBExt"/>
        </w:rPr>
        <w:t>&lt;/NumAm&gt;</w:t>
      </w:r>
    </w:p>
    <w:p w14:paraId="011B0999" w14:textId="77777777" w:rsidR="00804AD6" w:rsidRPr="00E25C30" w:rsidRDefault="00245B00" w:rsidP="00804AD6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054BF379" w14:textId="77777777" w:rsidR="00804AD6" w:rsidRPr="00E25C30" w:rsidRDefault="00245B00" w:rsidP="00072BAB">
      <w:pPr>
        <w:pStyle w:val="NormalBold"/>
      </w:pPr>
      <w:r>
        <w:rPr>
          <w:rStyle w:val="HideTWBExt"/>
        </w:rPr>
        <w:t>&lt;Article&gt;</w:t>
      </w:r>
      <w:r>
        <w:t>Załącznik I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62DBF" w14:paraId="12B2579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827F9" w14:textId="77777777" w:rsidR="00804AD6" w:rsidRPr="00E25C30" w:rsidRDefault="00804AD6" w:rsidP="000E2838"/>
        </w:tc>
      </w:tr>
      <w:tr w:rsidR="00A62DBF" w14:paraId="42C9105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6945E" w14:textId="77777777" w:rsidR="00804AD6" w:rsidRPr="00E25C30" w:rsidRDefault="00245B00" w:rsidP="000E2838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6BE8D" w14:textId="77777777" w:rsidR="00804AD6" w:rsidRPr="00E25C30" w:rsidRDefault="00245B00" w:rsidP="000E2838">
            <w:pPr>
              <w:pStyle w:val="AmColumnHeading"/>
            </w:pPr>
            <w:r>
              <w:t>Poprawka</w:t>
            </w:r>
          </w:p>
        </w:tc>
      </w:tr>
      <w:tr w:rsidR="00A62DBF" w14:paraId="6DEEAA4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4FA1A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B9422" w14:textId="77777777" w:rsidR="00804AD6" w:rsidRPr="00E25C30" w:rsidRDefault="00245B00" w:rsidP="000E2838">
            <w:pPr>
              <w:pStyle w:val="Normal6a"/>
              <w:jc w:val="both"/>
            </w:pPr>
            <w:r>
              <w:rPr>
                <w:b/>
                <w:i/>
              </w:rPr>
              <w:t>ZAŁĄCZNIK I</w:t>
            </w:r>
          </w:p>
        </w:tc>
      </w:tr>
      <w:tr w:rsidR="00A62DBF" w14:paraId="642D224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73C0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701CE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DZIAŁANIA WSPIERANE W RAMACH PROGRAMU</w:t>
            </w:r>
          </w:p>
        </w:tc>
      </w:tr>
      <w:tr w:rsidR="00A62DBF" w14:paraId="27A9720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849CB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3C857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Cele ogólne i szczegółowe programu, o których mowa w art. 3 , są realizowane w szczególności przez wspieranie następujących działań:</w:t>
            </w:r>
          </w:p>
        </w:tc>
      </w:tr>
      <w:tr w:rsidR="00A62DBF" w14:paraId="7A55D01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8F1EE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5FA72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1. </w:t>
            </w:r>
            <w:r>
              <w:rPr>
                <w:b/>
                <w:i/>
              </w:rPr>
              <w:t>podnoszenie świadomości, propagowanie i rozpowszechnianie informacji w ramach obszarów i celów objętych Programem w celu podniesienia poziomu wiedzy na temat praw i wartości i oraz powiązanych polityk;</w:t>
            </w:r>
          </w:p>
        </w:tc>
      </w:tr>
      <w:tr w:rsidR="00A62DBF" w14:paraId="1A6DD20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CD2AE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B2C42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2. wzajemne uczenie się i wymiana dobrych praktyk między zainteresowanymi stronami w celu pogłębiania wiedzy i wzajemnego zrozumienia;</w:t>
            </w:r>
          </w:p>
        </w:tc>
      </w:tr>
      <w:tr w:rsidR="00A62DBF" w14:paraId="0C9629F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ECEFB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71965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3. działania analityczne i monitorujące (takie jak gromadzenie danych i statystyk) mające na celu lepsze zrozumienie sytuacji w państwach członkowskich i na poziomie Unii w obszarach objętych Programem, a także poprawę wdrażania prawa Unii oraz polityk i wartości unijnych w państwach członkowskich; opracowywanie wspólnych metod oraz, w stosownych przypadkach, wskaźników lub wartości referencyjnych; studia, badania, analizy i ankiety; oceny; ocenę skutków; oraz opracowywanie i publikowanie przewodników, spra</w:t>
            </w:r>
            <w:r>
              <w:rPr>
                <w:b/>
                <w:i/>
              </w:rPr>
              <w:t>wozdań i materiałów edukacyjnych;</w:t>
            </w:r>
          </w:p>
        </w:tc>
      </w:tr>
      <w:tr w:rsidR="00A62DBF" w14:paraId="1784F1F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48CEB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F094F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4. szkolenie odpowiednich zainteresowanych stron w celu poszerzenia wiedzy na temat polityk i praw w obszarach objętych programem;</w:t>
            </w:r>
          </w:p>
        </w:tc>
      </w:tr>
      <w:tr w:rsidR="00A62DBF" w14:paraId="6608CD9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28703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25D7A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5. opracowywania i utrzymywania narzędzi związanych z technologiami informacyjno-komunikacyjnymi;</w:t>
            </w:r>
          </w:p>
        </w:tc>
      </w:tr>
      <w:tr w:rsidR="00A62DBF" w14:paraId="741D1B7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2E8A6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41241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6. wspieranie organizacji społeczeństwa obywatelskiego i zainteresowanych stron nienastawionych na zysk, które działają w obszarach objętych programem:</w:t>
            </w:r>
          </w:p>
        </w:tc>
      </w:tr>
      <w:tr w:rsidR="00A62DBF" w14:paraId="57AA326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33B29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15DD9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a) zwiększania ich zdolności do reagowania oraz zapewniania wszystkim obywatelom odpowiedniego dostępu do </w:t>
            </w:r>
            <w:r>
              <w:rPr>
                <w:b/>
                <w:i/>
              </w:rPr>
              <w:lastRenderedPageBreak/>
              <w:t>ich usług, doradztwa i działań wspierających;</w:t>
            </w:r>
          </w:p>
        </w:tc>
      </w:tr>
      <w:tr w:rsidR="00A62DBF" w14:paraId="15E32EF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BD0AA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0D549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b) prowadzenia działań w zakresie rzecznictwa, aby propagować prawa, a tym samym wzmacniać ochronę i propagowanie wartości Unii oraz poszanowanie praworządności, a także przyczyniania się do demokratycznego dialogu, przejrzystości i dobrych rządów, także w przypadkach, w których kurczy się przestrzeń dla społeczeństwa obywatelskiego;</w:t>
            </w:r>
          </w:p>
        </w:tc>
      </w:tr>
      <w:tr w:rsidR="00A62DBF" w14:paraId="689FFE2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D33E3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C5EDD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7. zwiększanie świadomości wśród obywateli, zwłaszcza młodzieży, w zakresie europejskiej kultury, europejskiego dziedzictwa kulturowego oraz europejskiej tożsamości i historii, w tym na temat reżimów totalitarnych i autorytarnych oraz innych decydujących wydarzeń z najnowszej historii Europy, aby utrwalić pamięć i zwiększyć zaangażowanie europejskich obywateli na rzecz Unii, a także zachęcać do tolerancji, wzajemnego zrozumienia, dialogu międzykulturowego i poszanowania różnorodności;</w:t>
            </w:r>
          </w:p>
        </w:tc>
      </w:tr>
      <w:tr w:rsidR="00A62DBF" w14:paraId="4CED0BA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51A84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734AF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8. integrowanie obywateli różnych narodowości i kultur dzięki umożliwianiu im udziału w działaniach związanych z partnerstwem miast oraz projektach społeczeństwa obywatelskiego, a tym samym stwarzanie warunków do poprawy podejścia oddolnego i zwiększanie zaangażowania obywatelskiego i demokratycznego;</w:t>
            </w:r>
          </w:p>
        </w:tc>
      </w:tr>
      <w:tr w:rsidR="00A62DBF" w14:paraId="56F3776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48C43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5BF95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9. zachęcania do aktywnego i sprzyjającego włączeniu społecznemu uczestnictwa w budowie bardziej demokratycznej Unii i ułatwiania takiego uczestnictwa, jak również podnoszenia świadomości na temat praw i wartości poprzez udzielanie wsparcia </w:t>
            </w:r>
            <w:r>
              <w:rPr>
                <w:b/>
                <w:i/>
              </w:rPr>
              <w:t>organizacjom społeczeństwa obywatelskiego;</w:t>
            </w:r>
          </w:p>
        </w:tc>
      </w:tr>
      <w:tr w:rsidR="00A62DBF" w14:paraId="09F1FB4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917DD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56AE1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 xml:space="preserve">10. rozwijanie zdolności sieci europejskich do propagowania i dalszego rozwijania </w:t>
            </w:r>
            <w:r>
              <w:rPr>
                <w:b/>
                <w:i/>
              </w:rPr>
              <w:lastRenderedPageBreak/>
              <w:t>prawa Unii, jej wartości, celów i strategii politycznych;</w:t>
            </w:r>
          </w:p>
        </w:tc>
      </w:tr>
      <w:tr w:rsidR="00A62DBF" w14:paraId="0D99BBC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29057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82B80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11. finansowanie pomocy technicznej i organizacyjnej na rzecz wykonywania rozporządzenia (UE) 2019/788 i umacnianie tym samym korzystania przez obywateli z ich prawa do zgłaszania i popierania europejskich inicjatyw obywatelskich;</w:t>
            </w:r>
          </w:p>
        </w:tc>
      </w:tr>
      <w:tr w:rsidR="00A62DBF" w14:paraId="29FFFFA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642F8" w14:textId="77777777" w:rsidR="00804AD6" w:rsidRPr="00E25C30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41756" w14:textId="77777777" w:rsidR="00804AD6" w:rsidRPr="00E25C30" w:rsidRDefault="00245B00" w:rsidP="000E2838">
            <w:pPr>
              <w:pStyle w:val="Normal6a"/>
            </w:pPr>
            <w:r>
              <w:rPr>
                <w:b/>
                <w:i/>
              </w:rPr>
              <w:t>12. pogłębianie wiedzy na temat programu oraz upowszechnianie i umożliwienie przenoszenia jego wyników, a także wspieranie działań informacyjnych na rzecz obywateli, w tym przez tworzenie i wspieranie punktów kontaktowych ds. Programu.</w:t>
            </w:r>
          </w:p>
        </w:tc>
      </w:tr>
    </w:tbl>
    <w:p w14:paraId="5CFF9976" w14:textId="77777777" w:rsidR="00804AD6" w:rsidRPr="00E25C30" w:rsidRDefault="00245B00" w:rsidP="00804AD6">
      <w:r>
        <w:rPr>
          <w:rStyle w:val="HideTWBExt"/>
        </w:rPr>
        <w:t>&lt;/Amend&gt;</w:t>
      </w:r>
      <w:bookmarkEnd w:id="64"/>
    </w:p>
    <w:p w14:paraId="54AF1E01" w14:textId="77777777" w:rsidR="00804AD6" w:rsidRPr="00E25C30" w:rsidRDefault="00804AD6" w:rsidP="00804AD6"/>
    <w:p w14:paraId="5D1EF9E8" w14:textId="77777777" w:rsidR="00804AD6" w:rsidRPr="00E25C30" w:rsidRDefault="00804AD6" w:rsidP="00804AD6"/>
    <w:p w14:paraId="0866288E" w14:textId="77777777" w:rsidR="00804AD6" w:rsidRPr="00E25C30" w:rsidRDefault="00245B00" w:rsidP="00804AD6">
      <w:r>
        <w:rPr>
          <w:rStyle w:val="HideTWBExt"/>
        </w:rPr>
        <w:t>&lt;/RepeatBlock-Amend&gt;</w:t>
      </w:r>
    </w:p>
    <w:p w14:paraId="522E78F2" w14:textId="77777777" w:rsidR="00804AD6" w:rsidRPr="00E25C30" w:rsidRDefault="00804AD6" w:rsidP="00804AD6">
      <w:pPr>
        <w:sectPr w:rsidR="00804AD6" w:rsidRPr="00E25C30" w:rsidSect="00D317F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  <w:titlePg/>
        </w:sectPr>
      </w:pPr>
    </w:p>
    <w:p w14:paraId="5BE2BFF1" w14:textId="77777777" w:rsidR="00804AD6" w:rsidRPr="00E25C30" w:rsidRDefault="00245B00" w:rsidP="00804AD6">
      <w:pPr>
        <w:pStyle w:val="PageHeadingNotTOC"/>
      </w:pPr>
      <w:r>
        <w:lastRenderedPageBreak/>
        <w:t>ZAŁĄCZNIK: WYKAZ PODMIOTÓW, OD KTÓRYCH SPRAWOZDAWCA OTRZYMAŁ INFORMACJE</w:t>
      </w:r>
    </w:p>
    <w:p w14:paraId="24EA6D33" w14:textId="77777777" w:rsidR="00804AD6" w:rsidRPr="00E25C30" w:rsidRDefault="00245B00" w:rsidP="00804AD6">
      <w:pPr>
        <w:pStyle w:val="Normal12a"/>
      </w:pPr>
      <w:r>
        <w:rPr>
          <w:rStyle w:val="HideTWBExt"/>
        </w:rPr>
        <w:t>&lt;FootprintIntro&gt;&lt;/FootprintIntro&gt;</w:t>
      </w:r>
    </w:p>
    <w:p w14:paraId="506BFF8A" w14:textId="77777777" w:rsidR="00804AD6" w:rsidRPr="00E25C30" w:rsidRDefault="00245B00" w:rsidP="00804AD6">
      <w:pPr>
        <w:pStyle w:val="Normal12a"/>
      </w:pPr>
      <w:r>
        <w:t>Zgodnie z art. 8 załącznika I do Regulaminu sprawozdawczyni komisji opiniodawczej oświadcza, że ujęła w swojej opinii informacje dotyczące kwestii związanych z tematem, które otrzymała podczas sporządzania projektu opinii od następujących przedstawicieli grup interesu objętych zakresem porozumienia międzyinstytucjonalnego w sprawie obowiązkowego rejestru służącego przejrzystości</w:t>
      </w:r>
      <w:r>
        <w:rPr>
          <w:rStyle w:val="FootnoteReference"/>
        </w:rPr>
        <w:footnoteReference w:customMarkFollows="1" w:id="1"/>
        <w:t>1</w:t>
      </w:r>
      <w:r>
        <w:t xml:space="preserve"> lub od następujących przedstawicieli organów publicznych państw trzecich, w tym ich misji dyplomatycznych i ambasad: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  <w:tblLook w:val="04A0" w:firstRow="1" w:lastRow="0" w:firstColumn="1" w:lastColumn="0" w:noHBand="0" w:noVBand="1"/>
      </w:tblPr>
      <w:tblGrid>
        <w:gridCol w:w="9080"/>
      </w:tblGrid>
      <w:tr w:rsidR="00A62DBF" w14:paraId="119DC273" w14:textId="77777777" w:rsidTr="000E2838">
        <w:tc>
          <w:tcPr>
            <w:tcW w:w="9080" w:type="dxa"/>
          </w:tcPr>
          <w:p w14:paraId="5A372BF2" w14:textId="77777777" w:rsidR="00804AD6" w:rsidRPr="00E25C30" w:rsidRDefault="00245B00" w:rsidP="000E2838">
            <w:pPr>
              <w:jc w:val="center"/>
            </w:pPr>
            <w:r>
              <w:rPr>
                <w:b/>
              </w:rPr>
              <w:t>1. Przedstawiciele grup interesu objęci zakresem porozumienia międzyinstytucjonalnego w sprawie obowiązkowego rejestru służącego przejrzystości</w:t>
            </w:r>
          </w:p>
        </w:tc>
      </w:tr>
      <w:tr w:rsidR="00A62DBF" w14:paraId="74EEAD19" w14:textId="77777777" w:rsidTr="000E2838">
        <w:tc>
          <w:tcPr>
            <w:tcW w:w="9080" w:type="dxa"/>
          </w:tcPr>
          <w:p w14:paraId="6C397FF4" w14:textId="77777777" w:rsidR="00804AD6" w:rsidRPr="00E25C30" w:rsidRDefault="00245B00" w:rsidP="000E2838">
            <w:r>
              <w:t>Centre for reproductive rights</w:t>
            </w:r>
            <w:r>
              <w:br/>
              <w:t>End FGM European Network</w:t>
            </w:r>
            <w:r>
              <w:br/>
              <w:t>Equipop</w:t>
            </w:r>
            <w:r>
              <w:br/>
              <w:t>European Disability Forum (EDF)</w:t>
            </w:r>
            <w:r>
              <w:br/>
              <w:t>European Lesbian Community (EL*C)</w:t>
            </w:r>
            <w:r>
              <w:br/>
              <w:t>European Parliamentary Forum for Sexual &amp; Reproductive Rights (EPF)</w:t>
            </w:r>
            <w:r>
              <w:br/>
              <w:t>Forbidden Colours</w:t>
            </w:r>
            <w:r>
              <w:br/>
              <w:t>International Planned Parenthood Federation (IPPF)</w:t>
            </w:r>
            <w:r>
              <w:br/>
              <w:t>Organisation Intersex International Europe e.V. (OII Europe)</w:t>
            </w:r>
            <w:r>
              <w:br/>
              <w:t>RECLAIM</w:t>
            </w:r>
            <w:r>
              <w:br/>
              <w:t>The European Roma Rights Centre (ENAR)</w:t>
            </w:r>
            <w:r>
              <w:br/>
              <w:t>The International Lesbian, Gay, Bisexual, Transgender, Queer &amp; Intersex (LGBTQI) Youth &amp; Student Organisation (IGLYO)</w:t>
            </w:r>
            <w:r>
              <w:br/>
              <w:t>Transgender Europe (TGEU)</w:t>
            </w:r>
            <w:r>
              <w:br/>
              <w:t xml:space="preserve">Women Against Violence </w:t>
            </w:r>
            <w:r>
              <w:t>Europe Network (WAVE)</w:t>
            </w:r>
            <w:r>
              <w:br/>
            </w:r>
          </w:p>
        </w:tc>
      </w:tr>
      <w:tr w:rsidR="00A62DBF" w14:paraId="016FDF42" w14:textId="77777777" w:rsidTr="000E2838">
        <w:tc>
          <w:tcPr>
            <w:tcW w:w="9080" w:type="dxa"/>
          </w:tcPr>
          <w:p w14:paraId="037382DC" w14:textId="77777777" w:rsidR="00804AD6" w:rsidRPr="00E25C30" w:rsidRDefault="00245B00" w:rsidP="000E2838">
            <w:pPr>
              <w:jc w:val="center"/>
            </w:pPr>
            <w:r>
              <w:rPr>
                <w:b/>
              </w:rPr>
              <w:t>2. Przedstawiciele organów publicznych państw trzecich, w tym ich misji dyplomatycznych i ambasad</w:t>
            </w:r>
          </w:p>
        </w:tc>
      </w:tr>
      <w:tr w:rsidR="00A62DBF" w14:paraId="65980CED" w14:textId="77777777" w:rsidTr="000E2838">
        <w:tc>
          <w:tcPr>
            <w:tcW w:w="9080" w:type="dxa"/>
          </w:tcPr>
          <w:p w14:paraId="3BD49655" w14:textId="77777777" w:rsidR="00804AD6" w:rsidRPr="00E25C30" w:rsidRDefault="00245B00" w:rsidP="000E2838">
            <w:r>
              <w:t>Brak</w:t>
            </w:r>
          </w:p>
        </w:tc>
      </w:tr>
    </w:tbl>
    <w:p w14:paraId="1534C16F" w14:textId="77777777" w:rsidR="00804AD6" w:rsidRPr="00E25C30" w:rsidRDefault="00804AD6" w:rsidP="00804AD6"/>
    <w:p w14:paraId="23ED70EE" w14:textId="77777777" w:rsidR="00804AD6" w:rsidRPr="00E25C30" w:rsidRDefault="00245B00" w:rsidP="00804AD6">
      <w:pPr>
        <w:pStyle w:val="Normal12a"/>
      </w:pPr>
      <w:r>
        <w:t>Powyższy wykaz został sporządzony na wyłączną odpowiedzialność sprawozdawcy komisji opiniodawczej.</w:t>
      </w:r>
    </w:p>
    <w:p w14:paraId="67121760" w14:textId="25BDDCED" w:rsidR="00804AD6" w:rsidRPr="00E25C30" w:rsidRDefault="00245B00" w:rsidP="00804AD6">
      <w:pPr>
        <w:pStyle w:val="Normal12a"/>
      </w:pPr>
      <w:r>
        <w:t>Gdy osoby fizyczne są wymienione w wykazie z imienia i nazwiska, zidentyfikowane poprzez swoją funkcję lub wymienione z imienia i nazwiska wraz z podaniem ich funkcji, sprawozdawczyni komisji opiniodawczej oświadcza, że przedstawiła tym osobom fizycznym Oświadczenie o ochronie prywatności w Parlamencie Europejskim nr 484 (</w:t>
      </w:r>
      <w:hyperlink r:id="rId13" w:tgtFrame="https://www.europarl.europa.eu/data-protect/index.do" w:history="1">
        <w:r w:rsidR="00804AD6">
          <w:rPr>
            <w:rStyle w:val="Hyperlink"/>
          </w:rPr>
          <w:t>https://www.europarl.europa.eu/data-protect/index.do</w:t>
        </w:r>
      </w:hyperlink>
      <w:r>
        <w:t xml:space="preserve">), w którym określono warunki mające </w:t>
      </w:r>
      <w:r>
        <w:lastRenderedPageBreak/>
        <w:t>zastosowanie do przetwarzania danych osobowych tych osób oraz prawa związane z takim przetwarzaniem.</w:t>
      </w:r>
    </w:p>
    <w:p w14:paraId="3C17B191" w14:textId="77777777" w:rsidR="00804AD6" w:rsidRPr="00E25C30" w:rsidRDefault="00804AD6" w:rsidP="00804AD6"/>
    <w:p w14:paraId="7403CC88" w14:textId="77777777" w:rsidR="00804AD6" w:rsidRPr="00E25C30" w:rsidRDefault="00804AD6" w:rsidP="00804AD6">
      <w:pPr>
        <w:sectPr w:rsidR="00804AD6" w:rsidRPr="00E25C30" w:rsidSect="00804AD6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  <w:docGrid w:linePitch="326"/>
        </w:sectPr>
      </w:pPr>
    </w:p>
    <w:p w14:paraId="50CA7AD6" w14:textId="77777777" w:rsidR="00804AD6" w:rsidRPr="00E25C30" w:rsidRDefault="00245B00" w:rsidP="00804AD6">
      <w:pPr>
        <w:pStyle w:val="PageHeadingNotTOC"/>
      </w:pPr>
      <w:bookmarkStart w:id="65" w:name="ProcPageAD"/>
      <w:r>
        <w:lastRenderedPageBreak/>
        <w:t>PROCEDURA W KOMISJI OPINIODAWCZEJ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A62DBF" w14:paraId="565CCBED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2D74048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Tytuł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6C9CA26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Ustanowienie programu „AgoraEU” na lata 2028–2034 oraz uchylenie rozporządzeń (UE) </w:t>
            </w:r>
            <w:r>
              <w:rPr>
                <w:color w:val="000000"/>
                <w:sz w:val="20"/>
              </w:rPr>
              <w:t>2021/692 i (UE) 2021/818</w:t>
            </w:r>
          </w:p>
        </w:tc>
      </w:tr>
      <w:tr w:rsidR="00A62DBF" w14:paraId="2CF1C903" w14:textId="77777777" w:rsidTr="000E283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10835D0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Odsyłacze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0549EC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COM(2025)0550 – C10-0173/2025 – 2025/0550(COD)</w:t>
            </w:r>
          </w:p>
        </w:tc>
      </w:tr>
      <w:tr w:rsidR="00A62DBF" w14:paraId="2E61AFD7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2B94FAE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Komisje przedmiotowo właściwe</w:t>
            </w:r>
          </w:p>
          <w:p w14:paraId="2A32AD04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ogłoszenia na posiedzeniu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5242E05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CULT</w:t>
            </w:r>
          </w:p>
          <w:p w14:paraId="08065F2B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77DB714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LIBE</w:t>
            </w:r>
          </w:p>
          <w:p w14:paraId="2CE57EE4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B41B7C8" w14:textId="77777777" w:rsidR="00804AD6" w:rsidRPr="00E25C30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3347463" w14:textId="77777777" w:rsidR="00804AD6" w:rsidRPr="00E25C30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A62DBF" w14:paraId="18054984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4A39595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Opinia wydana przez</w:t>
            </w:r>
          </w:p>
          <w:p w14:paraId="42AE6419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ogłoszenia na posiedzeniu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42ED5F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FEMM</w:t>
            </w:r>
          </w:p>
          <w:p w14:paraId="1D992AA2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</w:tr>
      <w:tr w:rsidR="00A62DBF" w14:paraId="0DE87E4F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DE21D6E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Sprawozdawczyni komisji opiniodawczej</w:t>
            </w:r>
          </w:p>
          <w:p w14:paraId="068FBB96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powołania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31C2CED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Mélissa Camara</w:t>
            </w:r>
          </w:p>
          <w:p w14:paraId="7AF46C37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</w:tr>
      <w:tr w:rsidR="00A62DBF" w14:paraId="5B79F524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B4247C9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Rozpatrzenie w komisji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8C8AE81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24.3.2026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5DB6574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CCFDDC5" w14:textId="77777777" w:rsidR="00804AD6" w:rsidRPr="00E25C30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D7BA51D" w14:textId="77777777" w:rsidR="00804AD6" w:rsidRPr="00E25C30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A62DBF" w14:paraId="135B5D53" w14:textId="77777777" w:rsidTr="000E283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0BE5B57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1C2FCB5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23.6.2026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659F5E" w14:textId="77777777" w:rsidR="00804AD6" w:rsidRPr="00E25C30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9FBD68" w14:textId="77777777" w:rsidR="00804AD6" w:rsidRPr="00E25C30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C31F39B" w14:textId="77777777" w:rsidR="00804AD6" w:rsidRPr="00E25C30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A62DBF" w14:paraId="2A69995A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317EEBA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82E2A8A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5E22C939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778E686B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D48D379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28</w:t>
            </w:r>
          </w:p>
          <w:p w14:paraId="5DE59382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9</w:t>
            </w:r>
          </w:p>
          <w:p w14:paraId="4B58D82A" w14:textId="77777777" w:rsidR="00804AD6" w:rsidRPr="00E25C30" w:rsidRDefault="00245B00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</w:tbl>
    <w:p w14:paraId="302CE039" w14:textId="77777777" w:rsidR="00804AD6" w:rsidRPr="00E25C30" w:rsidRDefault="00804AD6" w:rsidP="00804AD6"/>
    <w:bookmarkEnd w:id="65"/>
    <w:p w14:paraId="44A2ABF8" w14:textId="77777777" w:rsidR="00804AD6" w:rsidRPr="00E25C30" w:rsidRDefault="00804AD6" w:rsidP="00804AD6">
      <w:pPr>
        <w:sectPr w:rsidR="00804AD6" w:rsidRPr="00E25C30" w:rsidSect="00804AD6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2FAC2AF4" w14:textId="77777777" w:rsidR="00804AD6" w:rsidRPr="00E25C30" w:rsidRDefault="00245B00" w:rsidP="00804AD6">
      <w:pPr>
        <w:pStyle w:val="PageHeadingNotTOC"/>
      </w:pPr>
      <w:bookmarkStart w:id="66" w:name="RollCallPageAD"/>
      <w:r>
        <w:lastRenderedPageBreak/>
        <w:t xml:space="preserve">GŁOSOWANIE </w:t>
      </w:r>
      <w:r>
        <w:t>KOŃCOWE W FORMIE GŁOSOWANIA IMIENNEGO 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62DBF" w14:paraId="1FB727F7" w14:textId="77777777" w:rsidTr="000E283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AF88EA8" w14:textId="77777777" w:rsidR="00804AD6" w:rsidRPr="00E25C30" w:rsidRDefault="00245B00" w:rsidP="000E2838">
            <w:pPr>
              <w:pStyle w:val="RollCallVotes"/>
            </w:pPr>
            <w:r>
              <w:t>28</w:t>
            </w:r>
          </w:p>
        </w:tc>
        <w:tc>
          <w:tcPr>
            <w:tcW w:w="7371" w:type="dxa"/>
            <w:shd w:val="pct10" w:color="000000" w:fill="FFFFFF"/>
          </w:tcPr>
          <w:p w14:paraId="2C85AFD4" w14:textId="77777777" w:rsidR="00804AD6" w:rsidRPr="00E25C30" w:rsidRDefault="00245B00" w:rsidP="000E2838">
            <w:pPr>
              <w:pStyle w:val="RollCallSymbols14pt"/>
            </w:pPr>
            <w:r>
              <w:t>+</w:t>
            </w:r>
          </w:p>
        </w:tc>
      </w:tr>
      <w:tr w:rsidR="00A62DBF" w14:paraId="3BDBF21D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5085014D" w14:textId="77777777" w:rsidR="00804AD6" w:rsidRPr="00E25C30" w:rsidRDefault="00245B00" w:rsidP="000E2838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198FC742" w14:textId="77777777" w:rsidR="00804AD6" w:rsidRPr="00E25C30" w:rsidRDefault="00245B00" w:rsidP="000E2838">
            <w:pPr>
              <w:pStyle w:val="RollCallTable"/>
            </w:pPr>
            <w:r>
              <w:t>Csaba Bogdán, Michalis Hadjipantela, Elżbieta Katarzyna Łukacijewska, Eleonora Meleti, Mirosława Nykiel, Sirpa Pietikäinen, Giusi Princi, Michał Wawrykiewicz</w:t>
            </w:r>
          </w:p>
        </w:tc>
      </w:tr>
      <w:tr w:rsidR="00A62DBF" w14:paraId="114CC266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7FE412C8" w14:textId="77777777" w:rsidR="00804AD6" w:rsidRPr="00E25C30" w:rsidRDefault="00245B00" w:rsidP="000E2838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6BB17119" w14:textId="77777777" w:rsidR="00804AD6" w:rsidRPr="00E25C30" w:rsidRDefault="00245B00" w:rsidP="000E2838">
            <w:pPr>
              <w:pStyle w:val="RollCallTable"/>
            </w:pPr>
            <w:r>
              <w:t xml:space="preserve">Mélanie </w:t>
            </w:r>
            <w:r>
              <w:t>Disdier, Séverine Werbrouck</w:t>
            </w:r>
          </w:p>
        </w:tc>
      </w:tr>
      <w:tr w:rsidR="00A62DBF" w14:paraId="335E5027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48CA6F56" w14:textId="77777777" w:rsidR="00804AD6" w:rsidRPr="00E25C30" w:rsidRDefault="00245B00" w:rsidP="000E2838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191E1D7F" w14:textId="77777777" w:rsidR="00804AD6" w:rsidRPr="00E25C30" w:rsidRDefault="00245B00" w:rsidP="000E2838">
            <w:pPr>
              <w:pStyle w:val="RollCallTable"/>
            </w:pPr>
            <w:r>
              <w:t>Abir Al-Sahlani, Valérie Devaux, Jana Toom, Lucia Yar</w:t>
            </w:r>
          </w:p>
        </w:tc>
      </w:tr>
      <w:tr w:rsidR="00A62DBF" w14:paraId="61EE79E4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4435B8CA" w14:textId="77777777" w:rsidR="00804AD6" w:rsidRPr="00E25C30" w:rsidRDefault="00245B00" w:rsidP="000E2838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BFF084E" w14:textId="77777777" w:rsidR="00804AD6" w:rsidRPr="00E25C30" w:rsidRDefault="00245B00" w:rsidP="000E2838">
            <w:pPr>
              <w:pStyle w:val="RollCallTable"/>
            </w:pPr>
            <w:r>
              <w:t>Sofie Eriksson, Lina Gálvez, Elisabeth Grossmann, Hana Jalloul Muro, Matjaž Nemec, Joanna Scheuring-Wielgus, Cecilia Strada, Marko Vešligaj</w:t>
            </w:r>
          </w:p>
        </w:tc>
      </w:tr>
      <w:tr w:rsidR="00A62DBF" w14:paraId="13D3E35E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14C70CB4" w14:textId="77777777" w:rsidR="00804AD6" w:rsidRPr="00E25C30" w:rsidRDefault="00245B00" w:rsidP="000E2838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333F05F2" w14:textId="77777777" w:rsidR="00804AD6" w:rsidRPr="00E25C30" w:rsidRDefault="00245B00" w:rsidP="000E2838">
            <w:pPr>
              <w:pStyle w:val="RollCallTable"/>
            </w:pPr>
            <w:r>
              <w:t xml:space="preserve">Hanna </w:t>
            </w:r>
            <w:r>
              <w:t>Gedin, Irene Montero, Carolina Morace</w:t>
            </w:r>
          </w:p>
        </w:tc>
      </w:tr>
      <w:tr w:rsidR="00A62DBF" w14:paraId="2B9B0E8D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42C64771" w14:textId="77777777" w:rsidR="00804AD6" w:rsidRPr="00E25C30" w:rsidRDefault="00245B00" w:rsidP="000E2838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4BAFA007" w14:textId="77777777" w:rsidR="00804AD6" w:rsidRPr="00E25C30" w:rsidRDefault="00245B00" w:rsidP="000E2838">
            <w:pPr>
              <w:pStyle w:val="RollCallTable"/>
            </w:pPr>
            <w:r>
              <w:t>Mélissa Camara, Alexandra Geese, Benedetta Scuderi</w:t>
            </w:r>
          </w:p>
        </w:tc>
      </w:tr>
    </w:tbl>
    <w:p w14:paraId="768A012D" w14:textId="77777777" w:rsidR="00804AD6" w:rsidRPr="00E25C30" w:rsidRDefault="00804AD6" w:rsidP="00804AD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62DBF" w14:paraId="193765AC" w14:textId="77777777" w:rsidTr="000E283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75BFFE7" w14:textId="77777777" w:rsidR="00804AD6" w:rsidRPr="00E25C30" w:rsidRDefault="00245B00" w:rsidP="000E2838">
            <w:pPr>
              <w:pStyle w:val="RollCallVotes"/>
            </w:pPr>
            <w:r>
              <w:t>9</w:t>
            </w:r>
          </w:p>
        </w:tc>
        <w:tc>
          <w:tcPr>
            <w:tcW w:w="7371" w:type="dxa"/>
            <w:shd w:val="pct10" w:color="000000" w:fill="FFFFFF"/>
          </w:tcPr>
          <w:p w14:paraId="0F7511C5" w14:textId="77777777" w:rsidR="00804AD6" w:rsidRPr="00E25C30" w:rsidRDefault="00245B00" w:rsidP="000E2838">
            <w:pPr>
              <w:pStyle w:val="RollCallSymbols14pt"/>
            </w:pPr>
            <w:r>
              <w:t>-</w:t>
            </w:r>
          </w:p>
        </w:tc>
      </w:tr>
      <w:tr w:rsidR="00A62DBF" w14:paraId="2A8E40CE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7D442650" w14:textId="77777777" w:rsidR="00804AD6" w:rsidRPr="00E25C30" w:rsidRDefault="00245B00" w:rsidP="000E2838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3A7EB90F" w14:textId="77777777" w:rsidR="00804AD6" w:rsidRPr="00E25C30" w:rsidRDefault="00245B00" w:rsidP="000E2838">
            <w:pPr>
              <w:pStyle w:val="RollCallTable"/>
            </w:pPr>
            <w:r>
              <w:t>Chiara Gemma, Bert-Jan Ruissen, Jessika van Leeuwen</w:t>
            </w:r>
          </w:p>
        </w:tc>
      </w:tr>
      <w:tr w:rsidR="00A62DBF" w14:paraId="05742E8D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2E58D5D6" w14:textId="77777777" w:rsidR="00804AD6" w:rsidRPr="00E25C30" w:rsidRDefault="00245B00" w:rsidP="000E2838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211032A9" w14:textId="77777777" w:rsidR="00804AD6" w:rsidRPr="00E25C30" w:rsidRDefault="00245B00" w:rsidP="000E2838">
            <w:pPr>
              <w:pStyle w:val="RollCallTable"/>
            </w:pPr>
            <w:r>
              <w:t>Irmhild Boßdorf</w:t>
            </w:r>
          </w:p>
        </w:tc>
      </w:tr>
      <w:tr w:rsidR="00A62DBF" w14:paraId="0D2FB1AC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552A90B1" w14:textId="77777777" w:rsidR="00804AD6" w:rsidRPr="00E25C30" w:rsidRDefault="00245B00" w:rsidP="000E2838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5CFDBC5A" w14:textId="77777777" w:rsidR="00804AD6" w:rsidRPr="00E25C30" w:rsidRDefault="00245B00" w:rsidP="000E2838">
            <w:pPr>
              <w:pStyle w:val="RollCallTable"/>
            </w:pPr>
            <w:r>
              <w:t>Judita Laššáková</w:t>
            </w:r>
          </w:p>
        </w:tc>
      </w:tr>
      <w:tr w:rsidR="00A62DBF" w14:paraId="4C38B94F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79BFD950" w14:textId="77777777" w:rsidR="00804AD6" w:rsidRPr="00E25C30" w:rsidRDefault="00245B00" w:rsidP="000E2838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5000DD5B" w14:textId="77777777" w:rsidR="00804AD6" w:rsidRPr="00E25C30" w:rsidRDefault="00245B00" w:rsidP="000E2838">
            <w:pPr>
              <w:pStyle w:val="RollCallTable"/>
            </w:pPr>
            <w:r>
              <w:t>Miriam Lexmann</w:t>
            </w:r>
          </w:p>
        </w:tc>
      </w:tr>
      <w:tr w:rsidR="00A62DBF" w14:paraId="68622707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3729EFF4" w14:textId="77777777" w:rsidR="00804AD6" w:rsidRPr="00E25C30" w:rsidRDefault="00245B00" w:rsidP="000E2838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5EE73ED4" w14:textId="77777777" w:rsidR="00804AD6" w:rsidRPr="00E25C30" w:rsidRDefault="00245B00" w:rsidP="000E2838">
            <w:pPr>
              <w:pStyle w:val="RollCallTable"/>
            </w:pPr>
            <w:r>
              <w:t xml:space="preserve">Elisabeth </w:t>
            </w:r>
            <w:r>
              <w:t>Dieringer, Viktória Ferenc, Margarita de la Pisa Carrión</w:t>
            </w:r>
          </w:p>
        </w:tc>
      </w:tr>
    </w:tbl>
    <w:p w14:paraId="1880137C" w14:textId="77777777" w:rsidR="00804AD6" w:rsidRPr="00E25C30" w:rsidRDefault="00804AD6" w:rsidP="00804AD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62DBF" w14:paraId="2660E832" w14:textId="77777777" w:rsidTr="000E283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4782AA8" w14:textId="77777777" w:rsidR="00804AD6" w:rsidRPr="00E25C30" w:rsidRDefault="00245B00" w:rsidP="000E2838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14:paraId="110921C3" w14:textId="77777777" w:rsidR="00804AD6" w:rsidRPr="00E25C30" w:rsidRDefault="00245B00" w:rsidP="000E2838">
            <w:pPr>
              <w:pStyle w:val="RollCallSymbols14pt"/>
            </w:pPr>
            <w:r>
              <w:t>0</w:t>
            </w:r>
          </w:p>
        </w:tc>
      </w:tr>
      <w:tr w:rsidR="00A62DBF" w14:paraId="34A35F4B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6EB87C09" w14:textId="77777777" w:rsidR="00804AD6" w:rsidRPr="00E25C30" w:rsidRDefault="00804AD6" w:rsidP="000E2838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14:paraId="367B561D" w14:textId="77777777" w:rsidR="00804AD6" w:rsidRPr="00E25C30" w:rsidRDefault="00804AD6" w:rsidP="000E2838">
            <w:pPr>
              <w:pStyle w:val="RollCallTable"/>
            </w:pPr>
          </w:p>
        </w:tc>
      </w:tr>
    </w:tbl>
    <w:p w14:paraId="7A8B8208" w14:textId="77777777" w:rsidR="00804AD6" w:rsidRPr="00E25C30" w:rsidRDefault="00804AD6" w:rsidP="00804AD6">
      <w:pPr>
        <w:pStyle w:val="Normal12a"/>
      </w:pPr>
    </w:p>
    <w:p w14:paraId="5508592D" w14:textId="77777777" w:rsidR="00804AD6" w:rsidRPr="00E25C30" w:rsidRDefault="00245B00" w:rsidP="00804AD6">
      <w:r>
        <w:t>Objaśnienie używanych znaków:</w:t>
      </w:r>
    </w:p>
    <w:p w14:paraId="3C51FF52" w14:textId="77777777" w:rsidR="00804AD6" w:rsidRPr="00E25C30" w:rsidRDefault="00245B00" w:rsidP="00804AD6">
      <w:pPr>
        <w:pStyle w:val="RollCallTabs"/>
      </w:pPr>
      <w:r>
        <w:t>+</w:t>
      </w:r>
      <w:r>
        <w:tab/>
        <w:t>:</w:t>
      </w:r>
      <w:r>
        <w:tab/>
        <w:t>za</w:t>
      </w:r>
    </w:p>
    <w:p w14:paraId="30BCBCD0" w14:textId="77777777" w:rsidR="00804AD6" w:rsidRPr="00E25C30" w:rsidRDefault="00245B00" w:rsidP="00804AD6">
      <w:pPr>
        <w:pStyle w:val="RollCallTabs"/>
      </w:pPr>
      <w:r>
        <w:t>-</w:t>
      </w:r>
      <w:r>
        <w:tab/>
        <w:t>:</w:t>
      </w:r>
      <w:r>
        <w:tab/>
        <w:t>przeciw</w:t>
      </w:r>
    </w:p>
    <w:p w14:paraId="53A4511A" w14:textId="77777777" w:rsidR="00804AD6" w:rsidRPr="00E25C30" w:rsidRDefault="00245B00" w:rsidP="00804AD6">
      <w:pPr>
        <w:pStyle w:val="RollCallTabs"/>
      </w:pPr>
      <w:r>
        <w:t>0</w:t>
      </w:r>
      <w:r>
        <w:tab/>
        <w:t>:</w:t>
      </w:r>
      <w:r>
        <w:tab/>
        <w:t>wstrzymało się</w:t>
      </w:r>
    </w:p>
    <w:p w14:paraId="61C82E9B" w14:textId="77777777" w:rsidR="00804AD6" w:rsidRPr="00E25C30" w:rsidRDefault="00804AD6" w:rsidP="00804AD6"/>
    <w:bookmarkEnd w:id="66"/>
    <w:p w14:paraId="57B0DA2E" w14:textId="77777777" w:rsidR="00804AD6" w:rsidRPr="00E25C30" w:rsidRDefault="00804AD6" w:rsidP="00804AD6"/>
    <w:p w14:paraId="36AF09CD" w14:textId="77777777" w:rsidR="00FE09DA" w:rsidRPr="00E25C30" w:rsidRDefault="00FE09DA" w:rsidP="00804AD6">
      <w:pPr>
        <w:pStyle w:val="CoverReference"/>
      </w:pPr>
    </w:p>
    <w:sectPr w:rsidR="00FE09DA" w:rsidRPr="00E25C30" w:rsidSect="00072BAB">
      <w:headerReference w:type="even" r:id="rId14"/>
      <w:headerReference w:type="default" r:id="rId15"/>
      <w:headerReference w:type="first" r:id="rId16"/>
      <w:footerReference w:type="first" r:id="rId17"/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568B" w14:textId="77777777" w:rsidR="00245B00" w:rsidRDefault="00245B00">
      <w:r>
        <w:separator/>
      </w:r>
    </w:p>
  </w:endnote>
  <w:endnote w:type="continuationSeparator" w:id="0">
    <w:p w14:paraId="32167828" w14:textId="77777777" w:rsidR="00245B00" w:rsidRDefault="00245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56A04" w14:textId="77777777" w:rsidR="00D317F6" w:rsidRPr="00E25C30" w:rsidRDefault="00245B00" w:rsidP="00D317F6">
    <w:pPr>
      <w:pStyle w:val="EPFooter"/>
    </w:pPr>
    <w:r w:rsidRPr="00E25C30">
      <w:t>PE</w:t>
    </w:r>
    <w:r w:rsidRPr="00E25C30">
      <w:rPr>
        <w:rStyle w:val="HideTWBExt"/>
      </w:rPr>
      <w:t>&lt;NoPE&gt;</w:t>
    </w:r>
    <w:r w:rsidRPr="00E25C30">
      <w:t>784.251</w:t>
    </w:r>
    <w:r w:rsidRPr="00E25C30">
      <w:rPr>
        <w:rStyle w:val="HideTWBExt"/>
      </w:rPr>
      <w:t>&lt;/NoPE&gt;&lt;Version&gt;</w:t>
    </w:r>
    <w:r w:rsidRPr="00E25C30">
      <w:t>v03-00</w:t>
    </w:r>
    <w:r w:rsidRPr="00E25C30">
      <w:rPr>
        <w:rStyle w:val="HideTWBExt"/>
      </w:rPr>
      <w:t>&lt;/Version&gt;</w:t>
    </w:r>
    <w:r w:rsidRPr="00E25C30">
      <w:tab/>
    </w:r>
    <w:r w:rsidRPr="00E25C30">
      <w:fldChar w:fldCharType="begin"/>
    </w:r>
    <w:r w:rsidRPr="00E25C30">
      <w:instrText xml:space="preserve"> PAGE  \* MERGEFORMAT </w:instrText>
    </w:r>
    <w:r w:rsidRPr="00E25C30">
      <w:fldChar w:fldCharType="separate"/>
    </w:r>
    <w:r w:rsidRPr="00E25C30">
      <w:rPr>
        <w:noProof/>
      </w:rPr>
      <w:t>2</w:t>
    </w:r>
    <w:r w:rsidRPr="00E25C30">
      <w:fldChar w:fldCharType="end"/>
    </w:r>
    <w:r w:rsidRPr="00E25C30">
      <w:t>/</w:t>
    </w:r>
    <w:r w:rsidRPr="00E25C30">
      <w:fldChar w:fldCharType="begin"/>
    </w:r>
    <w:r>
      <w:instrText xml:space="preserve"> NUMPAGES  \* MERGEFORMAT </w:instrText>
    </w:r>
    <w:r w:rsidRPr="00E25C30">
      <w:fldChar w:fldCharType="separate"/>
    </w:r>
    <w:r w:rsidRPr="00E25C30">
      <w:rPr>
        <w:noProof/>
      </w:rPr>
      <w:t>55</w:t>
    </w:r>
    <w:r w:rsidRPr="00E25C30">
      <w:rPr>
        <w:noProof/>
      </w:rPr>
      <w:fldChar w:fldCharType="end"/>
    </w:r>
    <w:r w:rsidRPr="00E25C30">
      <w:tab/>
    </w:r>
    <w:r w:rsidRPr="00E25C30">
      <w:rPr>
        <w:rStyle w:val="HideTWBExt"/>
      </w:rPr>
      <w:t>&lt;PathFdR&gt;</w:t>
    </w:r>
    <w:r w:rsidRPr="00E25C30">
      <w:t>AD\1347982PL.docx</w:t>
    </w:r>
    <w:r w:rsidRPr="00E25C30">
      <w:rPr>
        <w:rStyle w:val="HideTWBExt"/>
      </w:rPr>
      <w:t>&lt;/PathFdR&gt;</w:t>
    </w:r>
  </w:p>
  <w:p w14:paraId="28311FC7" w14:textId="77777777" w:rsidR="00804AD6" w:rsidRPr="00E25C30" w:rsidRDefault="00245B00" w:rsidP="00D317F6">
    <w:pPr>
      <w:pStyle w:val="EPFooter2"/>
    </w:pPr>
    <w:r w:rsidRPr="00E25C30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CCB82" w14:textId="77777777" w:rsidR="00D317F6" w:rsidRPr="00E25C30" w:rsidRDefault="00245B00" w:rsidP="00D317F6">
    <w:pPr>
      <w:pStyle w:val="EPFooter"/>
    </w:pPr>
    <w:r w:rsidRPr="00E25C30">
      <w:rPr>
        <w:rStyle w:val="HideTWBExt"/>
      </w:rPr>
      <w:t>&lt;PathFdR&gt;</w:t>
    </w:r>
    <w:r w:rsidRPr="00E25C30">
      <w:t>AD\1347982PL.docx</w:t>
    </w:r>
    <w:r w:rsidRPr="00E25C30">
      <w:rPr>
        <w:rStyle w:val="HideTWBExt"/>
      </w:rPr>
      <w:t>&lt;/PathFdR&gt;</w:t>
    </w:r>
    <w:r w:rsidRPr="00E25C30">
      <w:tab/>
    </w:r>
    <w:r w:rsidRPr="00E25C30">
      <w:fldChar w:fldCharType="begin"/>
    </w:r>
    <w:r w:rsidRPr="00E25C30">
      <w:instrText xml:space="preserve"> PAGE  \* MERGEFORMAT </w:instrText>
    </w:r>
    <w:r w:rsidRPr="00E25C30">
      <w:fldChar w:fldCharType="separate"/>
    </w:r>
    <w:r w:rsidRPr="00E25C30">
      <w:rPr>
        <w:noProof/>
      </w:rPr>
      <w:t>3</w:t>
    </w:r>
    <w:r w:rsidRPr="00E25C30">
      <w:fldChar w:fldCharType="end"/>
    </w:r>
    <w:r w:rsidRPr="00E25C30">
      <w:t>/</w:t>
    </w:r>
    <w:r w:rsidRPr="00E25C30">
      <w:fldChar w:fldCharType="begin"/>
    </w:r>
    <w:r>
      <w:instrText xml:space="preserve"> NUMPAGES  \* MERGEFORMAT </w:instrText>
    </w:r>
    <w:r w:rsidRPr="00E25C30">
      <w:fldChar w:fldCharType="separate"/>
    </w:r>
    <w:r w:rsidRPr="00E25C30">
      <w:rPr>
        <w:noProof/>
      </w:rPr>
      <w:t>55</w:t>
    </w:r>
    <w:r w:rsidRPr="00E25C30">
      <w:rPr>
        <w:noProof/>
      </w:rPr>
      <w:fldChar w:fldCharType="end"/>
    </w:r>
    <w:r w:rsidRPr="00E25C30">
      <w:tab/>
      <w:t>PE</w:t>
    </w:r>
    <w:r w:rsidRPr="00E25C30">
      <w:rPr>
        <w:rStyle w:val="HideTWBExt"/>
      </w:rPr>
      <w:t>&lt;NoPE&gt;</w:t>
    </w:r>
    <w:r w:rsidRPr="00E25C30">
      <w:t>784.251</w:t>
    </w:r>
    <w:r w:rsidRPr="00E25C30">
      <w:rPr>
        <w:rStyle w:val="HideTWBExt"/>
      </w:rPr>
      <w:t>&lt;/NoPE&gt;&lt;Version&gt;</w:t>
    </w:r>
    <w:r w:rsidRPr="00E25C30">
      <w:t>v03-00</w:t>
    </w:r>
    <w:r w:rsidRPr="00E25C30">
      <w:rPr>
        <w:rStyle w:val="HideTWBExt"/>
      </w:rPr>
      <w:t>&lt;/Version&gt;</w:t>
    </w:r>
  </w:p>
  <w:p w14:paraId="3A2814F7" w14:textId="77777777" w:rsidR="00804AD6" w:rsidRPr="00E25C30" w:rsidRDefault="00245B00" w:rsidP="00D317F6">
    <w:pPr>
      <w:pStyle w:val="EPFooter2"/>
    </w:pPr>
    <w:r w:rsidRPr="00E25C30">
      <w:tab/>
    </w:r>
    <w:r w:rsidRPr="00E25C30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A002" w14:textId="77777777" w:rsidR="00D317F6" w:rsidRPr="00E25C30" w:rsidRDefault="00245B00" w:rsidP="00D317F6">
    <w:pPr>
      <w:pStyle w:val="EPFooter"/>
    </w:pPr>
    <w:r w:rsidRPr="00E25C30">
      <w:rPr>
        <w:rStyle w:val="HideTWBExt"/>
      </w:rPr>
      <w:t>&lt;PathFdR&gt;</w:t>
    </w:r>
    <w:r w:rsidRPr="00E25C30">
      <w:t>AD\1347982PL.docx</w:t>
    </w:r>
    <w:r w:rsidRPr="00E25C30">
      <w:rPr>
        <w:rStyle w:val="HideTWBExt"/>
      </w:rPr>
      <w:t>&lt;/PathFdR&gt;</w:t>
    </w:r>
    <w:r w:rsidRPr="00E25C30">
      <w:tab/>
    </w:r>
    <w:r w:rsidRPr="00E25C30">
      <w:tab/>
      <w:t>PE</w:t>
    </w:r>
    <w:r w:rsidRPr="00E25C30">
      <w:rPr>
        <w:rStyle w:val="HideTWBExt"/>
      </w:rPr>
      <w:t>&lt;NoPE&gt;</w:t>
    </w:r>
    <w:r w:rsidRPr="00E25C30">
      <w:t>784.251</w:t>
    </w:r>
    <w:r w:rsidRPr="00E25C30">
      <w:rPr>
        <w:rStyle w:val="HideTWBExt"/>
      </w:rPr>
      <w:t>&lt;/NoPE&gt;&lt;Version&gt;</w:t>
    </w:r>
    <w:r w:rsidRPr="00E25C30">
      <w:t>v03-00</w:t>
    </w:r>
    <w:r w:rsidRPr="00E25C30">
      <w:rPr>
        <w:rStyle w:val="HideTWBExt"/>
      </w:rPr>
      <w:t>&lt;/Version&gt;</w:t>
    </w:r>
  </w:p>
  <w:p w14:paraId="7C8C279E" w14:textId="77777777" w:rsidR="00804AD6" w:rsidRPr="00E25C30" w:rsidRDefault="00245B00" w:rsidP="00D317F6">
    <w:pPr>
      <w:pStyle w:val="EPFooter2"/>
    </w:pPr>
    <w:r w:rsidRPr="00E25C30">
      <w:t>PL</w:t>
    </w:r>
    <w:r w:rsidRPr="00E25C30">
      <w:tab/>
    </w:r>
    <w:r w:rsidRPr="00E25C30">
      <w:rPr>
        <w:b w:val="0"/>
        <w:i/>
        <w:color w:val="C0C0C0"/>
        <w:sz w:val="22"/>
      </w:rPr>
      <w:t>Zjednoczona w różnorodności</w:t>
    </w:r>
    <w:r w:rsidRPr="00E25C30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D38B" w14:textId="77777777" w:rsidR="00EB3018" w:rsidRPr="00E25C30" w:rsidRDefault="00245B00" w:rsidP="00EB3018">
    <w:pPr>
      <w:pStyle w:val="EPFooter"/>
    </w:pPr>
    <w:r w:rsidRPr="00E25C30">
      <w:rPr>
        <w:rStyle w:val="HideTWBExt"/>
      </w:rPr>
      <w:t>&lt;PathFdR&gt;</w:t>
    </w:r>
    <w:r w:rsidR="00E25C30" w:rsidRPr="00E25C30">
      <w:t>AD\1347982PL.docx</w:t>
    </w:r>
    <w:r w:rsidRPr="00E25C30">
      <w:rPr>
        <w:rStyle w:val="HideTWBExt"/>
      </w:rPr>
      <w:t>&lt;/PathFdR&gt;</w:t>
    </w:r>
    <w:r w:rsidRPr="00E25C30">
      <w:tab/>
    </w:r>
    <w:r w:rsidRPr="00E25C30">
      <w:tab/>
      <w:t>PE</w:t>
    </w:r>
    <w:r w:rsidRPr="00E25C30">
      <w:rPr>
        <w:rStyle w:val="HideTWBExt"/>
      </w:rPr>
      <w:t>&lt;NoPE&gt;</w:t>
    </w:r>
    <w:r w:rsidRPr="00E25C30">
      <w:t>784.251</w:t>
    </w:r>
    <w:r w:rsidRPr="00E25C30">
      <w:rPr>
        <w:rStyle w:val="HideTWBExt"/>
      </w:rPr>
      <w:t>&lt;/NoPE&gt;&lt;Version&gt;</w:t>
    </w:r>
    <w:r w:rsidRPr="00E25C30">
      <w:t>v02-00</w:t>
    </w:r>
    <w:r w:rsidRPr="00E25C30">
      <w:rPr>
        <w:rStyle w:val="HideTWBExt"/>
      </w:rPr>
      <w:t>&lt;/Version&gt;</w:t>
    </w:r>
  </w:p>
  <w:p w14:paraId="7E98655E" w14:textId="77777777" w:rsidR="007E2437" w:rsidRPr="00E25C30" w:rsidRDefault="00245B00" w:rsidP="00EB3018">
    <w:pPr>
      <w:pStyle w:val="EPFooter2"/>
    </w:pPr>
    <w:r w:rsidRPr="00E25C30">
      <w:t>EN</w:t>
    </w:r>
    <w:r w:rsidRPr="00E25C30">
      <w:tab/>
    </w:r>
    <w:r w:rsidRPr="00E25C30">
      <w:rPr>
        <w:b w:val="0"/>
        <w:i/>
        <w:color w:val="C0C0C0"/>
        <w:sz w:val="22"/>
      </w:rPr>
      <w:t xml:space="preserve">United in </w:t>
    </w:r>
    <w:r w:rsidRPr="00E25C30">
      <w:rPr>
        <w:b w:val="0"/>
        <w:i/>
        <w:color w:val="C0C0C0"/>
        <w:sz w:val="22"/>
      </w:rPr>
      <w:t>diversity</w:t>
    </w:r>
    <w:r w:rsidRPr="00E25C30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AFE7" w14:textId="77777777" w:rsidR="007E2437" w:rsidRPr="00E25C30" w:rsidRDefault="00245B00">
      <w:r w:rsidRPr="00E25C30">
        <w:separator/>
      </w:r>
    </w:p>
  </w:footnote>
  <w:footnote w:type="continuationSeparator" w:id="0">
    <w:p w14:paraId="0885AA8D" w14:textId="77777777" w:rsidR="007E2437" w:rsidRPr="00E25C30" w:rsidRDefault="00245B00">
      <w:r w:rsidRPr="00E25C30">
        <w:continuationSeparator/>
      </w:r>
    </w:p>
  </w:footnote>
  <w:footnote w:id="1">
    <w:p w14:paraId="717F21AB" w14:textId="6A32DC3C" w:rsidR="00804AD6" w:rsidRPr="00E25C30" w:rsidRDefault="00245B00" w:rsidP="00804AD6">
      <w:pPr>
        <w:pStyle w:val="FootnoteText"/>
      </w:pPr>
      <w:r>
        <w:t xml:space="preserve">1 Porozumienie międzyinstytucjonalne z maja 2021 r. pomiędzy Parlamentem Europejskim, Radą Unii Europejskiej i Komisją Europejską w sprawie obowiązkowego rejestru służącego przejrzystości (Dz.U. L 207 z 11.6.2021, s. 1., ELI: </w:t>
      </w:r>
      <w:hyperlink r:id="rId1" w:tgtFrame="http://data.europa.eu/eli/agree_interinstit/2021/611/oj" w:history="1">
        <w:r w:rsidR="00804AD6"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896E" w14:textId="77777777" w:rsidR="00D30ED5" w:rsidRDefault="00D30E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C413" w14:textId="77777777" w:rsidR="00D30ED5" w:rsidRDefault="00D30E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D1EA" w14:textId="77777777" w:rsidR="00D30ED5" w:rsidRDefault="00D30ED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2CF4" w14:textId="77777777" w:rsidR="00EB3018" w:rsidRPr="00EB3018" w:rsidRDefault="00EB301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3893" w14:textId="77777777" w:rsidR="00EB3018" w:rsidRPr="00EB3018" w:rsidRDefault="00EB301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A73DA" w14:textId="77777777" w:rsidR="00EB3018" w:rsidRPr="00EB3018" w:rsidRDefault="00EB30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solidate" w:val="True"/>
    <w:docVar w:name="CopyToNetwork" w:val="-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575570 HideTWBExt;}{_x000d__x000a_\s18\ql \li0\ri0\sa120\nowidctlpar\wrapdefault\aspalpha\aspnum\faauto\adjustright\rin0\lin0\itap0 \rtlch\fcs1 \af0\afs20\alang1025 \ltrch\fcs0 \fs24\lang2057\langfe2057\cgrid\langnp2057\langfenp2057 \sbasedon0 \snext18 \spriority0 \styrsid2575570 _x000d__x000a_Normal6a;}{\s19\ql \li0\ri0\nowidctlpar\wrapdefault\aspalpha\aspnum\faauto\adjustright\rin0\lin0\itap0 \rtlch\fcs1 \af0\afs20\alang1025 \ltrch\fcs0 \b\fs24\lang2057\langfe2057\cgrid\langnp2057\langfenp2057 \sbasedon0 \snext19 \spriority0 \styrsid2575570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2575570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2575570 AmNumberTabs;}{\s22\ql \li0\ri0\sb240\nowidctlpar\wrapdefault\aspalpha\aspnum\faauto\adjustright\rin0\lin0\itap0 \rtlch\fcs1 _x000d__x000a_\af0\afs20\alang1025 \ltrch\fcs0 \b\fs24\lang2057\langfe2057\cgrid\langnp2057\langfenp2057 \sbasedon0 \snext22 \spriority0 \styrsid2575570 NormalBold12b;}}{\*\rsidtbl \rsid24658\rsid223860\rsid735077\rsid1648095\rsid1718133\rsid2575570\rsid2892074_x000d__x000a_\rsid3565327\rsid4666813\rsid6641733\rsid7823322\rsid9636012\rsid10173040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DAMIANIDOU Dorothea}{\operator DAMIANIDOU Dorothea}{\creatim\yr2026\mo6\dy24\hr8\min29}{\revtim\yr2026\mo6\dy24\hr8\min29}{\version1}_x000d__x000a_{\edmins0}{\nofpages1}{\nofwords23}{\nofchars140}{\nofcharsws162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5755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4809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4809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4809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4809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5225733 \rtlch\fcs1 _x000d__x000a_\af0\afs20\alang1025 \ltrch\fcs0 \b\fs24\lang2057\langfe2057\cgrid\langnp2057\langfenp2057 {\rtlch\fcs1 \af0 \ltrch\fcs0 \cs17\b0\v\fs20\cf9\lang1024\langfe1024\loch\af1\hich\af1\dbch\af31501\noproof\insrsid2575570\charrsid15879488 {\*\bkmkstart restartA}_x000d__x000a_\hich\af1\dbch\af31501\loch\f1 &lt;AmendA&gt;}{\rtlch\fcs1 \af0 \ltrch\fcs0 \insrsid2575570\charrsid15879488 [ZAMENDMENT]\tab \tab }{\rtlch\fcs1 \af0 \ltrch\fcs0 _x000d__x000a_\cs17\b0\v\fs20\cf9\lang1024\langfe1024\loch\af1\hich\af1\dbch\af31501\noproof\insrsid2575570\charrsid15879488 \hich\af1\dbch\af31501\loch\f1 &lt;NumAmA&gt;}{\rtlch\fcs1 \af0 \ltrch\fcs0 \insrsid2575570\charrsid15879488 [ZNRAM]}{\rtlch\fcs1 \af0 \ltrch\fcs0 _x000d__x000a_\cs17\b0\v\fs20\cf9\lang1024\langfe1024\loch\af1\hich\af1\dbch\af31501\noproof\insrsid2575570\charrsid15879488 \hich\af1\dbch\af31501\loch\f1 &lt;/NumAmA&gt;}{\rtlch\fcs1 \af0 \ltrch\fcs0 \insrsid2575570\charrsid15879488 _x000d__x000a_\par }\pard\plain \ltrpar\s22\ql \li0\ri0\sb240\keepn\nowidctlpar\wrapdefault\aspalpha\aspnum\faauto\adjustright\rin0\lin0\itap0\pararsid15225733 \rtlch\fcs1 \af0\afs20\alang1025 \ltrch\fcs0 \b\fs24\lang2057\langfe2057\cgrid\langnp2057\langfenp2057 {_x000d__x000a_\rtlch\fcs1 \af0 \ltrch\fcs0 \cs17\b0\v\fs20\cf9\lang1024\langfe1024\loch\af1\hich\af1\dbch\af31501\noproof\langnp1036\insrsid2575570\charrsid11356624 \hich\af1\dbch\af31501\loch\f1 &lt;DocAmend&gt;}{\rtlch\fcs1 \af0 \ltrch\fcs0 _x000d__x000a_\lang1036\langfe2057\langnp1036\insrsid2575570\charrsid11356624 [ZRESOLUTION]}{\rtlch\fcs1 \af0 \ltrch\fcs0 \cs17\b0\v\fs20\cf9\lang1024\langfe1024\loch\af1\hich\af1\dbch\af31501\noproof\langnp1036\insrsid2575570\charrsid11356624 _x000d__x000a_\hich\af1\dbch\af31501\loch\f1 &lt;/DocAmend&gt;}{\rtlch\fcs1 \af0 \ltrch\fcs0 \lang1036\langfe2057\langnp1036\insrsid2575570\charrsid11356624 _x000d__x000a_\par }\pard\plain \ltrpar\s19\ql \li0\ri0\nowidctlpar\wrapdefault\aspalpha\aspnum\faauto\adjustright\rin0\lin0\itap0\pararsid15225733 \rtlch\fcs1 \af0\afs20\alang1025 \ltrch\fcs0 \b\fs24\lang2057\langfe2057\cgrid\langnp2057\langfenp2057 {\rtlch\fcs1 \af0 _x000d__x000a_\ltrch\fcs0 \cs17\b0\v\fs20\cf9\lang1024\langfe1024\loch\af1\hich\af1\dbch\af31501\noproof\langnp1036\insrsid2575570\charrsid11356624 \hich\af1\dbch\af31501\loch\f1 &lt;Article&gt;}{\rtlch\fcs1 \af0 \ltrch\fcs0 _x000d__x000a_\lang1036\langfe2057\langnp1036\insrsid2575570\charrsid11356624 [ZRESPART]}{\rtlch\fcs1 \af0 \ltrch\fcs0 \cs17\b0\v\fs20\cf9\lang1024\langfe1024\loch\af1\hich\af1\dbch\af31501\noproof\langnp1036\insrsid2575570\charrsid11356624 _x000d__x000a_\hich\af1\dbch\af31501\loch\f1 &lt;/Article&gt;}{\rtlch\fcs1 \af0 \ltrch\fcs0 \lang1036\langfe2057\langnp1036\insrsid2575570\charrsid11356624 _x000d__x000a_\par \ltrrow}\trowd \ltrrow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2575570\charrsid11356624 \cell }\pard \ltrpar_x000d__x000a_\ql \li0\ri0\widctlpar\intbl\wrapdefault\aspalpha\aspnum\faauto\adjustright\rin0\lin0 {\rtlch\fcs1 \af0 \ltrch\fcs0 \insrsid2575570\charrsid11356624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1\trftsWidthB3\trpaddl340\trpaddr340\trpaddfl3\trpaddft3\trpaddfb3\trpaddfr3\tblrsid14374628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0\qc \li0\ri0\sa240\keepn\nowidctlpar\intbl\wrapdefault\aspalpha\aspnum\faauto\adjustright\rin0\lin0\pararsid14374628 \rtlch\fcs1 \af0\afs20\alang1025 \ltrch\fcs0 \i\fs24\lang2057\langfe2057\cgrid\langnp2057\langfenp2057 {_x000d__x000a_\rtlch\fcs1 \af0 \ltrch\fcs0 \insrsid2575570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575570\charrsid15879488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2575570\charrsid15879488 [ZTEXTL]\cell [ZTEXTR]}{\rtlch\fcs1 \af0\afs24 \ltrch\fcs0 \insrsid2575570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2575570\charrsid15879488 \trowd 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5225733 {\rtlch\fcs1 \af0 \ltrch\fcs0 \cs17\v\fs20\cf9\lang1024\langfe1024\loch\af1\hich\af1\dbch\af31501\noproof\insrsid2575570\charrsid15879488 _x000d__x000a_\hich\af1\dbch\af31501\loch\f1 &lt;/AmendA&gt;}{\rtlch\fcs1 \af0 \ltrch\fcs0 \insrsid2575570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12820 HideTWBExt;}{_x000d__x000a_\s18\ql \li0\ri0\sa120\nowidctlpar\wrapdefault\aspalpha\aspnum\faauto\adjustright\rin0\lin0\itap0 \rtlch\fcs1 \af0\afs20\alang1025 \ltrch\fcs0 \fs24\lang2057\langfe2057\cgrid\langnp2057\langfenp2057 \sbasedon0 \snext18 \spriority0 \styrsid412820 _x000d__x000a_Normal6a;}{\s19\ql \li0\ri0\nowidctlpar\wrapdefault\aspalpha\aspnum\faauto\adjustright\rin0\lin0\itap0 \rtlch\fcs1 \af0\afs20\alang1025 \ltrch\fcs0 \b\fs24\lang2057\langfe2057\cgrid\langnp2057\langfenp2057 \sbasedon0 \snext19 \spriority0 \styrsid412820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412820 AmJustText;}{\s21\qc \li0\ri0\sb240\sa240\nowidctlpar\wrapdefault\aspalpha\aspnum\faauto\adjustright\rin0\lin0\itap0 \rtlch\fcs1 \af0\afs20\alang1025 \ltrch\fcs0 _x000d__x000a_\i\fs24\lang2057\langfe2057\cgrid\langnp2057\langfenp2057 \sbasedon0 \snext21 \spriority0 \styrsid412820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412820 AmJustTitle;}{\s23\qc \li0\ri0\sa240\nowidctlpar\wrapdefault\aspalpha\aspnum\faauto\adjustright\rin0\lin0\itap0 _x000d__x000a_\rtlch\fcs1 \af0\afs20\alang1025 \ltrch\fcs0 \i\fs24\lang2057\langfe2057\cgrid\langnp2057\langfenp2057 \sbasedon0 \snext23 \spriority0 \styrsid412820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412820 AmNumberTabs;}{\s25\ql \li0\ri0\sb240\nowidctlpar\wrapdefault\aspalpha\aspnum\faauto\adjustright\rin0\lin0\itap0 \rtlch\fcs1 _x000d__x000a_\af0\afs20\alang1025 \ltrch\fcs0 \b\fs24\lang2057\langfe2057\cgrid\langnp2057\langfenp2057 \sbasedon0 \snext25 \spriority0 \styrsid412820 NormalBold12b;}}{\*\rsidtbl \rsid24658\rsid223860\rsid412820\rsid735077\rsid1718133\rsid2892074\rsid3565327_x000d__x000a_\rsid4666813\rsid6641733\rsid7823322\rsid9636012\rsid10173040\rsid10377208\rsid11215221\rsid11549030\rsid12154954\rsid14382809\rsid14424199\rsid15204470\rsid15285974\rsid15476653\rsid15950462\rsid16324206\rsid16662270}{\mmathPr\mmathFont34\mbrkBin0_x000d__x000a_\mbrkBinSub0\msmallFrac0\mdispDef1\mlMargin0\mrMargin0\mdefJc1\mwrapIndent1440\mintLim0\mnaryLim1}{\info{\author DAMIANIDOU Dorothea}{\operator DAMIANIDOU Dorothea}{\creatim\yr2026\mo6\dy24\hr8\min29}{\revtim\yr2026\mo6\dy24\hr8\min29}{\version1}_x000d__x000a_{\edmins0}{\nofpages1}{\nofwords53}{\nofchars319}{\nofcharsws36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12820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DDAMIA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4766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766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766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766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5956237 \rtlch\fcs1 _x000d__x000a_\af0\afs20\alang1025 \ltrch\fcs0 \b\fs24\lang2057\langfe2057\cgrid\langnp2057\langfenp2057 {\rtlch\fcs1 \af0 \ltrch\fcs0 \cs17\b0\v\fs20\cf9\lang1024\langfe1024\loch\af1\hich\af1\dbch\af31501\noproof\insrsid412820\charrsid15879488 {\*\bkmkstart restartB}_x000d__x000a_\hich\af1\dbch\af31501\loch\f1 &lt;AmendB&gt;}{\rtlch\fcs1 \af0 \ltrch\fcs0 \insrsid412820\charrsid15879488 [ZAMENDMENT]\tab \tab }{\rtlch\fcs1 \af0 \ltrch\fcs0 _x000d__x000a_\cs17\b0\v\fs20\cf9\lang1024\langfe1024\loch\af1\hich\af1\dbch\af31501\noproof\insrsid412820\charrsid15879488 \hich\af1\dbch\af31501\loch\f1 &lt;NumAmB&gt;}{\rtlch\fcs1 \af0 \ltrch\fcs0 \insrsid412820\charrsid15879488 [ZNRAM]}{\rtlch\fcs1 \af0 \ltrch\fcs0 _x000d__x000a_\cs17\b0\v\fs20\cf9\lang1024\langfe1024\loch\af1\hich\af1\dbch\af31501\noproof\insrsid412820\charrsid15879488 \hich\af1\dbch\af31501\loch\f1 &lt;/NumAmB&gt;}{\rtlch\fcs1 \af0 \ltrch\fcs0 \insrsid412820\charrsid15879488 _x000d__x000a_\par }\pard\plain \ltrpar\s25\ql \li0\ri0\sb240\keepn\nowidctlpar\wrapdefault\aspalpha\aspnum\faauto\adjustright\rin0\lin0\itap0\pararsid15956237 \rtlch\fcs1 \af0\afs20\alang1025 \ltrch\fcs0 \b\fs24\lang2057\langfe2057\cgrid\langnp2057\langfenp2057 {_x000d__x000a_\rtlch\fcs1 \af0 \ltrch\fcs0 \cs17\b0\v\fs20\cf9\lang1024\langfe1024\loch\af1\hich\af1\dbch\af31501\noproof\insrsid412820\charrsid15879488 \hich\af1\dbch\af31501\loch\f1 &lt;DocAmend&gt;}{\rtlch\fcs1 \af0 \ltrch\fcs0 \insrsid412820\charrsid15879488 _x000d__x000a_[ZPROPOSAL][ZAMACT]}{\rtlch\fcs1 \af0 \ltrch\fcs0 \cs17\b0\v\fs20\cf9\lang1024\langfe1024\loch\af1\hich\af1\dbch\af31501\noproof\insrsid412820\charrsid15879488 \hich\af1\dbch\af31501\loch\f1 &lt;/DocAmend&gt;}{\rtlch\fcs1 \af0 \ltrch\fcs0 _x000d__x000a_\insrsid412820\charrsid15879488 _x000d__x000a_\par }\pard\plain \ltrpar\s19\ql \li0\ri0\keepn\nowidctlpar\wrapdefault\aspalpha\aspnum\faauto\adjustright\rin0\lin0\itap0\pararsid15956237 \rtlch\fcs1 \af0\afs20\alang1025 \ltrch\fcs0 \b\fs24\lang2057\langfe2057\cgrid\langnp2057\langfenp2057 {\rtlch\fcs1 _x000d__x000a_\af0 \ltrch\fcs0 \cs17\b0\v\fs20\cf9\lang1024\langfe1024\loch\af1\hich\af1\dbch\af31501\noproof\insrsid412820\charrsid15879488 \hich\af1\dbch\af31501\loch\f1 &lt;Article&gt;}{\rtlch\fcs1 \af0 \ltrch\fcs0 \insrsid412820\charrsid15879488 [ZAMPART]}{\rtlch\fcs1 _x000d__x000a_\af0 \ltrch\fcs0 \cs17\b0\v\fs20\cf9\lang1024\langfe1024\loch\af1\hich\af1\dbch\af31501\noproof\insrsid412820\charrsid15879488 \hich\af1\dbch\af31501\loch\f1 &lt;/Article&gt;}{\rtlch\fcs1 \af0 \ltrch\fcs0 \insrsid412820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7\v\fs20\cf9\lang1024\langfe1024\loch\af1\hich\af1\dbch\af31501\noproof\insrsid412820\charrsid15879488 \hich\af1\dbch\af31501\loch\f1 &lt;DocAmend2&gt;&lt;OptDel&gt;}{\rtlch\fcs1 \af0 \ltrch\fcs0 \insrsid412820\charrsid15879488 [ZNRACT]}{\rtlch\fcs1 _x000d__x000a_\af0 \ltrch\fcs0 \cs17\v\fs20\cf9\lang1024\langfe1024\loch\af1\hich\af1\dbch\af31501\noproof\insrsid412820\charrsid15879488 \hich\af1\dbch\af31501\loch\f1 &lt;/OptDel&gt;&lt;/DocAmend2&gt;}{\rtlch\fcs1 \af0 \ltrch\fcs0 \insrsid412820\charrsid15879488 _x000d__x000a_\par }\pard \ltrpar\ql \li0\ri0\widctlpar\wrapdefault\aspalpha\aspnum\faauto\adjustright\rin0\lin0\itap0\pararsid15956237 {\rtlch\fcs1 \af0 \ltrch\fcs0 _x000d__x000a_\cs17\v\fs20\cf9\lang1024\langfe1024\loch\af1\hich\af1\dbch\af31501\noproof\langnp1036\insrsid412820\charrsid11356624 \hich\af1\dbch\af31501\loch\f1 &lt;Article2&gt;&lt;OptDel&gt;}{\rtlch\fcs1 \af0 \ltrch\fcs0 _x000d__x000a_\lang1036\langfe2057\langnp1036\insrsid412820\charrsid11356624 [ZACTPART]}{\rtlch\fcs1 \af0 \ltrch\fcs0 \cs17\v\fs20\cf9\lang1024\langfe1024\loch\af1\hich\af1\dbch\af31501\noproof\langnp1036\insrsid412820\charrsid11356624 \hich\af1\dbch\af31501\loch\f1 _x000d__x000a_&lt;/OptDel&gt;&lt;/Article2&gt;}{\rtlch\fcs1 \af0 \ltrch\fcs0 \lang1036\langfe2057\langnp1036\insrsid412820\charrsid11356624 _x000d__x000a_\par \ltrrow}\trowd \ltrrow\ts11\trqc\trgaph340\trleft-34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74628 {\rtlch\fcs1 \af0 \ltrch\fcs0 _x000d__x000a_\lang1036\langfe2057\langnp1036\insrsid412820\charrsid11356624 \cell }\pard \ltrpar\ql \li0\ri0\widctlpar\intbl\wrapdefault\aspalpha\aspnum\faauto\adjustright\rin0\lin0 {\rtlch\fcs1 \af0 \ltrch\fcs0 \insrsid412820\charrsid11356624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3\qc \li0\ri0\sa240\keepn\nowidctlpar\intbl\wrapdefault\aspalpha\aspnum\faauto\adjustright\rin0\lin0\pararsid14374628 \rtlch\fcs1 \af0\afs20\alang1025 \ltrch\fcs0 _x000d__x000a_\i\fs24\lang2057\langfe2057\cgrid\langnp2057\langfenp2057 {\rtlch\fcs1 \af0 \ltrch\fcs0 \insrsid412820\charrsid15879488 [ZLEFTB]\cell [ZRIGHT]\cell }\pard\plain \ltrpar\ql \li0\ri0\widctlpar\intbl\wrapdefault\aspalpha\aspnum\faauto\adjustright\rin0\lin0 _x000d__x000a_\rtlch\fcs1 \af0\afs20\alang1025 \ltrch\fcs0 \fs24\lang2057\langfe2057\cgrid\langnp2057\langfenp2057 {\rtlch\fcs1 \af0 \ltrch\fcs0 \insrsid412820\charrsid15879488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412820\charrsid15879488 [ZTEXTL]\cell [ZTEXTR]}{\rtlch\fcs1 \af0\afs24 \ltrch\fcs0 \insrsid412820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412820\charrsid15879488 \trowd 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5956237 \rtlch\fcs1 \af0\afs20\alang1025 \ltrch\fcs0 \i\fs24\lang2057\langfe2057\cgrid\langnp2057\langfenp2057 {\rtlch\fcs1 \af0 \ltrch\fcs0 _x000d__x000a_\cs17\i0\v\fs20\cf9\lang1024\langfe1024\loch\af1\hich\af1\dbch\af31501\noproof\insrsid412820\charrsid15879488 \hich\af1\dbch\af31501\loch\f1 &lt;OptDel&gt;}{\rtlch\fcs1 \af0 \ltrch\fcs0 \insrsid412820\charrsid15879488 [ZCROSSREF]}{\rtlch\fcs1 \af0 \ltrch\fcs0 _x000d__x000a_\cs17\i0\v\fs20\cf9\lang1024\langfe1024\loch\af1\hich\af1\dbch\af31501\noproof\insrsid412820\charrsid15879488 \hich\af1\dbch\af31501\loch\f1 &lt;/OptDel&gt;}{\rtlch\fcs1 \af0 \ltrch\fcs0 \insrsid412820\charrsid15879488 _x000d__x000a_\par }\pard\plain \ltrpar\s22\qc \li0\ri0\sb240\sa240\keepn\nowidctlpar\wrapdefault\aspalpha\aspnum\faauto\adjustright\rin0\lin0\itap0\pararsid15956237 \rtlch\fcs1 \af0\afs20\alang1025 \ltrch\fcs0 \i\fs24\lang2057\langfe2057\cgrid\langnp2057\langfenp2057 {_x000d__x000a_\rtlch\fcs1 \af0 \ltrch\fcs0 \cs17\i0\v\fs20\cf9\lang1024\langfe1024\loch\af1\hich\af1\dbch\af31501\noproof\insrsid412820\charrsid15879488 \hich\af1\dbch\af31501\loch\f1 &lt;TitreJust&gt;}{\rtlch\fcs1 \af0 \ltrch\fcs0 \insrsid412820\charrsid15879488 _x000d__x000a_[ZJUSTIFICATION]}{\rtlch\fcs1 \af0 \ltrch\fcs0 \cs17\i0\v\fs20\cf9\lang1024\langfe1024\loch\af1\hich\af1\dbch\af31501\noproof\insrsid412820\charrsid15879488 \hich\af1\dbch\af31501\loch\f1 &lt;/TitreJust&gt;}{\rtlch\fcs1 \af0 \ltrch\fcs0 _x000d__x000a_\insrsid412820\charrsid15879488 _x000d__x000a_\par }\pard\plain \ltrpar\s20\ql \li0\ri0\sa240\nowidctlpar\wrapdefault\aspalpha\aspnum\faauto\adjustright\rin0\lin0\itap0\pararsid15956237 \rtlch\fcs1 \af0\afs20\alang1025 \ltrch\fcs0 \i\fs24\lang2057\langfe2057\cgrid\langnp2057\langfenp2057 {\rtlch\fcs1 _x000d__x000a_\af0 \ltrch\fcs0 \cs17\i0\v\fs20\cf9\lang1024\langfe1024\loch\af1\hich\af1\dbch\af31501\noproof\insrsid412820\charrsid15879488 \hich\af1\dbch\af31501\loch\f1 &lt;OptDelPrev&gt;}{\rtlch\fcs1 \af0 \ltrch\fcs0 \insrsid412820\charrsid15879488 [ZTEXTJUST]}{_x000d__x000a_\rtlch\fcs1 \af0 \ltrch\fcs0 \cs17\i0\v\fs20\cf9\lang1024\langfe1024\loch\af1\hich\af1\dbch\af31501\noproof\insrsid412820\charrsid15879488 \hich\af1\dbch\af31501\loch\f1 &lt;/OptDelPrev&gt;}{\rtlch\fcs1 \af0 \ltrch\fcs0 \insrsid412820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7\v\fs20\cf9\lang1024\langfe1024\loch\af1\hich\af1\dbch\af31501\noproof\insrsid412820\charrsid15879488 \hich\af1\dbch\af31501\loch\f1 &lt;/AmendB&gt;}{\rtlch\fcs1 \af0 \ltrch\fcs0 \insrsid412820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347"/>
    <w:docVar w:name="TXTLANGUE" w:val="PL"/>
    <w:docVar w:name="TXTLANGUEMIN" w:val="pl"/>
    <w:docVar w:name="TXTNRFIRSTAM" w:val="1"/>
    <w:docVar w:name="TXTNRLASTAM" w:val="79"/>
    <w:docVar w:name="TXTNRPE" w:val="784.251"/>
    <w:docVar w:name="TXTPEorAP" w:val="PE"/>
    <w:docVar w:name="TXTROUTE" w:val="AD\1347982PL.docx"/>
    <w:docVar w:name="TXTVERSION" w:val="03-00"/>
  </w:docVars>
  <w:rsids>
    <w:rsidRoot w:val="00A77B3E"/>
    <w:rsid w:val="00005C18"/>
    <w:rsid w:val="00014760"/>
    <w:rsid w:val="00043644"/>
    <w:rsid w:val="000635A2"/>
    <w:rsid w:val="00072BAB"/>
    <w:rsid w:val="000A0410"/>
    <w:rsid w:val="000D7274"/>
    <w:rsid w:val="000E2838"/>
    <w:rsid w:val="00105C2B"/>
    <w:rsid w:val="001164AF"/>
    <w:rsid w:val="001237AD"/>
    <w:rsid w:val="00155DDC"/>
    <w:rsid w:val="00176304"/>
    <w:rsid w:val="001A5F4A"/>
    <w:rsid w:val="001E22EA"/>
    <w:rsid w:val="001F4643"/>
    <w:rsid w:val="00200F19"/>
    <w:rsid w:val="00245B00"/>
    <w:rsid w:val="002722D2"/>
    <w:rsid w:val="00287725"/>
    <w:rsid w:val="002A0C2A"/>
    <w:rsid w:val="002F44F2"/>
    <w:rsid w:val="00336021"/>
    <w:rsid w:val="003C6742"/>
    <w:rsid w:val="003F6BFF"/>
    <w:rsid w:val="00400E1E"/>
    <w:rsid w:val="00425663"/>
    <w:rsid w:val="00466D11"/>
    <w:rsid w:val="004847CC"/>
    <w:rsid w:val="004B27F9"/>
    <w:rsid w:val="004D6C22"/>
    <w:rsid w:val="005112C8"/>
    <w:rsid w:val="005471C9"/>
    <w:rsid w:val="00593E82"/>
    <w:rsid w:val="005D21FD"/>
    <w:rsid w:val="006505F1"/>
    <w:rsid w:val="0067434D"/>
    <w:rsid w:val="006856D6"/>
    <w:rsid w:val="00690EB1"/>
    <w:rsid w:val="006C5D75"/>
    <w:rsid w:val="00736FCA"/>
    <w:rsid w:val="00746CB8"/>
    <w:rsid w:val="00776402"/>
    <w:rsid w:val="00787DED"/>
    <w:rsid w:val="007A3A49"/>
    <w:rsid w:val="007B518A"/>
    <w:rsid w:val="007E2437"/>
    <w:rsid w:val="007F10D7"/>
    <w:rsid w:val="008044EA"/>
    <w:rsid w:val="00804AD6"/>
    <w:rsid w:val="00812F87"/>
    <w:rsid w:val="00823E8A"/>
    <w:rsid w:val="008A1542"/>
    <w:rsid w:val="008B1D2D"/>
    <w:rsid w:val="008C068A"/>
    <w:rsid w:val="008F302D"/>
    <w:rsid w:val="00963412"/>
    <w:rsid w:val="00965F9B"/>
    <w:rsid w:val="00990460"/>
    <w:rsid w:val="00990E4B"/>
    <w:rsid w:val="009B01B6"/>
    <w:rsid w:val="009B3A70"/>
    <w:rsid w:val="009B7FA4"/>
    <w:rsid w:val="009C7404"/>
    <w:rsid w:val="009E26E1"/>
    <w:rsid w:val="009E6B4B"/>
    <w:rsid w:val="00A62DBF"/>
    <w:rsid w:val="00A67B5A"/>
    <w:rsid w:val="00A75A7B"/>
    <w:rsid w:val="00A77B3E"/>
    <w:rsid w:val="00A95B92"/>
    <w:rsid w:val="00B37FE6"/>
    <w:rsid w:val="00B572D9"/>
    <w:rsid w:val="00B71B97"/>
    <w:rsid w:val="00B8515B"/>
    <w:rsid w:val="00BB53B0"/>
    <w:rsid w:val="00BD5816"/>
    <w:rsid w:val="00BE2175"/>
    <w:rsid w:val="00BE71B8"/>
    <w:rsid w:val="00C10ED2"/>
    <w:rsid w:val="00C22497"/>
    <w:rsid w:val="00C321B2"/>
    <w:rsid w:val="00C50ADE"/>
    <w:rsid w:val="00C841C2"/>
    <w:rsid w:val="00C844D1"/>
    <w:rsid w:val="00CA2A55"/>
    <w:rsid w:val="00CA5785"/>
    <w:rsid w:val="00D06747"/>
    <w:rsid w:val="00D10752"/>
    <w:rsid w:val="00D150AA"/>
    <w:rsid w:val="00D167AC"/>
    <w:rsid w:val="00D30ED5"/>
    <w:rsid w:val="00D317F6"/>
    <w:rsid w:val="00D35BC1"/>
    <w:rsid w:val="00D93A6A"/>
    <w:rsid w:val="00DF15BA"/>
    <w:rsid w:val="00E25C30"/>
    <w:rsid w:val="00E277AC"/>
    <w:rsid w:val="00E3064D"/>
    <w:rsid w:val="00E46CD4"/>
    <w:rsid w:val="00E8629C"/>
    <w:rsid w:val="00EB3018"/>
    <w:rsid w:val="00EE1578"/>
    <w:rsid w:val="00EE4B73"/>
    <w:rsid w:val="00EF5FD2"/>
    <w:rsid w:val="00EF617F"/>
    <w:rsid w:val="00F12838"/>
    <w:rsid w:val="00F30491"/>
    <w:rsid w:val="00F361F0"/>
    <w:rsid w:val="00F91588"/>
    <w:rsid w:val="00FB04A0"/>
    <w:rsid w:val="00FD7F3D"/>
    <w:rsid w:val="00FE09DA"/>
    <w:rsid w:val="00FE2141"/>
    <w:rsid w:val="00FE2321"/>
    <w:rsid w:val="00FF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2BE92"/>
  <w15:docId w15:val="{39EA6C81-C46D-4684-B770-0D41FCE0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PageHeadingNotTOC">
    <w:name w:val="PageHeadingNotTOC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AmHeadingPA">
    <w:name w:val="AmHeadingPA"/>
    <w:basedOn w:val="Normal"/>
    <w:next w:val="Normal"/>
    <w:pPr>
      <w:widowControl/>
      <w:spacing w:before="480" w:after="240"/>
      <w:jc w:val="center"/>
    </w:pPr>
    <w:rPr>
      <w:rFonts w:ascii="Arial" w:hAnsi="Arial"/>
      <w:b/>
      <w:caps/>
    </w:rPr>
  </w:style>
  <w:style w:type="character" w:customStyle="1" w:styleId="Titre1Car">
    <w:name w:val="Titre 1 Car"/>
    <w:rPr>
      <w:color w:val="2E74B5"/>
      <w:sz w:val="32"/>
      <w:shd w:val="pct50" w:color="4F81BD" w:themeColor="accent1" w:fill="4F81BD" w:themeFill="accent1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PMissingStyle">
    <w:name w:val="P_MissingStyle"/>
    <w:basedOn w:val="Normal"/>
    <w:pPr>
      <w:widowControl/>
    </w:pPr>
    <w:rPr>
      <w:color w:val="FFFFFF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Normal24a">
    <w:name w:val="Normal24a"/>
    <w:basedOn w:val="Normal"/>
    <w:pPr>
      <w:widowControl/>
      <w:spacing w:after="480"/>
    </w:pPr>
  </w:style>
  <w:style w:type="paragraph" w:customStyle="1" w:styleId="Normal12a12b">
    <w:name w:val="Normal12a12b"/>
    <w:basedOn w:val="Normal"/>
    <w:pPr>
      <w:widowControl/>
      <w:spacing w:before="240" w:after="24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12HangingJustified">
    <w:name w:val="Normal12HangingJustified"/>
    <w:basedOn w:val="Normal"/>
    <w:pPr>
      <w:widowControl/>
      <w:spacing w:after="240"/>
      <w:ind w:left="714" w:hanging="356"/>
      <w:jc w:val="both"/>
    </w:pPr>
  </w:style>
  <w:style w:type="paragraph" w:customStyle="1" w:styleId="Normal12Bullet1">
    <w:name w:val="Normal12Bullet1"/>
    <w:basedOn w:val="Normal"/>
    <w:pPr>
      <w:widowControl/>
    </w:pPr>
  </w:style>
  <w:style w:type="paragraph" w:customStyle="1" w:styleId="NormalHanging12a">
    <w:name w:val="NormalHanging12a"/>
    <w:basedOn w:val="Normal"/>
    <w:pPr>
      <w:widowControl/>
      <w:spacing w:after="240"/>
      <w:ind w:left="566" w:hanging="566"/>
    </w:p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Hanging">
    <w:name w:val="NormalHanging"/>
    <w:basedOn w:val="Normal"/>
    <w:pPr>
      <w:widowControl/>
      <w:spacing w:after="240"/>
      <w:ind w:left="566" w:hanging="566"/>
    </w:pPr>
  </w:style>
  <w:style w:type="paragraph" w:customStyle="1" w:styleId="Arial14CentreBold">
    <w:name w:val="Arial14CentreBold"/>
    <w:basedOn w:val="Normal"/>
    <w:pPr>
      <w:widowControl/>
      <w:jc w:val="center"/>
    </w:pPr>
    <w:rPr>
      <w:rFonts w:ascii="Arial" w:eastAsia="Arial" w:hAnsi="Arial" w:cs="Arial"/>
      <w:b/>
      <w:sz w:val="28"/>
    </w:rPr>
  </w:style>
  <w:style w:type="paragraph" w:customStyle="1" w:styleId="ProcedureTable">
    <w:name w:val="ProcedureTable"/>
    <w:basedOn w:val="Normal"/>
    <w:pPr>
      <w:widowControl/>
    </w:pPr>
    <w:rPr>
      <w:sz w:val="20"/>
    </w:rPr>
  </w:style>
  <w:style w:type="paragraph" w:customStyle="1" w:styleId="ProcedureTableBold">
    <w:name w:val="ProcedureTableBold"/>
    <w:basedOn w:val="Normal"/>
    <w:pPr>
      <w:widowControl/>
    </w:pPr>
    <w:rPr>
      <w:b/>
      <w:sz w:val="20"/>
    </w:rPr>
  </w:style>
  <w:style w:type="paragraph" w:customStyle="1" w:styleId="NormalTab">
    <w:name w:val="NormalTab"/>
    <w:basedOn w:val="Normal"/>
    <w:pPr>
      <w:widowControl/>
      <w:tabs>
        <w:tab w:val="center" w:pos="284"/>
        <w:tab w:val="left" w:pos="424"/>
      </w:tabs>
    </w:p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NormalCenter">
    <w:name w:val="NormalCenter"/>
    <w:basedOn w:val="Normal"/>
    <w:pPr>
      <w:widowControl/>
      <w:jc w:val="center"/>
    </w:p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Revision">
    <w:name w:val="Revision"/>
    <w:hidden/>
    <w:uiPriority w:val="99"/>
    <w:semiHidden/>
    <w:rsid w:val="005471C9"/>
    <w:rPr>
      <w:sz w:val="24"/>
      <w:szCs w:val="24"/>
    </w:rPr>
  </w:style>
  <w:style w:type="paragraph" w:styleId="Header">
    <w:name w:val="header"/>
    <w:basedOn w:val="Normal"/>
    <w:link w:val="HeaderChar"/>
    <w:rsid w:val="005471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71C9"/>
    <w:rPr>
      <w:sz w:val="24"/>
      <w:szCs w:val="24"/>
    </w:rPr>
  </w:style>
  <w:style w:type="character" w:styleId="CommentReference">
    <w:name w:val="annotation reference"/>
    <w:basedOn w:val="DefaultParagraphFont"/>
    <w:rsid w:val="00A67B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7B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7B5A"/>
  </w:style>
  <w:style w:type="paragraph" w:styleId="CommentSubject">
    <w:name w:val="annotation subject"/>
    <w:basedOn w:val="CommentText"/>
    <w:next w:val="CommentText"/>
    <w:link w:val="CommentSubjectChar"/>
    <w:rsid w:val="00A67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7B5A"/>
    <w:rPr>
      <w:b/>
      <w:bCs/>
    </w:rPr>
  </w:style>
  <w:style w:type="paragraph" w:customStyle="1" w:styleId="NormalBold12b12a">
    <w:name w:val="NormalBold12b12a"/>
    <w:basedOn w:val="Normal"/>
    <w:next w:val="NormalBold"/>
    <w:rsid w:val="002F44F2"/>
    <w:pPr>
      <w:widowControl/>
      <w:spacing w:before="240" w:after="240"/>
    </w:pPr>
    <w:rPr>
      <w:b/>
    </w:rPr>
  </w:style>
  <w:style w:type="paragraph" w:styleId="Footer">
    <w:name w:val="footer"/>
    <w:basedOn w:val="Normal"/>
    <w:link w:val="FooterChar1"/>
    <w:rsid w:val="00200F19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200F19"/>
    <w:rPr>
      <w:sz w:val="24"/>
      <w:szCs w:val="24"/>
    </w:rPr>
  </w:style>
  <w:style w:type="paragraph" w:customStyle="1" w:styleId="RollCallSymbols14pt">
    <w:name w:val="RollCallSymbols14pt"/>
    <w:basedOn w:val="Normal"/>
    <w:rsid w:val="00FE09DA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</w:rPr>
  </w:style>
  <w:style w:type="paragraph" w:customStyle="1" w:styleId="RollCallTabs">
    <w:name w:val="RollCallTabs"/>
    <w:basedOn w:val="Normal"/>
    <w:qFormat/>
    <w:rsid w:val="00FE09DA"/>
    <w:pPr>
      <w:tabs>
        <w:tab w:val="center" w:pos="284"/>
        <w:tab w:val="left" w:pos="426"/>
      </w:tabs>
    </w:pPr>
    <w:rPr>
      <w:snapToGrid w:val="0"/>
      <w:szCs w:val="20"/>
    </w:rPr>
  </w:style>
  <w:style w:type="paragraph" w:customStyle="1" w:styleId="RollCallVotes">
    <w:name w:val="RollCallVotes"/>
    <w:basedOn w:val="Normal"/>
    <w:rsid w:val="00FE09DA"/>
    <w:pPr>
      <w:spacing w:before="120" w:after="120"/>
      <w:jc w:val="center"/>
    </w:pPr>
    <w:rPr>
      <w:b/>
      <w:bCs/>
      <w:snapToGrid w:val="0"/>
      <w:sz w:val="16"/>
      <w:szCs w:val="20"/>
    </w:rPr>
  </w:style>
  <w:style w:type="paragraph" w:customStyle="1" w:styleId="RollCallTable">
    <w:name w:val="RollCallTable"/>
    <w:basedOn w:val="Normal"/>
    <w:rsid w:val="00FE09DA"/>
    <w:pPr>
      <w:spacing w:before="120" w:after="120"/>
    </w:pPr>
    <w:rPr>
      <w:snapToGrid w:val="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europarl.europa.eu/data-protect/index.do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62</Pages>
  <Words>15581</Words>
  <Characters>106577</Characters>
  <Application>Microsoft Office Word</Application>
  <DocSecurity>0</DocSecurity>
  <Lines>3947</Lines>
  <Paragraphs>854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121304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2026-07-14T09:22:00Z</dcterms:created>
  <dcterms:modified xsi:type="dcterms:W3CDTF">2026-07-14T09:22:00Z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1347982</vt:lpwstr>
  </property>
  <property fmtid="{D5CDD505-2E9C-101B-9397-08002B2CF9AE}" pid="4" name="&lt;Model&gt;">
    <vt:lpwstr>PA_Legam</vt:lpwstr>
  </property>
  <property fmtid="{D5CDD505-2E9C-101B-9397-08002B2CF9AE}" pid="5" name="&lt;Type&gt;">
    <vt:lpwstr>AD</vt:lpwstr>
  </property>
  <property fmtid="{D5CDD505-2E9C-101B-9397-08002B2CF9AE}" pid="6" name="Bookout">
    <vt:lpwstr>OK - 2026/07/14 11:12</vt:lpwstr>
  </property>
  <property fmtid="{D5CDD505-2E9C-101B-9397-08002B2CF9AE}" pid="7" name="dmxml.render.id">
    <vt:lpwstr>407443</vt:lpwstr>
  </property>
  <property fmtid="{D5CDD505-2E9C-101B-9397-08002B2CF9AE}" pid="8" name="dmxml.render.traceId">
    <vt:lpwstr>69b011c0d861d112adb39499d4b59e4f</vt:lpwstr>
  </property>
  <property fmtid="{D5CDD505-2E9C-101B-9397-08002B2CF9AE}" pid="9" name="FooterPath">
    <vt:lpwstr>AD\1347982PL.docx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784.251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OK(AMNUM) - 2026/07/13 15:02</vt:lpwstr>
  </property>
  <property fmtid="{D5CDD505-2E9C-101B-9397-08002B2CF9AE}" pid="16" name="UID">
    <vt:lpwstr>eu.europa.europarl-DIN1-2026-0000023444_01.04-en-01.00_text-xml</vt:lpwstr>
  </property>
</Properties>
</file>