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7A9E830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213055" w:rsidRPr="00EE6620" w14:paraId="758B34C6" w14:textId="77777777">
            <w:pPr>
              <w:pStyle w:val="EPName"/>
            </w:pPr>
            <w:r>
              <w:t>Europos Parlamentas</w:t>
            </w:r>
          </w:p>
          <w:p w:rsidR="00213055" w:rsidRPr="00EE6620" w14:paraId="787473A8" w14:textId="77777777">
            <w:pPr>
              <w:pStyle w:val="EPTerm"/>
            </w:pPr>
            <w:r>
              <w:t>2024-2029</w:t>
            </w:r>
          </w:p>
        </w:tc>
        <w:tc>
          <w:tcPr>
            <w:tcW w:w="2268" w:type="dxa"/>
            <w:tcBorders>
              <w:top w:val="nil"/>
              <w:left w:val="nil"/>
              <w:bottom w:val="nil"/>
              <w:right w:val="nil"/>
            </w:tcBorders>
          </w:tcPr>
          <w:p w:rsidR="00213055" w:rsidRPr="00EE6620" w14:paraId="2685EB3E" w14:textId="77777777">
            <w:pPr>
              <w:pStyle w:val="EPLogo"/>
            </w:pPr>
            <w:r w:rsidRPr="00EE6620">
              <w:rPr>
                <w:noProof/>
              </w:rPr>
              <w:drawing>
                <wp:inline distT="0" distB="0" distL="0" distR="0">
                  <wp:extent cx="1162050" cy="6527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938182" name="Picture 1"/>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2050" cy="652780"/>
                          </a:xfrm>
                          <a:prstGeom prst="rect">
                            <a:avLst/>
                          </a:prstGeom>
                          <a:noFill/>
                          <a:ln>
                            <a:noFill/>
                          </a:ln>
                        </pic:spPr>
                      </pic:pic>
                    </a:graphicData>
                  </a:graphic>
                </wp:inline>
              </w:drawing>
            </w:r>
          </w:p>
        </w:tc>
      </w:tr>
    </w:tbl>
    <w:p w:rsidR="00213055" w:rsidRPr="00EE6620" w14:paraId="2E16D8FA" w14:textId="77777777">
      <w:pPr>
        <w:pStyle w:val="LineTop"/>
      </w:pPr>
      <w:r>
        <w:t xml:space="preserve"> </w:t>
      </w:r>
    </w:p>
    <w:p w:rsidR="00213055" w:rsidRPr="00EE6620" w14:paraId="3D8EB27B" w14:textId="77777777">
      <w:pPr>
        <w:pStyle w:val="EPBody"/>
      </w:pPr>
      <w:r>
        <w:rPr>
          <w:rStyle w:val="HideTWBExt"/>
        </w:rPr>
        <w:t>&lt;Commission&gt;</w:t>
      </w:r>
      <w:r>
        <w:rPr>
          <w:rStyle w:val="HideTWBInt"/>
          <w:color w:val="auto"/>
        </w:rPr>
        <w:t>{FEMM}</w:t>
      </w:r>
      <w:r>
        <w:t>Moterų teisių ir lyčių lygybės komitetas</w:t>
      </w:r>
      <w:r>
        <w:rPr>
          <w:rStyle w:val="HideTWBExt"/>
        </w:rPr>
        <w:t>&lt;/Commission&gt;</w:t>
      </w:r>
    </w:p>
    <w:p w:rsidR="00213055" w:rsidRPr="00EE6620" w14:paraId="2661F359" w14:textId="77777777">
      <w:pPr>
        <w:pStyle w:val="LineBottom"/>
      </w:pPr>
      <w:r>
        <w:t xml:space="preserve"> </w:t>
      </w:r>
    </w:p>
    <w:p w:rsidR="00213055" w:rsidRPr="00EE6620" w14:paraId="16C16EEF" w14:textId="77777777">
      <w:pPr>
        <w:pStyle w:val="CoverReference"/>
      </w:pPr>
      <w:r>
        <w:rPr>
          <w:rStyle w:val="HideTWBExt"/>
        </w:rPr>
        <w:t>&lt;RefProc&gt;</w:t>
      </w:r>
      <w:r>
        <w:t>2025/0239</w:t>
      </w:r>
      <w:r>
        <w:rPr>
          <w:rStyle w:val="HideTWBExt"/>
        </w:rPr>
        <w:t>&lt;/RefProc&gt;&lt;RefTypeProc&gt;</w:t>
      </w:r>
      <w:r>
        <w:t>(COD)</w:t>
      </w:r>
      <w:r>
        <w:rPr>
          <w:rStyle w:val="HideTWBExt"/>
        </w:rPr>
        <w:t>&lt;/RefTypeProc&gt;</w:t>
      </w:r>
    </w:p>
    <w:p w:rsidR="00213055" w:rsidRPr="00EE6620" w14:paraId="15C972E3" w14:textId="77777777">
      <w:pPr>
        <w:pStyle w:val="CoverDate"/>
      </w:pPr>
      <w:r>
        <w:rPr>
          <w:rStyle w:val="HideTWBExt"/>
        </w:rPr>
        <w:t>&lt;Date&gt;</w:t>
      </w:r>
      <w:r>
        <w:rPr>
          <w:rStyle w:val="HideTWBInt"/>
          <w:color w:val="auto"/>
        </w:rPr>
        <w:t>{10/07/2026}</w:t>
      </w:r>
      <w:r>
        <w:t>10.7.2026</w:t>
      </w:r>
      <w:r>
        <w:rPr>
          <w:rStyle w:val="HideTWBExt"/>
        </w:rPr>
        <w:t>&lt;/Date&gt;</w:t>
      </w:r>
    </w:p>
    <w:p w:rsidR="00213055" w:rsidRPr="00EE6620" w14:paraId="6C491A72" w14:textId="77777777">
      <w:pPr>
        <w:pStyle w:val="CoverDocType24a"/>
      </w:pPr>
      <w:r>
        <w:rPr>
          <w:rStyle w:val="HideTWBExt"/>
        </w:rPr>
        <w:t>&lt;TitreType&gt;</w:t>
      </w:r>
      <w:r>
        <w:t>NUOMONĖ</w:t>
      </w:r>
      <w:r>
        <w:rPr>
          <w:rStyle w:val="HideTWBExt"/>
        </w:rPr>
        <w:t>&lt;/TitreType&gt;</w:t>
      </w:r>
    </w:p>
    <w:p w:rsidR="00213055" w:rsidRPr="00EE6620" w14:paraId="4B887928" w14:textId="77777777">
      <w:pPr>
        <w:pStyle w:val="CoverNormal24a"/>
      </w:pPr>
      <w:r>
        <w:rPr>
          <w:rStyle w:val="HideTWBExt"/>
        </w:rPr>
        <w:t>&lt;CommissionResp&gt;</w:t>
      </w:r>
      <w:r>
        <w:t>Moterų teisių ir lyčių lygybės komiteto</w:t>
      </w:r>
      <w:r>
        <w:rPr>
          <w:rStyle w:val="HideTWBExt"/>
        </w:rPr>
        <w:t>&lt;/CommissionResp&gt;</w:t>
      </w:r>
    </w:p>
    <w:p w:rsidR="00213055" w:rsidRPr="00EE6620" w14:paraId="4D9CC32E" w14:textId="77777777">
      <w:pPr>
        <w:pStyle w:val="CoverNormal24a"/>
      </w:pPr>
      <w:r>
        <w:rPr>
          <w:rStyle w:val="HideTWBExt"/>
        </w:rPr>
        <w:t>&lt;CommissionInt&gt;</w:t>
      </w:r>
      <w:r>
        <w:t>pateikta Užimtumo ir socialinių reikalų komitetui</w:t>
      </w:r>
      <w:r>
        <w:rPr>
          <w:rStyle w:val="HideTWBExt"/>
        </w:rPr>
        <w:t>&lt;/CommissionInt&gt;</w:t>
      </w:r>
    </w:p>
    <w:p w:rsidR="00213055" w:rsidRPr="00EE6620" w14:paraId="11F898C6" w14:textId="77777777">
      <w:pPr>
        <w:pStyle w:val="CoverNormal"/>
      </w:pPr>
      <w:r>
        <w:rPr>
          <w:rStyle w:val="HideTWBExt"/>
        </w:rPr>
        <w:t>&lt;Titre&gt;</w:t>
      </w:r>
      <w:r>
        <w:t>dėl pasiūlymo dėl Europos Parlamento ir Tarybos reglamento, kuriuo kaip Reglamentu (ES) [...] [NRPP] nustatytų nacionalinės ir regioninės partnerystės planų dalis nustatomas Europos socialinis fondas, sudarantis sąlygas 2028–2034 m. teikti Sąjungos paramą kokybiškam užimtumui, įgūdžiams ir socialinei įtraukčiai</w:t>
      </w:r>
      <w:r>
        <w:rPr>
          <w:rStyle w:val="HideTWBExt"/>
        </w:rPr>
        <w:t>&lt;/Titre&gt;</w:t>
      </w:r>
    </w:p>
    <w:p w:rsidR="00213055" w:rsidRPr="00EE6620" w14:paraId="0909AE56" w14:textId="77777777">
      <w:pPr>
        <w:pStyle w:val="CoverNormal24a"/>
      </w:pPr>
      <w:r>
        <w:rPr>
          <w:rStyle w:val="HideTWBExt"/>
        </w:rPr>
        <w:t>&lt;DocRef&gt;</w:t>
      </w:r>
      <w:r>
        <w:t>(COM(2025)0558 – C10-0172/2025 – 2025/0239(COD))</w:t>
      </w:r>
      <w:r>
        <w:rPr>
          <w:rStyle w:val="HideTWBExt"/>
        </w:rPr>
        <w:t>&lt;/DocRef&gt;</w:t>
      </w:r>
    </w:p>
    <w:p w:rsidR="00213055" w:rsidRPr="00EE6620" w14:paraId="5371DAE1" w14:textId="77777777">
      <w:pPr>
        <w:pStyle w:val="CoverNormal24a"/>
      </w:pPr>
      <w:r>
        <w:t xml:space="preserve">Nuomonės referentė: </w:t>
      </w:r>
      <w:r>
        <w:rPr>
          <w:rStyle w:val="HideTWBExt"/>
        </w:rPr>
        <w:t>&lt;Depute&gt;</w:t>
      </w:r>
      <w:r>
        <w:t>Alessandra Moretti</w:t>
      </w:r>
      <w:r>
        <w:rPr>
          <w:rStyle w:val="HideTWBExt"/>
        </w:rPr>
        <w:t>&lt;/Depute&gt;</w:t>
      </w:r>
    </w:p>
    <w:p w:rsidR="00213055" w:rsidRPr="00EE6620" w14:paraId="51E6C812" w14:textId="77777777">
      <w:r>
        <w:br w:type="page"/>
      </w:r>
      <w:r>
        <w:t>PA_Legam</w:t>
      </w:r>
    </w:p>
    <w:p w:rsidR="00213055" w:rsidRPr="00EE6620" w14:paraId="1D964EAE" w14:textId="77777777">
      <w:r>
        <w:br w:type="page"/>
      </w:r>
    </w:p>
    <w:p w:rsidR="00213055" w:rsidRPr="00EE6620" w14:paraId="2A553185" w14:textId="77777777">
      <w:pPr>
        <w:pStyle w:val="PageHeadingNotTOC"/>
      </w:pPr>
      <w:r>
        <w:t>PAKEITIMAI</w:t>
      </w:r>
    </w:p>
    <w:p w:rsidR="00164424" w:rsidRPr="00F03D97" w:rsidP="00164424" w14:paraId="215979A9" w14:textId="77777777">
      <w:pPr>
        <w:pStyle w:val="Normal12a"/>
      </w:pPr>
      <w:r>
        <w:t>Moterų teisių ir lyčių lygybės komitetas teikia atsakingam Užimtumo ir socialinių reikalų komitetui toliau pateikiamą tekstą:</w:t>
      </w:r>
    </w:p>
    <w:p w:rsidR="00164424" w:rsidRPr="00F03D97" w:rsidP="00164424" w14:paraId="009D00AB" w14:textId="77777777">
      <w:r>
        <w:rPr>
          <w:rStyle w:val="HideTWBExt"/>
        </w:rPr>
        <w:t>&lt;RepeatBlock-Amend&gt;</w:t>
      </w:r>
    </w:p>
    <w:p w:rsidR="00164424" w:rsidRPr="00F03D97" w:rsidP="00164424" w14:paraId="222F6369" w14:textId="77777777">
      <w:pPr>
        <w:pStyle w:val="AmNumberTabs"/>
      </w:pPr>
      <w:r>
        <w:rPr>
          <w:rStyle w:val="HideTWBExt"/>
          <w:b w:val="0"/>
        </w:rPr>
        <w:t>&lt;Amend&gt;</w:t>
      </w:r>
      <w:r>
        <w:t>Pakeitimas</w:t>
      </w:r>
      <w:r>
        <w:tab/>
      </w:r>
      <w:r>
        <w:tab/>
      </w:r>
      <w:r>
        <w:rPr>
          <w:rStyle w:val="HideTWBExt"/>
          <w:b w:val="0"/>
        </w:rPr>
        <w:t>&lt;NumAm&gt;</w:t>
      </w:r>
      <w:r>
        <w:t>1</w:t>
      </w:r>
      <w:r>
        <w:rPr>
          <w:rStyle w:val="HideTWBExt"/>
          <w:b w:val="0"/>
        </w:rPr>
        <w:t>&lt;/NumAm&gt;</w:t>
      </w:r>
    </w:p>
    <w:p w:rsidR="00164424" w:rsidRPr="00F03D97" w:rsidP="00164424" w14:paraId="0F056AF8"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5DE5776F" w14:textId="77777777">
      <w:pPr>
        <w:pStyle w:val="NormalBold"/>
      </w:pPr>
      <w:r>
        <w:rPr>
          <w:rStyle w:val="HideTWBExt"/>
          <w:b w:val="0"/>
        </w:rPr>
        <w:t>&lt;Article&gt;</w:t>
      </w:r>
      <w:r>
        <w:t>2 a konstatuojamoji dalis (nauja)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041EB8" w14:textId="77777777" w:rsidTr="00D509E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4723BC85" w14:textId="77777777"/>
        </w:tc>
      </w:tr>
      <w:tr w14:paraId="19010CF9" w14:textId="77777777" w:rsidTr="00D509E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561B61F8" w14:textId="77777777">
            <w:pPr>
              <w:pStyle w:val="AmColumnHeading"/>
            </w:pPr>
            <w:r>
              <w:t>Komisijos siūlomas tekstas</w:t>
            </w:r>
          </w:p>
        </w:tc>
        <w:tc>
          <w:tcPr>
            <w:tcW w:w="4876" w:type="dxa"/>
            <w:tcBorders>
              <w:top w:val="nil"/>
              <w:left w:val="nil"/>
              <w:bottom w:val="nil"/>
              <w:right w:val="nil"/>
            </w:tcBorders>
          </w:tcPr>
          <w:p w:rsidR="00164424" w:rsidRPr="00F03D97" w:rsidP="00D509EB" w14:paraId="738A3ADC" w14:textId="77777777">
            <w:pPr>
              <w:pStyle w:val="AmColumnHeading"/>
            </w:pPr>
            <w:r>
              <w:t>Pakeitimas</w:t>
            </w:r>
          </w:p>
        </w:tc>
      </w:tr>
      <w:tr w14:paraId="6715BFD2" w14:textId="77777777" w:rsidTr="00D509E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585B7A75" w14:textId="77777777">
            <w:pPr>
              <w:pStyle w:val="Normal6a"/>
            </w:pPr>
          </w:p>
        </w:tc>
        <w:tc>
          <w:tcPr>
            <w:tcW w:w="4876" w:type="dxa"/>
            <w:tcBorders>
              <w:top w:val="nil"/>
              <w:left w:val="nil"/>
              <w:bottom w:val="nil"/>
              <w:right w:val="nil"/>
            </w:tcBorders>
          </w:tcPr>
          <w:p w:rsidR="00164424" w:rsidRPr="00F03D97" w:rsidP="00D509EB" w14:paraId="4875B7B7" w14:textId="77777777">
            <w:pPr>
              <w:pStyle w:val="Normal6a"/>
            </w:pPr>
            <w:r>
              <w:rPr>
                <w:b/>
                <w:i/>
              </w:rPr>
              <w:t>(2a)</w:t>
            </w:r>
            <w:r>
              <w:tab/>
            </w:r>
            <w:r>
              <w:rPr>
                <w:b/>
                <w:i/>
              </w:rPr>
              <w:t xml:space="preserve">valstybės narės ir Komisija turėtų </w:t>
            </w:r>
            <w:r>
              <w:rPr>
                <w:b/>
                <w:i/>
              </w:rPr>
              <w:t xml:space="preserve">užtikrinti, kad lyčių lygybė būtų skatinama, o lyčių aspektas būtų integruojamas visų pagal ESF remiamų veiksmų rengimo, įgyvendinimo, stebėsenos, ataskaitų teikimo ir vertinimo etapais. ESF+ remiamomis priemonėmis turėtų būti prisidedama prie struktūrinių kliūčių visapusiškam moterų dalyvavimui visuomenėje ir darbo rinkoje, įskaitant netolygų priežiūros pareigų paskirstymą, darbo rinkos segregaciją, vyrų ir moterų darbo užmokesčio skirtumą ir vyrų ir moterų pensijų skirtumą, smurtą dėl lyties ir nevienodą </w:t>
            </w:r>
            <w:r>
              <w:rPr>
                <w:b/>
                <w:i/>
              </w:rPr>
              <w:t>galimybę pasinaudoti paslaugomis, įskaitant sveikatos priežiūros paslaugas, pašalinimą. Ypatingą dėmesį reikėtų skirti moterims, kurios patiria sąveikinę diskriminaciją, įskaitant moteris migrantes, rasizuotas moteris, tradicines klajoklių tautines mažumas, romų moteris, moteris su negalia, vienišas motinas, vyresnio amžiaus moteris ir LBTIQ moteris;</w:t>
            </w:r>
          </w:p>
        </w:tc>
      </w:tr>
    </w:tbl>
    <w:p w:rsidR="00164424" w:rsidRPr="00F03D97" w:rsidP="00164424" w14:paraId="486CBB0C" w14:textId="77777777">
      <w:r>
        <w:rPr>
          <w:rStyle w:val="HideTWBExt"/>
        </w:rPr>
        <w:t>&lt;/Amend&gt;</w:t>
      </w:r>
    </w:p>
    <w:p w:rsidR="00164424" w:rsidRPr="00F03D97" w:rsidP="00164424" w14:paraId="0E509A72" w14:textId="77777777">
      <w:pPr>
        <w:pStyle w:val="AmNumberTabs"/>
      </w:pPr>
      <w:r>
        <w:rPr>
          <w:rStyle w:val="HideTWBExt"/>
          <w:b w:val="0"/>
        </w:rPr>
        <w:t>&lt;Amend&gt;</w:t>
      </w:r>
      <w:r>
        <w:t>Pakeitimas</w:t>
      </w:r>
      <w:r>
        <w:tab/>
      </w:r>
      <w:r>
        <w:tab/>
      </w:r>
      <w:r>
        <w:rPr>
          <w:rStyle w:val="HideTWBExt"/>
          <w:b w:val="0"/>
        </w:rPr>
        <w:t>&lt;NumAm&gt;</w:t>
      </w:r>
      <w:r>
        <w:t>2</w:t>
      </w:r>
      <w:r>
        <w:rPr>
          <w:rStyle w:val="HideTWBExt"/>
          <w:b w:val="0"/>
        </w:rPr>
        <w:t>&lt;/NumAm&gt;</w:t>
      </w:r>
    </w:p>
    <w:p w:rsidR="00164424" w:rsidRPr="00F03D97" w:rsidP="00164424" w14:paraId="4541CE25"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088E4D44" w14:textId="77777777">
      <w:pPr>
        <w:pStyle w:val="NormalBold"/>
      </w:pPr>
      <w:r>
        <w:rPr>
          <w:rStyle w:val="HideTWBExt"/>
          <w:b w:val="0"/>
        </w:rPr>
        <w:t>&lt;Article&gt;</w:t>
      </w:r>
      <w:r>
        <w:t>4 konstatuojamoji dalis</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00862B" w14:textId="77777777" w:rsidTr="00D509E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5636EBCA" w14:textId="77777777"/>
        </w:tc>
      </w:tr>
      <w:tr w14:paraId="2F607048" w14:textId="77777777" w:rsidTr="00D509E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7327D4AB" w14:textId="77777777">
            <w:pPr>
              <w:pStyle w:val="AmColumnHeading"/>
            </w:pPr>
            <w:r>
              <w:t xml:space="preserve">Komisijos </w:t>
            </w:r>
            <w:r>
              <w:t>siūlomas tekstas</w:t>
            </w:r>
          </w:p>
        </w:tc>
        <w:tc>
          <w:tcPr>
            <w:tcW w:w="4876" w:type="dxa"/>
            <w:tcBorders>
              <w:top w:val="nil"/>
              <w:left w:val="nil"/>
              <w:bottom w:val="nil"/>
              <w:right w:val="nil"/>
            </w:tcBorders>
          </w:tcPr>
          <w:p w:rsidR="00164424" w:rsidRPr="00F03D97" w:rsidP="00D509EB" w14:paraId="5A169509" w14:textId="77777777">
            <w:pPr>
              <w:pStyle w:val="AmColumnHeading"/>
            </w:pPr>
            <w:r>
              <w:t>Pakeitimas</w:t>
            </w:r>
          </w:p>
        </w:tc>
      </w:tr>
      <w:tr w14:paraId="7FEE8C62"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21C05738" w14:textId="77777777">
            <w:pPr>
              <w:pStyle w:val="Normal6a"/>
            </w:pPr>
            <w:r>
              <w:t>(4)</w:t>
            </w:r>
            <w:r>
              <w:tab/>
              <w:t xml:space="preserve">dėl ekonomikos globalizacijos, pažeidžiamų tiekimo grandinių, migracijos </w:t>
            </w:r>
            <w:r>
              <w:t xml:space="preserve">srautų valdymo ir didėjančių saugumo grėsmių, perėjimo prie švarios energijos, </w:t>
            </w:r>
            <w:r>
              <w:rPr>
                <w:b/>
                <w:bCs/>
                <w:i/>
                <w:iCs/>
              </w:rPr>
              <w:t>kintančių technologijų</w:t>
            </w:r>
            <w:r>
              <w:t xml:space="preserve"> ir demografinių pokyčių, darbo jėgos senėjimo, socialinio būsto trūkumo, didėjančio įgūdžių ir darbo vietų trūkumo daugelyje sektorių ir regionų Sąjungai kyla struktūrinių sunkumų;</w:t>
            </w:r>
          </w:p>
        </w:tc>
        <w:tc>
          <w:tcPr>
            <w:tcW w:w="4876" w:type="dxa"/>
            <w:tcBorders>
              <w:top w:val="nil"/>
              <w:left w:val="nil"/>
              <w:bottom w:val="nil"/>
              <w:right w:val="nil"/>
            </w:tcBorders>
          </w:tcPr>
          <w:p w:rsidR="00164424" w:rsidRPr="00F03D97" w:rsidP="00D509EB" w14:paraId="6ADEC9BF" w14:textId="77777777">
            <w:pPr>
              <w:pStyle w:val="Normal6a"/>
            </w:pPr>
            <w:r>
              <w:t>(4)</w:t>
            </w:r>
            <w:r>
              <w:tab/>
              <w:t>dėl ekonomikos globalizacijos</w:t>
            </w:r>
            <w:r>
              <w:rPr>
                <w:b/>
                <w:bCs/>
                <w:i/>
                <w:iCs/>
              </w:rPr>
              <w:t>, klimato kaitos</w:t>
            </w:r>
            <w:r>
              <w:t xml:space="preserve">, pažeidžiamų tiekimo </w:t>
            </w:r>
            <w:r>
              <w:t>grandinių, migracijos srautų valdymo ir didėjančių saugumo grėsmių</w:t>
            </w:r>
            <w:r>
              <w:rPr>
                <w:b/>
                <w:bCs/>
                <w:i/>
                <w:iCs/>
              </w:rPr>
              <w:t>, karo</w:t>
            </w:r>
            <w:r>
              <w:t xml:space="preserve">, perėjimo prie švarios energijos, </w:t>
            </w:r>
            <w:r>
              <w:rPr>
                <w:b/>
                <w:bCs/>
                <w:i/>
                <w:iCs/>
              </w:rPr>
              <w:t>technologinių</w:t>
            </w:r>
            <w:r>
              <w:t xml:space="preserve"> ir demografinių pokyčių, darbo jėgos senėjimo</w:t>
            </w:r>
            <w:r>
              <w:rPr>
                <w:b/>
                <w:bCs/>
                <w:i/>
                <w:iCs/>
              </w:rPr>
              <w:t>, didėjančios nelygybės, įskaitant išlikusias lyčių ir sąveikinės nelygybės formas, taip pat dažnėjančius išpuolius prieš moterų teisių srityje padarytą pažangą ir regresą šioje srityje, nevienodų galimybių gauti įperkamas ir kokybiškas sveikatos priežiūros paslaugas</w:t>
            </w:r>
            <w:r>
              <w:t>, socialini</w:t>
            </w:r>
            <w:r>
              <w:t>o</w:t>
            </w:r>
            <w:r>
              <w:rPr>
                <w:b/>
                <w:bCs/>
                <w:i/>
                <w:iCs/>
              </w:rPr>
              <w:t xml:space="preserve"> ir įperkamo</w:t>
            </w:r>
            <w:r>
              <w:t xml:space="preserve"> būsto trūkumo, didėjančio įgūdžių ir darbo vietų trūkumo daugelyje sektorių ir regionų Sąjungai kyla struktūrinių sunkumų</w:t>
            </w:r>
            <w:r>
              <w:rPr>
                <w:b/>
                <w:bCs/>
                <w:i/>
                <w:iCs/>
              </w:rPr>
              <w:t>.</w:t>
            </w:r>
            <w:r>
              <w:t xml:space="preserve"> </w:t>
            </w:r>
            <w:r>
              <w:rPr>
                <w:b/>
                <w:i/>
              </w:rPr>
              <w:t>Asmenims, patiriantiems sąveikinę diskriminaciją dėl lyties biologiniu aspektu, lyties socialiniu aspektu, rasės, odos spalvos, tautinės ar socialinės kilmės, genetinių bruožų, kalbos, religijos ar tikėjimo, politinių ar kitokių pažiūrų, priklausymo tautinei mažumai, turto, kilmės, negalios, amžiaus, seksualinės orientacijos ar lytinės tapatybės, šių iššūkių padariniai dar</w:t>
            </w:r>
            <w:r>
              <w:rPr>
                <w:b/>
                <w:i/>
              </w:rPr>
              <w:t>o didesnį poveikį</w:t>
            </w:r>
            <w:r>
              <w:t>;</w:t>
            </w:r>
          </w:p>
        </w:tc>
      </w:tr>
    </w:tbl>
    <w:p w:rsidR="00164424" w:rsidRPr="00F03D97" w:rsidP="00164424" w14:paraId="7D8C904C" w14:textId="77777777">
      <w:r>
        <w:rPr>
          <w:rStyle w:val="HideTWBExt"/>
        </w:rPr>
        <w:t>&lt;/Amend&gt;</w:t>
      </w:r>
    </w:p>
    <w:p w:rsidR="00164424" w:rsidRPr="00F03D97" w:rsidP="00164424" w14:paraId="1488A7D3" w14:textId="77777777">
      <w:pPr>
        <w:pStyle w:val="AmNumberTabs"/>
      </w:pPr>
      <w:r>
        <w:rPr>
          <w:rStyle w:val="HideTWBExt"/>
          <w:b w:val="0"/>
        </w:rPr>
        <w:t>&lt;Amend&gt;</w:t>
      </w:r>
      <w:r>
        <w:t>Pakeitimas</w:t>
      </w:r>
      <w:r>
        <w:tab/>
      </w:r>
      <w:r>
        <w:tab/>
      </w:r>
      <w:r>
        <w:rPr>
          <w:rStyle w:val="HideTWBExt"/>
          <w:b w:val="0"/>
        </w:rPr>
        <w:t>&lt;NumAm&gt;</w:t>
      </w:r>
      <w:r>
        <w:t>3</w:t>
      </w:r>
      <w:r>
        <w:rPr>
          <w:rStyle w:val="HideTWBExt"/>
          <w:b w:val="0"/>
        </w:rPr>
        <w:t>&lt;/NumAm&gt;</w:t>
      </w:r>
    </w:p>
    <w:p w:rsidR="00164424" w:rsidRPr="00F03D97" w:rsidP="00164424" w14:paraId="599B1900"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2E1AFC8D" w14:textId="77777777">
      <w:pPr>
        <w:pStyle w:val="NormalBold"/>
      </w:pPr>
      <w:r>
        <w:rPr>
          <w:rStyle w:val="HideTWBExt"/>
          <w:b w:val="0"/>
        </w:rPr>
        <w:t>&lt;Article&gt;</w:t>
      </w:r>
      <w:r>
        <w:t>5 konstatuojamoji dalis</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0D80AD" w14:textId="77777777" w:rsidTr="00D509E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5C57881C" w14:textId="77777777"/>
        </w:tc>
      </w:tr>
      <w:tr w14:paraId="01ECC9EE" w14:textId="77777777" w:rsidTr="00D509E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120E32E9" w14:textId="77777777">
            <w:pPr>
              <w:pStyle w:val="AmColumnHeading"/>
            </w:pPr>
            <w:r>
              <w:t>Komisijos siūlomas tekstas</w:t>
            </w:r>
          </w:p>
        </w:tc>
        <w:tc>
          <w:tcPr>
            <w:tcW w:w="4876" w:type="dxa"/>
            <w:tcBorders>
              <w:top w:val="nil"/>
              <w:left w:val="nil"/>
              <w:bottom w:val="nil"/>
              <w:right w:val="nil"/>
            </w:tcBorders>
          </w:tcPr>
          <w:p w:rsidR="00164424" w:rsidRPr="00F03D97" w:rsidP="00D509EB" w14:paraId="45C3C1C0" w14:textId="77777777">
            <w:pPr>
              <w:pStyle w:val="AmColumnHeading"/>
            </w:pPr>
            <w:r>
              <w:t>Pakeitimas</w:t>
            </w:r>
          </w:p>
        </w:tc>
      </w:tr>
      <w:tr w14:paraId="22A7BDA6"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740B6781" w14:textId="77777777">
            <w:pPr>
              <w:pStyle w:val="Normal6a"/>
            </w:pPr>
            <w:r>
              <w:t>(5)</w:t>
            </w:r>
            <w:r>
              <w:tab/>
              <w:t xml:space="preserve">atsižvelgdama į kintančias darbo rinkos realijas, Sąjunga turėtų būti pasirengusi spręsti dabartines ir būsimas problemas investuodama į </w:t>
            </w:r>
            <w:r>
              <w:t>atitinkamus įgūdžius, užtikrindama, kad ekonomikos augimas būtų įtraukesnis, o užimtumo</w:t>
            </w:r>
            <w:r>
              <w:rPr>
                <w:b/>
                <w:bCs/>
                <w:i/>
                <w:iCs/>
              </w:rPr>
              <w:t xml:space="preserve"> ir</w:t>
            </w:r>
            <w:r>
              <w:t xml:space="preserve"> socialinė politika – geresnė, be to, ji turėtų atsižvelgti ir į darbo jėgos judumą ir sektorių restruktūrizavimą</w:t>
            </w:r>
            <w:r>
              <w:rPr>
                <w:b/>
                <w:bCs/>
                <w:i/>
                <w:iCs/>
              </w:rPr>
              <w:t>, nepamiršdama</w:t>
            </w:r>
            <w:r>
              <w:t xml:space="preserve"> miesto ir kaimo vietovių, kuriose patiriama itin didelių socialinių sunkumų;</w:t>
            </w:r>
          </w:p>
        </w:tc>
        <w:tc>
          <w:tcPr>
            <w:tcW w:w="4876" w:type="dxa"/>
            <w:tcBorders>
              <w:top w:val="nil"/>
              <w:left w:val="nil"/>
              <w:bottom w:val="nil"/>
              <w:right w:val="nil"/>
            </w:tcBorders>
          </w:tcPr>
          <w:p w:rsidR="00164424" w:rsidRPr="00F03D97" w:rsidP="00D509EB" w14:paraId="748EBAF8" w14:textId="77777777">
            <w:pPr>
              <w:pStyle w:val="Normal6a"/>
            </w:pPr>
            <w:r>
              <w:t>(5)</w:t>
            </w:r>
            <w:r>
              <w:tab/>
              <w:t>atsižvelgdama į kintančias darbo rinkos realijas, Sąjunga turėtų būti pasirengusi spręsti dabartines ir būsimas problemas investuodama į atitinkamus įgūdžius, užtikrindama, kad</w:t>
            </w:r>
            <w:r>
              <w:rPr>
                <w:b/>
                <w:bCs/>
                <w:i/>
                <w:iCs/>
              </w:rPr>
              <w:t xml:space="preserve"> tvarus</w:t>
            </w:r>
            <w:r>
              <w:t xml:space="preserve"> ekonomikos augimas būtų įtraukesnis</w:t>
            </w:r>
            <w:r>
              <w:rPr>
                <w:b/>
                <w:bCs/>
                <w:i/>
                <w:iCs/>
              </w:rPr>
              <w:t xml:space="preserve"> ir labiau orientuotas į lyčių lygybę</w:t>
            </w:r>
            <w:r>
              <w:t>, o užimtumo</w:t>
            </w:r>
            <w:r>
              <w:rPr>
                <w:b/>
                <w:bCs/>
                <w:i/>
                <w:iCs/>
              </w:rPr>
              <w:t>,</w:t>
            </w:r>
            <w:r>
              <w:t xml:space="preserve"> socialinė</w:t>
            </w:r>
            <w:r>
              <w:rPr>
                <w:b/>
                <w:bCs/>
                <w:i/>
                <w:iCs/>
              </w:rPr>
              <w:t>, sveikatos ir lyčių lygybės</w:t>
            </w:r>
            <w:r>
              <w:t xml:space="preserve"> politika – geresnė, be to, ji turėtų atsižvelgti ir į darbo jėgos judumą ir sektorių restruktūrizavimą</w:t>
            </w:r>
            <w:r>
              <w:rPr>
                <w:b/>
                <w:bCs/>
                <w:i/>
                <w:iCs/>
              </w:rPr>
              <w:t>.</w:t>
            </w:r>
            <w:r>
              <w:rPr>
                <w:b/>
                <w:i/>
              </w:rPr>
              <w:t xml:space="preserve"> Visų pirma Sąjunga turėtų skatinti galimybes gauti kokybišką, saugų, sąžiningai apmokamą ir užtikrintą darbą, gerinti moterų </w:t>
            </w:r>
            <w:r>
              <w:rPr>
                <w:b/>
                <w:i/>
              </w:rPr>
              <w:t>verslumo sąlygas ir panaikinti išliekantį atotrūkį tarp lyčių. Ji neturėtų pamiršti</w:t>
            </w:r>
            <w:r>
              <w:t xml:space="preserve"> miesto</w:t>
            </w:r>
            <w:r>
              <w:rPr>
                <w:b/>
                <w:bCs/>
                <w:i/>
                <w:iCs/>
              </w:rPr>
              <w:t>,</w:t>
            </w:r>
            <w:r>
              <w:t xml:space="preserve"> kaimo vietovių</w:t>
            </w:r>
            <w:r>
              <w:rPr>
                <w:b/>
                <w:bCs/>
                <w:i/>
                <w:iCs/>
              </w:rPr>
              <w:t xml:space="preserve"> ir salų</w:t>
            </w:r>
            <w:r>
              <w:t xml:space="preserve">, kuriose patiriama itin didelių socialinių </w:t>
            </w:r>
            <w:r>
              <w:t>sunkumų;</w:t>
            </w:r>
          </w:p>
        </w:tc>
      </w:tr>
    </w:tbl>
    <w:p w:rsidR="00164424" w:rsidRPr="00F03D97" w:rsidP="00164424" w14:paraId="18233F08" w14:textId="77777777">
      <w:r>
        <w:rPr>
          <w:rStyle w:val="HideTWBExt"/>
        </w:rPr>
        <w:t>&lt;/Amend&gt;</w:t>
      </w:r>
    </w:p>
    <w:p w:rsidR="00164424" w:rsidRPr="00F03D97" w:rsidP="00164424" w14:paraId="1B35D273" w14:textId="77777777">
      <w:pPr>
        <w:pStyle w:val="AmNumberTabs"/>
      </w:pPr>
      <w:r>
        <w:rPr>
          <w:rStyle w:val="HideTWBExt"/>
          <w:b w:val="0"/>
        </w:rPr>
        <w:t>&lt;Amend&gt;</w:t>
      </w:r>
      <w:r>
        <w:t>Pakeitimas</w:t>
      </w:r>
      <w:r>
        <w:tab/>
      </w:r>
      <w:r>
        <w:tab/>
      </w:r>
      <w:r>
        <w:rPr>
          <w:rStyle w:val="HideTWBExt"/>
          <w:b w:val="0"/>
        </w:rPr>
        <w:t>&lt;NumAm&gt;</w:t>
      </w:r>
      <w:r>
        <w:t>4</w:t>
      </w:r>
      <w:r>
        <w:rPr>
          <w:rStyle w:val="HideTWBExt"/>
          <w:b w:val="0"/>
        </w:rPr>
        <w:t>&lt;/NumAm&gt;</w:t>
      </w:r>
    </w:p>
    <w:p w:rsidR="00164424" w:rsidRPr="00F03D97" w:rsidP="00164424" w14:paraId="7AD7569F"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32231197" w14:textId="77777777">
      <w:pPr>
        <w:pStyle w:val="NormalBold"/>
      </w:pPr>
      <w:r>
        <w:rPr>
          <w:rStyle w:val="HideTWBExt"/>
          <w:b w:val="0"/>
        </w:rPr>
        <w:t>&lt;Article&gt;</w:t>
      </w:r>
      <w:r>
        <w:t>5 a konstatuojamoji dalis (nauja)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8FB119" w14:textId="77777777" w:rsidTr="00D509E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0666A334" w14:textId="77777777"/>
        </w:tc>
      </w:tr>
      <w:tr w14:paraId="19295AE2" w14:textId="77777777" w:rsidTr="00D509E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6589D031" w14:textId="77777777">
            <w:pPr>
              <w:pStyle w:val="AmColumnHeading"/>
            </w:pPr>
            <w:r>
              <w:t>Komisijos siūlomas tekstas</w:t>
            </w:r>
          </w:p>
        </w:tc>
        <w:tc>
          <w:tcPr>
            <w:tcW w:w="4876" w:type="dxa"/>
            <w:tcBorders>
              <w:top w:val="nil"/>
              <w:left w:val="nil"/>
              <w:bottom w:val="nil"/>
              <w:right w:val="nil"/>
            </w:tcBorders>
          </w:tcPr>
          <w:p w:rsidR="00164424" w:rsidRPr="00F03D97" w:rsidP="00D509EB" w14:paraId="7304C5E8" w14:textId="77777777">
            <w:pPr>
              <w:pStyle w:val="AmColumnHeading"/>
            </w:pPr>
            <w:r>
              <w:t>Pakeitimas</w:t>
            </w:r>
          </w:p>
        </w:tc>
      </w:tr>
      <w:tr w14:paraId="3FB5BF83" w14:textId="77777777" w:rsidTr="00D509E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62903E7B" w14:textId="77777777">
            <w:pPr>
              <w:pStyle w:val="Normal6a"/>
            </w:pPr>
          </w:p>
        </w:tc>
        <w:tc>
          <w:tcPr>
            <w:tcW w:w="4876" w:type="dxa"/>
            <w:tcBorders>
              <w:top w:val="nil"/>
              <w:left w:val="nil"/>
              <w:bottom w:val="nil"/>
              <w:right w:val="nil"/>
            </w:tcBorders>
          </w:tcPr>
          <w:p w:rsidR="00164424" w:rsidRPr="00F03D97" w:rsidP="00D509EB" w14:paraId="52B9DF3B" w14:textId="77777777">
            <w:pPr>
              <w:pStyle w:val="Normal6a"/>
            </w:pPr>
            <w:r>
              <w:rPr>
                <w:b/>
                <w:i/>
              </w:rPr>
              <w:t>(5a)</w:t>
            </w:r>
            <w:r>
              <w:tab/>
            </w:r>
            <w:r>
              <w:rPr>
                <w:b/>
                <w:i/>
              </w:rPr>
              <w:t xml:space="preserve">pagrindinis aspektas siekiant spręsti </w:t>
            </w:r>
            <w:r>
              <w:rPr>
                <w:b/>
                <w:i/>
              </w:rPr>
              <w:t>sunkumus, susijusius su darbo jėgos trūkumu, socialiniais klausimais ir užimtumu, yra stiprinti konkurencingumą, remti įmones ir investicijas, kurios yra gerai veikiančios rinkos ekonomikos sudedamoji dalis;</w:t>
            </w:r>
          </w:p>
        </w:tc>
      </w:tr>
    </w:tbl>
    <w:p w:rsidR="00164424" w:rsidRPr="00F03D97" w:rsidP="00164424" w14:paraId="3A80DFB4" w14:textId="77777777">
      <w:r>
        <w:rPr>
          <w:rStyle w:val="HideTWBExt"/>
        </w:rPr>
        <w:t>&lt;/Amend&gt;</w:t>
      </w:r>
    </w:p>
    <w:p w:rsidR="00164424" w:rsidRPr="00F03D97" w:rsidP="00164424" w14:paraId="7D12D16E" w14:textId="77777777">
      <w:pPr>
        <w:pStyle w:val="AmNumberTabs"/>
      </w:pPr>
      <w:r>
        <w:rPr>
          <w:rStyle w:val="HideTWBExt"/>
          <w:b w:val="0"/>
        </w:rPr>
        <w:t>&lt;Amend&gt;</w:t>
      </w:r>
      <w:r>
        <w:t>Pakeitimas</w:t>
      </w:r>
      <w:r>
        <w:tab/>
      </w:r>
      <w:r>
        <w:tab/>
      </w:r>
      <w:r>
        <w:rPr>
          <w:rStyle w:val="HideTWBExt"/>
          <w:b w:val="0"/>
        </w:rPr>
        <w:t>&lt;NumAm&gt;</w:t>
      </w:r>
      <w:r>
        <w:t>5</w:t>
      </w:r>
      <w:r>
        <w:rPr>
          <w:rStyle w:val="HideTWBExt"/>
          <w:b w:val="0"/>
        </w:rPr>
        <w:t>&lt;/NumAm&gt;</w:t>
      </w:r>
    </w:p>
    <w:p w:rsidR="00164424" w:rsidRPr="00F03D97" w:rsidP="00164424" w14:paraId="55F96F62"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5D32D758" w14:textId="77777777">
      <w:pPr>
        <w:pStyle w:val="NormalBold"/>
      </w:pPr>
      <w:r>
        <w:rPr>
          <w:rStyle w:val="HideTWBExt"/>
          <w:b w:val="0"/>
        </w:rPr>
        <w:t>&lt;Article&gt;</w:t>
      </w:r>
      <w:r>
        <w:t>6 konstatuojamoji dalis</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1DEE07" w14:textId="77777777" w:rsidTr="00D509E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027C3585" w14:textId="77777777"/>
        </w:tc>
      </w:tr>
      <w:tr w14:paraId="4D6E9826" w14:textId="77777777" w:rsidTr="00D509E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01418407" w14:textId="77777777">
            <w:pPr>
              <w:pStyle w:val="AmColumnHeading"/>
            </w:pPr>
            <w:r>
              <w:t>Komisijos siūlomas tekstas</w:t>
            </w:r>
          </w:p>
        </w:tc>
        <w:tc>
          <w:tcPr>
            <w:tcW w:w="4876" w:type="dxa"/>
            <w:tcBorders>
              <w:top w:val="nil"/>
              <w:left w:val="nil"/>
              <w:bottom w:val="nil"/>
              <w:right w:val="nil"/>
            </w:tcBorders>
          </w:tcPr>
          <w:p w:rsidR="00164424" w:rsidRPr="00F03D97" w:rsidP="00D509EB" w14:paraId="49729FF0" w14:textId="77777777">
            <w:pPr>
              <w:pStyle w:val="AmColumnHeading"/>
            </w:pPr>
            <w:r>
              <w:t>Pakeitimas</w:t>
            </w:r>
          </w:p>
        </w:tc>
      </w:tr>
      <w:tr w14:paraId="303B1C29"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26CFC691" w14:textId="77777777">
            <w:pPr>
              <w:pStyle w:val="Normal6a"/>
            </w:pPr>
            <w:r>
              <w:t>(6)</w:t>
            </w:r>
            <w:r>
              <w:tab/>
              <w:t xml:space="preserve">nuo dabar iki 2040 m. Sąjungos darbo rinkoje kasmet bus maždaug 1 mln. asmenų mažiau. Be to, kad mažėja darbo jėgos, kai </w:t>
            </w:r>
            <w:r>
              <w:t xml:space="preserve">kuriuose regionuose yra maža ir nedidėja tretinį išsilavinimą turinčių gyventojų dalis, todėl darbo jėgos praradimą sunku kompensuoti didinant darbo našumą. Dėl to padidės spaudimas Sąjungos socialinės gerovės modeliui, bus sunkiau užtikrinti jo tvarumą ir tinkamumą. Be to, darbo rinkoje dar labiau trūks darbo jėgos ir įgūdžių, o tai neigiamai paveiks ekonomikos augimą ir konkurencingumą. Kai kuriuose sektoriuose dėl to bus patiriamas darbo sąnaudų spaudimas. Todėl ESF turi remti aktyvesnį dalyvavimą darbo </w:t>
            </w:r>
            <w:r>
              <w:t>rinkoje, ypač moterų</w:t>
            </w:r>
            <w:r>
              <w:rPr>
                <w:b/>
                <w:bCs/>
                <w:i/>
                <w:iCs/>
              </w:rPr>
              <w:t xml:space="preserve"> ir jaunimo</w:t>
            </w:r>
            <w:r>
              <w:t xml:space="preserve">, asmenų su negalia, romų bendruomenių atstovų, padėti darbdaviams rasti tinkamų žmonių turimoms darbo vietoms užimti, </w:t>
            </w:r>
            <w:r>
              <w:t>įgalinti vyresnio amžiaus darbuotojus tinkamomis darbo rinkos ir darbo vietos priemonėmis, užtikrinti, kad darbuotojai būtų kvalifikuoti ir gebėtų spręsti pagrindines visuomenės problemas, remti tinkamą profesinio ir asmeninio gyvenimo pusiausvyrą</w:t>
            </w:r>
            <w:r>
              <w:rPr>
                <w:b/>
                <w:bCs/>
                <w:i/>
                <w:iCs/>
              </w:rPr>
              <w:t>, be kita ko</w:t>
            </w:r>
            <w:r>
              <w:t>, užtikrinant galimybę naudotis kokybiškomis vaikų priežiūros paslaugomis;</w:t>
            </w:r>
          </w:p>
        </w:tc>
        <w:tc>
          <w:tcPr>
            <w:tcW w:w="4876" w:type="dxa"/>
            <w:tcBorders>
              <w:top w:val="nil"/>
              <w:left w:val="nil"/>
              <w:bottom w:val="nil"/>
              <w:right w:val="nil"/>
            </w:tcBorders>
          </w:tcPr>
          <w:p w:rsidR="00164424" w:rsidRPr="00F03D97" w:rsidP="00D509EB" w14:paraId="0C017D93" w14:textId="77777777">
            <w:pPr>
              <w:pStyle w:val="Normal6a"/>
            </w:pPr>
            <w:r>
              <w:t>(6)</w:t>
            </w:r>
            <w:r>
              <w:tab/>
              <w:t>nuo dabar iki 2040 m. Sąjungos darbo rinkoje kasmet bus maždaug 1 mln. asmenų mažiau. Be to, kad mažėja darbo jėgos, kai kuriuose regionuose yra maža ir nedidėja tretinį išsilavinimą turinčių gyventojų dalis, todėl darbo jėgos praradimą sunku kompensuoti didinant darbo našumą. Dėl to padidės spaudimas Sąjungos socialinės gerovės modeliui, bus sunkiau užtikrinti jo tvarumą ir tinkamumą. Be to, darbo rinkoje dar labiau trūks darbo jėgos ir įgūdžių, o tai neigiamai paveiks ekonomikos</w:t>
            </w:r>
            <w:r>
              <w:rPr>
                <w:b/>
                <w:bCs/>
                <w:i/>
                <w:iCs/>
              </w:rPr>
              <w:t xml:space="preserve"> bei tvarų</w:t>
            </w:r>
            <w:r>
              <w:t xml:space="preserve"> augimą ir konku</w:t>
            </w:r>
            <w:r>
              <w:t>rencingumą. Kai kuriuose sektoriuose dėl to bus patiriamas darbo sąnaudų spaudimas. Todėl ESF turi remti aktyvesnį dalyvavimą darbo rinkoje, ypač moterų</w:t>
            </w:r>
            <w:r>
              <w:rPr>
                <w:b/>
                <w:bCs/>
                <w:i/>
                <w:iCs/>
              </w:rPr>
              <w:t xml:space="preserve">, kurioms neproporcingai didelį poveikį daro nedarbas, nepakankamas užimtumas, pernelyg dažnai jų dirbamas </w:t>
            </w:r>
            <w:r>
              <w:rPr>
                <w:b/>
                <w:bCs/>
                <w:i/>
                <w:iCs/>
              </w:rPr>
              <w:t>darbas ne visą darbo laiką ir mažai apmokamo darbo sektoriuose bei darbo rinkos segmentacija, taip pat tų asmenų, kurie atlikę priežiūros pareigas nori grįžti į darbo rinką, ir tų, kurie susiduria su sąveikinės diskriminacijos formomis, be kita ko</w:t>
            </w:r>
            <w:r>
              <w:t>, asme</w:t>
            </w:r>
            <w:r>
              <w:t xml:space="preserve">nų su negalia, romų bendruomenių atstovų, </w:t>
            </w:r>
            <w:r>
              <w:rPr>
                <w:b/>
                <w:bCs/>
                <w:i/>
                <w:iCs/>
              </w:rPr>
              <w:t>jaunimo ir moterų iš kitų marginalizuotų grupių.</w:t>
            </w:r>
            <w:r>
              <w:rPr>
                <w:b/>
                <w:i/>
              </w:rPr>
              <w:t xml:space="preserve"> </w:t>
            </w:r>
            <w:r>
              <w:rPr>
                <w:b/>
                <w:bCs/>
                <w:i/>
                <w:iCs/>
              </w:rPr>
              <w:t>ESF taip pat turėtų sudaryti palankesnes sąlygas</w:t>
            </w:r>
            <w:r>
              <w:t xml:space="preserve"> padėti darbdaviams rasti tinkamų žmonių turimoms darbo vietoms užimti, įgalinti vyresnio amžiaus darbuotojus tinkamomis darbo rinkos ir darbo vietos priemonėmis, užtikrinti, kad darbuotojai būtų kvalifikuoti ir gebėtų spręsti pagrindines visuomenės problemas, remti tinkamą</w:t>
            </w:r>
            <w:r>
              <w:rPr>
                <w:b/>
                <w:bCs/>
                <w:i/>
                <w:iCs/>
              </w:rPr>
              <w:t xml:space="preserve"> ir palankesnę</w:t>
            </w:r>
            <w:r>
              <w:t xml:space="preserve"> profesinio ir asmeninio gyvenimo pusiausvyrą, </w:t>
            </w:r>
            <w:r>
              <w:rPr>
                <w:b/>
                <w:bCs/>
                <w:i/>
                <w:iCs/>
              </w:rPr>
              <w:t>skatinant lygiateisį moterų ir vyrų pa</w:t>
            </w:r>
            <w:r>
              <w:rPr>
                <w:b/>
                <w:bCs/>
                <w:i/>
                <w:iCs/>
              </w:rPr>
              <w:t xml:space="preserve">sidalijimą </w:t>
            </w:r>
            <w:r>
              <w:rPr>
                <w:b/>
                <w:bCs/>
                <w:i/>
                <w:iCs/>
              </w:rPr>
              <w:t>priežiūros pareigomis ir paslaugomis, remiant lanksčias ir nuotolinio darbo sąlygas, tėvystės ir bendros vaiko priežiūros atostogas,</w:t>
            </w:r>
            <w:r>
              <w:t xml:space="preserve"> užtikrinant galimybę naudotis kokybiškomis</w:t>
            </w:r>
            <w:r>
              <w:rPr>
                <w:b/>
                <w:bCs/>
                <w:i/>
                <w:iCs/>
              </w:rPr>
              <w:t xml:space="preserve"> ir įperkamomis</w:t>
            </w:r>
            <w:r>
              <w:t xml:space="preserve"> vaikų priežiūros paslaugomis</w:t>
            </w:r>
            <w:r>
              <w:rPr>
                <w:b/>
                <w:bCs/>
                <w:i/>
                <w:iCs/>
              </w:rPr>
              <w:t xml:space="preserve"> bei ilgalaikės priežiūros paslaugomis, taip pat remiant slaugytojus, kurių dauguma yra moterys</w:t>
            </w:r>
            <w:r>
              <w:t>;</w:t>
            </w:r>
          </w:p>
        </w:tc>
      </w:tr>
    </w:tbl>
    <w:p w:rsidR="00164424" w:rsidRPr="00F03D97" w:rsidP="00164424" w14:paraId="66B42DBB" w14:textId="77777777">
      <w:r>
        <w:rPr>
          <w:rStyle w:val="HideTWBExt"/>
        </w:rPr>
        <w:t>&lt;/Amend&gt;</w:t>
      </w:r>
    </w:p>
    <w:p w:rsidR="00164424" w:rsidRPr="00F03D97" w:rsidP="00164424" w14:paraId="294B3ACC" w14:textId="77777777">
      <w:pPr>
        <w:pStyle w:val="AmNumberTabs"/>
      </w:pPr>
      <w:r>
        <w:rPr>
          <w:rStyle w:val="HideTWBExt"/>
          <w:b w:val="0"/>
        </w:rPr>
        <w:t>&lt;Amend&gt;</w:t>
      </w:r>
      <w:r>
        <w:t>Pakeitimas</w:t>
      </w:r>
      <w:r>
        <w:tab/>
      </w:r>
      <w:r>
        <w:tab/>
      </w:r>
      <w:r>
        <w:rPr>
          <w:rStyle w:val="HideTWBExt"/>
          <w:b w:val="0"/>
        </w:rPr>
        <w:t>&lt;NumAm&gt;</w:t>
      </w:r>
      <w:r>
        <w:t>6</w:t>
      </w:r>
      <w:r>
        <w:rPr>
          <w:rStyle w:val="HideTWBExt"/>
          <w:b w:val="0"/>
        </w:rPr>
        <w:t>&lt;/NumAm&gt;</w:t>
      </w:r>
    </w:p>
    <w:p w:rsidR="00164424" w:rsidRPr="00F03D97" w:rsidP="00164424" w14:paraId="461B721C"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25F57962" w14:textId="77777777">
      <w:pPr>
        <w:pStyle w:val="NormalBold"/>
      </w:pPr>
      <w:r>
        <w:rPr>
          <w:rStyle w:val="HideTWBExt"/>
          <w:b w:val="0"/>
        </w:rPr>
        <w:t>&lt;Article&gt;</w:t>
      </w:r>
      <w:r>
        <w:t>6 a konstatuojamoji dalis (nauja)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4C094F" w14:textId="77777777" w:rsidTr="00D509E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553E7CF1" w14:textId="77777777"/>
        </w:tc>
      </w:tr>
      <w:tr w14:paraId="77482C92" w14:textId="77777777" w:rsidTr="00D509E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550DFAC8" w14:textId="77777777">
            <w:pPr>
              <w:pStyle w:val="AmColumnHeading"/>
            </w:pPr>
            <w:r>
              <w:t>Komisijos siūlomas tekstas</w:t>
            </w:r>
          </w:p>
        </w:tc>
        <w:tc>
          <w:tcPr>
            <w:tcW w:w="4876" w:type="dxa"/>
            <w:tcBorders>
              <w:top w:val="nil"/>
              <w:left w:val="nil"/>
              <w:bottom w:val="nil"/>
              <w:right w:val="nil"/>
            </w:tcBorders>
          </w:tcPr>
          <w:p w:rsidR="00164424" w:rsidRPr="00F03D97" w:rsidP="00D509EB" w14:paraId="145AB7C1" w14:textId="77777777">
            <w:pPr>
              <w:pStyle w:val="AmColumnHeading"/>
            </w:pPr>
            <w:r>
              <w:t>Pakeitimas</w:t>
            </w:r>
          </w:p>
        </w:tc>
      </w:tr>
      <w:tr w14:paraId="1561A8F5" w14:textId="77777777" w:rsidTr="00D509E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26E2C57E" w14:textId="77777777">
            <w:pPr>
              <w:pStyle w:val="Normal6a"/>
            </w:pPr>
          </w:p>
        </w:tc>
        <w:tc>
          <w:tcPr>
            <w:tcW w:w="4876" w:type="dxa"/>
            <w:tcBorders>
              <w:top w:val="nil"/>
              <w:left w:val="nil"/>
              <w:bottom w:val="nil"/>
              <w:right w:val="nil"/>
            </w:tcBorders>
          </w:tcPr>
          <w:p w:rsidR="00164424" w:rsidRPr="00F03D97" w:rsidP="00D509EB" w14:paraId="64BF2E57" w14:textId="77777777">
            <w:pPr>
              <w:pStyle w:val="Normal6a"/>
            </w:pPr>
            <w:r>
              <w:rPr>
                <w:b/>
                <w:i/>
              </w:rPr>
              <w:t>(6a)</w:t>
            </w:r>
            <w:r>
              <w:tab/>
            </w:r>
            <w:r>
              <w:rPr>
                <w:b/>
                <w:i/>
              </w:rPr>
              <w:t xml:space="preserve">demografiniai pokyčiai ir stipriai mažėjantis gimstamumas yra pagrindinis uždavinys ekonominiam ir socialiniam tvarumui. Nevienodos galimybės naudotis reprodukcinės sveikatos priežiūros paslaugomis, įskaitant tokias paslaugas moterims ir poroms, kurios yra nevaisingos dėl medicininių priežasčių, prisideda prie didesnių socialinių skirtumų ir apriboja galimybę įgyvendinti pagrindines teises, įskaitant teisę į sveikatą ir šeimos gyvenimą. Europos </w:t>
            </w:r>
            <w:r>
              <w:rPr>
                <w:b/>
                <w:i/>
              </w:rPr>
              <w:t>fondai, įskaitant Europos socialinį fondą, turėtų remti galimyb</w:t>
            </w:r>
            <w:r>
              <w:rPr>
                <w:b/>
                <w:i/>
              </w:rPr>
              <w:t>ę naudotis sveikatos priežiūros paslaugomis, konsultavimu, prevencija ir socialine parama nevaisingumo, gimstamumo ir demografinio nuosmukio stabdymo srityje;</w:t>
            </w:r>
          </w:p>
        </w:tc>
      </w:tr>
    </w:tbl>
    <w:p w:rsidR="00164424" w:rsidRPr="00F03D97" w:rsidP="00164424" w14:paraId="5E9B8150" w14:textId="77777777">
      <w:r>
        <w:rPr>
          <w:rStyle w:val="HideTWBExt"/>
        </w:rPr>
        <w:t>&lt;/Amend&gt;</w:t>
      </w:r>
    </w:p>
    <w:p w:rsidR="00164424" w:rsidRPr="00F03D97" w:rsidP="00164424" w14:paraId="0EBCD0C1" w14:textId="77777777">
      <w:pPr>
        <w:pStyle w:val="AmNumberTabs"/>
      </w:pPr>
      <w:r>
        <w:rPr>
          <w:rStyle w:val="HideTWBExt"/>
          <w:b w:val="0"/>
        </w:rPr>
        <w:t>&lt;Amend&gt;</w:t>
      </w:r>
      <w:r>
        <w:t>Pakeitimas</w:t>
      </w:r>
      <w:r>
        <w:tab/>
      </w:r>
      <w:r>
        <w:tab/>
      </w:r>
      <w:r>
        <w:rPr>
          <w:rStyle w:val="HideTWBExt"/>
          <w:b w:val="0"/>
        </w:rPr>
        <w:t>&lt;NumAm&gt;</w:t>
      </w:r>
      <w:r>
        <w:t>7</w:t>
      </w:r>
      <w:r>
        <w:rPr>
          <w:rStyle w:val="HideTWBExt"/>
          <w:b w:val="0"/>
        </w:rPr>
        <w:t>&lt;/NumAm&gt;</w:t>
      </w:r>
    </w:p>
    <w:p w:rsidR="00164424" w:rsidRPr="00F03D97" w:rsidP="00164424" w14:paraId="7CA124CC"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4D0D9826" w14:textId="77777777">
      <w:pPr>
        <w:pStyle w:val="NormalBold"/>
      </w:pPr>
      <w:r>
        <w:rPr>
          <w:rStyle w:val="HideTWBExt"/>
          <w:b w:val="0"/>
        </w:rPr>
        <w:t>&lt;Article&gt;</w:t>
      </w:r>
      <w:r>
        <w:t>6 b konstatuojamoji dalis (nauja)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0EC418" w14:textId="77777777" w:rsidTr="00D509E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1D92D554" w14:textId="77777777"/>
        </w:tc>
      </w:tr>
      <w:tr w14:paraId="2D43F67D" w14:textId="77777777" w:rsidTr="00D509E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4285989F" w14:textId="77777777">
            <w:pPr>
              <w:pStyle w:val="AmColumnHeading"/>
            </w:pPr>
            <w:r>
              <w:t>Komisijos siūlomas tekstas</w:t>
            </w:r>
          </w:p>
        </w:tc>
        <w:tc>
          <w:tcPr>
            <w:tcW w:w="4876" w:type="dxa"/>
            <w:tcBorders>
              <w:top w:val="nil"/>
              <w:left w:val="nil"/>
              <w:bottom w:val="nil"/>
              <w:right w:val="nil"/>
            </w:tcBorders>
          </w:tcPr>
          <w:p w:rsidR="00164424" w:rsidRPr="00F03D97" w:rsidP="00D509EB" w14:paraId="1A3CE5AE" w14:textId="77777777">
            <w:pPr>
              <w:pStyle w:val="AmColumnHeading"/>
            </w:pPr>
            <w:r>
              <w:t>Pakeitimas</w:t>
            </w:r>
          </w:p>
        </w:tc>
      </w:tr>
      <w:tr w14:paraId="034D8ECC" w14:textId="77777777" w:rsidTr="00D509E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2353EEAE" w14:textId="77777777">
            <w:pPr>
              <w:pStyle w:val="Normal6a"/>
            </w:pPr>
          </w:p>
        </w:tc>
        <w:tc>
          <w:tcPr>
            <w:tcW w:w="4876" w:type="dxa"/>
            <w:tcBorders>
              <w:top w:val="nil"/>
              <w:left w:val="nil"/>
              <w:bottom w:val="nil"/>
              <w:right w:val="nil"/>
            </w:tcBorders>
          </w:tcPr>
          <w:p w:rsidR="00164424" w:rsidRPr="00F03D97" w:rsidP="00D509EB" w14:paraId="65F857CF" w14:textId="77777777">
            <w:pPr>
              <w:pStyle w:val="Normal6a"/>
            </w:pPr>
            <w:r>
              <w:rPr>
                <w:b/>
                <w:i/>
              </w:rPr>
              <w:t>(6b)</w:t>
            </w:r>
            <w:r>
              <w:tab/>
            </w:r>
            <w:r>
              <w:rPr>
                <w:b/>
                <w:i/>
              </w:rPr>
              <w:t xml:space="preserve">socialine ekonomika akivaizdžiai prisidedama prie lyčių lygybės, nes šioje srityje daugiau moterų užima vadovaujamas pareigas, yra </w:t>
            </w:r>
            <w:r>
              <w:rPr>
                <w:b/>
                <w:i/>
              </w:rPr>
              <w:t>mažesnis darbo užmokesčio skirtumas ir sudaromos geresnės sąlygos suderinti profesinį ir asmeninį gyvenimą.</w:t>
            </w:r>
            <w:r>
              <w:t xml:space="preserve"> </w:t>
            </w:r>
            <w:r>
              <w:rPr>
                <w:b/>
                <w:i/>
              </w:rPr>
              <w:t>Ją reikėtų pripažinti ESF strateginiu prioritetu, siekiant didinti moterų ekonominį savarankiškumą ir užtikrinti mergaičių teisių apsaugą;</w:t>
            </w:r>
          </w:p>
        </w:tc>
      </w:tr>
    </w:tbl>
    <w:p w:rsidR="00164424" w:rsidRPr="00F03D97" w:rsidP="00164424" w14:paraId="516BDF7B" w14:textId="77777777">
      <w:r>
        <w:rPr>
          <w:rStyle w:val="HideTWBExt"/>
        </w:rPr>
        <w:t>&lt;/Amend&gt;</w:t>
      </w:r>
    </w:p>
    <w:p w:rsidR="00164424" w:rsidRPr="00F03D97" w:rsidP="00164424" w14:paraId="32695471" w14:textId="77777777">
      <w:pPr>
        <w:pStyle w:val="AmNumberTabs"/>
      </w:pPr>
      <w:r>
        <w:rPr>
          <w:rStyle w:val="HideTWBExt"/>
          <w:b w:val="0"/>
        </w:rPr>
        <w:t>&lt;Amend&gt;</w:t>
      </w:r>
      <w:r>
        <w:t>Pakeitimas</w:t>
      </w:r>
      <w:r>
        <w:tab/>
      </w:r>
      <w:r>
        <w:tab/>
      </w:r>
      <w:r>
        <w:rPr>
          <w:rStyle w:val="HideTWBExt"/>
          <w:b w:val="0"/>
        </w:rPr>
        <w:t>&lt;NumAm&gt;</w:t>
      </w:r>
      <w:r>
        <w:t>8</w:t>
      </w:r>
      <w:r>
        <w:rPr>
          <w:rStyle w:val="HideTWBExt"/>
          <w:b w:val="0"/>
        </w:rPr>
        <w:t>&lt;/NumAm&gt;</w:t>
      </w:r>
    </w:p>
    <w:p w:rsidR="00164424" w:rsidRPr="00F03D97" w:rsidP="00164424" w14:paraId="0DD94CF8"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646A785E" w14:textId="77777777">
      <w:pPr>
        <w:pStyle w:val="NormalBold"/>
      </w:pPr>
      <w:r>
        <w:rPr>
          <w:rStyle w:val="HideTWBExt"/>
          <w:b w:val="0"/>
        </w:rPr>
        <w:t>&lt;Article&gt;</w:t>
      </w:r>
      <w:r>
        <w:t>7 konstatuojamoji dalis</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B62C41" w14:textId="77777777" w:rsidTr="00D509E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6398A9C7" w14:textId="77777777"/>
        </w:tc>
      </w:tr>
      <w:tr w14:paraId="320D8AAB" w14:textId="77777777" w:rsidTr="00D509E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51CCA835" w14:textId="77777777">
            <w:pPr>
              <w:pStyle w:val="AmColumnHeading"/>
            </w:pPr>
            <w:r>
              <w:t>Komisijos siūlomas tekstas</w:t>
            </w:r>
          </w:p>
        </w:tc>
        <w:tc>
          <w:tcPr>
            <w:tcW w:w="4876" w:type="dxa"/>
            <w:tcBorders>
              <w:top w:val="nil"/>
              <w:left w:val="nil"/>
              <w:bottom w:val="nil"/>
              <w:right w:val="nil"/>
            </w:tcBorders>
          </w:tcPr>
          <w:p w:rsidR="00164424" w:rsidRPr="00F03D97" w:rsidP="00D509EB" w14:paraId="335DD6FE" w14:textId="77777777">
            <w:pPr>
              <w:pStyle w:val="AmColumnHeading"/>
            </w:pPr>
            <w:r>
              <w:t>Pakeitimas</w:t>
            </w:r>
          </w:p>
        </w:tc>
      </w:tr>
      <w:tr w14:paraId="57880C7A"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4C8D8508" w14:textId="77777777">
            <w:pPr>
              <w:pStyle w:val="Normal6a"/>
            </w:pPr>
            <w:r>
              <w:t>(7)</w:t>
            </w:r>
            <w:r>
              <w:tab/>
              <w:t xml:space="preserve">2025 m. sausio 29 d. Komisija pristatė konkurencingumo kelrodį. Kelrodžiu </w:t>
            </w:r>
            <w:r>
              <w:t xml:space="preserve">siekiama, kad Europa taptų vieta, kurioje kuriamos, gaminamos ir rinkai pateikiamos ateities technologijos, paslaugos ir švarūs produktai, ir pirmuoju neutralaus poveikio klimatui žemynu. Jame įvardijami penki horizontalieji įgalinamieji konkurencingumo veiksniai, įskaitant įgūdžių ir kokybiškų darbo vietų skatinimą, ir pabrėžiama, kad Europos konkurencingumo pagrindas yra jos žmonės. Kad būtų konkurencinga ir pasirengusi ateičiai, Sąjunga turi remti </w:t>
            </w:r>
            <w:r>
              <w:t>savo žmones ir padėti jiems pasirengti ateičiai įgyjant į</w:t>
            </w:r>
            <w:r>
              <w:t>gūdžių ir gebėjimų, kurie yra būtini siekiant sėkmingai mokytis, dirbti ir gyventi;</w:t>
            </w:r>
          </w:p>
        </w:tc>
        <w:tc>
          <w:tcPr>
            <w:tcW w:w="4876" w:type="dxa"/>
            <w:tcBorders>
              <w:top w:val="nil"/>
              <w:left w:val="nil"/>
              <w:bottom w:val="nil"/>
              <w:right w:val="nil"/>
            </w:tcBorders>
          </w:tcPr>
          <w:p w:rsidR="00164424" w:rsidRPr="00F03D97" w:rsidP="00D509EB" w14:paraId="6C35659C" w14:textId="77777777">
            <w:pPr>
              <w:pStyle w:val="Normal6a"/>
            </w:pPr>
            <w:r>
              <w:t>(7)</w:t>
            </w:r>
            <w:r>
              <w:tab/>
              <w:t>2025 m. sausio 29 d. Komisija pristatė konkurencingumo kelrodį. Kelrodžiu siekiama, kad Europa taptų vieta, kurioje kuriamos, gaminamos ir rinkai pateikiamos ateities technologijos, paslaugos ir švarūs produktai, ir pirmuoju neutralaus poveikio klimatui žemynu. Jame įvardijami penki horizontalieji įgalinamieji konkurencingumo veiksniai, įskaitant įgūdžių ir kokybiškų darbo vietų skatinimą, ir pabrėžiama, kad Europos konkurencingumo pagrindas yra jos žmonės. Kad būtų konkurencinga ir pasirengusi ateičiai, S</w:t>
            </w:r>
            <w:r>
              <w:t xml:space="preserve">ąjunga turi remti </w:t>
            </w:r>
            <w:r>
              <w:t>savo žmones ir padėti jiems pasirengti ateičiai įgyjant įgūdžių ir gebėjimų, kurie yra būtini siekiant sėkmingai mokytis, dirbti ir gyventi</w:t>
            </w:r>
            <w:r>
              <w:rPr>
                <w:b/>
                <w:bCs/>
                <w:i/>
                <w:iCs/>
              </w:rPr>
              <w:t>.</w:t>
            </w:r>
            <w:r>
              <w:t xml:space="preserve"> </w:t>
            </w:r>
            <w:r>
              <w:rPr>
                <w:b/>
                <w:i/>
              </w:rPr>
              <w:t>ESF turėtų skatinti moterų užimtumą ir įgalėjimą, sudarant palankesnes sąlygas joms dalyvauti darbo rinkoje ir užsiimti verslu, nes moterų ekonominės nepriklausomybės stiprinimas yra nepaprastai svarbus siekiant skatinti teisingą, įtraukią ir atsparią ekonomiką, stiprinti socialinę sanglaudą, konkurencingumą ir užtikrinti, kad žaliosios ir skaitmeninė</w:t>
            </w:r>
            <w:r>
              <w:rPr>
                <w:b/>
                <w:i/>
              </w:rPr>
              <w:t>s pertvarkos metu niekas nebūtų paliktas nuošalyje, laikantis Europos socialinių teisių ramsčio principų ir lyčių lygybe grindžiamos visuomenės principų</w:t>
            </w:r>
            <w:r>
              <w:t>;</w:t>
            </w:r>
            <w:r>
              <w:rPr>
                <w:b/>
                <w:i/>
              </w:rPr>
              <w:t> </w:t>
            </w:r>
          </w:p>
        </w:tc>
      </w:tr>
    </w:tbl>
    <w:p w:rsidR="00164424" w:rsidRPr="00F03D97" w:rsidP="00164424" w14:paraId="19539970" w14:textId="77777777">
      <w:r>
        <w:rPr>
          <w:rStyle w:val="HideTWBExt"/>
        </w:rPr>
        <w:t>&lt;/Amend&gt;</w:t>
      </w:r>
    </w:p>
    <w:p w:rsidR="00164424" w:rsidRPr="00F03D97" w:rsidP="00164424" w14:paraId="37320D7E" w14:textId="77777777">
      <w:pPr>
        <w:pStyle w:val="AmNumberTabs"/>
      </w:pPr>
      <w:r>
        <w:rPr>
          <w:rStyle w:val="HideTWBExt"/>
          <w:b w:val="0"/>
        </w:rPr>
        <w:t>&lt;Amend&gt;</w:t>
      </w:r>
      <w:r>
        <w:t>Pakeitimas</w:t>
      </w:r>
      <w:r>
        <w:tab/>
      </w:r>
      <w:r>
        <w:tab/>
      </w:r>
      <w:r>
        <w:rPr>
          <w:rStyle w:val="HideTWBExt"/>
          <w:b w:val="0"/>
        </w:rPr>
        <w:t>&lt;NumAm&gt;</w:t>
      </w:r>
      <w:r>
        <w:t>9</w:t>
      </w:r>
      <w:r>
        <w:rPr>
          <w:rStyle w:val="HideTWBExt"/>
          <w:b w:val="0"/>
        </w:rPr>
        <w:t>&lt;/NumAm&gt;</w:t>
      </w:r>
    </w:p>
    <w:p w:rsidR="00164424" w:rsidRPr="00F03D97" w:rsidP="00164424" w14:paraId="163C7045"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27ABC436" w14:textId="77777777">
      <w:pPr>
        <w:pStyle w:val="NormalBold"/>
      </w:pPr>
      <w:r>
        <w:rPr>
          <w:rStyle w:val="HideTWBExt"/>
          <w:b w:val="0"/>
        </w:rPr>
        <w:t>&lt;Article&gt;</w:t>
      </w:r>
      <w:r>
        <w:t>7 a konstatuojamoji dalis (nauja)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92FEE8" w14:textId="77777777" w:rsidTr="00D509E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0393077D" w14:textId="77777777"/>
        </w:tc>
      </w:tr>
      <w:tr w14:paraId="4557729E" w14:textId="77777777" w:rsidTr="00D509E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3449E279" w14:textId="77777777">
            <w:pPr>
              <w:pStyle w:val="AmColumnHeading"/>
            </w:pPr>
            <w:r>
              <w:t>Komisijos siūlomas tekstas</w:t>
            </w:r>
          </w:p>
        </w:tc>
        <w:tc>
          <w:tcPr>
            <w:tcW w:w="4876" w:type="dxa"/>
            <w:tcBorders>
              <w:top w:val="nil"/>
              <w:left w:val="nil"/>
              <w:bottom w:val="nil"/>
              <w:right w:val="nil"/>
            </w:tcBorders>
          </w:tcPr>
          <w:p w:rsidR="00164424" w:rsidRPr="00F03D97" w:rsidP="00D509EB" w14:paraId="11820DC8" w14:textId="77777777">
            <w:pPr>
              <w:pStyle w:val="AmColumnHeading"/>
            </w:pPr>
            <w:r>
              <w:t>Pakeitimas</w:t>
            </w:r>
          </w:p>
        </w:tc>
      </w:tr>
      <w:tr w14:paraId="3C9329C3" w14:textId="77777777" w:rsidTr="00D509E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46D503BF" w14:textId="77777777">
            <w:pPr>
              <w:pStyle w:val="Normal6a"/>
            </w:pPr>
          </w:p>
        </w:tc>
        <w:tc>
          <w:tcPr>
            <w:tcW w:w="4876" w:type="dxa"/>
            <w:tcBorders>
              <w:top w:val="nil"/>
              <w:left w:val="nil"/>
              <w:bottom w:val="nil"/>
              <w:right w:val="nil"/>
            </w:tcBorders>
          </w:tcPr>
          <w:p w:rsidR="00164424" w:rsidRPr="00F03D97" w:rsidP="00D509EB" w14:paraId="74FD82E3" w14:textId="77777777">
            <w:pPr>
              <w:pStyle w:val="Normal6a"/>
            </w:pPr>
            <w:r>
              <w:rPr>
                <w:b/>
                <w:i/>
              </w:rPr>
              <w:t>(7a)</w:t>
            </w:r>
            <w:r>
              <w:tab/>
            </w:r>
            <w:r>
              <w:rPr>
                <w:b/>
                <w:i/>
              </w:rPr>
              <w:t xml:space="preserve">DI ir naujos technologijos atveria galimybes </w:t>
            </w:r>
            <w:r>
              <w:rPr>
                <w:b/>
                <w:i/>
              </w:rPr>
              <w:t>ekonomikos augimui, vystymuisi ir veiksmingesnei, lyčių lygybei palankiai ir pažangesnei darbo rinkai, kuri sudaro sąlygas Sąjungai spręsti dabartinius ir būsimus uždavinius. Būtina, kad Sąjungos politika taip pat prisidėtų prie šių galimybių skatinimo;</w:t>
            </w:r>
          </w:p>
        </w:tc>
      </w:tr>
    </w:tbl>
    <w:p w:rsidR="00164424" w:rsidRPr="00F03D97" w:rsidP="00164424" w14:paraId="74B5FBDF" w14:textId="77777777">
      <w:r>
        <w:rPr>
          <w:rStyle w:val="HideTWBExt"/>
        </w:rPr>
        <w:t>&lt;/Amend&gt;</w:t>
      </w:r>
    </w:p>
    <w:p w:rsidR="00164424" w:rsidRPr="00F03D97" w:rsidP="00164424" w14:paraId="048C98A5" w14:textId="77777777">
      <w:pPr>
        <w:pStyle w:val="AmNumberTabs"/>
      </w:pPr>
      <w:r>
        <w:rPr>
          <w:rStyle w:val="HideTWBExt"/>
          <w:b w:val="0"/>
        </w:rPr>
        <w:t>&lt;Amend&gt;</w:t>
      </w:r>
      <w:r>
        <w:t>Pakeitimas</w:t>
      </w:r>
      <w:r>
        <w:tab/>
      </w:r>
      <w:r>
        <w:tab/>
      </w:r>
      <w:r>
        <w:rPr>
          <w:rStyle w:val="HideTWBExt"/>
          <w:b w:val="0"/>
        </w:rPr>
        <w:t>&lt;NumAm&gt;</w:t>
      </w:r>
      <w:r>
        <w:t>10</w:t>
      </w:r>
      <w:r>
        <w:rPr>
          <w:rStyle w:val="HideTWBExt"/>
          <w:b w:val="0"/>
        </w:rPr>
        <w:t>&lt;/NumAm&gt;</w:t>
      </w:r>
    </w:p>
    <w:p w:rsidR="00164424" w:rsidRPr="00F03D97" w:rsidP="00164424" w14:paraId="20C8A485"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4C5C4D18" w14:textId="77777777">
      <w:pPr>
        <w:pStyle w:val="NormalBold"/>
      </w:pPr>
      <w:r>
        <w:rPr>
          <w:rStyle w:val="HideTWBExt"/>
          <w:b w:val="0"/>
        </w:rPr>
        <w:t>&lt;Article&gt;</w:t>
      </w:r>
      <w:r>
        <w:t>8 konstatuojamoji dalis</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F14C41" w14:textId="77777777" w:rsidTr="00D509E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0C067633" w14:textId="77777777"/>
        </w:tc>
      </w:tr>
      <w:tr w14:paraId="5572FDB6" w14:textId="77777777" w:rsidTr="00D509E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3A074FA0" w14:textId="77777777">
            <w:pPr>
              <w:pStyle w:val="AmColumnHeading"/>
            </w:pPr>
            <w:r>
              <w:t>Komisijos siūlomas tekstas</w:t>
            </w:r>
          </w:p>
        </w:tc>
        <w:tc>
          <w:tcPr>
            <w:tcW w:w="4876" w:type="dxa"/>
            <w:tcBorders>
              <w:top w:val="nil"/>
              <w:left w:val="nil"/>
              <w:bottom w:val="nil"/>
              <w:right w:val="nil"/>
            </w:tcBorders>
          </w:tcPr>
          <w:p w:rsidR="00164424" w:rsidRPr="00F03D97" w:rsidP="00D509EB" w14:paraId="45868A43" w14:textId="77777777">
            <w:pPr>
              <w:pStyle w:val="AmColumnHeading"/>
            </w:pPr>
            <w:r>
              <w:t>Pakeitimas</w:t>
            </w:r>
          </w:p>
        </w:tc>
      </w:tr>
      <w:tr w14:paraId="297AE396"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377C12FF" w14:textId="77777777">
            <w:pPr>
              <w:pStyle w:val="Normal6a"/>
            </w:pPr>
            <w:r>
              <w:t>(8)</w:t>
            </w:r>
            <w:r>
              <w:tab/>
              <w:t xml:space="preserve">be to, 2025 m. vasario 26 d. Komisija priėmė komunikatą „Švarios </w:t>
            </w:r>
            <w:r>
              <w:t xml:space="preserve">pramonės kursas. Bendros konkurencingumo ir priklausomybės nuo iškastinio kuro mažinimo veiksmų gairės“. Labai svarbu pripažinti, kad, norint </w:t>
            </w:r>
            <w:r>
              <w:t>sėkmingai pereiti prie švaresnės ir konkurencingesnės pramonės ateities Sąjungoje, itin svarbu turėti reikiamų įgūdžių. Itin svarbu ugdyti aukštos kvalifikacijos darbo jėgą siekiant skatinti inovacijas, mažinti priklausomybę nuo iškastinio kuro ir didinti žiediškumą gyvybiškai svarbiose pramonės šakose. Šis dėmesys įgūdžių tobulinimui yra labai svarbus siekiant Sąjung</w:t>
            </w:r>
            <w:r>
              <w:t>os teisingos pertvarkos tikslų ir palaikant bei didinant Sąjungos konkurencingumą pasaulyje. Be to, galimybės naudotis aplinkos ištekliais ir jų nauda visuomenėje paskirstytos nevienodai, kaip ir pavojai aplinkai bei rizika sveikatai. Labiau tikėtina, kad neproporcingai didelį jų poveikį patirs pažeidžiamos grupės;</w:t>
            </w:r>
          </w:p>
        </w:tc>
        <w:tc>
          <w:tcPr>
            <w:tcW w:w="4876" w:type="dxa"/>
            <w:tcBorders>
              <w:top w:val="nil"/>
              <w:left w:val="nil"/>
              <w:bottom w:val="nil"/>
              <w:right w:val="nil"/>
            </w:tcBorders>
          </w:tcPr>
          <w:p w:rsidR="00164424" w:rsidRPr="00F03D97" w:rsidP="00D509EB" w14:paraId="2DF19F59" w14:textId="77777777">
            <w:pPr>
              <w:pStyle w:val="Normal6a"/>
            </w:pPr>
            <w:r>
              <w:t>(8)</w:t>
            </w:r>
            <w:r>
              <w:tab/>
              <w:t xml:space="preserve">be to, 2025 m. vasario 26 d. Komisija priėmė komunikatą „Švarios pramonės kursas. Bendros konkurencingumo ir priklausomybės nuo iškastinio kuro mažinimo veiksmų gairės“. Labai svarbu pripažinti, kad, norint </w:t>
            </w:r>
            <w:r>
              <w:t xml:space="preserve">sėkmingai pereiti prie švaresnės ir konkurencingesnės pramonės ateities Sąjungoje, itin svarbu turėti reikiamų įgūdžių. Itin svarbu ugdyti aukštos kvalifikacijos darbo jėgą </w:t>
            </w:r>
            <w:r>
              <w:rPr>
                <w:b/>
                <w:bCs/>
                <w:i/>
                <w:iCs/>
              </w:rPr>
              <w:t>ir šalinti kliūtis, kurios šiuo metu riboja dalyvavimą darbo rinkoje, ypač moterų, dėl horizontaliosios ir vertikaliosios darbo rin</w:t>
            </w:r>
            <w:r>
              <w:rPr>
                <w:b/>
                <w:bCs/>
                <w:i/>
                <w:iCs/>
              </w:rPr>
              <w:t>kos segregacijos,</w:t>
            </w:r>
            <w:r>
              <w:t xml:space="preserve"> siekiant skatinti inovacijas, mažinti priklausomybę nuo iškastinio kuro ir didinti žiediškumą gyvybiškai svarbiose pramonės šakose</w:t>
            </w:r>
            <w:r>
              <w:rPr>
                <w:b/>
                <w:bCs/>
                <w:i/>
                <w:iCs/>
              </w:rPr>
              <w:t>.</w:t>
            </w:r>
            <w:r>
              <w:rPr>
                <w:b/>
                <w:i/>
              </w:rPr>
              <w:t xml:space="preserve"> Todėl ESF turėtų remti aktyvesnį moterų dalyvavimą sektoriuose, kuriuose joms nepakankamai atstovaujama. </w:t>
            </w:r>
            <w:r>
              <w:rPr>
                <w:b/>
                <w:bCs/>
                <w:i/>
                <w:iCs/>
              </w:rPr>
              <w:t>Sąjunga turėtų kovoti su atotrūkiu tarp lyčių užimtumo srityje ir skatinti lyčių lygybę visuose sektoriuose pradėdama įgyvendinti veiksmų planą dėl moterų dalyvavimo moksliniuose tyrimuose, kuriant inovacijas ir startuolius, kad Sąjunga iki 2030 m. taptų pa</w:t>
            </w:r>
            <w:r>
              <w:rPr>
                <w:b/>
                <w:bCs/>
                <w:i/>
                <w:iCs/>
              </w:rPr>
              <w:t>traukliausia vieta dirbti moterims šiame sektoriuje</w:t>
            </w:r>
            <w:r>
              <w:t>. Šis dėmesys įgūdžių tobulinimui yra labai svarbus siekiant Sąjungos teisingos pertvarkos tikslų ir palaikant bei didinant Sąjungos konkurencingumą</w:t>
            </w:r>
            <w:r>
              <w:rPr>
                <w:b/>
                <w:bCs/>
                <w:i/>
                <w:iCs/>
              </w:rPr>
              <w:t xml:space="preserve"> ir tvarumą</w:t>
            </w:r>
            <w:r>
              <w:t xml:space="preserve"> pasaulyje. Be to, </w:t>
            </w:r>
            <w:r>
              <w:rPr>
                <w:b/>
                <w:bCs/>
                <w:i/>
                <w:iCs/>
              </w:rPr>
              <w:t>ESF turėtų prisidėti prie socialiniu požiūriu teisingos žaliosios pertvarkos, padėti šalinti neproporcingą klimato kaitos, aplinkos būklės blogėjimo ir taršos poveikį moterims ir pažeidžiamoms grupėms, įskaitant kovos su energijos nepritekliumi, aplinkos nulemtais skirtumais ir susi</w:t>
            </w:r>
            <w:r>
              <w:rPr>
                <w:b/>
                <w:bCs/>
                <w:i/>
                <w:iCs/>
              </w:rPr>
              <w:t>jusiais pavojais sveikatai priemones.</w:t>
            </w:r>
            <w:r>
              <w:rPr>
                <w:b/>
                <w:i/>
              </w:rPr>
              <w:t xml:space="preserve"> </w:t>
            </w:r>
            <w:r>
              <w:t>Galimybės naudotis aplinkos ištekliais ir jų nauda visuomenėje paskirstytos nevienodai, kaip ir pavojai aplinkai bei rizika sveikatai. Labiau tikėtina, kad neproporcingai didelį jų poveikį patirs pažeidžiamos grupės;</w:t>
            </w:r>
          </w:p>
        </w:tc>
      </w:tr>
    </w:tbl>
    <w:p w:rsidR="00164424" w:rsidRPr="00F03D97" w:rsidP="00164424" w14:paraId="6A79CB8E" w14:textId="77777777">
      <w:r>
        <w:rPr>
          <w:rStyle w:val="HideTWBExt"/>
        </w:rPr>
        <w:t>&lt;/Amend&gt;</w:t>
      </w:r>
    </w:p>
    <w:p w:rsidR="00164424" w:rsidRPr="00F03D97" w:rsidP="00164424" w14:paraId="5D82ED29" w14:textId="77777777">
      <w:pPr>
        <w:pStyle w:val="AmNumberTabs"/>
      </w:pPr>
      <w:r>
        <w:rPr>
          <w:rStyle w:val="HideTWBExt"/>
          <w:b w:val="0"/>
        </w:rPr>
        <w:t>&lt;Amend&gt;</w:t>
      </w:r>
      <w:r>
        <w:t>Pakeitimas</w:t>
      </w:r>
      <w:r>
        <w:tab/>
      </w:r>
      <w:r>
        <w:tab/>
      </w:r>
      <w:r>
        <w:rPr>
          <w:rStyle w:val="HideTWBExt"/>
          <w:b w:val="0"/>
        </w:rPr>
        <w:t>&lt;NumAm&gt;</w:t>
      </w:r>
      <w:r>
        <w:t>11</w:t>
      </w:r>
      <w:r>
        <w:rPr>
          <w:rStyle w:val="HideTWBExt"/>
          <w:b w:val="0"/>
        </w:rPr>
        <w:t>&lt;/NumAm&gt;</w:t>
      </w:r>
    </w:p>
    <w:p w:rsidR="00164424" w:rsidRPr="00F03D97" w:rsidP="00164424" w14:paraId="02D1314A"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2E5C8CDF" w14:textId="77777777">
      <w:pPr>
        <w:pStyle w:val="NormalBold"/>
      </w:pPr>
      <w:r>
        <w:rPr>
          <w:rStyle w:val="HideTWBExt"/>
          <w:b w:val="0"/>
        </w:rPr>
        <w:t>&lt;Article&gt;</w:t>
      </w:r>
      <w:r>
        <w:t>8 a konstatuojamoji dalis (nauja)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687E6C" w14:textId="77777777" w:rsidTr="00D509E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2F950834" w14:textId="77777777"/>
        </w:tc>
      </w:tr>
      <w:tr w14:paraId="615B3C86" w14:textId="77777777" w:rsidTr="00D509E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5AC6AC4E" w14:textId="77777777">
            <w:pPr>
              <w:pStyle w:val="AmColumnHeading"/>
            </w:pPr>
            <w:r>
              <w:t>Komisijos siūlomas tekstas</w:t>
            </w:r>
          </w:p>
        </w:tc>
        <w:tc>
          <w:tcPr>
            <w:tcW w:w="4876" w:type="dxa"/>
            <w:tcBorders>
              <w:top w:val="nil"/>
              <w:left w:val="nil"/>
              <w:bottom w:val="nil"/>
              <w:right w:val="nil"/>
            </w:tcBorders>
          </w:tcPr>
          <w:p w:rsidR="00164424" w:rsidRPr="00F03D97" w:rsidP="00D509EB" w14:paraId="12CD1996" w14:textId="77777777">
            <w:pPr>
              <w:pStyle w:val="AmColumnHeading"/>
            </w:pPr>
            <w:r>
              <w:t>Pakeitimas</w:t>
            </w:r>
          </w:p>
        </w:tc>
      </w:tr>
      <w:tr w14:paraId="400C5902" w14:textId="77777777" w:rsidTr="00D509E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042DC0E4" w14:textId="77777777">
            <w:pPr>
              <w:pStyle w:val="Normal6a"/>
            </w:pPr>
          </w:p>
        </w:tc>
        <w:tc>
          <w:tcPr>
            <w:tcW w:w="4876" w:type="dxa"/>
            <w:tcBorders>
              <w:top w:val="nil"/>
              <w:left w:val="nil"/>
              <w:bottom w:val="nil"/>
              <w:right w:val="nil"/>
            </w:tcBorders>
          </w:tcPr>
          <w:p w:rsidR="00164424" w:rsidRPr="00F03D97" w:rsidP="00D509EB" w14:paraId="6A4DA6FE" w14:textId="77777777">
            <w:pPr>
              <w:pStyle w:val="Normal6a"/>
            </w:pPr>
            <w:r>
              <w:rPr>
                <w:b/>
                <w:i/>
              </w:rPr>
              <w:t>(8a)</w:t>
            </w:r>
            <w:r>
              <w:tab/>
            </w:r>
            <w:r>
              <w:rPr>
                <w:b/>
                <w:i/>
              </w:rPr>
              <w:t>be to, 2026 m. kovo 5 d. Komisija priėmė savo 2026–2030 m. lyčių lygybės strategiją, kurioje pažymima, kad lyčių lygybė yra būtina siekiant Sąjungos strateginių tikslų, įskaitant socialinės sanglaudos skatinimą ir konkurencijos stiprinimą. Strategijoje taip pat pažymima, kad moterų valandinis atlyginimas Sąjungoje vidutiniškai 12 proc. tebėra mažesnis nei vyrų, o Sąjungos vyrų ir moterų pensijų skirtumas tebėra 25 proc., atsižvelgiant į nuolatinius lyčių skirtumus darbo rinkoje. Šios problemos sprendimas r</w:t>
            </w:r>
            <w:r>
              <w:rPr>
                <w:b/>
                <w:i/>
              </w:rPr>
              <w:t xml:space="preserve">eiškia teisingumo atkūrimą ir Sąjungos Sutarčių ir Europos Sąjungos pagrindinių teisių įgyvendinimą, taip išlaisvinant didesnės lyčių lygybės ekonominį potencialą. Moterims, visų pirma esančioms pažeidžiamoje padėtyje, kyla didesnė skurdo ar socialinės atskirties rizika Sąjungoje. Pavyzdžiui, vienišiems tėvams, kurių dauguma yra moterys, vis sunkiau sudurti galą su galu ir jiems kyla dvigubai didesnė skurdo ar socialinės atskirties rizika, palyginti su visais gyventojais. Be to, menstruacinis ir menopauzės </w:t>
            </w:r>
            <w:r>
              <w:rPr>
                <w:b/>
                <w:i/>
              </w:rPr>
              <w:t>skurdas gali daryti poveikį daugybei moterų Sąjungoje. Strategijoje atkreipiamas dėmesys į tai, kad lyčių stereotipai daro įtaką mokymosi srities pasirinkimui, kuris sukelia pasekmes visam gyvenimui, taip prisidedama prie profesinės segregacijos. Lyčiai atžvalgus švietimas iš tiesų gali būti transformatyvi priemonė, padedanti kovoti su lyčių skirtumais ir užtikrinti, kad visi vaikai Sąjungoje, nepaisant jų lyties, galėtų pasinaudoti kokybišku ir įtraukiu ugdymu ir mokymu;</w:t>
            </w:r>
          </w:p>
        </w:tc>
      </w:tr>
    </w:tbl>
    <w:p w:rsidR="00164424" w:rsidRPr="00F03D97" w:rsidP="00164424" w14:paraId="34BF696F" w14:textId="77777777">
      <w:r>
        <w:rPr>
          <w:rStyle w:val="HideTWBExt"/>
        </w:rPr>
        <w:t>&lt;/Amend&gt;</w:t>
      </w:r>
    </w:p>
    <w:p w:rsidR="00164424" w:rsidRPr="00F03D97" w:rsidP="00164424" w14:paraId="2E3C9AA5" w14:textId="77777777">
      <w:pPr>
        <w:pStyle w:val="AmNumberTabs"/>
      </w:pPr>
      <w:r>
        <w:rPr>
          <w:rStyle w:val="HideTWBExt"/>
          <w:b w:val="0"/>
        </w:rPr>
        <w:t>&lt;Amend&gt;</w:t>
      </w:r>
      <w:r>
        <w:t>Pakeitimas</w:t>
      </w:r>
      <w:r>
        <w:tab/>
      </w:r>
      <w:r>
        <w:tab/>
      </w:r>
      <w:r>
        <w:rPr>
          <w:rStyle w:val="HideTWBExt"/>
          <w:b w:val="0"/>
        </w:rPr>
        <w:t>&lt;NumAm&gt;</w:t>
      </w:r>
      <w:r>
        <w:t>12</w:t>
      </w:r>
      <w:r>
        <w:rPr>
          <w:rStyle w:val="HideTWBExt"/>
          <w:b w:val="0"/>
        </w:rPr>
        <w:t>&lt;/NumAm&gt;</w:t>
      </w:r>
    </w:p>
    <w:p w:rsidR="00164424" w:rsidRPr="00F03D97" w:rsidP="00164424" w14:paraId="6605852E"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7CD31C5C" w14:textId="77777777">
      <w:pPr>
        <w:pStyle w:val="NormalBold"/>
      </w:pPr>
      <w:r>
        <w:rPr>
          <w:rStyle w:val="HideTWBExt"/>
          <w:b w:val="0"/>
        </w:rPr>
        <w:t>&lt;Article&gt;</w:t>
      </w:r>
      <w:r>
        <w:t>9 konstatuojamoji dalis</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4296F6" w14:textId="77777777" w:rsidTr="00D509E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49F3EFC8" w14:textId="77777777"/>
        </w:tc>
      </w:tr>
      <w:tr w14:paraId="2A9DE7BF" w14:textId="77777777" w:rsidTr="00D509E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4BA623E6" w14:textId="77777777">
            <w:pPr>
              <w:pStyle w:val="AmColumnHeading"/>
            </w:pPr>
            <w:r>
              <w:t>Komisijos siūlomas tekstas</w:t>
            </w:r>
          </w:p>
        </w:tc>
        <w:tc>
          <w:tcPr>
            <w:tcW w:w="4876" w:type="dxa"/>
            <w:tcBorders>
              <w:top w:val="nil"/>
              <w:left w:val="nil"/>
              <w:bottom w:val="nil"/>
              <w:right w:val="nil"/>
            </w:tcBorders>
          </w:tcPr>
          <w:p w:rsidR="00164424" w:rsidRPr="00F03D97" w:rsidP="00D509EB" w14:paraId="3FBC01CD" w14:textId="77777777">
            <w:pPr>
              <w:pStyle w:val="AmColumnHeading"/>
            </w:pPr>
            <w:r>
              <w:t>Pakeitimas</w:t>
            </w:r>
          </w:p>
        </w:tc>
      </w:tr>
      <w:tr w14:paraId="400DC3AF"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06D04ECD" w14:textId="77777777">
            <w:pPr>
              <w:pStyle w:val="Normal6a"/>
            </w:pPr>
            <w:r>
              <w:t>(9)</w:t>
            </w:r>
            <w:r>
              <w:tab/>
              <w:t xml:space="preserve">įgūdžių sąjunga siekiama remti kokybiškų, įtraukių ir pritaikomų švietimo, </w:t>
            </w:r>
            <w:r>
              <w:t>mokymo ir įgūdžių sistemų kūrimą, kad būtų padidintas Sąjungos konkurencingumas, pasirengimas, saugumas ir sustiprinta demokratija. Todėl, atsižvelgdama į įgūdžių sąjungą, Sąjunga turėtų užtikrinti pakankamą finansavimą tvirtiems įgūdžių pagrindams padėti ir tam, kad visiems būtų sudaromos galimybės orientuojantis į ateitį nuolat tobulinti kvalifikaciją ir persikvalifikuoti, visų pirma siekiant spręsti skaitmeninės ir žaliosios pertvarkos uždavinius. Tai visų pirma padės ugdyti skaitmeninius įgūdžius ir plė</w:t>
            </w:r>
            <w:r>
              <w:t>toti bazines didelio poveikio technologijas, taip pat ugdyti įgūdžius, reikalingus besiformuojantiems sektoriams remti, siekiant suteikti žmonėms įgūdžių, atitinkančių skaitmenizacijos reikalavimus, technologinius, inovacinius ir socialinius bei ekonominius pokyčius, sudarant sąlygas pakeisti profesinę veiklą ir užtikrinti judumą, taip pat remiant suaugusiuosius, turinčius menkus įgūdžius arba žemą kvalifikaciją. Pagal įgūdžių sąjungos nuostatas skaitmeninės ir žaliosios pertvarkos uždavinius reikia spręsti</w:t>
            </w:r>
            <w:r>
              <w:t xml:space="preserve"> keliant darbuotojų kvalifikaciją ir juos perkvalifikuojant, derinant švietimą su pramonės poreikiais ir skatinant švietimo įstaigų, darbdavių ir valdžios institucijų partnerystę. Taip pat būtina gerinti įgūdžių sklaidą ir tinkamą paskirstymą vidaus rinkoje, be kita ko, palengvinant įgūdžių perkėlimą, ir gebėti pritraukti į ES reikiamų įgūdžių turinčių darbuotojų ir juos išlaikyti;</w:t>
            </w:r>
          </w:p>
        </w:tc>
        <w:tc>
          <w:tcPr>
            <w:tcW w:w="4876" w:type="dxa"/>
            <w:tcBorders>
              <w:top w:val="nil"/>
              <w:left w:val="nil"/>
              <w:bottom w:val="nil"/>
              <w:right w:val="nil"/>
            </w:tcBorders>
          </w:tcPr>
          <w:p w:rsidR="00164424" w:rsidRPr="00F03D97" w:rsidP="00D509EB" w14:paraId="006BBBBC" w14:textId="77777777">
            <w:pPr>
              <w:pStyle w:val="Normal6a"/>
            </w:pPr>
            <w:r>
              <w:t>(9)</w:t>
            </w:r>
            <w:r>
              <w:tab/>
              <w:t>įgūdžių sąjunga siekiama remti kokybiškų, įtraukių ir pritaikomų švietimo, mokymo ir įgūdžių sistemų kūrimą, kad būtų padidintas Sąjungos konkurencingumas, pasirengimas, saugumas ir sustiprinta demokratija</w:t>
            </w:r>
            <w:r>
              <w:rPr>
                <w:b/>
                <w:bCs/>
                <w:i/>
                <w:iCs/>
              </w:rPr>
              <w:t>.</w:t>
            </w:r>
            <w:r>
              <w:t xml:space="preserve"> </w:t>
            </w:r>
            <w:r>
              <w:rPr>
                <w:b/>
                <w:i/>
              </w:rPr>
              <w:t>Tai reiškia, kad reikia nustatyti ir pašalinti struktūrines ir kultūrines kliūtis, kurios apsunkina arba riboja visapusišką ir lygiateisį moterų dalyvavimą skaitmeniniame ir technologijų sektoriuje, įskaitant vadovaujamas pareigas. Todėl Sąjunga turėtų kovoti su žalingais lyčių stereotipais, dėl kurių g</w:t>
            </w:r>
            <w:r>
              <w:rPr>
                <w:b/>
                <w:i/>
              </w:rPr>
              <w:t>ali būti ribojamos moterų ir mergaičių galimybės siekti išsilavinimo ir karjeros, ir skatinti moterų skaitmeninės srities kvalifikacijos kėlimą bei perkvalifikavimą darbo rinkoje</w:t>
            </w:r>
            <w:r>
              <w:t>.</w:t>
            </w:r>
            <w:r>
              <w:rPr>
                <w:b/>
                <w:i/>
              </w:rPr>
              <w:t> </w:t>
            </w:r>
            <w:r>
              <w:t>Todėl, atsižvelgdama į įgūdžių sąjungą, Sąjunga turėtų užtikrinti pakankamą finansavimą tvirtiems įgūdžių pagrindams padėti ir tam, kad visiems būtų sudaromos galimybės orientuojantis į ateitį nuolat tobulinti kvalifikaciją ir persikvalifikuoti</w:t>
            </w:r>
            <w:r>
              <w:rPr>
                <w:b/>
                <w:bCs/>
                <w:i/>
                <w:iCs/>
              </w:rPr>
              <w:t>, ypatingą dėmesį skiriant faktui, kad moterys, o ypač tos, kurios patiria sąveikinę dis</w:t>
            </w:r>
            <w:r>
              <w:rPr>
                <w:b/>
                <w:bCs/>
                <w:i/>
                <w:iCs/>
              </w:rPr>
              <w:t>kriminaciją, ir pažeidžiamos grupės, pvz., asmenys su negalia, susiduria su papildomomis kliūtimis, kurios trukdo jiems dalyvauti mokymo veikloje</w:t>
            </w:r>
            <w:r>
              <w:t>, visų pirma siekiant spręsti skaitmeninės ir žaliosios pertvarkos uždavinius</w:t>
            </w:r>
            <w:r>
              <w:rPr>
                <w:b/>
                <w:bCs/>
                <w:i/>
                <w:iCs/>
              </w:rPr>
              <w:t>.</w:t>
            </w:r>
            <w:r>
              <w:rPr>
                <w:b/>
                <w:i/>
              </w:rPr>
              <w:t xml:space="preserve"> </w:t>
            </w:r>
            <w:r>
              <w:rPr>
                <w:b/>
                <w:bCs/>
                <w:i/>
                <w:iCs/>
              </w:rPr>
              <w:t xml:space="preserve">Nepaprastai svarbu gerinti švietimo galimybes ir mokymą gamtos mokslų, technologijų, inžinerijos ir matematikos (STEM) srityse, ypatingą dėmesį skiriant moterims ir mergaitėms, siekiant panaikinti esamą atotrūkį tarp lyčių tarp darbuotojų, dirbančių STEM srityse, kuriose siūlomi didesni </w:t>
            </w:r>
            <w:r>
              <w:rPr>
                <w:b/>
                <w:bCs/>
                <w:i/>
                <w:iCs/>
              </w:rPr>
              <w:t>atlyginimai ir geresnės karjeros perspektyvos, taip pat didinti raštingumą, susijusį su DI</w:t>
            </w:r>
            <w:r>
              <w:t xml:space="preserve">. Tai visų pirma padės ugdyti skaitmeninius įgūdžius ir plėtoti bazines didelio poveikio technologijas, taip pat ugdyti įgūdžius, reikalingus besiformuojantiems sektoriams remti, siekiant suteikti žmonėms įgūdžių, </w:t>
            </w:r>
            <w:r>
              <w:t>atitinkančių skaitmenizacijos reikalavimus, technologinius, inovacinius ir socialinius bei ekonominius pokyčius, sudarant sąlygas pakeisti profesinę veiklą ir užtikrinti judumą, taip pat remiant suaugusiuosiu</w:t>
            </w:r>
            <w:r>
              <w:t>s, turinčius menkus įgūdžius arba žemą kvalifikaciją. Pagal įgūdžių sąjungos nuostatas skaitmeninės ir žaliosios pertvarkos uždavinius reikia spręsti keliant darbuotojų kvalifikaciją ir juos perkvalifikuojant, derinant švietimą su pramonės poreikiais ir skatinant švietimo įstaigų, darbdavių ir valdžios institucijų partnerystę. Taip pat būtina gerinti įgūdžių sklaidą ir tinkamą paskirstymą vidaus rinkoje, be kita ko, palengvinant įgūdžių perkėlimą, ir gebėti pritraukti į ES reikiamų įgūdžių turinčių darbuoto</w:t>
            </w:r>
            <w:r>
              <w:t>jų ir juos išlaikyti</w:t>
            </w:r>
            <w:r>
              <w:rPr>
                <w:b/>
                <w:bCs/>
                <w:i/>
                <w:iCs/>
              </w:rPr>
              <w:t xml:space="preserve"> kartu užkertant kelią įgūdžių išnaudojimui ir protų nutekėjimui iš mažiau išsivysčiusių regionų</w:t>
            </w:r>
            <w:r>
              <w:t>;</w:t>
            </w:r>
            <w:r>
              <w:rPr>
                <w:b/>
                <w:i/>
              </w:rPr>
              <w:t xml:space="preserve"> </w:t>
            </w:r>
          </w:p>
        </w:tc>
      </w:tr>
    </w:tbl>
    <w:p w:rsidR="00164424" w:rsidRPr="00F03D97" w:rsidP="00164424" w14:paraId="6B18E6BE" w14:textId="77777777">
      <w:r>
        <w:rPr>
          <w:rStyle w:val="HideTWBExt"/>
        </w:rPr>
        <w:t>&lt;/Amend&gt;</w:t>
      </w:r>
    </w:p>
    <w:p w:rsidR="00164424" w:rsidRPr="00F03D97" w:rsidP="00164424" w14:paraId="3558E7FB" w14:textId="77777777">
      <w:pPr>
        <w:pStyle w:val="AmNumberTabs"/>
      </w:pPr>
      <w:r>
        <w:rPr>
          <w:rStyle w:val="HideTWBExt"/>
          <w:b w:val="0"/>
        </w:rPr>
        <w:t>&lt;Amend&gt;</w:t>
      </w:r>
      <w:r>
        <w:t>Pakeitimas</w:t>
      </w:r>
      <w:r>
        <w:tab/>
      </w:r>
      <w:r>
        <w:tab/>
      </w:r>
      <w:r>
        <w:rPr>
          <w:rStyle w:val="HideTWBExt"/>
          <w:b w:val="0"/>
        </w:rPr>
        <w:t>&lt;NumAm&gt;</w:t>
      </w:r>
      <w:r>
        <w:t>13</w:t>
      </w:r>
      <w:r>
        <w:rPr>
          <w:rStyle w:val="HideTWBExt"/>
          <w:b w:val="0"/>
        </w:rPr>
        <w:t>&lt;/NumAm&gt;</w:t>
      </w:r>
    </w:p>
    <w:p w:rsidR="00164424" w:rsidRPr="00F03D97" w:rsidP="00164424" w14:paraId="2EC863D3"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58AA4EBF" w14:textId="77777777">
      <w:pPr>
        <w:pStyle w:val="NormalBold"/>
      </w:pPr>
      <w:r>
        <w:rPr>
          <w:rStyle w:val="HideTWBExt"/>
          <w:b w:val="0"/>
        </w:rPr>
        <w:t>&lt;Article&gt;</w:t>
      </w:r>
      <w:r>
        <w:t>9 a konstatuojamoji dalis (nauja)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C55A96" w14:textId="77777777" w:rsidTr="00D509E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189BDEF7" w14:textId="77777777"/>
        </w:tc>
      </w:tr>
      <w:tr w14:paraId="4C197E8A" w14:textId="77777777" w:rsidTr="00D509E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6430F073" w14:textId="77777777">
            <w:pPr>
              <w:pStyle w:val="AmColumnHeading"/>
            </w:pPr>
            <w:r>
              <w:t>Komisijos siūlomas tekstas</w:t>
            </w:r>
          </w:p>
        </w:tc>
        <w:tc>
          <w:tcPr>
            <w:tcW w:w="4876" w:type="dxa"/>
            <w:tcBorders>
              <w:top w:val="nil"/>
              <w:left w:val="nil"/>
              <w:bottom w:val="nil"/>
              <w:right w:val="nil"/>
            </w:tcBorders>
          </w:tcPr>
          <w:p w:rsidR="00164424" w:rsidRPr="00F03D97" w:rsidP="00D509EB" w14:paraId="44856250" w14:textId="77777777">
            <w:pPr>
              <w:pStyle w:val="AmColumnHeading"/>
            </w:pPr>
            <w:r>
              <w:t>Pakeitimas</w:t>
            </w:r>
          </w:p>
        </w:tc>
      </w:tr>
      <w:tr w14:paraId="6D86ED03" w14:textId="77777777" w:rsidTr="00D509E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0918480E" w14:textId="77777777">
            <w:pPr>
              <w:pStyle w:val="Normal6a"/>
            </w:pPr>
          </w:p>
        </w:tc>
        <w:tc>
          <w:tcPr>
            <w:tcW w:w="4876" w:type="dxa"/>
            <w:tcBorders>
              <w:top w:val="nil"/>
              <w:left w:val="nil"/>
              <w:bottom w:val="nil"/>
              <w:right w:val="nil"/>
            </w:tcBorders>
          </w:tcPr>
          <w:p w:rsidR="00164424" w:rsidRPr="00F03D97" w:rsidP="00D509EB" w14:paraId="0391055A" w14:textId="77777777">
            <w:pPr>
              <w:pStyle w:val="Normal6a"/>
            </w:pPr>
            <w:r>
              <w:rPr>
                <w:b/>
                <w:i/>
              </w:rPr>
              <w:t>(9a)</w:t>
            </w:r>
            <w:r>
              <w:tab/>
            </w:r>
            <w:r>
              <w:rPr>
                <w:b/>
                <w:i/>
              </w:rPr>
              <w:t xml:space="preserve">atsižvelgdama į įgūdžių sąjungą, Sąjunga turėtų skatinti visų </w:t>
            </w:r>
            <w:r>
              <w:rPr>
                <w:b/>
                <w:i/>
              </w:rPr>
              <w:t>asmenų į ateitį orientuoto kvalifikacijos kėlimo ir persikvalifikavimo visą gyvenimą galimybes, siekiant spręsti skaitmeninės ir žaliosios pertvarkos uždavinius, susijusius visų pirma su moterimis. Šiuo atžvilgiu svarbus aspektas yra DI naudojimo ir plėtros skatinimas ir sąlygų sudarymas, taip pat svarbu skatinti iniciatyvas, kuriomis įgalinamas moterų verslumas ir galimybės savarankiškai dirbti, moterų darbas vadovaujamose pareigose, dėmesį skiriant didesniam jų dalyvavimui sprendimų priėmimo procesuose, y</w:t>
            </w:r>
            <w:r>
              <w:rPr>
                <w:b/>
                <w:i/>
              </w:rPr>
              <w:t xml:space="preserve">pač moterų dalyvavimo versle ir STEM sektoriuje. Tai visų pirma prisidės prie skaitmeninių įgūdžių ir padės plėtoti bazines didelio poveikio technologijas, </w:t>
            </w:r>
            <w:r>
              <w:rPr>
                <w:b/>
                <w:i/>
              </w:rPr>
              <w:t>taip pat įgūdžius, reikalingus besiformuojantiems sektoriams remti, siekiant suteikti žmonėms įgūdžių, atitinkančių skaitmenizacijos reikalavimus, technologinius, inovacinius ir socialinius bei ekonominius pokyčius, sudarant sąlygas pakeisti profesinę veiklą ir užtikrinti judumą, taip pat visų pirma remiant moteris ir mergaites, menkus įgūdžius arba žemą</w:t>
            </w:r>
            <w:r>
              <w:rPr>
                <w:b/>
                <w:i/>
              </w:rPr>
              <w:t xml:space="preserve"> kvalifikaciją turinčius suaugusiuosius;</w:t>
            </w:r>
          </w:p>
        </w:tc>
      </w:tr>
    </w:tbl>
    <w:p w:rsidR="00164424" w:rsidRPr="00F03D97" w:rsidP="00164424" w14:paraId="6C3F8971" w14:textId="77777777">
      <w:r>
        <w:rPr>
          <w:rStyle w:val="HideTWBExt"/>
        </w:rPr>
        <w:t>&lt;/Amend&gt;</w:t>
      </w:r>
    </w:p>
    <w:p w:rsidR="00164424" w:rsidRPr="00F03D97" w:rsidP="00164424" w14:paraId="5C88AFE8" w14:textId="77777777">
      <w:pPr>
        <w:pStyle w:val="AmNumberTabs"/>
      </w:pPr>
      <w:r>
        <w:rPr>
          <w:rStyle w:val="HideTWBExt"/>
          <w:b w:val="0"/>
        </w:rPr>
        <w:t>&lt;Amend&gt;</w:t>
      </w:r>
      <w:r>
        <w:t>Pakeitimas</w:t>
      </w:r>
      <w:r>
        <w:tab/>
      </w:r>
      <w:r>
        <w:tab/>
      </w:r>
      <w:r>
        <w:rPr>
          <w:rStyle w:val="HideTWBExt"/>
          <w:b w:val="0"/>
        </w:rPr>
        <w:t>&lt;NumAm&gt;</w:t>
      </w:r>
      <w:r>
        <w:t>14</w:t>
      </w:r>
      <w:r>
        <w:rPr>
          <w:rStyle w:val="HideTWBExt"/>
          <w:b w:val="0"/>
        </w:rPr>
        <w:t>&lt;/NumAm&gt;</w:t>
      </w:r>
    </w:p>
    <w:p w:rsidR="00164424" w:rsidRPr="00F03D97" w:rsidP="00164424" w14:paraId="02D13ADD"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2FCBF31F" w14:textId="77777777">
      <w:pPr>
        <w:pStyle w:val="NormalBold"/>
      </w:pPr>
      <w:r>
        <w:rPr>
          <w:rStyle w:val="HideTWBExt"/>
          <w:b w:val="0"/>
        </w:rPr>
        <w:t>&lt;Article&gt;</w:t>
      </w:r>
      <w:r>
        <w:t>9 b konstatuojamoji dalis (nauja)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F13A91" w14:textId="77777777" w:rsidTr="00D509E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3E3AC701" w14:textId="77777777"/>
        </w:tc>
      </w:tr>
      <w:tr w14:paraId="1852C69B" w14:textId="77777777" w:rsidTr="00D509E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1460B847" w14:textId="77777777">
            <w:pPr>
              <w:pStyle w:val="AmColumnHeading"/>
            </w:pPr>
            <w:r>
              <w:t>Komisijos siūlomas tekstas</w:t>
            </w:r>
          </w:p>
        </w:tc>
        <w:tc>
          <w:tcPr>
            <w:tcW w:w="4876" w:type="dxa"/>
            <w:tcBorders>
              <w:top w:val="nil"/>
              <w:left w:val="nil"/>
              <w:bottom w:val="nil"/>
              <w:right w:val="nil"/>
            </w:tcBorders>
          </w:tcPr>
          <w:p w:rsidR="00164424" w:rsidRPr="00F03D97" w:rsidP="00D509EB" w14:paraId="5D8A28F9" w14:textId="77777777">
            <w:pPr>
              <w:pStyle w:val="AmColumnHeading"/>
            </w:pPr>
            <w:r>
              <w:t>Pakeitimas</w:t>
            </w:r>
          </w:p>
        </w:tc>
      </w:tr>
      <w:tr w14:paraId="6D82FE08" w14:textId="77777777" w:rsidTr="00D509E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3A99DC3C" w14:textId="77777777">
            <w:pPr>
              <w:pStyle w:val="Normal6a"/>
            </w:pPr>
          </w:p>
        </w:tc>
        <w:tc>
          <w:tcPr>
            <w:tcW w:w="4876" w:type="dxa"/>
            <w:tcBorders>
              <w:top w:val="nil"/>
              <w:left w:val="nil"/>
              <w:bottom w:val="nil"/>
              <w:right w:val="nil"/>
            </w:tcBorders>
          </w:tcPr>
          <w:p w:rsidR="00164424" w:rsidRPr="00F03D97" w:rsidP="00D509EB" w14:paraId="3BA2BEEA" w14:textId="77777777">
            <w:pPr>
              <w:pStyle w:val="Normal6a"/>
            </w:pPr>
            <w:r>
              <w:rPr>
                <w:b/>
                <w:i/>
              </w:rPr>
              <w:t>(9b)</w:t>
            </w:r>
            <w:r>
              <w:tab/>
            </w:r>
            <w:r>
              <w:rPr>
                <w:b/>
                <w:i/>
              </w:rPr>
              <w:t xml:space="preserve">pagal įgūdžių </w:t>
            </w:r>
            <w:r>
              <w:rPr>
                <w:b/>
                <w:i/>
              </w:rPr>
              <w:t>sąjungos nuostatas skaitmeninės ir žaliosios pertvarkos uždavinius reikia spręsti keliant darbuotojų kvalifikaciją ir juos perkvalifikuojant, derinant švietimą su pramonės poreikiais ir skatinant švietimo įstaigų, darbdavių ir valdžios institucijų partnerystę. Taip pat būtina gerinti įgūdžių sklaidą ir tinkamą paskirstymą vidaus rinkoje, be kita ko, palengvinant įgūdžių perkėlimą, ir gebėti pritraukti į Sąjungą reikiamų įgūdžių turinčių darbuotojų ir juos išlaikyti;</w:t>
            </w:r>
          </w:p>
        </w:tc>
      </w:tr>
    </w:tbl>
    <w:p w:rsidR="00164424" w:rsidRPr="00F03D97" w:rsidP="00164424" w14:paraId="55586FBE" w14:textId="77777777">
      <w:r>
        <w:rPr>
          <w:rStyle w:val="HideTWBExt"/>
        </w:rPr>
        <w:t>&lt;/Amend&gt;</w:t>
      </w:r>
    </w:p>
    <w:p w:rsidR="00164424" w:rsidRPr="00F03D97" w:rsidP="00164424" w14:paraId="3CC3A929" w14:textId="77777777">
      <w:pPr>
        <w:pStyle w:val="AmNumberTabs"/>
      </w:pPr>
      <w:r>
        <w:rPr>
          <w:rStyle w:val="HideTWBExt"/>
          <w:b w:val="0"/>
        </w:rPr>
        <w:t>&lt;Amend&gt;</w:t>
      </w:r>
      <w:r>
        <w:t>Pakeitimas</w:t>
      </w:r>
      <w:r>
        <w:tab/>
      </w:r>
      <w:r>
        <w:tab/>
      </w:r>
      <w:r>
        <w:rPr>
          <w:rStyle w:val="HideTWBExt"/>
          <w:b w:val="0"/>
        </w:rPr>
        <w:t>&lt;NumAm&gt;</w:t>
      </w:r>
      <w:r>
        <w:t>15</w:t>
      </w:r>
      <w:r>
        <w:rPr>
          <w:rStyle w:val="HideTWBExt"/>
          <w:b w:val="0"/>
        </w:rPr>
        <w:t>&lt;/NumAm&gt;</w:t>
      </w:r>
    </w:p>
    <w:p w:rsidR="00164424" w:rsidRPr="00F03D97" w:rsidP="00164424" w14:paraId="393D5B44"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01E32396" w14:textId="77777777">
      <w:pPr>
        <w:pStyle w:val="NormalBold"/>
      </w:pPr>
      <w:r>
        <w:rPr>
          <w:rStyle w:val="HideTWBExt"/>
          <w:b w:val="0"/>
        </w:rPr>
        <w:t>&lt;Article&gt;</w:t>
      </w:r>
      <w:r>
        <w:t>9 c konstatuojamoji dalis (nauja)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8FA75C" w14:textId="77777777" w:rsidTr="00D509E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01D8E9D8" w14:textId="77777777"/>
        </w:tc>
      </w:tr>
      <w:tr w14:paraId="27EC9FDD" w14:textId="77777777" w:rsidTr="00D509E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1714657D" w14:textId="77777777">
            <w:pPr>
              <w:pStyle w:val="AmColumnHeading"/>
            </w:pPr>
            <w:r>
              <w:t>Komisijos siūlomas tekstas</w:t>
            </w:r>
          </w:p>
        </w:tc>
        <w:tc>
          <w:tcPr>
            <w:tcW w:w="4876" w:type="dxa"/>
            <w:tcBorders>
              <w:top w:val="nil"/>
              <w:left w:val="nil"/>
              <w:bottom w:val="nil"/>
              <w:right w:val="nil"/>
            </w:tcBorders>
          </w:tcPr>
          <w:p w:rsidR="00164424" w:rsidRPr="00F03D97" w:rsidP="00D509EB" w14:paraId="04861BFE" w14:textId="77777777">
            <w:pPr>
              <w:pStyle w:val="AmColumnHeading"/>
            </w:pPr>
            <w:r>
              <w:t>Pakeitimas</w:t>
            </w:r>
          </w:p>
        </w:tc>
      </w:tr>
      <w:tr w14:paraId="25DCECD6" w14:textId="77777777" w:rsidTr="00D509E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3BBDAACA" w14:textId="77777777">
            <w:pPr>
              <w:pStyle w:val="Normal6a"/>
            </w:pPr>
          </w:p>
        </w:tc>
        <w:tc>
          <w:tcPr>
            <w:tcW w:w="4876" w:type="dxa"/>
            <w:tcBorders>
              <w:top w:val="nil"/>
              <w:left w:val="nil"/>
              <w:bottom w:val="nil"/>
              <w:right w:val="nil"/>
            </w:tcBorders>
          </w:tcPr>
          <w:p w:rsidR="00164424" w:rsidRPr="00F03D97" w:rsidP="00D509EB" w14:paraId="764DE87D" w14:textId="77777777">
            <w:pPr>
              <w:pStyle w:val="Normal6a"/>
            </w:pPr>
            <w:r>
              <w:rPr>
                <w:b/>
                <w:i/>
              </w:rPr>
              <w:t>(9c)</w:t>
            </w:r>
            <w:r>
              <w:tab/>
            </w:r>
            <w:r>
              <w:rPr>
                <w:b/>
                <w:i/>
              </w:rPr>
              <w:t xml:space="preserve">mažos vidutinės kapitalizacijos įmonės atlieka svarbų vaidmenį stiprinant Sąjungos </w:t>
            </w:r>
            <w:r>
              <w:rPr>
                <w:b/>
                <w:i/>
              </w:rPr>
              <w:t>konkurencingumą, skatinant ekonomikos augimą, pašalinant darbo jėgos trūkumą, sudarant sąlygas moterims dirbti ir skatinant lyčių lygybę;</w:t>
            </w:r>
          </w:p>
        </w:tc>
      </w:tr>
    </w:tbl>
    <w:p w:rsidR="00164424" w:rsidRPr="00F03D97" w:rsidP="00164424" w14:paraId="27769719" w14:textId="77777777">
      <w:r>
        <w:rPr>
          <w:rStyle w:val="HideTWBExt"/>
        </w:rPr>
        <w:t>&lt;/Amend&gt;</w:t>
      </w:r>
    </w:p>
    <w:p w:rsidR="00164424" w:rsidRPr="00F03D97" w:rsidP="00164424" w14:paraId="0B8F6D42" w14:textId="77777777">
      <w:pPr>
        <w:pStyle w:val="AmNumberTabs"/>
      </w:pPr>
      <w:r>
        <w:rPr>
          <w:rStyle w:val="HideTWBExt"/>
          <w:b w:val="0"/>
        </w:rPr>
        <w:t>&lt;Amend&gt;</w:t>
      </w:r>
      <w:r>
        <w:t>Pakeitimas</w:t>
      </w:r>
      <w:r>
        <w:tab/>
      </w:r>
      <w:r>
        <w:tab/>
      </w:r>
      <w:r>
        <w:rPr>
          <w:rStyle w:val="HideTWBExt"/>
          <w:b w:val="0"/>
        </w:rPr>
        <w:t>&lt;NumAm&gt;</w:t>
      </w:r>
      <w:r>
        <w:t>16</w:t>
      </w:r>
      <w:r>
        <w:rPr>
          <w:rStyle w:val="HideTWBExt"/>
          <w:b w:val="0"/>
        </w:rPr>
        <w:t>&lt;/NumAm&gt;</w:t>
      </w:r>
    </w:p>
    <w:p w:rsidR="00164424" w:rsidRPr="00F03D97" w:rsidP="00164424" w14:paraId="185F21EB"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14A4FCE8" w14:textId="77777777">
      <w:pPr>
        <w:pStyle w:val="NormalBold"/>
      </w:pPr>
      <w:r>
        <w:rPr>
          <w:rStyle w:val="HideTWBExt"/>
          <w:b w:val="0"/>
        </w:rPr>
        <w:t>&lt;Article&gt;</w:t>
      </w:r>
      <w:r>
        <w:t xml:space="preserve">11 </w:t>
      </w:r>
      <w:r>
        <w:t>konstatuojamoji dalis</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AB0688" w14:textId="77777777" w:rsidTr="00D509E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1886FD2B" w14:textId="77777777"/>
        </w:tc>
      </w:tr>
      <w:tr w14:paraId="3B07659C" w14:textId="77777777" w:rsidTr="00D509E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752653D0" w14:textId="77777777">
            <w:pPr>
              <w:pStyle w:val="AmColumnHeading"/>
            </w:pPr>
            <w:r>
              <w:t>Komisijos siūlomas tekstas</w:t>
            </w:r>
          </w:p>
        </w:tc>
        <w:tc>
          <w:tcPr>
            <w:tcW w:w="4876" w:type="dxa"/>
            <w:tcBorders>
              <w:top w:val="nil"/>
              <w:left w:val="nil"/>
              <w:bottom w:val="nil"/>
              <w:right w:val="nil"/>
            </w:tcBorders>
          </w:tcPr>
          <w:p w:rsidR="00164424" w:rsidRPr="00F03D97" w:rsidP="00D509EB" w14:paraId="5A6A4C8B" w14:textId="77777777">
            <w:pPr>
              <w:pStyle w:val="AmColumnHeading"/>
            </w:pPr>
            <w:r>
              <w:t>Pakeitimas</w:t>
            </w:r>
          </w:p>
        </w:tc>
      </w:tr>
      <w:tr w14:paraId="2CC8E917"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25D1E7D7" w14:textId="77777777">
            <w:pPr>
              <w:pStyle w:val="Normal6a"/>
            </w:pPr>
            <w:r>
              <w:t>(11)</w:t>
            </w:r>
            <w:r>
              <w:tab/>
              <w:t xml:space="preserve">pagal NRPP, įskaitant ESF, remiamų veiksmų veiksmingas ir efektyvus įgyvendinimas priklauso nuo gero valdymo ir visų atitinkamais teritoriniais lygmenimis veikiančių </w:t>
            </w:r>
            <w:r>
              <w:t>dalyvių ir socialinių bei ekonominių dalyvių, ypač socialinių partnerių ir pilietinės visuomenės organizacijų, partnerystės;</w:t>
            </w:r>
          </w:p>
        </w:tc>
        <w:tc>
          <w:tcPr>
            <w:tcW w:w="4876" w:type="dxa"/>
            <w:tcBorders>
              <w:top w:val="nil"/>
              <w:left w:val="nil"/>
              <w:bottom w:val="nil"/>
              <w:right w:val="nil"/>
            </w:tcBorders>
          </w:tcPr>
          <w:p w:rsidR="00164424" w:rsidRPr="00F03D97" w:rsidP="00D509EB" w14:paraId="00B7F89A" w14:textId="77777777">
            <w:pPr>
              <w:pStyle w:val="Normal6a"/>
            </w:pPr>
            <w:r>
              <w:t>(11)</w:t>
            </w:r>
            <w:r>
              <w:tab/>
              <w:t>pagal NRPP, įskaitant ESF, remiamų veiksmų veiksmingas ir efektyvus įgyvendinimas priklauso nuo gero valdymo ir visų atitinkamais teritoriniais lygmenimis veikiančių dalyvių ir socialinių bei ekonominių dalyvių, ypač socialinių partnerių ir pilietinės visuomenės organizacijų</w:t>
            </w:r>
            <w:r>
              <w:rPr>
                <w:b/>
                <w:bCs/>
                <w:i/>
                <w:iCs/>
              </w:rPr>
              <w:t>, įskaitant moterų teisių organizacijas, organizacijas, dirbančias su pažeidžiamoje padėtyje esančiomis moterimis ir mergaitėmis, siekiant skatinti jų galimybes įsidarbinti, mokytis, tapti ekonomiškai nepriklausomomis, gauti būstą, naud</w:t>
            </w:r>
            <w:r>
              <w:rPr>
                <w:b/>
                <w:bCs/>
                <w:i/>
                <w:iCs/>
              </w:rPr>
              <w:t>otis sveikatos priežiūros paslaugomis ir dalyvauti visuomeniniame gyvenime, organizacijas, ginančias lytinę ir reprodukcinę sveikatą bei teises, kovos su skurdu organizacijas, asmenų su negalia teises ginančias organizacijas</w:t>
            </w:r>
            <w:r>
              <w:t>, partnerystės;</w:t>
            </w:r>
          </w:p>
        </w:tc>
      </w:tr>
    </w:tbl>
    <w:p w:rsidR="00164424" w:rsidRPr="00F03D97" w:rsidP="00164424" w14:paraId="32A2D33A" w14:textId="77777777">
      <w:r>
        <w:rPr>
          <w:rStyle w:val="HideTWBExt"/>
        </w:rPr>
        <w:t>&lt;/Amend&gt;</w:t>
      </w:r>
    </w:p>
    <w:p w:rsidR="00164424" w:rsidRPr="00F03D97" w:rsidP="00164424" w14:paraId="2B8E1C12" w14:textId="77777777">
      <w:pPr>
        <w:pStyle w:val="AmNumberTabs"/>
      </w:pPr>
      <w:r>
        <w:rPr>
          <w:rStyle w:val="HideTWBExt"/>
          <w:b w:val="0"/>
        </w:rPr>
        <w:t>&lt;Amend&gt;</w:t>
      </w:r>
      <w:r>
        <w:t>Pakeitimas</w:t>
      </w:r>
      <w:r>
        <w:tab/>
      </w:r>
      <w:r>
        <w:tab/>
      </w:r>
      <w:r>
        <w:rPr>
          <w:rStyle w:val="HideTWBExt"/>
          <w:b w:val="0"/>
        </w:rPr>
        <w:t>&lt;NumAm&gt;</w:t>
      </w:r>
      <w:r>
        <w:t>17</w:t>
      </w:r>
      <w:r>
        <w:rPr>
          <w:rStyle w:val="HideTWBExt"/>
          <w:b w:val="0"/>
        </w:rPr>
        <w:t>&lt;/NumAm&gt;</w:t>
      </w:r>
    </w:p>
    <w:p w:rsidR="00164424" w:rsidRPr="00F03D97" w:rsidP="00164424" w14:paraId="05D79F05"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3BFC2EB0" w14:textId="77777777">
      <w:pPr>
        <w:pStyle w:val="NormalBold"/>
      </w:pPr>
      <w:r>
        <w:rPr>
          <w:rStyle w:val="HideTWBExt"/>
          <w:b w:val="0"/>
        </w:rPr>
        <w:t>&lt;Article&gt;</w:t>
      </w:r>
      <w:r>
        <w:t>11 a konstatuojamoji dalis (nauja)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FA90E5" w14:textId="77777777" w:rsidTr="00D509E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5497EA0B" w14:textId="77777777"/>
        </w:tc>
      </w:tr>
      <w:tr w14:paraId="1CCDED8A" w14:textId="77777777" w:rsidTr="00D509E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4195866B" w14:textId="77777777">
            <w:pPr>
              <w:pStyle w:val="AmColumnHeading"/>
            </w:pPr>
            <w:r>
              <w:t>Komisijos siūlomas tekstas</w:t>
            </w:r>
          </w:p>
        </w:tc>
        <w:tc>
          <w:tcPr>
            <w:tcW w:w="4876" w:type="dxa"/>
            <w:tcBorders>
              <w:top w:val="nil"/>
              <w:left w:val="nil"/>
              <w:bottom w:val="nil"/>
              <w:right w:val="nil"/>
            </w:tcBorders>
          </w:tcPr>
          <w:p w:rsidR="00164424" w:rsidRPr="00F03D97" w:rsidP="00D509EB" w14:paraId="20529FEC" w14:textId="77777777">
            <w:pPr>
              <w:pStyle w:val="AmColumnHeading"/>
            </w:pPr>
            <w:r>
              <w:t>Pakeitimas</w:t>
            </w:r>
          </w:p>
        </w:tc>
      </w:tr>
      <w:tr w14:paraId="7F407530" w14:textId="77777777" w:rsidTr="00D509E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231E8194" w14:textId="77777777">
            <w:pPr>
              <w:pStyle w:val="Normal6a"/>
            </w:pPr>
          </w:p>
        </w:tc>
        <w:tc>
          <w:tcPr>
            <w:tcW w:w="4876" w:type="dxa"/>
            <w:tcBorders>
              <w:top w:val="nil"/>
              <w:left w:val="nil"/>
              <w:bottom w:val="nil"/>
              <w:right w:val="nil"/>
            </w:tcBorders>
          </w:tcPr>
          <w:p w:rsidR="00164424" w:rsidRPr="00F03D97" w:rsidP="00D509EB" w14:paraId="645DD851" w14:textId="77777777">
            <w:pPr>
              <w:pStyle w:val="Normal6a"/>
            </w:pPr>
            <w:r>
              <w:rPr>
                <w:b/>
                <w:i/>
              </w:rPr>
              <w:t>(11a)</w:t>
            </w:r>
            <w:r>
              <w:tab/>
            </w:r>
            <w:r>
              <w:rPr>
                <w:b/>
                <w:i/>
              </w:rPr>
              <w:t xml:space="preserve">svarbu remti ir skatinti taupymo ir investicines sąskaitas, laikantis valstybių narių geriausios praktikos, siekiant palengvinti investicijas į įmones, ypač mažas vidutinės kapitalizacijos įmones, </w:t>
            </w:r>
            <w:r>
              <w:rPr>
                <w:b/>
                <w:i/>
              </w:rPr>
              <w:t>taip pat stiprinti asmenų privačią ekonomiką. Tai yra svarbu sudarant sąlygas moterų nepriklausomumui ir verslumui, taip pat skatinant konkurencingumą apskritai;</w:t>
            </w:r>
          </w:p>
        </w:tc>
      </w:tr>
    </w:tbl>
    <w:p w:rsidR="00164424" w:rsidRPr="00F03D97" w:rsidP="00164424" w14:paraId="66DCA381" w14:textId="77777777">
      <w:r>
        <w:rPr>
          <w:rStyle w:val="HideTWBExt"/>
        </w:rPr>
        <w:t>&lt;/Amend&gt;</w:t>
      </w:r>
    </w:p>
    <w:p w:rsidR="00164424" w:rsidRPr="00F03D97" w:rsidP="00164424" w14:paraId="39796973" w14:textId="77777777">
      <w:pPr>
        <w:pStyle w:val="AmNumberTabs"/>
      </w:pPr>
      <w:r>
        <w:rPr>
          <w:rStyle w:val="HideTWBExt"/>
          <w:b w:val="0"/>
        </w:rPr>
        <w:t>&lt;Amend&gt;</w:t>
      </w:r>
      <w:r>
        <w:t>Pakeitimas</w:t>
      </w:r>
      <w:r>
        <w:tab/>
      </w:r>
      <w:r>
        <w:tab/>
      </w:r>
      <w:r>
        <w:rPr>
          <w:rStyle w:val="HideTWBExt"/>
          <w:b w:val="0"/>
        </w:rPr>
        <w:t>&lt;NumAm&gt;</w:t>
      </w:r>
      <w:r>
        <w:t>18</w:t>
      </w:r>
      <w:r>
        <w:rPr>
          <w:rStyle w:val="HideTWBExt"/>
          <w:b w:val="0"/>
        </w:rPr>
        <w:t>&lt;/NumAm&gt;</w:t>
      </w:r>
    </w:p>
    <w:p w:rsidR="00164424" w:rsidRPr="00F03D97" w:rsidP="00164424" w14:paraId="01CF359A"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0547F9BD" w14:textId="77777777">
      <w:pPr>
        <w:pStyle w:val="NormalBold"/>
      </w:pPr>
      <w:r>
        <w:rPr>
          <w:rStyle w:val="HideTWBExt"/>
          <w:b w:val="0"/>
        </w:rPr>
        <w:t>&lt;Article&gt;</w:t>
      </w:r>
      <w:r>
        <w:t>12 konstatuojamoji dalis</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45EA19" w14:textId="77777777" w:rsidTr="00D509E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35448242" w14:textId="77777777"/>
        </w:tc>
      </w:tr>
      <w:tr w14:paraId="103B48CA" w14:textId="77777777" w:rsidTr="00D509E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35327A4A" w14:textId="77777777">
            <w:pPr>
              <w:pStyle w:val="AmColumnHeading"/>
            </w:pPr>
            <w:r>
              <w:t>Komisijos siūlomas tekstas</w:t>
            </w:r>
          </w:p>
        </w:tc>
        <w:tc>
          <w:tcPr>
            <w:tcW w:w="4876" w:type="dxa"/>
            <w:tcBorders>
              <w:top w:val="nil"/>
              <w:left w:val="nil"/>
              <w:bottom w:val="nil"/>
              <w:right w:val="nil"/>
            </w:tcBorders>
          </w:tcPr>
          <w:p w:rsidR="00164424" w:rsidRPr="00F03D97" w:rsidP="00D509EB" w14:paraId="6C8A49BA" w14:textId="77777777">
            <w:pPr>
              <w:pStyle w:val="AmColumnHeading"/>
            </w:pPr>
            <w:r>
              <w:t>Pakeitimas</w:t>
            </w:r>
          </w:p>
        </w:tc>
      </w:tr>
      <w:tr w14:paraId="0C8F14AF"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4D6431F1" w14:textId="77777777">
            <w:pPr>
              <w:pStyle w:val="Normal6a"/>
            </w:pPr>
            <w:r>
              <w:t>(12)</w:t>
            </w:r>
            <w:r>
              <w:tab/>
              <w:t xml:space="preserve">kad stiprėtų Europos visuomenė ir Europos socialinis modelis, valstybės narės turėtų pagal savo nacionalinės ir regioninės partnerystės planus, </w:t>
            </w:r>
            <w:r>
              <w:t>priimtus pagal Reglamentą (ES) [NRP reglamentą], minimalią išteklių sumą skirti ESF. Atsižvelgiant į skirtingą įvairių valstybėse narėse kylančių socialinių ir ekonominių problemų pobūdį ir rimtumą, reikia lankstesnio požiūrio į programavimą. Nors siekiant užtikrinti, kad šioms problemoms spręsti būtų imtasi jų mastą atitinkančių veiksmų, būtina minimali parama socialinei politikai, tačiau ji turi kuo labiau atitikti nacionalinius ir regioninius ypatumus. Nuo socialinių skirtumų arba problemų pamatinių prie</w:t>
            </w:r>
            <w:r>
              <w:t xml:space="preserve">žasčių priklauso užimtumo gairėse ir Europos socialiniame fonde investicijoms ir reformoms teikiama santykinė svarba. Tai reiškia, kad politikos įgyvendinimas telkiant paramą pagal temas turėtų būti užtikrinamas valstybių narių ir Komisijos bendradarbiavimu. Nustatant minimalią ESF sumą taip pat turi būti rasta pusiausvyra tarp strateginio Sąjungos intereso investuoti į savo žmones, taigi ir į darbo jėgos pasiūlos kokybę bei socialinę pažangą, ir investicijų poreikių, atitinkančių kitus konkrečius tikslus, </w:t>
            </w:r>
            <w:r>
              <w:t>išvardytus [NRP reglamento] 3 straipsnyje;</w:t>
            </w:r>
          </w:p>
        </w:tc>
        <w:tc>
          <w:tcPr>
            <w:tcW w:w="4876" w:type="dxa"/>
            <w:tcBorders>
              <w:top w:val="nil"/>
              <w:left w:val="nil"/>
              <w:bottom w:val="nil"/>
              <w:right w:val="nil"/>
            </w:tcBorders>
          </w:tcPr>
          <w:p w:rsidR="00164424" w:rsidRPr="00F03D97" w:rsidP="00D509EB" w14:paraId="17DCCC1C" w14:textId="77777777">
            <w:pPr>
              <w:pStyle w:val="Normal6a"/>
            </w:pPr>
            <w:r>
              <w:t>(12)</w:t>
            </w:r>
            <w:r>
              <w:tab/>
              <w:t>kad stiprėtų Europos visuomenė ir Europos socialinis modelis, valstybės narės turėtų pagal savo nacionalinės ir regioninės partnerystės planus, priimtus pagal Reglamentą (ES) [NRP reglamentą], minimalią išteklių sumą skirti ESF. Atsižvelgiant į skirtingą įvairių valstybėse narėse kylančių socialinių ir ekonominių problemų pobūdį ir rimtumą, reikia lankstesnio požiūrio į programavimą</w:t>
            </w:r>
            <w:r>
              <w:rPr>
                <w:b/>
                <w:bCs/>
                <w:i/>
                <w:iCs/>
              </w:rPr>
              <w:t>, laikantis šio fondo gairių ir bendrųjų Sąjungos sutarčių principų bei vertybių</w:t>
            </w:r>
            <w:r>
              <w:t>. Nors siekiant užtikrinti, kad šioms problemo</w:t>
            </w:r>
            <w:r>
              <w:t>ms spręsti būtų imtasi jų mastą atitinkančių veiksmų, būtina minimali parama socialinei politikai, tačiau ji turi kuo labiau atitikti nacionalinius ir regioninius ypatumus. Nuo socialinių skirtumų arba problemų pamatinių priežasčių priklauso užimtumo gairėse ir Europos socialiniame fonde investicijoms ir reformoms teikiama santykinė svarba. Tai reiškia, kad politikos įgyvendinimas telkiant paramą pagal temas turėtų būti užtikrinamas valstybių narių ir Komisijos bendradarbiavimu. Nustatant minimalią ESF sumą</w:t>
            </w:r>
            <w:r>
              <w:t xml:space="preserve"> taip pat turi būti rasta pusiausvyra tarp strateginio Sąjungos intereso investuoti į savo žmones, taigi ir į darbo jėgos pasiūlos kokybę bei socialinę pažangą, ir investicijų poreikių, atitinkančių kitus konkrečius tikslus, išvardytus [NRP reglamento] 3 straipsnyje</w:t>
            </w:r>
            <w:r>
              <w:rPr>
                <w:b/>
                <w:bCs/>
                <w:i/>
                <w:iCs/>
              </w:rPr>
              <w:t>.</w:t>
            </w:r>
            <w:r>
              <w:t xml:space="preserve"> </w:t>
            </w:r>
            <w:r>
              <w:rPr>
                <w:b/>
                <w:i/>
              </w:rPr>
              <w:t>ESF turi išlikti nepriklausomu fondu ir išsaugoti savo pagrindinę misiją – prisidėti prie socialinės sanglaudos ir Europos socialinio modelio, ypač remdamas pažeidžiamiausių grupių, įskaitant moteris, socialinę įtrauktį. ESF integravus į nacion</w:t>
            </w:r>
            <w:r>
              <w:rPr>
                <w:b/>
                <w:i/>
              </w:rPr>
              <w:t xml:space="preserve">alinės ir regioninės partnerystės planus kiltų pavojus, kad susilpnės jo misija ar sumažės socialinei </w:t>
            </w:r>
            <w:r>
              <w:rPr>
                <w:b/>
                <w:i/>
              </w:rPr>
              <w:t>įtraukčiai skirtas finansavimas. Būtina išlaikyti tvirtą, matomą ir pakankamai išteklių turintį ESF, kad būtų pasiekti Europos socialinių teisių ramsčio tikslai</w:t>
            </w:r>
            <w:r>
              <w:t>;</w:t>
            </w:r>
            <w:r>
              <w:rPr>
                <w:b/>
                <w:i/>
              </w:rPr>
              <w:t> </w:t>
            </w:r>
          </w:p>
        </w:tc>
      </w:tr>
    </w:tbl>
    <w:p w:rsidR="00164424" w:rsidRPr="00F03D97" w:rsidP="00164424" w14:paraId="68192E20" w14:textId="77777777">
      <w:r>
        <w:rPr>
          <w:rStyle w:val="HideTWBExt"/>
        </w:rPr>
        <w:t>&lt;/Amend&gt;</w:t>
      </w:r>
    </w:p>
    <w:p w:rsidR="00164424" w:rsidRPr="00F03D97" w:rsidP="00164424" w14:paraId="290B7671" w14:textId="77777777">
      <w:pPr>
        <w:pStyle w:val="AmNumberTabs"/>
      </w:pPr>
      <w:r>
        <w:rPr>
          <w:rStyle w:val="HideTWBExt"/>
          <w:b w:val="0"/>
        </w:rPr>
        <w:t>&lt;Amend&gt;</w:t>
      </w:r>
      <w:r>
        <w:t>Pakeitimas</w:t>
      </w:r>
      <w:r>
        <w:tab/>
      </w:r>
      <w:r>
        <w:tab/>
      </w:r>
      <w:r>
        <w:rPr>
          <w:rStyle w:val="HideTWBExt"/>
          <w:b w:val="0"/>
        </w:rPr>
        <w:t>&lt;NumAm&gt;</w:t>
      </w:r>
      <w:r>
        <w:t>19</w:t>
      </w:r>
      <w:r>
        <w:rPr>
          <w:rStyle w:val="HideTWBExt"/>
          <w:b w:val="0"/>
        </w:rPr>
        <w:t>&lt;/NumAm&gt;</w:t>
      </w:r>
    </w:p>
    <w:p w:rsidR="00164424" w:rsidRPr="00F03D97" w:rsidP="00164424" w14:paraId="37CB8759"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161420F3" w14:textId="77777777">
      <w:pPr>
        <w:pStyle w:val="NormalBold"/>
      </w:pPr>
      <w:r>
        <w:rPr>
          <w:rStyle w:val="HideTWBExt"/>
          <w:b w:val="0"/>
        </w:rPr>
        <w:t>&lt;Article&gt;</w:t>
      </w:r>
      <w:r>
        <w:t>13 konstatuojamoji dalis</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F5B8B0" w14:textId="77777777" w:rsidTr="00D509E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1D40C5EC" w14:textId="77777777"/>
        </w:tc>
      </w:tr>
      <w:tr w14:paraId="11A3937D" w14:textId="77777777" w:rsidTr="00D509E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65BB1C7D" w14:textId="77777777">
            <w:pPr>
              <w:pStyle w:val="AmColumnHeading"/>
            </w:pPr>
            <w:r>
              <w:t>Komisijos siūlomas tekstas</w:t>
            </w:r>
          </w:p>
        </w:tc>
        <w:tc>
          <w:tcPr>
            <w:tcW w:w="4876" w:type="dxa"/>
            <w:tcBorders>
              <w:top w:val="nil"/>
              <w:left w:val="nil"/>
              <w:bottom w:val="nil"/>
              <w:right w:val="nil"/>
            </w:tcBorders>
          </w:tcPr>
          <w:p w:rsidR="00164424" w:rsidRPr="00F03D97" w:rsidP="00D509EB" w14:paraId="5640DE78" w14:textId="77777777">
            <w:pPr>
              <w:pStyle w:val="AmColumnHeading"/>
            </w:pPr>
            <w:r>
              <w:t>Pakeitimas</w:t>
            </w:r>
          </w:p>
        </w:tc>
      </w:tr>
      <w:tr w14:paraId="79FAEDDA"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4B5DD97B" w14:textId="77777777">
            <w:pPr>
              <w:pStyle w:val="Normal6a"/>
            </w:pPr>
            <w:r>
              <w:t>(13)</w:t>
            </w:r>
            <w:r>
              <w:tab/>
              <w:t xml:space="preserve">ESF turėtų </w:t>
            </w:r>
            <w:r>
              <w:t xml:space="preserve">remti užimtumą, vienodas galimybes visiems patekti į darbo rinką, sąžiningas ir kokybiškas darbo sąlygas ir darbo jėgos judumą. ESF turėtų padėti valstybėms narėms teikti paramą bedarbiams ir ekonomiškai neaktyviems asmenims – laiku teikti veiksmingą, koordinuotą individualizuotą pagalbą, kurios pagrindas – pagalba ieškant darbo, mokymosi, kvalifikacijos kėlimo ir perkvalifikavimo pagalba bei galimybių naudotis kitomis įgalinančiomis paslaugomis suteikimas, itin daug dėmesio skiriant pažeidžiamoje padėtyje </w:t>
            </w:r>
            <w:r>
              <w:t>esantiems asmenims ir žmonėms, kuriuos neigiamai paveikė žalioji ir skaitmeninė pertvarka ar sukrėtimai darbo rinkoje, taip pat labiausiai nuo darbo rinkos nutolusiems asmenims. ESF turėtų ir toliau skirti daug dėmesio tam, kaip spręsti jaunimo nedarbo ir nesimokančio, nedirbančio ir mokymuose nedalyvaujančio (NEET) jaunimo klausimus užkertant kelią ankstyvam pasitraukimui iš švietimo ir mokymo sistemos ir struktūriškai tobulinant perėjimą iš švietimo sistemos į darbo rinką, be kita ko, visapusiškai įgyvend</w:t>
            </w:r>
            <w:r>
              <w:t>inant sustiprintą Jaunimo garantijų iniciatyvą, kuria taip pat turėtų būti remiamos kokybiškos jaunimo užimtumo galimybės. Be to, ESF lėšų turėtų būti ir toliau investuojama į žaliajai ir skaitmeninei pertvarkai itin svarbius įgūdžius;</w:t>
            </w:r>
          </w:p>
        </w:tc>
        <w:tc>
          <w:tcPr>
            <w:tcW w:w="4876" w:type="dxa"/>
            <w:tcBorders>
              <w:top w:val="nil"/>
              <w:left w:val="nil"/>
              <w:bottom w:val="nil"/>
              <w:right w:val="nil"/>
            </w:tcBorders>
          </w:tcPr>
          <w:p w:rsidR="00164424" w:rsidRPr="00F03D97" w:rsidP="00D509EB" w14:paraId="6A6D30ED" w14:textId="77777777">
            <w:pPr>
              <w:pStyle w:val="Normal6a"/>
            </w:pPr>
            <w:r>
              <w:t>(13)</w:t>
            </w:r>
            <w:r>
              <w:tab/>
              <w:t>ESF turėtų remti užimtumą, vienodas galimybes visiems patekti į darbo rinką, sąžiningas ir kokybiškas darbo sąlygas ir darbo jėgos judumą</w:t>
            </w:r>
            <w:r>
              <w:rPr>
                <w:b/>
                <w:bCs/>
                <w:i/>
                <w:iCs/>
              </w:rPr>
              <w:t>.</w:t>
            </w:r>
            <w:r>
              <w:rPr>
                <w:b/>
                <w:i/>
              </w:rPr>
              <w:t xml:space="preserve"> ESF turėtų skatinti proporcingą abiejų lyčių atstovų dalyvavimą darbo rinkoje taikant priemones, kuriomis siekiama užtikrinti, </w:t>
            </w:r>
            <w:r>
              <w:rPr>
                <w:b/>
              </w:rPr>
              <w:t>inter alia</w:t>
            </w:r>
            <w:r>
              <w:rPr>
                <w:b/>
                <w:i/>
              </w:rPr>
              <w:t xml:space="preserve">, deramas ir lyčių požiūriu vienodas darbo sąlygas, įskaitant teisingą darbo užmokestį sektoriuose, kuriuose dominuoja moterys, palankesnę profesinio ir asmeninio gyvenimo pusiausvyrą, kokybišką vaikų priežiūrą, įskaitant ikimokyklinį </w:t>
            </w:r>
            <w:r>
              <w:rPr>
                <w:b/>
                <w:i/>
              </w:rPr>
              <w:t>ugdymą ir priežiūrą</w:t>
            </w:r>
            <w:r>
              <w:t>. ESF turėtų padėti valstybėms narėms teikti paramą bedarbiams ir ekonomiškai neaktyviems asmenims – laiku teikti veiksmingą, koordinuotą individualizuotą pagalbą, kurios pagrindas – pagalba ieškant darbo, mokymosi, kvalifikacijos kėlimo ir perkvalifikavimo pagalba bei galimybių naudotis kitomis įgalinančiomis paslaugomis suteikimas, itin daug dėmesio skiriant pažeidžiamoje padėtyje esantiems asmenims ir žmonėms, kuriuos neigiamai paveikė žalioji ir skaitmeninė pertvarka ar sukrėtimai dar</w:t>
            </w:r>
            <w:r>
              <w:t>bo rinkoje, taip pat labiausiai nuo darbo rinkos nutolusiems asmenims</w:t>
            </w:r>
            <w:r>
              <w:rPr>
                <w:b/>
                <w:bCs/>
                <w:i/>
                <w:iCs/>
              </w:rPr>
              <w:t>.</w:t>
            </w:r>
            <w:r>
              <w:t xml:space="preserve"> </w:t>
            </w:r>
            <w:r>
              <w:rPr>
                <w:b/>
                <w:i/>
              </w:rPr>
              <w:t xml:space="preserve">Be to, ESF turėtų skatinti moterų, dirbančių neformalų neapmokamą priežiūros darbą, perėjimą prie apmokamo darbo, kad būtų sumažinta jų ilgalaikio nedarbo, atotrūkio nuo darbo rinkos ir ekonominės priklausomybės rizika. Taip pat labai svarbu remti moterų </w:t>
            </w:r>
            <w:r>
              <w:rPr>
                <w:b/>
                <w:i/>
              </w:rPr>
              <w:t>reintegraciją į apmokamą darbą po nėštumo, motinystės ir vaiko priežiūros atostogų ir užtikrinti tinkamas sąlygas maitinimui krūtimi darbo vietoje</w:t>
            </w:r>
            <w:r>
              <w:t>.</w:t>
            </w:r>
            <w:r>
              <w:rPr>
                <w:b/>
                <w:i/>
              </w:rPr>
              <w:t> </w:t>
            </w:r>
            <w:r>
              <w:t>ESF turėtų ir toliau skirti daug dėmes</w:t>
            </w:r>
            <w:r>
              <w:t>io tam, kaip spręsti jaunimo nedarbo ir nesimokančio, nedirbančio ir mokymuose nedalyvaujančio (NEET) jaunimo klausimus užkertant kelią ankstyvam pasitraukimui iš švietimo ir mokymo sistemos ir struktūriškai tobulinant perėjimą iš švietimo sistemos į darbo rinką, be kita ko, visapusiškai įgyvendinant sustiprintą Jaunimo garantijų iniciatyvą, kuria taip pat turėtų būti remiamos kokybiškos jaunimo užimtumo</w:t>
            </w:r>
            <w:r>
              <w:rPr>
                <w:b/>
                <w:bCs/>
                <w:i/>
                <w:iCs/>
              </w:rPr>
              <w:t>, už kurį teisingai atlyginama,</w:t>
            </w:r>
            <w:r>
              <w:t xml:space="preserve"> galimybės. Be to, ESF lėšų turėtų būti ir toliau investuojama į žaliajai </w:t>
            </w:r>
            <w:r>
              <w:t>ir skaitmeninei pertvarkai</w:t>
            </w:r>
            <w:r>
              <w:rPr>
                <w:b/>
                <w:bCs/>
                <w:i/>
                <w:iCs/>
              </w:rPr>
              <w:t xml:space="preserve"> ir lygių lyčių visuomenei užtikrinti</w:t>
            </w:r>
            <w:r>
              <w:t xml:space="preserve"> itin svarbius įgūdžius;</w:t>
            </w:r>
          </w:p>
        </w:tc>
      </w:tr>
    </w:tbl>
    <w:p w:rsidR="00164424" w:rsidRPr="00F03D97" w:rsidP="00164424" w14:paraId="2A83CAC5" w14:textId="77777777">
      <w:r>
        <w:rPr>
          <w:rStyle w:val="HideTWBExt"/>
        </w:rPr>
        <w:t>&lt;/Amend&gt;</w:t>
      </w:r>
    </w:p>
    <w:p w:rsidR="00164424" w:rsidRPr="00F03D97" w:rsidP="00164424" w14:paraId="1D06A3BC" w14:textId="77777777">
      <w:pPr>
        <w:pStyle w:val="AmNumberTabs"/>
      </w:pPr>
      <w:r>
        <w:rPr>
          <w:rStyle w:val="HideTWBExt"/>
          <w:b w:val="0"/>
        </w:rPr>
        <w:t>&lt;Amend&gt;</w:t>
      </w:r>
      <w:r>
        <w:t>Pakeitimas</w:t>
      </w:r>
      <w:r>
        <w:tab/>
      </w:r>
      <w:r>
        <w:tab/>
      </w:r>
      <w:r>
        <w:rPr>
          <w:rStyle w:val="HideTWBExt"/>
          <w:b w:val="0"/>
        </w:rPr>
        <w:t>&lt;NumAm&gt;</w:t>
      </w:r>
      <w:r>
        <w:t>20</w:t>
      </w:r>
      <w:r>
        <w:rPr>
          <w:rStyle w:val="HideTWBExt"/>
          <w:b w:val="0"/>
        </w:rPr>
        <w:t>&lt;/NumAm&gt;</w:t>
      </w:r>
    </w:p>
    <w:p w:rsidR="00164424" w:rsidRPr="00F03D97" w:rsidP="00164424" w14:paraId="22C437AB"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5C9862D3" w14:textId="77777777">
      <w:pPr>
        <w:pStyle w:val="NormalBold"/>
      </w:pPr>
      <w:r>
        <w:rPr>
          <w:rStyle w:val="HideTWBExt"/>
          <w:b w:val="0"/>
        </w:rPr>
        <w:t>&lt;Article&gt;</w:t>
      </w:r>
      <w:r>
        <w:t>14 konstatuojamoji dalis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DBE67B" w14:textId="77777777" w:rsidTr="00D509E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5D143256" w14:textId="77777777"/>
        </w:tc>
      </w:tr>
      <w:tr w14:paraId="10F36522" w14:textId="77777777" w:rsidTr="00D509E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1125E357" w14:textId="77777777">
            <w:pPr>
              <w:pStyle w:val="AmColumnHeading"/>
            </w:pPr>
            <w:r>
              <w:t>Komisijos siūlomas tekstas</w:t>
            </w:r>
          </w:p>
        </w:tc>
        <w:tc>
          <w:tcPr>
            <w:tcW w:w="4876" w:type="dxa"/>
            <w:tcBorders>
              <w:top w:val="nil"/>
              <w:left w:val="nil"/>
              <w:bottom w:val="nil"/>
              <w:right w:val="nil"/>
            </w:tcBorders>
          </w:tcPr>
          <w:p w:rsidR="00164424" w:rsidRPr="00F03D97" w:rsidP="00D509EB" w14:paraId="758F2E62" w14:textId="77777777">
            <w:pPr>
              <w:pStyle w:val="AmColumnHeading"/>
            </w:pPr>
            <w:r>
              <w:t>Pakeitimas</w:t>
            </w:r>
          </w:p>
        </w:tc>
      </w:tr>
      <w:tr w14:paraId="221F2A95" w14:textId="77777777" w:rsidTr="00D509E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647B82D2" w14:textId="77777777">
            <w:pPr>
              <w:pStyle w:val="Normal6a"/>
            </w:pPr>
            <w:r>
              <w:t>(14)</w:t>
            </w:r>
            <w:r>
              <w:tab/>
              <w:t>ESF turėtų didinti darbo jėgos pasiūlą ir gerinti švietimą bei mokymą ir įgūdžių įgijimą visą gyvenimą. Visų pirma ESF turėtų padėti daryti pažangą švietimo ir mokymo ir įsiliejimo į darbo rinką srityse, remti mokymąsi visą gyvenimą, įskaitant formalųjį, neformalųjį mokymąsi ir savimoką visais gyvenimo etapais, įsidarbinamumą, taip pat konkurencingumą ir kintamo masto bei tvarias socialines bei ekonomines šių sričių inovacijas. Tam galima pasitelkti, pvz., darbu grindžiamą mokymąsi ir pameistrystę, profesi</w:t>
            </w:r>
            <w:r>
              <w:t xml:space="preserve">nį orientavimą visą gyvenimą, įgūdžių numatymą bendradarbiaujant su pramonės sektoriumi, šiuolaikines mokymo priemones, rinkos prognozes ir absolventų stebėseną, pedagogų mokymą, mokymosi </w:t>
            </w:r>
            <w:r>
              <w:t>rezultatų patvirtinimą ir kvalifikacijų pripažinimą;</w:t>
            </w:r>
          </w:p>
        </w:tc>
        <w:tc>
          <w:tcPr>
            <w:tcW w:w="4876" w:type="dxa"/>
            <w:tcBorders>
              <w:top w:val="nil"/>
              <w:left w:val="nil"/>
              <w:bottom w:val="nil"/>
              <w:right w:val="nil"/>
            </w:tcBorders>
          </w:tcPr>
          <w:p w:rsidR="00164424" w:rsidRPr="00F03D97" w:rsidP="00D509EB" w14:paraId="71569857" w14:textId="77777777">
            <w:pPr>
              <w:pStyle w:val="Normal6a"/>
            </w:pPr>
            <w:r>
              <w:t>(14)</w:t>
            </w:r>
            <w:r>
              <w:tab/>
              <w:t>ESF turėtų didinti darbo jėgos pasiūlą ir gerinti švietimą bei mokymą ir įgūdžių įgijimą visą gyvenimą. Visų pirma ESF turėtų padėti daryti pažangą švietimo ir mokymo ir įsiliejimo į darbo rinką srityse, remti mokymąsi visą gyvenimą, įskaitant formalųjį, neformalųjį mokymąsi ir savimoką visais gyvenimo etapais, įsidarbinamumą, taip pat konkurencingumą ir kintamo masto bei tvarias socialines bei ekonomines šių sričių inovacijas. Tam galima pasitelkti, pvz., darbu grindžiamą mokymąsi ir pameistrystę, profesi</w:t>
            </w:r>
            <w:r>
              <w:t xml:space="preserve">nį orientavimą visą gyvenimą, įgūdžių numatymą bendradarbiaujant su pramonės sektoriumi, šiuolaikines mokymo priemones, rinkos prognozes ir absolventų stebėseną, pedagogų mokymą, mokymosi rezultatų patvirtinimą ir kvalifikacijų </w:t>
            </w:r>
            <w:r>
              <w:t>pripažinimą</w:t>
            </w:r>
            <w:r>
              <w:rPr>
                <w:b/>
                <w:bCs/>
                <w:i/>
                <w:iCs/>
              </w:rPr>
              <w:t>.</w:t>
            </w:r>
            <w:r>
              <w:t xml:space="preserve"> </w:t>
            </w:r>
            <w:r>
              <w:rPr>
                <w:b/>
                <w:i/>
              </w:rPr>
              <w:t xml:space="preserve">Kadangi moterų ir vyrų su negalia dalyvavimas darbo rinkoje yra gerokai mažesnis, palyginti su moterimis ir vyrais be negalios, ESF turėtų būti naudojamas kuriant ES finansuojamas užimtumo ir įgūdžių garantijas, skirtas visų amžiaus grupių asmenims su negalia, semiantis </w:t>
            </w:r>
            <w:r>
              <w:rPr>
                <w:b/>
                <w:i/>
              </w:rPr>
              <w:t>įkvėpimo iš sėkmingų iniciatyvų, pvz., Jaunimo garantijų iniciatyvos, kurios tikslas buvo didinti asmenų su negalia dalyvavimą atviroje darbo rinkoje ir palengvinti jų galimybes gauti darbą, mokymą ir tolesnį išsilavinimą</w:t>
            </w:r>
            <w:r>
              <w:t>;</w:t>
            </w:r>
          </w:p>
        </w:tc>
      </w:tr>
    </w:tbl>
    <w:p w:rsidR="00164424" w:rsidRPr="00F03D97" w:rsidP="00164424" w14:paraId="20B15C0A" w14:textId="77777777">
      <w:r>
        <w:rPr>
          <w:rStyle w:val="HideTWBExt"/>
        </w:rPr>
        <w:t>&lt;/Amend&gt;</w:t>
      </w:r>
    </w:p>
    <w:p w:rsidR="00164424" w:rsidRPr="00F03D97" w:rsidP="00164424" w14:paraId="4F24B12A" w14:textId="77777777">
      <w:pPr>
        <w:pStyle w:val="AmNumberTabs"/>
      </w:pPr>
      <w:r>
        <w:rPr>
          <w:rStyle w:val="HideTWBExt"/>
          <w:b w:val="0"/>
        </w:rPr>
        <w:t>&lt;Amend&gt;</w:t>
      </w:r>
      <w:r>
        <w:t>Pakeitimas</w:t>
      </w:r>
      <w:r>
        <w:tab/>
      </w:r>
      <w:r>
        <w:tab/>
      </w:r>
      <w:r>
        <w:rPr>
          <w:rStyle w:val="HideTWBExt"/>
          <w:b w:val="0"/>
        </w:rPr>
        <w:t>&lt;NumAm&gt;</w:t>
      </w:r>
      <w:r>
        <w:t>21</w:t>
      </w:r>
      <w:r>
        <w:rPr>
          <w:rStyle w:val="HideTWBExt"/>
          <w:b w:val="0"/>
        </w:rPr>
        <w:t>&lt;/NumAm&gt;</w:t>
      </w:r>
    </w:p>
    <w:p w:rsidR="00164424" w:rsidRPr="00F03D97" w:rsidP="00164424" w14:paraId="4DAD87AD"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153AD583" w14:textId="77777777">
      <w:pPr>
        <w:pStyle w:val="NormalBold"/>
      </w:pPr>
      <w:r>
        <w:rPr>
          <w:rStyle w:val="HideTWBExt"/>
          <w:b w:val="0"/>
        </w:rPr>
        <w:t>&lt;Article&gt;</w:t>
      </w:r>
      <w:r>
        <w:t>15 konstatuojamoji dalis</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29387C" w14:textId="77777777" w:rsidTr="00D509E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0D1DB804" w14:textId="77777777"/>
        </w:tc>
      </w:tr>
      <w:tr w14:paraId="58CCA952" w14:textId="77777777" w:rsidTr="00D509E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7068CE60" w14:textId="77777777">
            <w:pPr>
              <w:pStyle w:val="AmColumnHeading"/>
            </w:pPr>
            <w:r>
              <w:t>Komisijos siūlomas tekstas</w:t>
            </w:r>
          </w:p>
        </w:tc>
        <w:tc>
          <w:tcPr>
            <w:tcW w:w="4876" w:type="dxa"/>
            <w:tcBorders>
              <w:top w:val="nil"/>
              <w:left w:val="nil"/>
              <w:bottom w:val="nil"/>
              <w:right w:val="nil"/>
            </w:tcBorders>
          </w:tcPr>
          <w:p w:rsidR="00164424" w:rsidRPr="00F03D97" w:rsidP="00D509EB" w14:paraId="7FC23733" w14:textId="77777777">
            <w:pPr>
              <w:pStyle w:val="AmColumnHeading"/>
            </w:pPr>
            <w:r>
              <w:t>Pakeitimas</w:t>
            </w:r>
          </w:p>
        </w:tc>
      </w:tr>
      <w:tr w14:paraId="6E85F618"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3E888A21" w14:textId="77777777">
            <w:pPr>
              <w:pStyle w:val="Normal6a"/>
            </w:pPr>
            <w:r>
              <w:t>(15)</w:t>
            </w:r>
            <w:r>
              <w:tab/>
              <w:t xml:space="preserve">ESF turėtų sudaryti palankesnes sąlygas naudotis paslaugomis, be kita ko, </w:t>
            </w:r>
            <w:r>
              <w:t>skatinti sveikatos priežiūros ir ilgalaikės priežiūros paslaugų modernizavimą, skaitmeninimą ir atsparumo didinimą. ESF turėtų padėti valstybėms narėms įgyvendinti priemones, kuriomis siekiama panaikinti visų formų diskriminaciją ir užtikrinti lygias galimybes visiems, ypač grupėms, kurioms nepakankamai atstovaujama darbo rinkoje, užtikrinant vienodas galimybes naudotis paslaugomis. Galimybė naudotis įperkamomis, tvariomis ir kokybiškomis paslaugomis, pavyzdžiui, ankstyvojo ugdymo, popamokinės priežiūros, š</w:t>
            </w:r>
            <w:r>
              <w:t xml:space="preserve">vietimo, mokymo ir sveikatos bei ilgalaikės priežiūros paslaugomis, visų pirma šeiminės ir bendruomeninės priežiūros paslaugomis, yra būtina sąlyga siekiant užtikrinti lygias galimybes ir darbo jėgos judumą. ESF turėtų užtikrinti, kad visi, įskaitant vaikus pagal Europos vaiko garantijų sistemą, turėtų galimybę naudotis kokybiškomis pagrindinėmis paslaugomis. Turėtų būti atsižvelgiama į konkrečius asmenų su negalia poreikius, įskaitant </w:t>
            </w:r>
            <w:r>
              <w:t>prieinamumo poreikį, susijusius su tomis paslaugomis ir galimybe gyventi</w:t>
            </w:r>
            <w:r>
              <w:t xml:space="preserve"> savarankiškai. ESF taip pat turėtų padėti modernizuoti socialinės apsaugos sistemas, visų pirma siekiant skatinti jų prieinamumą;</w:t>
            </w:r>
          </w:p>
        </w:tc>
        <w:tc>
          <w:tcPr>
            <w:tcW w:w="4876" w:type="dxa"/>
            <w:tcBorders>
              <w:top w:val="nil"/>
              <w:left w:val="nil"/>
              <w:bottom w:val="nil"/>
              <w:right w:val="nil"/>
            </w:tcBorders>
          </w:tcPr>
          <w:p w:rsidR="00164424" w:rsidRPr="00F03D97" w:rsidP="00D509EB" w14:paraId="1727D794" w14:textId="77777777">
            <w:pPr>
              <w:pStyle w:val="Normal6a"/>
            </w:pPr>
            <w:r>
              <w:t>(15)</w:t>
            </w:r>
            <w:r>
              <w:tab/>
              <w:t>ESF turėtų sudaryti palankesnes sąlygas naudotis paslaugomis, be kita ko, skatinti sveikatos priežiūros ir ilgalaikės priežiūros paslaugų modernizavimą, skaitmeninimą ir atsparumo didinimą. ESF turėtų padėti valstybėms narėms įgyvendinti priemones, kuriomis siekiama panaikinti visų formų diskriminaciją ir užtikrinti lygias galimybes visiems, ypač grupėms, kurioms nepakankamai atstovaujama darbo rinkoje, užtikrinant vienodas galimybes naudotis paslaugomis</w:t>
            </w:r>
            <w:r>
              <w:rPr>
                <w:b/>
                <w:bCs/>
                <w:i/>
                <w:iCs/>
              </w:rPr>
              <w:t>, įskaitant sveikatos priežiūros paslaugas</w:t>
            </w:r>
            <w:r>
              <w:t xml:space="preserve">. Galimybė </w:t>
            </w:r>
            <w:r>
              <w:t>naudotis įperkamomis, tvariomis ir kokybiškomis paslaugomis, pavyzdžiui, ankstyvojo ugdymo, popamokinės priežiūros, švietimo, mokymo ir</w:t>
            </w:r>
            <w:r>
              <w:rPr>
                <w:b/>
                <w:bCs/>
                <w:i/>
                <w:iCs/>
              </w:rPr>
              <w:t xml:space="preserve"> lyčiai atžvalgiomis</w:t>
            </w:r>
            <w:r>
              <w:t xml:space="preserve"> sveikatos bei ilgalaikės priežiūros paslaugomis, visų pirma šeiminės ir bendruomeninės priežiūros paslaugomis, yra būtina sąlyga siekiant užtikrinti lygias galimybes</w:t>
            </w:r>
            <w:r>
              <w:rPr>
                <w:b/>
                <w:bCs/>
                <w:i/>
                <w:iCs/>
              </w:rPr>
              <w:t>, teisingą darbo užmokestį bei teisingą pensiją</w:t>
            </w:r>
            <w:r>
              <w:t xml:space="preserve"> ir darbo jėgos judumą</w:t>
            </w:r>
            <w:r>
              <w:rPr>
                <w:b/>
                <w:bCs/>
                <w:i/>
                <w:iCs/>
              </w:rPr>
              <w:t>.</w:t>
            </w:r>
            <w:r>
              <w:rPr>
                <w:b/>
                <w:i/>
              </w:rPr>
              <w:t xml:space="preserve"> Šiuo tikslu ESF turėtų skatinti investicijas į prieinamą, įperkamą ir kokybišką ikimokyklinį ugdymą ir </w:t>
            </w:r>
            <w:r>
              <w:rPr>
                <w:b/>
                <w:i/>
              </w:rPr>
              <w:t>priežiūrą, taip p</w:t>
            </w:r>
            <w:r>
              <w:rPr>
                <w:b/>
                <w:i/>
              </w:rPr>
              <w:t>at į bendruomenines ir priežiūros namuose paslaugas, kad valstybės narės galėtų sudaryti sąlygas įtraukioms darbo rinkoms, lygių lyčių visuomenei ir atsparesniam ekonomikos augimui. ESF taip pat turėtų siekti gerinti darbo sąlygas, įskaitant teisingą darbo užmokestį, taip pat remti neformaliuosius slaugytojus, laikantis Europos priežiūros strategijos</w:t>
            </w:r>
            <w:r>
              <w:rPr>
                <w:b/>
                <w:i/>
                <w:vertAlign w:val="superscript"/>
              </w:rPr>
              <w:t>1a</w:t>
            </w:r>
            <w:r>
              <w:rPr>
                <w:b/>
                <w:i/>
              </w:rPr>
              <w:t>, būsimo priežiūros susitarimo ir Tarybos rekomendacijų dėl ilgalaikės priežiūros</w:t>
            </w:r>
            <w:r>
              <w:rPr>
                <w:b/>
                <w:i/>
                <w:vertAlign w:val="superscript"/>
              </w:rPr>
              <w:t>1b</w:t>
            </w:r>
            <w:r>
              <w:t>. ESF turėtų užtikrinti, kad visi, įskaitant vaikus pagal Europos vaiko gar</w:t>
            </w:r>
            <w:r>
              <w:t>antijų sistemą, turėtų galimybę naudotis kokybiškomis pagrindinėmis paslaugomis. Turėtų būti atsižvelgiama į konkrečius asmenų</w:t>
            </w:r>
            <w:r>
              <w:rPr>
                <w:b/>
                <w:bCs/>
                <w:i/>
                <w:iCs/>
              </w:rPr>
              <w:t>, visų pirma moterų</w:t>
            </w:r>
            <w:r>
              <w:t xml:space="preserve"> su negalia</w:t>
            </w:r>
            <w:r>
              <w:rPr>
                <w:b/>
                <w:bCs/>
                <w:i/>
                <w:iCs/>
              </w:rPr>
              <w:t>, kurie ir toliau susiduria su ypatingomis kliūtimis socialinės įtraukties, užimtumo, švietimo ir galimybių naudotis paslaugomis srityse,</w:t>
            </w:r>
            <w:r>
              <w:t xml:space="preserve"> poreikius, įskaitant prieinamumo poreikį, susijusius su tomis paslaugomis ir galimybe gyventi savarankiškai. ESF taip pat turėtų padėti modernizuoti socialinės apsaugos sistemas, visų pirma siekiant skatinti jų prieina</w:t>
            </w:r>
            <w:r>
              <w:t>mumą</w:t>
            </w:r>
            <w:r>
              <w:rPr>
                <w:b/>
                <w:bCs/>
                <w:i/>
                <w:iCs/>
              </w:rPr>
              <w:t>.</w:t>
            </w:r>
            <w:r>
              <w:t xml:space="preserve"> </w:t>
            </w:r>
            <w:r>
              <w:rPr>
                <w:b/>
                <w:i/>
              </w:rPr>
              <w:t xml:space="preserve">ESF turėtų remti valstybes nares formuojant lyčiai atžvalgias sveikatos priežiūros sistemas, tenkinant su lytimi susijusius sveikatos poreikius. Moterų sveikatos ypatumai skiriasi nuo vyrų, įskaitant, </w:t>
            </w:r>
            <w:r>
              <w:rPr>
                <w:b/>
              </w:rPr>
              <w:t>inter alia</w:t>
            </w:r>
            <w:r>
              <w:rPr>
                <w:b/>
                <w:i/>
              </w:rPr>
              <w:t>, lytinės ir reprodukcinės sveikatos poreikius, gimdyvių sveikatos aspektus, su menopauze susijusius sutrikimus ir neproporcingai didesnį sergamumą tam tikromis lėtinėmis ligomis. Moterys dažnai susiduria su sisteminga pavėluota diagnoze ir „įsivaizduojamo“ skausmo sindromu, dėl kurio jų sveika</w:t>
            </w:r>
            <w:r>
              <w:rPr>
                <w:b/>
                <w:i/>
              </w:rPr>
              <w:t xml:space="preserve">ta darbingu laikotarpiu gali suprastėti ilgą laikotarpį. Atsižvelgiant į tai, kad ši ilgalaikė liga ir su sveikata susiję pokyčiai yra pagrindinė moterų ekonominio neveiklumo paskata, ESF turėtų remti tikslines priemones, kurios padėtų šalinti šias su sveikata susijusias kliūtis dėl lyties. Galimybė gauti sveikatos priežiūrą turėtų apimti galimybę </w:t>
            </w:r>
            <w:r>
              <w:rPr>
                <w:b/>
                <w:i/>
              </w:rPr>
              <w:t>naudotis lytine ir reprodukcine sveikata ir teisėmis</w:t>
            </w:r>
            <w:r>
              <w:t>;</w:t>
            </w:r>
          </w:p>
        </w:tc>
      </w:tr>
      <w:tr w14:paraId="6C83E82F"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243EF2CD" w14:textId="77777777">
            <w:pPr>
              <w:pStyle w:val="Normal6a"/>
            </w:pPr>
          </w:p>
        </w:tc>
        <w:tc>
          <w:tcPr>
            <w:tcW w:w="4876" w:type="dxa"/>
            <w:tcBorders>
              <w:top w:val="nil"/>
              <w:left w:val="nil"/>
              <w:bottom w:val="nil"/>
              <w:right w:val="nil"/>
            </w:tcBorders>
          </w:tcPr>
          <w:p w:rsidR="00164424" w:rsidRPr="00F03D97" w:rsidP="00D509EB" w14:paraId="1DF57486" w14:textId="77777777">
            <w:pPr>
              <w:pStyle w:val="Normal6a"/>
            </w:pPr>
            <w:r>
              <w:t>__________________</w:t>
            </w:r>
          </w:p>
        </w:tc>
      </w:tr>
      <w:tr w14:paraId="5B6E5D81"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1B6F330F" w14:textId="77777777">
            <w:pPr>
              <w:pStyle w:val="Normal6a"/>
            </w:pPr>
          </w:p>
        </w:tc>
        <w:tc>
          <w:tcPr>
            <w:tcW w:w="4876" w:type="dxa"/>
            <w:tcBorders>
              <w:top w:val="nil"/>
              <w:left w:val="nil"/>
              <w:bottom w:val="nil"/>
              <w:right w:val="nil"/>
            </w:tcBorders>
          </w:tcPr>
          <w:p w:rsidR="00164424" w:rsidRPr="00F03D97" w:rsidP="00D509EB" w14:paraId="14069427" w14:textId="77777777">
            <w:pPr>
              <w:pStyle w:val="Normal6a"/>
            </w:pPr>
            <w:r>
              <w:rPr>
                <w:b/>
                <w:i/>
                <w:vertAlign w:val="superscript"/>
              </w:rPr>
              <w:t>1a</w:t>
            </w:r>
            <w:r>
              <w:t xml:space="preserve"> </w:t>
            </w:r>
            <w:r>
              <w:rPr>
                <w:b/>
                <w:i/>
              </w:rPr>
              <w:t>https://eur-lex.europa.eu/legal-content/LT/TXT/?uri=CELEX%3A52022DC0440.</w:t>
            </w:r>
          </w:p>
        </w:tc>
      </w:tr>
      <w:tr w14:paraId="10B2A756"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340606B0" w14:textId="77777777">
            <w:pPr>
              <w:pStyle w:val="Normal6a"/>
            </w:pPr>
          </w:p>
        </w:tc>
        <w:tc>
          <w:tcPr>
            <w:tcW w:w="4876" w:type="dxa"/>
            <w:tcBorders>
              <w:top w:val="nil"/>
              <w:left w:val="nil"/>
              <w:bottom w:val="nil"/>
              <w:right w:val="nil"/>
            </w:tcBorders>
          </w:tcPr>
          <w:p w:rsidR="00164424" w:rsidRPr="00F03D97" w:rsidP="00D509EB" w14:paraId="663B6C32" w14:textId="77777777">
            <w:pPr>
              <w:pStyle w:val="Normal6a"/>
            </w:pPr>
            <w:r>
              <w:rPr>
                <w:b/>
                <w:i/>
                <w:vertAlign w:val="superscript"/>
              </w:rPr>
              <w:t>1b</w:t>
            </w:r>
            <w:r>
              <w:t xml:space="preserve"> </w:t>
            </w:r>
            <w:r>
              <w:rPr>
                <w:b/>
                <w:i/>
              </w:rPr>
              <w:t>https://eur-lex.europa.eu/legal-content/LT/TXT/?uri=oj:JOC_2022_476_R_0001.</w:t>
            </w:r>
          </w:p>
        </w:tc>
      </w:tr>
    </w:tbl>
    <w:p w:rsidR="00164424" w:rsidRPr="00F03D97" w:rsidP="00164424" w14:paraId="30CA5AAC" w14:textId="77777777">
      <w:r>
        <w:rPr>
          <w:rStyle w:val="HideTWBExt"/>
        </w:rPr>
        <w:t>&lt;/Amend&gt;</w:t>
      </w:r>
    </w:p>
    <w:p w:rsidR="00164424" w:rsidRPr="00F03D97" w:rsidP="00164424" w14:paraId="5E053673" w14:textId="77777777">
      <w:pPr>
        <w:pStyle w:val="AmNumberTabs"/>
      </w:pPr>
      <w:r>
        <w:rPr>
          <w:rStyle w:val="HideTWBExt"/>
          <w:b w:val="0"/>
        </w:rPr>
        <w:t>&lt;Amend&gt;</w:t>
      </w:r>
      <w:r>
        <w:t>Pakeitimas</w:t>
      </w:r>
      <w:r>
        <w:tab/>
      </w:r>
      <w:r>
        <w:tab/>
      </w:r>
      <w:r>
        <w:rPr>
          <w:rStyle w:val="HideTWBExt"/>
          <w:b w:val="0"/>
        </w:rPr>
        <w:t>&lt;NumAm&gt;</w:t>
      </w:r>
      <w:r>
        <w:t>22</w:t>
      </w:r>
      <w:r>
        <w:rPr>
          <w:rStyle w:val="HideTWBExt"/>
          <w:b w:val="0"/>
        </w:rPr>
        <w:t>&lt;/NumAm&gt;</w:t>
      </w:r>
    </w:p>
    <w:p w:rsidR="00164424" w:rsidRPr="00F03D97" w:rsidP="00164424" w14:paraId="0906BBF0"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626497B7" w14:textId="77777777">
      <w:pPr>
        <w:pStyle w:val="NormalBold"/>
      </w:pPr>
      <w:r>
        <w:rPr>
          <w:rStyle w:val="HideTWBExt"/>
          <w:b w:val="0"/>
        </w:rPr>
        <w:t>&lt;Article&gt;</w:t>
      </w:r>
      <w:r>
        <w:t>15 a konstatuojamoji dalis (nauja)</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F2F432" w14:textId="77777777" w:rsidTr="00D509E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481D23CB" w14:textId="77777777"/>
        </w:tc>
      </w:tr>
      <w:tr w14:paraId="168043D3" w14:textId="77777777" w:rsidTr="00D509E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238EE6A7" w14:textId="77777777">
            <w:pPr>
              <w:pStyle w:val="AmColumnHeading"/>
            </w:pPr>
            <w:r>
              <w:t xml:space="preserve">Komisijos siūlomas </w:t>
            </w:r>
            <w:r>
              <w:t>tekstas</w:t>
            </w:r>
          </w:p>
        </w:tc>
        <w:tc>
          <w:tcPr>
            <w:tcW w:w="4876" w:type="dxa"/>
            <w:tcBorders>
              <w:top w:val="nil"/>
              <w:left w:val="nil"/>
              <w:bottom w:val="nil"/>
              <w:right w:val="nil"/>
            </w:tcBorders>
          </w:tcPr>
          <w:p w:rsidR="00164424" w:rsidRPr="00F03D97" w:rsidP="00D509EB" w14:paraId="3C3348E5" w14:textId="77777777">
            <w:pPr>
              <w:pStyle w:val="AmColumnHeading"/>
            </w:pPr>
            <w:r>
              <w:t>Pakeitimas</w:t>
            </w:r>
          </w:p>
        </w:tc>
      </w:tr>
      <w:tr w14:paraId="39A18198"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51B6A5D5" w14:textId="77777777">
            <w:pPr>
              <w:pStyle w:val="Normal6a"/>
            </w:pPr>
          </w:p>
        </w:tc>
        <w:tc>
          <w:tcPr>
            <w:tcW w:w="4876" w:type="dxa"/>
            <w:tcBorders>
              <w:top w:val="nil"/>
              <w:left w:val="nil"/>
              <w:bottom w:val="nil"/>
              <w:right w:val="nil"/>
            </w:tcBorders>
          </w:tcPr>
          <w:p w:rsidR="00164424" w:rsidRPr="00F03D97" w:rsidP="00D509EB" w14:paraId="6704AE59" w14:textId="77777777">
            <w:pPr>
              <w:pStyle w:val="Normal6a"/>
            </w:pPr>
            <w:r>
              <w:rPr>
                <w:b/>
                <w:i/>
              </w:rPr>
              <w:t>(15a)</w:t>
            </w:r>
            <w:r>
              <w:tab/>
            </w:r>
            <w:r>
              <w:rPr>
                <w:b/>
                <w:i/>
              </w:rPr>
              <w:t>2026 m. vasario 26 d.</w:t>
            </w:r>
            <w:r>
              <w:rPr>
                <w:b/>
                <w:i/>
                <w:vertAlign w:val="superscript"/>
              </w:rPr>
              <w:t>1a</w:t>
            </w:r>
            <w:r>
              <w:rPr>
                <w:b/>
                <w:i/>
              </w:rPr>
              <w:t xml:space="preserve"> Europos Komisija nurodė, kad nesaugus abortas yra visuomenės sveikatos klausimas ir kad galimybė naudotis aborto paslauga yra būtina siekiant įvykdyti Sutarčių reikalavimus. Valstybės narės naudotis ESF turėtų savanoriškai ir laikydamosi savo nacionalinės teisės, kad pažeidžiamoje padėtyje esančioms moterims, įskaitant moteris, kurios kitaip negalėtų sau leisti aborto, nepriklausomai nuo to, kur jos gyvena, kokia yra jų pilietybė ar gyvenamoji vieta, įskaitant moteris iš šalių, kuri</w:t>
            </w:r>
            <w:r>
              <w:rPr>
                <w:b/>
                <w:i/>
              </w:rPr>
              <w:t xml:space="preserve">ose abortas yra neteisėtas, būtų suteikta galimybė naudotis teisiškai prieinamomis, saugiomis, įperkamomis ir kokybiškomis aborto paslaugomis; </w:t>
            </w:r>
          </w:p>
        </w:tc>
      </w:tr>
      <w:tr w14:paraId="0B8544AD"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03F58854" w14:textId="77777777">
            <w:pPr>
              <w:pStyle w:val="Normal6a"/>
            </w:pPr>
          </w:p>
        </w:tc>
        <w:tc>
          <w:tcPr>
            <w:tcW w:w="4876" w:type="dxa"/>
            <w:tcBorders>
              <w:top w:val="nil"/>
              <w:left w:val="nil"/>
              <w:bottom w:val="nil"/>
              <w:right w:val="nil"/>
            </w:tcBorders>
          </w:tcPr>
          <w:p w:rsidR="00164424" w:rsidRPr="00F03D97" w:rsidP="00D509EB" w14:paraId="7D7BA566" w14:textId="77777777">
            <w:pPr>
              <w:pStyle w:val="Normal6a"/>
              <w:rPr>
                <w:b/>
                <w:i/>
              </w:rPr>
            </w:pPr>
            <w:r>
              <w:rPr>
                <w:b/>
                <w:i/>
              </w:rPr>
              <w:t>_________________</w:t>
            </w:r>
          </w:p>
        </w:tc>
      </w:tr>
      <w:tr w14:paraId="68AD4EDA"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12A855D3" w14:textId="77777777">
            <w:pPr>
              <w:pStyle w:val="Normal6a"/>
            </w:pPr>
          </w:p>
        </w:tc>
        <w:tc>
          <w:tcPr>
            <w:tcW w:w="4876" w:type="dxa"/>
            <w:tcBorders>
              <w:top w:val="nil"/>
              <w:left w:val="nil"/>
              <w:bottom w:val="nil"/>
              <w:right w:val="nil"/>
            </w:tcBorders>
          </w:tcPr>
          <w:p w:rsidR="00164424" w:rsidRPr="00F03D97" w:rsidP="00D509EB" w14:paraId="5EF1433C" w14:textId="77777777">
            <w:pPr>
              <w:pStyle w:val="Normal6a"/>
              <w:rPr>
                <w:b/>
                <w:i/>
              </w:rPr>
            </w:pPr>
            <w:r>
              <w:rPr>
                <w:b/>
                <w:i/>
                <w:vertAlign w:val="superscript"/>
              </w:rPr>
              <w:t>1a</w:t>
            </w:r>
            <w:r>
              <w:t xml:space="preserve"> </w:t>
            </w:r>
            <w:r>
              <w:rPr>
                <w:b/>
                <w:i/>
              </w:rPr>
              <w:t>https://ec.europa.eu/transparency/documents-register/detail?ref=C(2026)3225</w:t>
            </w:r>
            <w:r>
              <w:rPr>
                <w:rFonts w:ascii="Cambria Math" w:hAnsi="Cambria Math"/>
                <w:b/>
                <w:i/>
              </w:rPr>
              <w:t>⟨</w:t>
            </w:r>
            <w:r>
              <w:rPr>
                <w:b/>
                <w:i/>
              </w:rPr>
              <w:t>=lt.</w:t>
            </w:r>
          </w:p>
        </w:tc>
      </w:tr>
    </w:tbl>
    <w:p w:rsidR="00164424" w:rsidRPr="00F03D97" w:rsidP="00164424" w14:paraId="5BB6FD46" w14:textId="77777777">
      <w:r>
        <w:rPr>
          <w:rStyle w:val="HideTWBExt"/>
        </w:rPr>
        <w:t>&lt;/Amend&gt;</w:t>
      </w:r>
    </w:p>
    <w:p w:rsidR="00164424" w:rsidRPr="00F03D97" w:rsidP="00164424" w14:paraId="161F5ED8" w14:textId="77777777">
      <w:pPr>
        <w:pStyle w:val="AmNumberTabs"/>
      </w:pPr>
      <w:r>
        <w:rPr>
          <w:rStyle w:val="HideTWBExt"/>
          <w:b w:val="0"/>
        </w:rPr>
        <w:t>&lt;Amend&gt;</w:t>
      </w:r>
      <w:r>
        <w:t>Pakeitimas</w:t>
      </w:r>
      <w:r>
        <w:tab/>
      </w:r>
      <w:r>
        <w:tab/>
      </w:r>
      <w:r>
        <w:rPr>
          <w:rStyle w:val="HideTWBExt"/>
          <w:b w:val="0"/>
        </w:rPr>
        <w:t>&lt;NumAm&gt;</w:t>
      </w:r>
      <w:r>
        <w:t>23</w:t>
      </w:r>
      <w:r>
        <w:rPr>
          <w:rStyle w:val="HideTWBExt"/>
          <w:b w:val="0"/>
        </w:rPr>
        <w:t>&lt;/NumAm&gt;</w:t>
      </w:r>
    </w:p>
    <w:p w:rsidR="00164424" w:rsidRPr="00F03D97" w:rsidP="00164424" w14:paraId="4C8633F9"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5384B770" w14:textId="77777777">
      <w:pPr>
        <w:pStyle w:val="NormalBold"/>
      </w:pPr>
      <w:r>
        <w:rPr>
          <w:rStyle w:val="HideTWBExt"/>
          <w:b w:val="0"/>
        </w:rPr>
        <w:t>&lt;Article&gt;</w:t>
      </w:r>
      <w:r>
        <w:t>16 konstatuojamoji dalis</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2AC894" w14:textId="77777777" w:rsidTr="00D509E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257E37AE" w14:textId="77777777"/>
        </w:tc>
      </w:tr>
      <w:tr w14:paraId="1FD71670" w14:textId="77777777" w:rsidTr="00D509E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625DC2B6" w14:textId="77777777">
            <w:pPr>
              <w:pStyle w:val="AmColumnHeading"/>
            </w:pPr>
            <w:r>
              <w:t>Komisijos siūlomas tekstas</w:t>
            </w:r>
          </w:p>
        </w:tc>
        <w:tc>
          <w:tcPr>
            <w:tcW w:w="4876" w:type="dxa"/>
            <w:tcBorders>
              <w:top w:val="nil"/>
              <w:left w:val="nil"/>
              <w:bottom w:val="nil"/>
              <w:right w:val="nil"/>
            </w:tcBorders>
          </w:tcPr>
          <w:p w:rsidR="00164424" w:rsidRPr="00F03D97" w:rsidP="00D509EB" w14:paraId="42039E27" w14:textId="77777777">
            <w:pPr>
              <w:pStyle w:val="AmColumnHeading"/>
            </w:pPr>
            <w:r>
              <w:t>Pakeitimas</w:t>
            </w:r>
          </w:p>
        </w:tc>
      </w:tr>
      <w:tr w14:paraId="1C85AF62"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1984791E" w14:textId="77777777">
            <w:pPr>
              <w:pStyle w:val="Normal6a"/>
            </w:pPr>
            <w:r>
              <w:t>(16)</w:t>
            </w:r>
            <w:r>
              <w:tab/>
              <w:t>ESF parama turėtų būti naudojama visų lygioms galimybėms skatinti, tvirtiems socialinio saugumo tinklams remti, socialinei įtraukčiai, kartų tarpusavio teisingumui skatinti ir kovoti su skurdu. 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socialinę įtrauktį, taip pat kovoti su diskri</w:t>
            </w:r>
            <w:r>
              <w:t>minacija ir mažinti nelygybę sveikatos srityje. Tam reikia pasitelkti įvairias politikos priemones, skirtas pačias nepalankiausias sąlygas turintiems asmenims, nesvarbu, koks būtų jų amžius, įskaitant vaikus, marginalizuotas bendruomenes, tokias kaip romai, skurstančius dirbančiuosius ir labiausiai skurstančius asmenis. ESF turėtų skatinti aktyvų nuo darbo rinkos nutolusių asmenų įtraukimą siekiant užtikrinti jų socialinę ir ekonominę integraciją. Be to, ESF lėšos turėtų būti naudojamos benamystės problemai</w:t>
            </w:r>
            <w:r>
              <w:t xml:space="preserve"> spręsti, be kita ko, taikant benamystės prevencijos ir mažinimo priemones pagal 2021 m. Lisabonos deklaraciją. Siekiant šių tikslų svarbų vaidmenį atlieka parama socialinėms inovacijoms, todėl reikėtų ją skatinti;</w:t>
            </w:r>
          </w:p>
        </w:tc>
        <w:tc>
          <w:tcPr>
            <w:tcW w:w="4876" w:type="dxa"/>
            <w:tcBorders>
              <w:top w:val="nil"/>
              <w:left w:val="nil"/>
              <w:bottom w:val="nil"/>
              <w:right w:val="nil"/>
            </w:tcBorders>
          </w:tcPr>
          <w:p w:rsidR="00164424" w:rsidRPr="00F03D97" w:rsidP="00D509EB" w14:paraId="0A2730BE" w14:textId="77777777">
            <w:pPr>
              <w:pStyle w:val="Normal6a"/>
            </w:pPr>
            <w:r>
              <w:t>(16)</w:t>
            </w:r>
            <w:r>
              <w:tab/>
              <w:t>ESF parama turėtų būti naudojama visų lygioms galimybėms skatinti, tvirtiems socialinio saugumo tinklams remti, socialinei įtraukčiai</w:t>
            </w:r>
            <w:r>
              <w:rPr>
                <w:b/>
                <w:bCs/>
                <w:i/>
                <w:iCs/>
              </w:rPr>
              <w:t>, lyčių lygybei</w:t>
            </w:r>
            <w:r>
              <w:t>, kartų tarpusavio teisingumui skatinti ir kovoti su skurdu</w:t>
            </w:r>
            <w:r>
              <w:rPr>
                <w:b/>
                <w:bCs/>
                <w:i/>
                <w:iCs/>
              </w:rPr>
              <w:t>, įskaitant vaikų skurdą</w:t>
            </w:r>
            <w:r>
              <w:t>. ESF turėtų remti valstybių narių pastangas kovoti su skurdu, be kita ko, sprendžiant materialinio nepritekliaus problemą, siekiant padėti išsivaduoti iš nepalankios socialinės padėties, perduodamos iš kartos į kartą, užtikrinti visiems vienodas galimybes ir taip skatinti social</w:t>
            </w:r>
            <w:r>
              <w:t>inę įtrauktį, taip pat kovoti su diskriminacija ir mažinti nelygybę sveikatos srityje</w:t>
            </w:r>
            <w:r>
              <w:rPr>
                <w:b/>
                <w:bCs/>
                <w:i/>
                <w:iCs/>
              </w:rPr>
              <w:t>, įskaitant nevienodas galimybes naudotis saugaus ir teisėto aborto paslaugomis, kurios įvairiose valstybėse narėse skiriasi</w:t>
            </w:r>
            <w:r>
              <w:t>. Tam reikia pasitelkti įvairias politikos priemones, skirtas pačias nepalankiausias sąlygas turintiems asmenims, nesvarbu, koks būtų jų amžius</w:t>
            </w:r>
            <w:r>
              <w:rPr>
                <w:b/>
                <w:bCs/>
                <w:i/>
                <w:iCs/>
              </w:rPr>
              <w:t>, gyvenamoji vieta, seksualinė orientacija, lytinė tapatybė, rasė ar negalia</w:t>
            </w:r>
            <w:r>
              <w:t>, įskaitant vaikus, marginalizuotas bendruomenes, tokias kaip romai, skurstančius di</w:t>
            </w:r>
            <w:r>
              <w:t>rbančiuosius ir labiausiai skurstančius asmenis. ESF turėtų skatinti aktyvų nuo darbo rinkos nutolusių asmenų įtraukimą siekiant užtikrinti jų socialinę ir ekonominę integraciją. Be to, ESF lėšos turėtų būti naudojamos benamystės problemai spręsti</w:t>
            </w:r>
            <w:r>
              <w:rPr>
                <w:b/>
                <w:bCs/>
                <w:i/>
                <w:iCs/>
              </w:rPr>
              <w:t>, atsižvelgiant į tai, kad moterų benamystė skiriasi nuo vyrų</w:t>
            </w:r>
            <w:r>
              <w:t>, be kita ko, taikant benamystės prevencijos ir mažinimo priemones pagal 2021 m. Lisabonos deklaraciją. Siekiant šių tikslų svarbų vaidmenį atlieka parama socialinėms inovacijoms, todėl reikėtų ją skatint</w:t>
            </w:r>
            <w:r>
              <w:t>i;</w:t>
            </w:r>
          </w:p>
        </w:tc>
      </w:tr>
    </w:tbl>
    <w:p w:rsidR="00164424" w:rsidRPr="00F03D97" w:rsidP="00164424" w14:paraId="4FA60B95" w14:textId="77777777">
      <w:r>
        <w:rPr>
          <w:rStyle w:val="HideTWBExt"/>
        </w:rPr>
        <w:t>&lt;/Amend&gt;</w:t>
      </w:r>
    </w:p>
    <w:p w:rsidR="00164424" w:rsidRPr="00F03D97" w:rsidP="00164424" w14:paraId="301729D2" w14:textId="77777777">
      <w:pPr>
        <w:pStyle w:val="AmNumberTabs"/>
      </w:pPr>
      <w:r>
        <w:rPr>
          <w:rStyle w:val="HideTWBExt"/>
          <w:b w:val="0"/>
        </w:rPr>
        <w:t>&lt;Amend&gt;</w:t>
      </w:r>
      <w:r>
        <w:t>Pakeitimas</w:t>
      </w:r>
      <w:r>
        <w:tab/>
      </w:r>
      <w:r>
        <w:tab/>
      </w:r>
      <w:r>
        <w:rPr>
          <w:rStyle w:val="HideTWBExt"/>
          <w:b w:val="0"/>
        </w:rPr>
        <w:t>&lt;NumAm&gt;</w:t>
      </w:r>
      <w:r>
        <w:t>24</w:t>
      </w:r>
      <w:r>
        <w:rPr>
          <w:rStyle w:val="HideTWBExt"/>
          <w:b w:val="0"/>
        </w:rPr>
        <w:t>&lt;/NumAm&gt;</w:t>
      </w:r>
    </w:p>
    <w:p w:rsidR="00164424" w:rsidRPr="00F03D97" w:rsidP="00164424" w14:paraId="03AC3D34"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01B49430" w14:textId="77777777">
      <w:pPr>
        <w:pStyle w:val="NormalBold"/>
      </w:pPr>
      <w:r>
        <w:rPr>
          <w:rStyle w:val="HideTWBExt"/>
          <w:b w:val="0"/>
        </w:rPr>
        <w:t>&lt;Article&gt;</w:t>
      </w:r>
      <w:r>
        <w:t>17 konstatuojamoji dalis</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F477AB" w14:textId="77777777" w:rsidTr="00D509E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07A5B3EE" w14:textId="77777777"/>
        </w:tc>
      </w:tr>
      <w:tr w14:paraId="06CF0219" w14:textId="77777777" w:rsidTr="00D509E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0F9FD386" w14:textId="77777777">
            <w:pPr>
              <w:pStyle w:val="AmColumnHeading"/>
            </w:pPr>
            <w:r>
              <w:t>Komisijos siūlomas tekstas</w:t>
            </w:r>
          </w:p>
        </w:tc>
        <w:tc>
          <w:tcPr>
            <w:tcW w:w="4876" w:type="dxa"/>
            <w:tcBorders>
              <w:top w:val="nil"/>
              <w:left w:val="nil"/>
              <w:bottom w:val="nil"/>
              <w:right w:val="nil"/>
            </w:tcBorders>
          </w:tcPr>
          <w:p w:rsidR="00164424" w:rsidRPr="00F03D97" w:rsidP="00D509EB" w14:paraId="01828257" w14:textId="77777777">
            <w:pPr>
              <w:pStyle w:val="AmColumnHeading"/>
            </w:pPr>
            <w:r>
              <w:t>Pakeitimas</w:t>
            </w:r>
          </w:p>
        </w:tc>
      </w:tr>
      <w:tr w14:paraId="321AC0EE"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4E903F4A" w14:textId="77777777">
            <w:pPr>
              <w:pStyle w:val="Normal6a"/>
            </w:pPr>
            <w:r>
              <w:t>(17)</w:t>
            </w:r>
            <w:r>
              <w:tab/>
              <w:t xml:space="preserve">demokratijos, teisinės valstybės </w:t>
            </w:r>
            <w:r>
              <w:rPr>
                <w:b/>
                <w:bCs/>
                <w:i/>
                <w:iCs/>
              </w:rPr>
              <w:t>principas</w:t>
            </w:r>
            <w:r>
              <w:t xml:space="preserve"> ir pagrindinių teisių apsauga yra pagrindinės Europos Sąjungos vertybės. Šios vertybės yra labai svarbios kiekvienam asmeniui, ypač pažeidžiamiausiems asmenims. Be to, jos padeda veiksmingai įgyvendinti ESF. Todėl ESF taip pat turėtų remti šių vertybių puoselėjimą ir skiepijimą visiems. Be to, naudojantis ESF bus ir toliau ginamos asmenų su negalia teisės, įtvirtintos Jungtinių Tautų asmenų su negalia teisių konvencija. Jis taip pat užtikrins suderinamumą su lygybės sąjunga ir su ja susijusiomis strategijo</w:t>
            </w:r>
            <w:r>
              <w:t>mis, kuriomis siekiama kovoti su diskriminacija</w:t>
            </w:r>
            <w:r>
              <w:rPr>
                <w:b/>
                <w:bCs/>
                <w:i/>
                <w:iCs/>
              </w:rPr>
              <w:t xml:space="preserve"> dėl lyties, rasinės ar etninės kilmės, religijos ar tikėjimo, negalios, amžiaus arba seksualinės orientacijos</w:t>
            </w:r>
            <w:r>
              <w:t xml:space="preserve"> ir užtikrinti socialinę sanglaudą palaikant ir plėtojant atvirą, pagrindinėmis teisėmis grindžiamą, demokratinę, lygiateisę ir įtraukią visuomenę, grindžiamą teisinės valstybės principu;</w:t>
            </w:r>
          </w:p>
        </w:tc>
        <w:tc>
          <w:tcPr>
            <w:tcW w:w="4876" w:type="dxa"/>
            <w:tcBorders>
              <w:top w:val="nil"/>
              <w:left w:val="nil"/>
              <w:bottom w:val="nil"/>
              <w:right w:val="nil"/>
            </w:tcBorders>
          </w:tcPr>
          <w:p w:rsidR="00164424" w:rsidRPr="00F03D97" w:rsidP="00D509EB" w14:paraId="0ED8E6CB" w14:textId="77777777">
            <w:pPr>
              <w:pStyle w:val="Normal6a"/>
            </w:pPr>
            <w:r>
              <w:t>(17)</w:t>
            </w:r>
            <w:r>
              <w:tab/>
              <w:t>demokratijos, teisinės valstybės</w:t>
            </w:r>
            <w:r>
              <w:rPr>
                <w:b/>
                <w:bCs/>
                <w:i/>
                <w:iCs/>
              </w:rPr>
              <w:t>, lygybės ir lyčių lygybės</w:t>
            </w:r>
            <w:r>
              <w:t xml:space="preserve"> </w:t>
            </w:r>
            <w:r>
              <w:rPr>
                <w:b/>
                <w:bCs/>
                <w:i/>
                <w:iCs/>
              </w:rPr>
              <w:t>principai</w:t>
            </w:r>
            <w:r>
              <w:t xml:space="preserve"> ir pagrindinių teisių apsauga yra pagrindinės Europos Sąjungos vertybės. Šios vertybės yra labai svarbios kiekvienam asmeniui, ypač pažeidžiamiausiems asmenims. Be to, jos padeda veiksmingai įgyvendinti ESF. Todėl ESF taip pat turėtų remti šių vertybių puoselėjimą ir skiepijimą visiems. Be to, naudojantis ESF bus ir toliau ginamos asmenų su negalia</w:t>
            </w:r>
            <w:r>
              <w:rPr>
                <w:b/>
                <w:bCs/>
                <w:i/>
                <w:iCs/>
              </w:rPr>
              <w:t>, įskaitant moteris ir mergaites,</w:t>
            </w:r>
            <w:r>
              <w:t xml:space="preserve"> teisės, įtvirtintos Jungtinių Tautų asmenų su negalia teis</w:t>
            </w:r>
            <w:r>
              <w:t>ių konvencijoje. Jis taip pat užtikrins suderinamumą su lygybės sąjunga ir su ja susijusiomis strategijomis, kuriomis siekiama kovoti su diskriminacija</w:t>
            </w:r>
            <w:r>
              <w:rPr>
                <w:b/>
                <w:bCs/>
                <w:i/>
                <w:iCs/>
              </w:rPr>
              <w:t>, kaip apibrėžta 4 konstatuojamojoje dalyje,</w:t>
            </w:r>
            <w:r>
              <w:t xml:space="preserve"> ir užtikrinti socialinę sanglaudą palaikant ir plėtojant atvirą, pagrindinėmis teisėmis grindžiamą, demokratinę, lygiateisę ir įtraukią visuomenę, grindžiamą teisinės valstybės principu;</w:t>
            </w:r>
          </w:p>
        </w:tc>
      </w:tr>
    </w:tbl>
    <w:p w:rsidR="00164424" w:rsidRPr="00F03D97" w:rsidP="00164424" w14:paraId="4768335E" w14:textId="77777777">
      <w:r>
        <w:rPr>
          <w:rStyle w:val="HideTWBExt"/>
        </w:rPr>
        <w:t>&lt;/Amend&gt;</w:t>
      </w:r>
    </w:p>
    <w:p w:rsidR="00164424" w:rsidRPr="00F03D97" w:rsidP="00164424" w14:paraId="03876CE0" w14:textId="77777777">
      <w:pPr>
        <w:pStyle w:val="AmNumberTabs"/>
      </w:pPr>
      <w:r>
        <w:rPr>
          <w:rStyle w:val="HideTWBExt"/>
          <w:b w:val="0"/>
        </w:rPr>
        <w:t>&lt;Amend&gt;</w:t>
      </w:r>
      <w:r>
        <w:t>Pakeitimas</w:t>
      </w:r>
      <w:r>
        <w:tab/>
      </w:r>
      <w:r>
        <w:tab/>
      </w:r>
      <w:r>
        <w:rPr>
          <w:rStyle w:val="HideTWBExt"/>
          <w:b w:val="0"/>
        </w:rPr>
        <w:t>&lt;NumAm&gt;</w:t>
      </w:r>
      <w:r>
        <w:t>25</w:t>
      </w:r>
      <w:r>
        <w:rPr>
          <w:rStyle w:val="HideTWBExt"/>
          <w:b w:val="0"/>
        </w:rPr>
        <w:t>&lt;/NumAm&gt;</w:t>
      </w:r>
    </w:p>
    <w:p w:rsidR="00164424" w:rsidRPr="00F03D97" w:rsidP="00164424" w14:paraId="7D688B0A"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2EAAEB48" w14:textId="77777777">
      <w:pPr>
        <w:pStyle w:val="NormalBold"/>
      </w:pPr>
      <w:r>
        <w:rPr>
          <w:rStyle w:val="HideTWBExt"/>
          <w:b w:val="0"/>
        </w:rPr>
        <w:t>&lt;Article&gt;</w:t>
      </w:r>
      <w:r>
        <w:t>18 konstatuojamoji dalis</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206B2E" w14:textId="77777777" w:rsidTr="00D509E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6E10EB51" w14:textId="77777777"/>
        </w:tc>
      </w:tr>
      <w:tr w14:paraId="49CF550F" w14:textId="77777777" w:rsidTr="00D509E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68BC74C9" w14:textId="77777777">
            <w:pPr>
              <w:pStyle w:val="AmColumnHeading"/>
            </w:pPr>
            <w:r>
              <w:t>Komisijos siūlomas tekstas</w:t>
            </w:r>
          </w:p>
        </w:tc>
        <w:tc>
          <w:tcPr>
            <w:tcW w:w="4876" w:type="dxa"/>
            <w:tcBorders>
              <w:top w:val="nil"/>
              <w:left w:val="nil"/>
              <w:bottom w:val="nil"/>
              <w:right w:val="nil"/>
            </w:tcBorders>
          </w:tcPr>
          <w:p w:rsidR="00164424" w:rsidRPr="00F03D97" w:rsidP="00D509EB" w14:paraId="20D94240" w14:textId="77777777">
            <w:pPr>
              <w:pStyle w:val="AmColumnHeading"/>
            </w:pPr>
            <w:r>
              <w:t>Pakeitimas</w:t>
            </w:r>
          </w:p>
        </w:tc>
      </w:tr>
      <w:tr w14:paraId="61352F6F"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31FF090D" w14:textId="77777777">
            <w:pPr>
              <w:pStyle w:val="Normal6a"/>
            </w:pPr>
            <w:r>
              <w:t>(18)</w:t>
            </w:r>
            <w:r>
              <w:tab/>
              <w:t xml:space="preserve">Reglamentu (ES) [NRP reglamentu] reikalaujama, kad rengdamos ir įgyvendindamos nacionalinės ir </w:t>
            </w:r>
            <w:r>
              <w:t>regioninės partnerystės planus valstybės narės laikytųsi horizontaliųjų principų. Atsižvelgiant į tai, valstybės narės</w:t>
            </w:r>
            <w:r>
              <w:rPr>
                <w:b/>
                <w:bCs/>
                <w:i/>
                <w:iCs/>
              </w:rPr>
              <w:t xml:space="preserve"> taip pat</w:t>
            </w:r>
            <w:r>
              <w:t xml:space="preserve"> turėtų</w:t>
            </w:r>
            <w:r>
              <w:rPr>
                <w:b/>
                <w:bCs/>
                <w:i/>
                <w:iCs/>
              </w:rPr>
              <w:t xml:space="preserve"> būti skatinamos</w:t>
            </w:r>
            <w:r>
              <w:t xml:space="preserve"> ESF lėšomis remti tikslinius veiksmus, kuriais skatinami horizontalieji principai, pavyzdžiui, lyčių lygybės skatinimą ir paslaugų prieinamumo asmenims su negalia užtikrinimą, taip pat asmenų su negalia įgalinimą aktyviai dalyvauti;</w:t>
            </w:r>
          </w:p>
        </w:tc>
        <w:tc>
          <w:tcPr>
            <w:tcW w:w="4876" w:type="dxa"/>
            <w:tcBorders>
              <w:top w:val="nil"/>
              <w:left w:val="nil"/>
              <w:bottom w:val="nil"/>
              <w:right w:val="nil"/>
            </w:tcBorders>
          </w:tcPr>
          <w:p w:rsidR="00164424" w:rsidRPr="00F03D97" w:rsidP="00D509EB" w14:paraId="200B0114" w14:textId="77777777">
            <w:pPr>
              <w:pStyle w:val="Normal6a"/>
            </w:pPr>
            <w:r>
              <w:t>(18)</w:t>
            </w:r>
            <w:r>
              <w:tab/>
              <w:t>Reglamentu (ES) [NRP reglamentu] reikalaujama, kad rengdamos ir įgyvendindamos nacionalinės ir regioninės partnerystės planus valstybės narės laikytųsi horizontaliųjų principų. Atsižvelgiant į tai, valstybės narės turėtų ESF lėšomis remti tikslinius veiksmus, kuriais skatinami horizontalieji principai, pavyzdžiui, lyčių lygybės skatinimą ir paslaugų prieinamumo asmenims su negalia užtikrinimą, taip pat asmenų su negalia įgalinimą aktyviai dalyvauti</w:t>
            </w:r>
            <w:r>
              <w:rPr>
                <w:b/>
                <w:bCs/>
                <w:i/>
                <w:iCs/>
              </w:rPr>
              <w:t>.</w:t>
            </w:r>
            <w:r>
              <w:t xml:space="preserve"> </w:t>
            </w:r>
            <w:r>
              <w:rPr>
                <w:b/>
                <w:i/>
              </w:rPr>
              <w:t>Lyčių lygybė ir sąveikinė perspektyva turėtų būti integru</w:t>
            </w:r>
            <w:r>
              <w:rPr>
                <w:b/>
                <w:i/>
              </w:rPr>
              <w:t xml:space="preserve">otos į kiekvieną finansavimo ciklo </w:t>
            </w:r>
            <w:r>
              <w:rPr>
                <w:b/>
                <w:i/>
              </w:rPr>
              <w:t>rengimo, įgyvendinimo, stebėsenos, ataskaitų teikimo, vertinimo ir audito etapą. Atliekant programos tarpinį ir galutinį vertinimą, reikėtų įvertinti poveikį lytims ir tai, kokiu mastu toks poveikis prisideda prie lyčių lygybės. Be to, svarbu teikti paramos gavėjams ir valstybėms narėms informaciją apie tai, kaip atsižvelgti į lyčių lygybę, įskaitant informaciją apie lyčių aspekto integravimo naudojimą sudarant biudžetą ir atliekant poveikio lytims vertinimus. Konsultuojan</w:t>
            </w:r>
            <w:r>
              <w:rPr>
                <w:b/>
                <w:i/>
              </w:rPr>
              <w:t>tis su ekspertais ir suinteresuotaisiais subjektais turėtų būti užtikrinta lyčių pusiausvyra. Valstybės narės turėtų reguliariai pranešti apie ESF išlaidų indėlį siekiant lyčių lygybės tikslų, remdamosi pagal lytį suskirstytais rodikliais ir kokybiniu vertinimu</w:t>
            </w:r>
            <w:r>
              <w:t>;</w:t>
            </w:r>
            <w:r>
              <w:rPr>
                <w:b/>
                <w:i/>
              </w:rPr>
              <w:t xml:space="preserve">  </w:t>
            </w:r>
          </w:p>
        </w:tc>
      </w:tr>
    </w:tbl>
    <w:p w:rsidR="00164424" w:rsidRPr="00F03D97" w:rsidP="00164424" w14:paraId="5069A6FD" w14:textId="77777777">
      <w:r>
        <w:rPr>
          <w:rStyle w:val="HideTWBExt"/>
        </w:rPr>
        <w:t>&lt;/Amend&gt;</w:t>
      </w:r>
    </w:p>
    <w:p w:rsidR="00164424" w:rsidRPr="00F03D97" w:rsidP="00164424" w14:paraId="003826CF" w14:textId="77777777">
      <w:pPr>
        <w:pStyle w:val="AmNumberTabs"/>
      </w:pPr>
      <w:r>
        <w:rPr>
          <w:rStyle w:val="HideTWBExt"/>
          <w:b w:val="0"/>
        </w:rPr>
        <w:t>&lt;Amend&gt;</w:t>
      </w:r>
      <w:r>
        <w:t>Pakeitimas</w:t>
      </w:r>
      <w:r>
        <w:tab/>
      </w:r>
      <w:r>
        <w:tab/>
      </w:r>
      <w:r>
        <w:rPr>
          <w:rStyle w:val="HideTWBExt"/>
          <w:b w:val="0"/>
        </w:rPr>
        <w:t>&lt;NumAm&gt;</w:t>
      </w:r>
      <w:r>
        <w:t>26</w:t>
      </w:r>
      <w:r>
        <w:rPr>
          <w:rStyle w:val="HideTWBExt"/>
          <w:b w:val="0"/>
        </w:rPr>
        <w:t>&lt;/NumAm&gt;</w:t>
      </w:r>
    </w:p>
    <w:p w:rsidR="00164424" w:rsidRPr="00F03D97" w:rsidP="00164424" w14:paraId="05358016"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707F77E6" w14:textId="77777777">
      <w:pPr>
        <w:pStyle w:val="NormalBold"/>
      </w:pPr>
      <w:r>
        <w:rPr>
          <w:rStyle w:val="HideTWBExt"/>
          <w:b w:val="0"/>
        </w:rPr>
        <w:t>&lt;Article&gt;</w:t>
      </w:r>
      <w:r>
        <w:t xml:space="preserve">18 a </w:t>
      </w:r>
      <w:r>
        <w:t>konstatuojamoji dalis (nauja)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F2D05D" w14:textId="77777777" w:rsidTr="00D509E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6527ABB3" w14:textId="77777777"/>
        </w:tc>
      </w:tr>
      <w:tr w14:paraId="710D7319" w14:textId="77777777" w:rsidTr="00D509E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27304D90" w14:textId="77777777">
            <w:pPr>
              <w:pStyle w:val="AmColumnHeading"/>
            </w:pPr>
            <w:r>
              <w:t>Komisijos siūlomas tekstas</w:t>
            </w:r>
          </w:p>
        </w:tc>
        <w:tc>
          <w:tcPr>
            <w:tcW w:w="4876" w:type="dxa"/>
            <w:tcBorders>
              <w:top w:val="nil"/>
              <w:left w:val="nil"/>
              <w:bottom w:val="nil"/>
              <w:right w:val="nil"/>
            </w:tcBorders>
          </w:tcPr>
          <w:p w:rsidR="00164424" w:rsidRPr="00F03D97" w:rsidP="00D509EB" w14:paraId="031C559F" w14:textId="77777777">
            <w:pPr>
              <w:pStyle w:val="AmColumnHeading"/>
            </w:pPr>
            <w:r>
              <w:t>Pakeitimas</w:t>
            </w:r>
          </w:p>
        </w:tc>
      </w:tr>
      <w:tr w14:paraId="2CD2D27E" w14:textId="77777777" w:rsidTr="00D509E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2C058B15" w14:textId="77777777">
            <w:pPr>
              <w:pStyle w:val="Normal6a"/>
            </w:pPr>
          </w:p>
        </w:tc>
        <w:tc>
          <w:tcPr>
            <w:tcW w:w="4876" w:type="dxa"/>
            <w:tcBorders>
              <w:top w:val="nil"/>
              <w:left w:val="nil"/>
              <w:bottom w:val="nil"/>
              <w:right w:val="nil"/>
            </w:tcBorders>
          </w:tcPr>
          <w:p w:rsidR="00164424" w:rsidRPr="00F03D97" w:rsidP="00D509EB" w14:paraId="6BB57EEA" w14:textId="77777777">
            <w:pPr>
              <w:pStyle w:val="Normal6a"/>
            </w:pPr>
            <w:r>
              <w:rPr>
                <w:b/>
                <w:i/>
              </w:rPr>
              <w:t>(18a)</w:t>
            </w:r>
            <w:r>
              <w:tab/>
            </w:r>
            <w:r>
              <w:rPr>
                <w:b/>
                <w:i/>
              </w:rPr>
              <w:t>moterys ir mergaitės su negalia susiduria su didesne skurdo, socialinės atskirties, smurto dėl lyties ir ilgalaikio nedarbo rizika.</w:t>
            </w:r>
            <w:r>
              <w:t xml:space="preserve"> </w:t>
            </w:r>
            <w:r>
              <w:rPr>
                <w:b/>
                <w:i/>
              </w:rPr>
              <w:t xml:space="preserve">Todėl Europos socialinis </w:t>
            </w:r>
            <w:r>
              <w:rPr>
                <w:b/>
                <w:i/>
              </w:rPr>
              <w:t>fondas turi remti šiai grupei skirtas konkrečias priemones, kuriomis užtikrinamas prieinamumas, lygios galimybės ir aktyvus dalyvavimas darbo rinkoje bei visuomenės gyvenime;</w:t>
            </w:r>
          </w:p>
        </w:tc>
      </w:tr>
    </w:tbl>
    <w:p w:rsidR="00164424" w:rsidRPr="00F03D97" w:rsidP="00164424" w14:paraId="2EE1EC70" w14:textId="77777777">
      <w:r>
        <w:rPr>
          <w:rStyle w:val="HideTWBExt"/>
        </w:rPr>
        <w:t>&lt;/Amend&gt;</w:t>
      </w:r>
    </w:p>
    <w:p w:rsidR="00164424" w:rsidRPr="00F03D97" w:rsidP="00164424" w14:paraId="2C385529" w14:textId="77777777">
      <w:pPr>
        <w:pStyle w:val="AmNumberTabs"/>
      </w:pPr>
      <w:r>
        <w:rPr>
          <w:rStyle w:val="HideTWBExt"/>
          <w:b w:val="0"/>
        </w:rPr>
        <w:t>&lt;Amend&gt;</w:t>
      </w:r>
      <w:r>
        <w:t>Pakeitimas</w:t>
      </w:r>
      <w:r>
        <w:tab/>
      </w:r>
      <w:r>
        <w:tab/>
      </w:r>
      <w:r>
        <w:rPr>
          <w:rStyle w:val="HideTWBExt"/>
          <w:b w:val="0"/>
        </w:rPr>
        <w:t>&lt;NumAm&gt;</w:t>
      </w:r>
      <w:r>
        <w:t>27</w:t>
      </w:r>
      <w:r>
        <w:rPr>
          <w:rStyle w:val="HideTWBExt"/>
          <w:b w:val="0"/>
        </w:rPr>
        <w:t>&lt;/NumAm&gt;</w:t>
      </w:r>
    </w:p>
    <w:p w:rsidR="00164424" w:rsidRPr="00F03D97" w:rsidP="00164424" w14:paraId="0827E2E2" w14:textId="77777777">
      <w:pPr>
        <w:pStyle w:val="NormalBold12b"/>
      </w:pPr>
      <w:r>
        <w:rPr>
          <w:rStyle w:val="HideTWBExt"/>
          <w:b w:val="0"/>
        </w:rPr>
        <w:t>&lt;DocAmend&gt;</w:t>
      </w:r>
      <w:r>
        <w:t xml:space="preserve">Pasiūlymas dėl </w:t>
      </w:r>
      <w:r>
        <w:t>reglamento</w:t>
      </w:r>
      <w:r>
        <w:rPr>
          <w:rStyle w:val="HideTWBExt"/>
          <w:b w:val="0"/>
        </w:rPr>
        <w:t>&lt;/DocAmend&gt;</w:t>
      </w:r>
    </w:p>
    <w:p w:rsidR="00164424" w:rsidRPr="00F03D97" w:rsidP="00164424" w14:paraId="7D37BB89" w14:textId="77777777">
      <w:pPr>
        <w:pStyle w:val="NormalBold"/>
      </w:pPr>
      <w:r>
        <w:rPr>
          <w:rStyle w:val="HideTWBExt"/>
          <w:b w:val="0"/>
        </w:rPr>
        <w:t>&lt;Article&gt;</w:t>
      </w:r>
      <w:r>
        <w:t>18 b konstatuojamoji dalis (nauja)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38A2DC" w14:textId="77777777" w:rsidTr="00D509E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5E2262E4" w14:textId="77777777"/>
        </w:tc>
      </w:tr>
      <w:tr w14:paraId="1EE0784C" w14:textId="77777777" w:rsidTr="00D509E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5FCCD08D" w14:textId="77777777">
            <w:pPr>
              <w:pStyle w:val="AmColumnHeading"/>
            </w:pPr>
            <w:r>
              <w:t>Komisijos siūlomas tekstas</w:t>
            </w:r>
          </w:p>
        </w:tc>
        <w:tc>
          <w:tcPr>
            <w:tcW w:w="4876" w:type="dxa"/>
            <w:tcBorders>
              <w:top w:val="nil"/>
              <w:left w:val="nil"/>
              <w:bottom w:val="nil"/>
              <w:right w:val="nil"/>
            </w:tcBorders>
          </w:tcPr>
          <w:p w:rsidR="00164424" w:rsidRPr="00F03D97" w:rsidP="00D509EB" w14:paraId="4F698A03" w14:textId="77777777">
            <w:pPr>
              <w:pStyle w:val="AmColumnHeading"/>
            </w:pPr>
            <w:r>
              <w:t>Pakeitimas</w:t>
            </w:r>
          </w:p>
        </w:tc>
      </w:tr>
      <w:tr w14:paraId="79A67F97" w14:textId="77777777" w:rsidTr="00D509E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2473C1F8" w14:textId="77777777">
            <w:pPr>
              <w:pStyle w:val="Normal6a"/>
            </w:pPr>
          </w:p>
        </w:tc>
        <w:tc>
          <w:tcPr>
            <w:tcW w:w="4876" w:type="dxa"/>
            <w:tcBorders>
              <w:top w:val="nil"/>
              <w:left w:val="nil"/>
              <w:bottom w:val="nil"/>
              <w:right w:val="nil"/>
            </w:tcBorders>
          </w:tcPr>
          <w:p w:rsidR="00164424" w:rsidRPr="00F03D97" w:rsidP="00D509EB" w14:paraId="07E51014" w14:textId="77777777">
            <w:pPr>
              <w:pStyle w:val="Normal6a"/>
            </w:pPr>
            <w:r>
              <w:rPr>
                <w:b/>
                <w:i/>
              </w:rPr>
              <w:t>(18b)</w:t>
            </w:r>
            <w:r>
              <w:tab/>
            </w:r>
            <w:r>
              <w:rPr>
                <w:b/>
                <w:i/>
              </w:rPr>
              <w:t xml:space="preserve">valstybės narės taip pat turėtų būti skatinamos ir sugebėti panaudoti ESF sveikatos priežiūrai ir projektams, </w:t>
            </w:r>
            <w:r>
              <w:rPr>
                <w:b/>
                <w:i/>
              </w:rPr>
              <w:t xml:space="preserve">susijusiems su </w:t>
            </w:r>
            <w:r>
              <w:rPr>
                <w:b/>
                <w:i/>
              </w:rPr>
              <w:t>lytine ir reprodukcine sveikata bei teisėmis, siekiant užtikrinti galimybę pasinaudoti saugiu ir teisėtu abortu nepažeidžiant nacionalinių įstatymų ar subsidiarumo principo;</w:t>
            </w:r>
          </w:p>
        </w:tc>
      </w:tr>
    </w:tbl>
    <w:p w:rsidR="00164424" w:rsidRPr="00F03D97" w:rsidP="00164424" w14:paraId="0379CA22" w14:textId="77777777">
      <w:r>
        <w:rPr>
          <w:rStyle w:val="HideTWBExt"/>
        </w:rPr>
        <w:t>&lt;/Amend&gt;</w:t>
      </w:r>
    </w:p>
    <w:p w:rsidR="00164424" w:rsidRPr="00F03D97" w:rsidP="00164424" w14:paraId="724C1AA5" w14:textId="77777777">
      <w:pPr>
        <w:pStyle w:val="AmNumberTabs"/>
      </w:pPr>
      <w:r>
        <w:rPr>
          <w:rStyle w:val="HideTWBExt"/>
          <w:b w:val="0"/>
        </w:rPr>
        <w:t>&lt;Amend&gt;</w:t>
      </w:r>
      <w:r>
        <w:t>Pakeitimas</w:t>
      </w:r>
      <w:r>
        <w:tab/>
      </w:r>
      <w:r>
        <w:tab/>
      </w:r>
      <w:r>
        <w:rPr>
          <w:rStyle w:val="HideTWBExt"/>
          <w:b w:val="0"/>
        </w:rPr>
        <w:t>&lt;NumAm&gt;</w:t>
      </w:r>
      <w:r>
        <w:t>28</w:t>
      </w:r>
      <w:r>
        <w:rPr>
          <w:rStyle w:val="HideTWBExt"/>
          <w:b w:val="0"/>
        </w:rPr>
        <w:t>&lt;/NumAm&gt;</w:t>
      </w:r>
    </w:p>
    <w:p w:rsidR="00164424" w:rsidRPr="00F03D97" w:rsidP="00164424" w14:paraId="6CA710CB" w14:textId="77777777">
      <w:pPr>
        <w:pStyle w:val="NormalBold12b"/>
      </w:pPr>
      <w:r>
        <w:rPr>
          <w:rStyle w:val="HideTWBExt"/>
          <w:b w:val="0"/>
        </w:rPr>
        <w:t>&lt;DocAmend&gt;</w:t>
      </w:r>
      <w:r>
        <w:t xml:space="preserve">Pasiūlymas dėl </w:t>
      </w:r>
      <w:r>
        <w:t>reglamento</w:t>
      </w:r>
      <w:r>
        <w:rPr>
          <w:rStyle w:val="HideTWBExt"/>
          <w:b w:val="0"/>
        </w:rPr>
        <w:t>&lt;/DocAmend&gt;</w:t>
      </w:r>
    </w:p>
    <w:p w:rsidR="00164424" w:rsidRPr="00F03D97" w:rsidP="00164424" w14:paraId="603C2877" w14:textId="77777777">
      <w:pPr>
        <w:pStyle w:val="NormalBold"/>
      </w:pPr>
      <w:r>
        <w:rPr>
          <w:rStyle w:val="HideTWBExt"/>
          <w:b w:val="0"/>
        </w:rPr>
        <w:t>&lt;Article&gt;</w:t>
      </w:r>
      <w:r>
        <w:t>19 konstatuojamoji dalis</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2E59F7" w14:textId="77777777" w:rsidTr="00D509E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7EE94CA5" w14:textId="77777777"/>
        </w:tc>
      </w:tr>
      <w:tr w14:paraId="7EA1A071" w14:textId="77777777" w:rsidTr="00D509E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283E34AB" w14:textId="77777777">
            <w:pPr>
              <w:pStyle w:val="AmColumnHeading"/>
            </w:pPr>
            <w:r>
              <w:t>Komisijos siūlomas tekstas</w:t>
            </w:r>
          </w:p>
        </w:tc>
        <w:tc>
          <w:tcPr>
            <w:tcW w:w="4876" w:type="dxa"/>
            <w:tcBorders>
              <w:top w:val="nil"/>
              <w:left w:val="nil"/>
              <w:bottom w:val="nil"/>
              <w:right w:val="nil"/>
            </w:tcBorders>
          </w:tcPr>
          <w:p w:rsidR="00164424" w:rsidRPr="00F03D97" w:rsidP="00D509EB" w14:paraId="75775916" w14:textId="77777777">
            <w:pPr>
              <w:pStyle w:val="AmColumnHeading"/>
            </w:pPr>
            <w:r>
              <w:t>Pakeitimas</w:t>
            </w:r>
          </w:p>
        </w:tc>
      </w:tr>
      <w:tr w14:paraId="16C89950"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19950E35" w14:textId="77777777">
            <w:pPr>
              <w:pStyle w:val="Normal6a"/>
            </w:pPr>
            <w:r>
              <w:t>(19)</w:t>
            </w:r>
            <w:r>
              <w:tab/>
              <w:t xml:space="preserve">siekdamos užtikrinti, kad būtų tinkamai pabrėžtas socialinis Europos matmuo, įtvirtintas Europos socialinių teisių ramsčiu, ir </w:t>
            </w:r>
            <w:r>
              <w:t>labiausiai skurstantiems asmenims būtų skirta pakankama išteklių dalis, valstybės narės turėtų skirti ESF išteklių socialinei įtraukčiai skatinti;</w:t>
            </w:r>
          </w:p>
        </w:tc>
        <w:tc>
          <w:tcPr>
            <w:tcW w:w="4876" w:type="dxa"/>
            <w:tcBorders>
              <w:top w:val="nil"/>
              <w:left w:val="nil"/>
              <w:bottom w:val="nil"/>
              <w:right w:val="nil"/>
            </w:tcBorders>
          </w:tcPr>
          <w:p w:rsidR="00164424" w:rsidRPr="00F03D97" w:rsidP="00D509EB" w14:paraId="064EC42D" w14:textId="77777777">
            <w:pPr>
              <w:pStyle w:val="Normal6a"/>
            </w:pPr>
            <w:r>
              <w:t>(19)</w:t>
            </w:r>
            <w:r>
              <w:tab/>
              <w:t>siekdamos užtikrinti, kad būtų tinkamai pabrėžtas socialinis Europos matmuo, įtvirtintas Europos socialinių teisių ramsčiu, ir labiausiai skurstantiems asmenims būtų skirta pakankama išteklių dalis, valstybės narės turėtų skirti ESF išteklių socialinei įtraukčiai</w:t>
            </w:r>
            <w:r>
              <w:rPr>
                <w:b/>
                <w:bCs/>
                <w:i/>
                <w:iCs/>
              </w:rPr>
              <w:t>, lyčių lygybei ir kovai su smurtu dėl lyties</w:t>
            </w:r>
            <w:r>
              <w:t xml:space="preserve"> skatinti;</w:t>
            </w:r>
          </w:p>
        </w:tc>
      </w:tr>
    </w:tbl>
    <w:p w:rsidR="00164424" w:rsidRPr="00F03D97" w:rsidP="00164424" w14:paraId="28AE56EC" w14:textId="77777777">
      <w:r>
        <w:rPr>
          <w:rStyle w:val="HideTWBExt"/>
        </w:rPr>
        <w:t>&lt;/Amend&gt;</w:t>
      </w:r>
    </w:p>
    <w:p w:rsidR="00164424" w:rsidRPr="00F03D97" w:rsidP="00164424" w14:paraId="434972CD" w14:textId="77777777">
      <w:pPr>
        <w:pStyle w:val="AmNumberTabs"/>
      </w:pPr>
      <w:r>
        <w:rPr>
          <w:rStyle w:val="HideTWBExt"/>
          <w:b w:val="0"/>
        </w:rPr>
        <w:t>&lt;Amend&gt;</w:t>
      </w:r>
      <w:r>
        <w:t>Pakeitimas</w:t>
      </w:r>
      <w:r>
        <w:tab/>
      </w:r>
      <w:r>
        <w:tab/>
      </w:r>
      <w:r>
        <w:rPr>
          <w:rStyle w:val="HideTWBExt"/>
          <w:b w:val="0"/>
        </w:rPr>
        <w:t>&lt;NumAm&gt;</w:t>
      </w:r>
      <w:r>
        <w:t>29</w:t>
      </w:r>
      <w:r>
        <w:rPr>
          <w:rStyle w:val="HideTWBExt"/>
          <w:b w:val="0"/>
        </w:rPr>
        <w:t>&lt;/NumAm&gt;</w:t>
      </w:r>
    </w:p>
    <w:p w:rsidR="00164424" w:rsidRPr="00F03D97" w:rsidP="00164424" w14:paraId="73C5FEDB"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0DCF1657" w14:textId="77777777">
      <w:pPr>
        <w:pStyle w:val="NormalBold"/>
      </w:pPr>
      <w:r>
        <w:rPr>
          <w:rStyle w:val="HideTWBExt"/>
          <w:b w:val="0"/>
        </w:rPr>
        <w:t>&lt;Article&gt;</w:t>
      </w:r>
      <w:r>
        <w:t>19 a konstatuojamoji dalis (nauja)</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3C500E" w14:textId="77777777" w:rsidTr="00D509E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5C98C7F8" w14:textId="77777777"/>
        </w:tc>
      </w:tr>
      <w:tr w14:paraId="057E112F" w14:textId="77777777" w:rsidTr="00D509E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60D8168E" w14:textId="77777777">
            <w:pPr>
              <w:pStyle w:val="AmColumnHeading"/>
            </w:pPr>
            <w:r>
              <w:t>Komisijos siūlomas tekstas</w:t>
            </w:r>
          </w:p>
        </w:tc>
        <w:tc>
          <w:tcPr>
            <w:tcW w:w="4876" w:type="dxa"/>
            <w:tcBorders>
              <w:top w:val="nil"/>
              <w:left w:val="nil"/>
              <w:bottom w:val="nil"/>
              <w:right w:val="nil"/>
            </w:tcBorders>
          </w:tcPr>
          <w:p w:rsidR="00164424" w:rsidRPr="00F03D97" w:rsidP="00D509EB" w14:paraId="5CE62DF6" w14:textId="77777777">
            <w:pPr>
              <w:pStyle w:val="AmColumnHeading"/>
            </w:pPr>
            <w:r>
              <w:t>Pakeitimas</w:t>
            </w:r>
          </w:p>
        </w:tc>
      </w:tr>
      <w:tr w14:paraId="70DC0745"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5065F13E" w14:textId="77777777">
            <w:pPr>
              <w:pStyle w:val="Normal6a"/>
            </w:pPr>
          </w:p>
        </w:tc>
        <w:tc>
          <w:tcPr>
            <w:tcW w:w="4876" w:type="dxa"/>
            <w:tcBorders>
              <w:top w:val="nil"/>
              <w:left w:val="nil"/>
              <w:bottom w:val="nil"/>
              <w:right w:val="nil"/>
            </w:tcBorders>
          </w:tcPr>
          <w:p w:rsidR="00164424" w:rsidRPr="00F03D97" w:rsidP="00D509EB" w14:paraId="71E4C810" w14:textId="77777777">
            <w:pPr>
              <w:pStyle w:val="Normal6a"/>
            </w:pPr>
            <w:r>
              <w:rPr>
                <w:b/>
                <w:i/>
              </w:rPr>
              <w:t>(19a)</w:t>
            </w:r>
            <w:r>
              <w:tab/>
            </w:r>
            <w:r>
              <w:rPr>
                <w:b/>
                <w:i/>
              </w:rPr>
              <w:t xml:space="preserve">Eurostato duomenimis </w:t>
            </w:r>
            <w:r>
              <w:rPr>
                <w:b/>
                <w:i/>
                <w:vertAlign w:val="superscript"/>
              </w:rPr>
              <w:t>1a</w:t>
            </w:r>
            <w:r>
              <w:rPr>
                <w:b/>
                <w:i/>
              </w:rPr>
              <w:t xml:space="preserve">, šiuo metu ES valstybėse narėse skurde gyvena 64,6 mln. moterų ir </w:t>
            </w:r>
            <w:r>
              <w:rPr>
                <w:b/>
                <w:i/>
              </w:rPr>
              <w:t xml:space="preserve">57,6 mln. vyrų, o tai rodo, kad skurdo poveikis moterims ir vyrams yra nevienodas. Skurdas, socialinė atskirtis ir diskriminacija neproporcingai veikia tam tikras grupes, ypač marginalizuotoms bendruomenėms priklausančias moteris ir mergaites. Šios grupės ir toliau susiduria su struktūrinėmis kliūtimis siekdamos gauti darbą, išsilavinimą, būstą ir esmines paslaugas, įskaitant sveikatos paslaugas. Neproporcingai didelė skurdo ir socialinės atskirties rizika kyla pažeidžiamoje padėtyje esančioms ir sąveikinę </w:t>
            </w:r>
            <w:r>
              <w:rPr>
                <w:b/>
                <w:i/>
              </w:rPr>
              <w:t xml:space="preserve">diskriminaciją, kaip apibrėžta 4 konstatuojamojoje dalyje, patiriančioms </w:t>
            </w:r>
            <w:r>
              <w:rPr>
                <w:b/>
                <w:i/>
              </w:rPr>
              <w:t>moterims. Dėl tokių veiksnių kaip finansinė priklausomybė, būsto nesaugumas ir sumažėjusios galimybės naudotis paramos paslaugomis skurde gyvenančioms moterims kyla didesnė rizika patirti smurtą, įskaitant artimo partnerio smurtą ir smurtą šeimoje. Panaikinti smurtą dėl lyties yra labai svarbu, nes tai suteiktų moterims galimybę visapusiškai dalyvauti savo bendruomenių gyvenime ir ekonomikoje, gauti išsilavinimą, sveikatos priežiūrą, d</w:t>
            </w:r>
            <w:r>
              <w:rPr>
                <w:b/>
                <w:i/>
              </w:rPr>
              <w:t>arbą ir socialines paslaugas ir taip pasiekti ekonominę nepriklausomybę ir kūno autonomiją;</w:t>
            </w:r>
          </w:p>
        </w:tc>
      </w:tr>
      <w:tr w14:paraId="782DB930"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440FCCD7" w14:textId="77777777">
            <w:pPr>
              <w:pStyle w:val="Normal6a"/>
            </w:pPr>
          </w:p>
        </w:tc>
        <w:tc>
          <w:tcPr>
            <w:tcW w:w="4876" w:type="dxa"/>
            <w:tcBorders>
              <w:top w:val="nil"/>
              <w:left w:val="nil"/>
              <w:bottom w:val="nil"/>
              <w:right w:val="nil"/>
            </w:tcBorders>
          </w:tcPr>
          <w:p w:rsidR="00164424" w:rsidRPr="00F03D97" w:rsidP="00D509EB" w14:paraId="2D3227CD" w14:textId="77777777">
            <w:pPr>
              <w:pStyle w:val="Normal6a"/>
              <w:rPr>
                <w:b/>
                <w:bCs/>
                <w:i/>
                <w:iCs/>
              </w:rPr>
            </w:pPr>
            <w:r>
              <w:rPr>
                <w:b/>
                <w:i/>
              </w:rPr>
              <w:t>_________________</w:t>
            </w:r>
          </w:p>
        </w:tc>
      </w:tr>
      <w:tr w14:paraId="7E8612E1"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0D265EDA" w14:textId="77777777">
            <w:pPr>
              <w:pStyle w:val="Normal6a"/>
            </w:pPr>
          </w:p>
        </w:tc>
        <w:tc>
          <w:tcPr>
            <w:tcW w:w="4876" w:type="dxa"/>
            <w:tcBorders>
              <w:top w:val="nil"/>
              <w:left w:val="nil"/>
              <w:bottom w:val="nil"/>
              <w:right w:val="nil"/>
            </w:tcBorders>
          </w:tcPr>
          <w:p w:rsidR="00164424" w:rsidRPr="00F03D97" w:rsidP="00D509EB" w14:paraId="141180C7" w14:textId="77777777">
            <w:pPr>
              <w:pStyle w:val="Normal6a"/>
              <w:rPr>
                <w:b/>
                <w:bCs/>
                <w:i/>
                <w:iCs/>
              </w:rPr>
            </w:pPr>
            <w:r>
              <w:rPr>
                <w:b/>
                <w:i/>
                <w:vertAlign w:val="superscript"/>
              </w:rPr>
              <w:t>1a</w:t>
            </w:r>
            <w:r>
              <w:rPr>
                <w:b/>
                <w:i/>
              </w:rPr>
              <w:t xml:space="preserve"> https://ec.europa.eu/eurostat/statistics-explained/index.php?title=Living_conditions_in_Europe_-_subjective_poverty_statistics#:~:text=ilc_sbjp02)%20(ilc_sbjp03)-,Subjective%20poverty%20is%20more%20prominent%20for%20women%20than%20for%20men,men%20and%201.</w:t>
            </w:r>
          </w:p>
        </w:tc>
      </w:tr>
    </w:tbl>
    <w:p w:rsidR="00164424" w:rsidRPr="00F03D97" w:rsidP="00164424" w14:paraId="788F319A" w14:textId="77777777">
      <w:r>
        <w:rPr>
          <w:rStyle w:val="HideTWBExt"/>
        </w:rPr>
        <w:t>&lt;/Amend&gt;</w:t>
      </w:r>
    </w:p>
    <w:p w:rsidR="00164424" w:rsidRPr="00F03D97" w:rsidP="00164424" w14:paraId="286EE87E" w14:textId="77777777">
      <w:pPr>
        <w:pStyle w:val="AmNumberTabs"/>
      </w:pPr>
      <w:r>
        <w:rPr>
          <w:rStyle w:val="HideTWBExt"/>
          <w:b w:val="0"/>
        </w:rPr>
        <w:t>&lt;Amend&gt;</w:t>
      </w:r>
      <w:r>
        <w:t>Pakeitimas</w:t>
      </w:r>
      <w:r>
        <w:tab/>
      </w:r>
      <w:r>
        <w:tab/>
      </w:r>
      <w:r>
        <w:rPr>
          <w:rStyle w:val="HideTWBExt"/>
          <w:b w:val="0"/>
        </w:rPr>
        <w:t>&lt;NumAm&gt;</w:t>
      </w:r>
      <w:r>
        <w:t>30</w:t>
      </w:r>
      <w:r>
        <w:rPr>
          <w:rStyle w:val="HideTWBExt"/>
          <w:b w:val="0"/>
        </w:rPr>
        <w:t>&lt;/NumAm&gt;</w:t>
      </w:r>
    </w:p>
    <w:p w:rsidR="00164424" w:rsidRPr="00F03D97" w:rsidP="00164424" w14:paraId="41D9F3E1"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616DCADD" w14:textId="77777777">
      <w:pPr>
        <w:pStyle w:val="NormalBold"/>
      </w:pPr>
      <w:r>
        <w:rPr>
          <w:rStyle w:val="HideTWBExt"/>
          <w:b w:val="0"/>
        </w:rPr>
        <w:t>&lt;Article&gt;</w:t>
      </w:r>
      <w:r>
        <w:t>20 konstatuojamoji dalis</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0F2B17" w14:textId="77777777" w:rsidTr="00D509E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4C0C6F1B" w14:textId="77777777"/>
        </w:tc>
      </w:tr>
      <w:tr w14:paraId="42985224" w14:textId="77777777" w:rsidTr="00D509E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24F4C163" w14:textId="77777777">
            <w:pPr>
              <w:pStyle w:val="AmColumnHeading"/>
            </w:pPr>
            <w:r>
              <w:t>Komisijos siūlomas tekstas</w:t>
            </w:r>
          </w:p>
        </w:tc>
        <w:tc>
          <w:tcPr>
            <w:tcW w:w="4876" w:type="dxa"/>
            <w:tcBorders>
              <w:top w:val="nil"/>
              <w:left w:val="nil"/>
              <w:bottom w:val="nil"/>
              <w:right w:val="nil"/>
            </w:tcBorders>
          </w:tcPr>
          <w:p w:rsidR="00164424" w:rsidRPr="00F03D97" w:rsidP="00D509EB" w14:paraId="5CABB700" w14:textId="77777777">
            <w:pPr>
              <w:pStyle w:val="AmColumnHeading"/>
            </w:pPr>
            <w:r>
              <w:t>Pakeitimas</w:t>
            </w:r>
          </w:p>
        </w:tc>
      </w:tr>
      <w:tr w14:paraId="2FE89480"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6894126E" w14:textId="77777777">
            <w:pPr>
              <w:pStyle w:val="Normal6a"/>
            </w:pPr>
            <w:r>
              <w:t>(20)</w:t>
            </w:r>
            <w:r>
              <w:tab/>
              <w:t xml:space="preserve">atsižvelgdamos į ypatingą poreikį remti skurstančius vaikus, </w:t>
            </w:r>
            <w:r>
              <w:t>valstybės narės taip pat turėtų planuoti skirti ESF išteklių priemonėms pagal vaiko garantijų sistemą įgyvendinti;</w:t>
            </w:r>
          </w:p>
        </w:tc>
        <w:tc>
          <w:tcPr>
            <w:tcW w:w="4876" w:type="dxa"/>
            <w:tcBorders>
              <w:top w:val="nil"/>
              <w:left w:val="nil"/>
              <w:bottom w:val="nil"/>
              <w:right w:val="nil"/>
            </w:tcBorders>
          </w:tcPr>
          <w:p w:rsidR="00164424" w:rsidRPr="00F03D97" w:rsidP="00D509EB" w14:paraId="1394009F" w14:textId="77777777">
            <w:pPr>
              <w:pStyle w:val="Normal6a"/>
              <w:rPr>
                <w:b/>
                <w:bCs/>
                <w:i/>
                <w:iCs/>
              </w:rPr>
            </w:pPr>
            <w:r>
              <w:t>(20)</w:t>
            </w:r>
            <w:r>
              <w:tab/>
              <w:t>atsižvelgdamos į ypatingą poreikį remti skurstančius vaikus, valstybės narės taip pat turėtų planuoti skirti ESF išteklių priemonėms pagal vaiko garantijų sistemą įgyvendinti</w:t>
            </w:r>
            <w:r>
              <w:rPr>
                <w:b/>
                <w:bCs/>
                <w:i/>
                <w:iCs/>
              </w:rPr>
              <w:t xml:space="preserve">, ypatingą dėmesį skirdamos vaikams iš kaimo, atokių, pramonės ir kasybos vietovių, taip pat periferinių regionų, kurie socialiniu ir ekonominiu požiūriu yra nepalankioje padėtyje ir kuriuose yra sumažėjęs gyventojų skaičius, įskaitant ribotą galimybę naudotis viešosiomis paslaugomis, taip pat vaikams iš vietovių, kurios nukentėjo nuo </w:t>
            </w:r>
            <w:r>
              <w:rPr>
                <w:b/>
                <w:bCs/>
                <w:i/>
                <w:iCs/>
              </w:rPr>
              <w:t xml:space="preserve">ekonominės pertvarkos ir didelio nedarbo lygio, ir pagal ateinančią daugiametę </w:t>
            </w:r>
            <w:r>
              <w:rPr>
                <w:b/>
                <w:bCs/>
                <w:i/>
                <w:iCs/>
              </w:rPr>
              <w:t>finansinę programą vaiko garantijų sistemai skirti mažiausiai 20 mlrd. EUR.</w:t>
            </w:r>
            <w:r>
              <w:t xml:space="preserve"> </w:t>
            </w:r>
            <w:r>
              <w:rPr>
                <w:b/>
                <w:i/>
              </w:rPr>
              <w:t>ESF turi būti visiškai suderintas su Jungtinių Tautų vaiko teisių konvencija ir Europos Sąjungos pagrindinių teisių chartija, o socialiniai tikslai turi būti aiškiai įtvirtinti jo prioritetuose ir išlaidų taisyklėse</w:t>
            </w:r>
            <w:r>
              <w:t>;</w:t>
            </w:r>
          </w:p>
        </w:tc>
      </w:tr>
    </w:tbl>
    <w:p w:rsidR="00164424" w:rsidRPr="00F03D97" w:rsidP="00164424" w14:paraId="0895C9F2" w14:textId="77777777">
      <w:r>
        <w:rPr>
          <w:rStyle w:val="HideTWBExt"/>
        </w:rPr>
        <w:t>&lt;/Amend&gt;</w:t>
      </w:r>
    </w:p>
    <w:p w:rsidR="00164424" w:rsidRPr="00F03D97" w:rsidP="00164424" w14:paraId="7570FB6A" w14:textId="77777777">
      <w:pPr>
        <w:pStyle w:val="AmNumberTabs"/>
      </w:pPr>
      <w:r>
        <w:rPr>
          <w:rStyle w:val="HideTWBExt"/>
          <w:b w:val="0"/>
        </w:rPr>
        <w:t>&lt;Amend&gt;</w:t>
      </w:r>
      <w:r>
        <w:t>Pakeitimas</w:t>
      </w:r>
      <w:r>
        <w:tab/>
      </w:r>
      <w:r>
        <w:tab/>
      </w:r>
      <w:r>
        <w:rPr>
          <w:rStyle w:val="HideTWBExt"/>
          <w:b w:val="0"/>
        </w:rPr>
        <w:t>&lt;NumAm&gt;</w:t>
      </w:r>
      <w:r>
        <w:t>31</w:t>
      </w:r>
      <w:r>
        <w:rPr>
          <w:rStyle w:val="HideTWBExt"/>
          <w:b w:val="0"/>
        </w:rPr>
        <w:t>&lt;/NumAm&gt;</w:t>
      </w:r>
    </w:p>
    <w:p w:rsidR="00164424" w:rsidRPr="00F03D97" w:rsidP="00164424" w14:paraId="0A69FBAF"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1EE92AE3" w14:textId="77777777">
      <w:pPr>
        <w:pStyle w:val="NormalBold"/>
      </w:pPr>
      <w:r>
        <w:rPr>
          <w:rStyle w:val="HideTWBExt"/>
          <w:b w:val="0"/>
        </w:rPr>
        <w:t>&lt;Article&gt;</w:t>
      </w:r>
      <w:r>
        <w:t>21 konstatuojamoji dalis</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BA126F" w14:textId="77777777" w:rsidTr="00D509E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721F16C9" w14:textId="77777777"/>
        </w:tc>
      </w:tr>
      <w:tr w14:paraId="76F8A267" w14:textId="77777777" w:rsidTr="00D509E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5661F813" w14:textId="77777777">
            <w:pPr>
              <w:pStyle w:val="AmColumnHeading"/>
            </w:pPr>
            <w:r>
              <w:t>Komisijos siūlomas tekstas</w:t>
            </w:r>
          </w:p>
        </w:tc>
        <w:tc>
          <w:tcPr>
            <w:tcW w:w="4876" w:type="dxa"/>
            <w:tcBorders>
              <w:top w:val="nil"/>
              <w:left w:val="nil"/>
              <w:bottom w:val="nil"/>
              <w:right w:val="nil"/>
            </w:tcBorders>
          </w:tcPr>
          <w:p w:rsidR="00164424" w:rsidRPr="00F03D97" w:rsidP="00D509EB" w14:paraId="0776E33F" w14:textId="77777777">
            <w:pPr>
              <w:pStyle w:val="AmColumnHeading"/>
            </w:pPr>
            <w:r>
              <w:t>Pakeitimas</w:t>
            </w:r>
          </w:p>
        </w:tc>
      </w:tr>
      <w:tr w14:paraId="02155F7B"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3B7B444D" w14:textId="77777777">
            <w:pPr>
              <w:pStyle w:val="Normal6a"/>
            </w:pPr>
            <w:r>
              <w:t>(21)</w:t>
            </w:r>
            <w:r>
              <w:tab/>
              <w:t xml:space="preserve">ESF turėtų remti nacionalines programas, kuriomis siekiama kovoti su maisto </w:t>
            </w:r>
            <w:r>
              <w:t>stygiumi ir materialiniu nepritekliumi ir skatinti žmonių, kuriems gresia skurdas ar socialinė atskirtis, bei labiausiai skurstančių asmenų socialinę įtrauktį, ir taip mažinti skurdą. Valstybės narės turėtų skirti ESF išteklių kovai su itin dideliu įvairių formų skurdu, kurio pasekmės socialinės atskirties požiūriu yra sunkiausios, kaip antai benamystei, maisto stygiui ir materialiniam nepritekliui;</w:t>
            </w:r>
          </w:p>
        </w:tc>
        <w:tc>
          <w:tcPr>
            <w:tcW w:w="4876" w:type="dxa"/>
            <w:tcBorders>
              <w:top w:val="nil"/>
              <w:left w:val="nil"/>
              <w:bottom w:val="nil"/>
              <w:right w:val="nil"/>
            </w:tcBorders>
          </w:tcPr>
          <w:p w:rsidR="00164424" w:rsidRPr="00F03D97" w:rsidP="00D509EB" w14:paraId="02F8139F" w14:textId="77777777">
            <w:pPr>
              <w:pStyle w:val="Normal6a"/>
            </w:pPr>
            <w:r>
              <w:t>(21)</w:t>
            </w:r>
            <w:r>
              <w:tab/>
              <w:t>ESF turėtų remti nacionalines programas, kuriomis siekiama kovoti su maisto stygiumi ir materialiniu nepritekliumi ir skatinti žmonių, kuriems gresia skurdas ar socialinė atskirtis, bei labiausiai skurstančių asmenų socialinę įtrauktį, ir taip mažinti</w:t>
            </w:r>
            <w:r>
              <w:rPr>
                <w:b/>
                <w:bCs/>
                <w:i/>
                <w:iCs/>
              </w:rPr>
              <w:t xml:space="preserve"> nacionalinį</w:t>
            </w:r>
            <w:r>
              <w:t xml:space="preserve"> skurdą</w:t>
            </w:r>
            <w:r>
              <w:rPr>
                <w:b/>
                <w:bCs/>
                <w:i/>
                <w:iCs/>
              </w:rPr>
              <w:t>, atsižvelgiant į su lytimi susijusius poreikius, įskaitant menstruacijų ir higienos produktus</w:t>
            </w:r>
            <w:r>
              <w:t>. Valstybės narės turėtų skirti ESF išteklių kovai su itin dideliu įvairių formų skurdu, kurio pasekmės socialinės atskirties požiūriu yra sunkiaus</w:t>
            </w:r>
            <w:r>
              <w:t>ios, kaip antai benamystei, maisto stygiui ir materialiniam nepritekliui</w:t>
            </w:r>
            <w:r>
              <w:rPr>
                <w:b/>
                <w:bCs/>
                <w:i/>
                <w:iCs/>
              </w:rPr>
              <w:t>.</w:t>
            </w:r>
            <w:r>
              <w:t xml:space="preserve"> </w:t>
            </w:r>
            <w:r>
              <w:rPr>
                <w:b/>
                <w:i/>
              </w:rPr>
              <w:t>Aprūpinimas maistu ir (arba) pagrindinė materialinė pagalba labiausiai skurstantiems ir pažeidžiamiausiems asmenims, pvz., benamėms moterims ir vienišoms motinoms, neturėtų pakeisti esamų socialinių išmokų, kurios jiems teikiamos pagal nacionalines socialines sistemas arba pagal nacionalinę teisę</w:t>
            </w:r>
            <w:r>
              <w:t>;</w:t>
            </w:r>
          </w:p>
        </w:tc>
      </w:tr>
    </w:tbl>
    <w:p w:rsidR="00164424" w:rsidRPr="00F03D97" w:rsidP="00164424" w14:paraId="08FCA551" w14:textId="77777777">
      <w:r>
        <w:rPr>
          <w:rStyle w:val="HideTWBExt"/>
        </w:rPr>
        <w:t>&lt;/Amend&gt;</w:t>
      </w:r>
    </w:p>
    <w:p w:rsidR="00164424" w:rsidRPr="00F03D97" w:rsidP="00164424" w14:paraId="5F5EBE4E" w14:textId="77777777">
      <w:pPr>
        <w:pStyle w:val="AmNumberTabs"/>
      </w:pPr>
      <w:r>
        <w:rPr>
          <w:rStyle w:val="HideTWBExt"/>
          <w:b w:val="0"/>
        </w:rPr>
        <w:t>&lt;Amend&gt;</w:t>
      </w:r>
      <w:r>
        <w:t>Pakeitimas</w:t>
      </w:r>
      <w:r>
        <w:tab/>
      </w:r>
      <w:r>
        <w:tab/>
      </w:r>
      <w:r>
        <w:rPr>
          <w:rStyle w:val="HideTWBExt"/>
          <w:b w:val="0"/>
        </w:rPr>
        <w:t>&lt;NumAm&gt;</w:t>
      </w:r>
      <w:r>
        <w:t>32</w:t>
      </w:r>
      <w:r>
        <w:rPr>
          <w:rStyle w:val="HideTWBExt"/>
          <w:b w:val="0"/>
        </w:rPr>
        <w:t>&lt;/NumAm&gt;</w:t>
      </w:r>
    </w:p>
    <w:p w:rsidR="00164424" w:rsidRPr="00F03D97" w:rsidP="00164424" w14:paraId="50B79D28"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2F14E199" w14:textId="77777777">
      <w:pPr>
        <w:pStyle w:val="NormalBold"/>
      </w:pPr>
      <w:r>
        <w:rPr>
          <w:rStyle w:val="HideTWBExt"/>
          <w:b w:val="0"/>
        </w:rPr>
        <w:t>&lt;Article&gt;</w:t>
      </w:r>
      <w:r>
        <w:t>22 a konstatuojamoji dalis (nauja)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50E124" w14:textId="77777777" w:rsidTr="00D509E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4F1F6ACC" w14:textId="77777777"/>
        </w:tc>
      </w:tr>
      <w:tr w14:paraId="6FF73DAC" w14:textId="77777777" w:rsidTr="00D509E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50D9CB10" w14:textId="77777777">
            <w:pPr>
              <w:pStyle w:val="AmColumnHeading"/>
            </w:pPr>
            <w:r>
              <w:t>Komisijos siūlomas tekstas</w:t>
            </w:r>
          </w:p>
        </w:tc>
        <w:tc>
          <w:tcPr>
            <w:tcW w:w="4876" w:type="dxa"/>
            <w:tcBorders>
              <w:top w:val="nil"/>
              <w:left w:val="nil"/>
              <w:bottom w:val="nil"/>
              <w:right w:val="nil"/>
            </w:tcBorders>
          </w:tcPr>
          <w:p w:rsidR="00164424" w:rsidRPr="00F03D97" w:rsidP="00D509EB" w14:paraId="4E500C5D" w14:textId="77777777">
            <w:pPr>
              <w:pStyle w:val="AmColumnHeading"/>
            </w:pPr>
            <w:r>
              <w:t>Pakeitimas</w:t>
            </w:r>
          </w:p>
        </w:tc>
      </w:tr>
      <w:tr w14:paraId="40F968C2" w14:textId="77777777" w:rsidTr="00D509E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7B05F348" w14:textId="77777777">
            <w:pPr>
              <w:pStyle w:val="Normal6a"/>
            </w:pPr>
          </w:p>
        </w:tc>
        <w:tc>
          <w:tcPr>
            <w:tcW w:w="4876" w:type="dxa"/>
            <w:tcBorders>
              <w:top w:val="nil"/>
              <w:left w:val="nil"/>
              <w:bottom w:val="nil"/>
              <w:right w:val="nil"/>
            </w:tcBorders>
          </w:tcPr>
          <w:p w:rsidR="00164424" w:rsidRPr="00F03D97" w:rsidP="00D509EB" w14:paraId="2E52FE7A" w14:textId="77777777">
            <w:pPr>
              <w:pStyle w:val="Normal6a"/>
            </w:pPr>
            <w:r>
              <w:rPr>
                <w:b/>
                <w:i/>
              </w:rPr>
              <w:t>(22a)</w:t>
            </w:r>
            <w:r>
              <w:tab/>
            </w:r>
            <w:r>
              <w:rPr>
                <w:b/>
                <w:i/>
              </w:rPr>
              <w:t xml:space="preserve">galimybė pasinaudoti sveikatos </w:t>
            </w:r>
            <w:r>
              <w:rPr>
                <w:b/>
                <w:i/>
              </w:rPr>
              <w:t>priežiūra yra svarbi, todėl ESF turėtų padėti užtikrinti sinergiją ir papildomumą su pasiūlytu Europos konkurencingumo fondu (EKF), ypač atsižvelgiant į tikslą remti sveikatą, ir su pasiūlytu Reglamentu, kuriuo įsteigiamas 2028–2034 m. laikotarpio Europos ekonominės, socialinės ir teritorinės sanglaudos, žemės ūkio ir kaimo, žuvininkystės ir jūrų, klestėjimo ir saugumo fondas (NRPP);</w:t>
            </w:r>
          </w:p>
        </w:tc>
      </w:tr>
    </w:tbl>
    <w:p w:rsidR="00164424" w:rsidRPr="00F03D97" w:rsidP="00164424" w14:paraId="3B34BD88" w14:textId="77777777">
      <w:r>
        <w:rPr>
          <w:rStyle w:val="HideTWBExt"/>
        </w:rPr>
        <w:t>&lt;/Amend&gt;</w:t>
      </w:r>
    </w:p>
    <w:p w:rsidR="00164424" w:rsidRPr="00F03D97" w:rsidP="00164424" w14:paraId="7157E930" w14:textId="77777777">
      <w:pPr>
        <w:pStyle w:val="AmNumberTabs"/>
      </w:pPr>
      <w:r>
        <w:rPr>
          <w:rStyle w:val="HideTWBExt"/>
          <w:b w:val="0"/>
        </w:rPr>
        <w:t>&lt;Amend&gt;</w:t>
      </w:r>
      <w:r>
        <w:t>Pakeitimas</w:t>
      </w:r>
      <w:r>
        <w:tab/>
      </w:r>
      <w:r>
        <w:tab/>
      </w:r>
      <w:r>
        <w:rPr>
          <w:rStyle w:val="HideTWBExt"/>
          <w:b w:val="0"/>
        </w:rPr>
        <w:t>&lt;NumAm&gt;</w:t>
      </w:r>
      <w:r>
        <w:t>33</w:t>
      </w:r>
      <w:r>
        <w:rPr>
          <w:rStyle w:val="HideTWBExt"/>
          <w:b w:val="0"/>
        </w:rPr>
        <w:t>&lt;/NumAm&gt;</w:t>
      </w:r>
    </w:p>
    <w:p w:rsidR="00164424" w:rsidRPr="00F03D97" w:rsidP="00164424" w14:paraId="5499CE06"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2B819220" w14:textId="77777777">
      <w:pPr>
        <w:pStyle w:val="NormalBold"/>
      </w:pPr>
      <w:r>
        <w:rPr>
          <w:rStyle w:val="HideTWBExt"/>
          <w:b w:val="0"/>
        </w:rPr>
        <w:t>&lt;Article&gt;</w:t>
      </w:r>
      <w:r>
        <w:t>24 konstatuojamoji dalis</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C2857C" w14:textId="77777777" w:rsidTr="00D509E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24CF9637" w14:textId="77777777"/>
        </w:tc>
      </w:tr>
      <w:tr w14:paraId="561FEC7F" w14:textId="77777777" w:rsidTr="00D509E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2387C728" w14:textId="77777777">
            <w:pPr>
              <w:pStyle w:val="AmColumnHeading"/>
              <w:jc w:val="left"/>
              <w:rPr>
                <w:i w:val="0"/>
                <w:iCs/>
              </w:rPr>
            </w:pPr>
            <w:r>
              <w:rPr>
                <w:i w:val="0"/>
              </w:rPr>
              <w:t>(24)</w:t>
            </w:r>
            <w:r>
              <w:rPr>
                <w:i w:val="0"/>
              </w:rPr>
              <w:tab/>
              <w:t xml:space="preserve">atsižvelgdamos į atokiausių regionų ypatumus ir apribojimus, valstybės narės į savo atokiausiems regionams skirtą skyrių turėtų įtraukti užimtumo ir darbo jėgos judumo didinimo priemonių, visų pirma susijusių su jaunimu, </w:t>
            </w:r>
            <w:r>
              <w:rPr>
                <w:i w:val="0"/>
              </w:rPr>
              <w:t>švietimu ir įgūdžiais, socialine įtrauktimi;</w:t>
            </w:r>
          </w:p>
        </w:tc>
        <w:tc>
          <w:tcPr>
            <w:tcW w:w="4876" w:type="dxa"/>
            <w:tcBorders>
              <w:top w:val="nil"/>
              <w:left w:val="nil"/>
              <w:bottom w:val="nil"/>
              <w:right w:val="nil"/>
            </w:tcBorders>
          </w:tcPr>
          <w:p w:rsidR="00164424" w:rsidRPr="00F03D97" w:rsidP="00D509EB" w14:paraId="2AF00C98" w14:textId="77777777">
            <w:pPr>
              <w:pStyle w:val="AmColumnHeading"/>
              <w:jc w:val="left"/>
              <w:rPr>
                <w:i w:val="0"/>
                <w:iCs/>
              </w:rPr>
            </w:pPr>
            <w:r>
              <w:rPr>
                <w:i w:val="0"/>
              </w:rPr>
              <w:t>(24)</w:t>
            </w:r>
            <w:r>
              <w:rPr>
                <w:i w:val="0"/>
              </w:rPr>
              <w:tab/>
              <w:t xml:space="preserve">atsižvelgdamos į atokiausių regionų ypatumus ir apribojimus, valstybės narės į savo atokiausiems regionams skirtą skyrių turėtų įtraukti užimtumo ir darbo jėgos judumo didinimo priemonių, visų pirma </w:t>
            </w:r>
            <w:r>
              <w:rPr>
                <w:i w:val="0"/>
              </w:rPr>
              <w:t>susijusių su jaunimu</w:t>
            </w:r>
            <w:r>
              <w:rPr>
                <w:b/>
                <w:bCs/>
                <w:iCs/>
              </w:rPr>
              <w:t xml:space="preserve"> ir moterimis, kurios nedalyvauja darbo rinkoje</w:t>
            </w:r>
            <w:r>
              <w:rPr>
                <w:i w:val="0"/>
              </w:rPr>
              <w:t>, švietimu ir įgūdžiais, socialine įtrauktimi;</w:t>
            </w:r>
          </w:p>
        </w:tc>
      </w:tr>
    </w:tbl>
    <w:p w:rsidR="00164424" w:rsidRPr="00F03D97" w:rsidP="00164424" w14:paraId="21C0B6B4" w14:textId="77777777">
      <w:r>
        <w:rPr>
          <w:rStyle w:val="HideTWBExt"/>
        </w:rPr>
        <w:t>&lt;/Amend&gt;</w:t>
      </w:r>
    </w:p>
    <w:p w:rsidR="00164424" w:rsidRPr="00F03D97" w:rsidP="00164424" w14:paraId="792DE6D0" w14:textId="77777777">
      <w:pPr>
        <w:pStyle w:val="AmNumberTabs"/>
      </w:pPr>
      <w:r>
        <w:rPr>
          <w:rStyle w:val="HideTWBExt"/>
          <w:b w:val="0"/>
        </w:rPr>
        <w:t>&lt;Amend&gt;</w:t>
      </w:r>
      <w:r>
        <w:t>Pakeitimas</w:t>
      </w:r>
      <w:r>
        <w:tab/>
      </w:r>
      <w:r>
        <w:tab/>
      </w:r>
      <w:r>
        <w:rPr>
          <w:rStyle w:val="HideTWBExt"/>
          <w:b w:val="0"/>
        </w:rPr>
        <w:t>&lt;NumAm&gt;</w:t>
      </w:r>
      <w:r>
        <w:t>34</w:t>
      </w:r>
      <w:r>
        <w:rPr>
          <w:rStyle w:val="HideTWBExt"/>
          <w:b w:val="0"/>
        </w:rPr>
        <w:t>&lt;/NumAm&gt;</w:t>
      </w:r>
    </w:p>
    <w:p w:rsidR="00164424" w:rsidRPr="00F03D97" w:rsidP="00164424" w14:paraId="70FCA814"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27C90479" w14:textId="77777777">
      <w:pPr>
        <w:pStyle w:val="NormalBold"/>
      </w:pPr>
      <w:r>
        <w:rPr>
          <w:rStyle w:val="HideTWBExt"/>
          <w:b w:val="0"/>
        </w:rPr>
        <w:t>&lt;Article&gt;</w:t>
      </w:r>
      <w:r>
        <w:t>25 a konstatuojamoji dalis (nauja)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B95657" w14:textId="77777777" w:rsidTr="00D509E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65BD5D83" w14:textId="77777777"/>
        </w:tc>
      </w:tr>
      <w:tr w14:paraId="162A6236" w14:textId="77777777" w:rsidTr="00D509E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5D3202B9" w14:textId="77777777">
            <w:pPr>
              <w:pStyle w:val="AmColumnHeading"/>
            </w:pPr>
            <w:r>
              <w:t>Komisijos siūlomas tekstas</w:t>
            </w:r>
          </w:p>
        </w:tc>
        <w:tc>
          <w:tcPr>
            <w:tcW w:w="4876" w:type="dxa"/>
            <w:tcBorders>
              <w:top w:val="nil"/>
              <w:left w:val="nil"/>
              <w:bottom w:val="nil"/>
              <w:right w:val="nil"/>
            </w:tcBorders>
          </w:tcPr>
          <w:p w:rsidR="00164424" w:rsidRPr="00F03D97" w:rsidP="00D509EB" w14:paraId="629F591C" w14:textId="77777777">
            <w:pPr>
              <w:pStyle w:val="AmColumnHeading"/>
            </w:pPr>
            <w:r>
              <w:t>Pakeitimas</w:t>
            </w:r>
          </w:p>
        </w:tc>
      </w:tr>
      <w:tr w14:paraId="2F097BFB" w14:textId="77777777" w:rsidTr="00D509E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73067FB1" w14:textId="77777777">
            <w:pPr>
              <w:pStyle w:val="Normal6a"/>
            </w:pPr>
          </w:p>
        </w:tc>
        <w:tc>
          <w:tcPr>
            <w:tcW w:w="4876" w:type="dxa"/>
            <w:tcBorders>
              <w:top w:val="nil"/>
              <w:left w:val="nil"/>
              <w:bottom w:val="nil"/>
              <w:right w:val="nil"/>
            </w:tcBorders>
          </w:tcPr>
          <w:p w:rsidR="00164424" w:rsidRPr="00F03D97" w:rsidP="00D509EB" w14:paraId="5B5D8D7B" w14:textId="77777777">
            <w:pPr>
              <w:pStyle w:val="Normal6a"/>
            </w:pPr>
            <w:r>
              <w:rPr>
                <w:b/>
                <w:i/>
              </w:rPr>
              <w:t>(25a)</w:t>
            </w:r>
            <w:r>
              <w:tab/>
            </w:r>
            <w:r>
              <w:rPr>
                <w:b/>
                <w:i/>
              </w:rPr>
              <w:t xml:space="preserve">ESF turėtų padėti skatinti moterų verslumą mažindamas kliūtis verslui kurti ir augti, įskaitant reguliavimo naštą ir ribotą galimybę gauti kapitalą. Finansavimas pirmiausia turėtų būti </w:t>
            </w:r>
            <w:r>
              <w:rPr>
                <w:b/>
                <w:i/>
              </w:rPr>
              <w:t>skiriamas moterų ir mergaičių vadovaujamoms augančioms įmonėms, skatinant atsakomybės, inovacijų ir ekonominio nepriklausomumo kultūrą;</w:t>
            </w:r>
          </w:p>
        </w:tc>
      </w:tr>
    </w:tbl>
    <w:p w:rsidR="00164424" w:rsidRPr="00F03D97" w:rsidP="00164424" w14:paraId="19E60CED" w14:textId="77777777">
      <w:r>
        <w:rPr>
          <w:rStyle w:val="HideTWBExt"/>
        </w:rPr>
        <w:t>&lt;/Amend&gt;</w:t>
      </w:r>
    </w:p>
    <w:p w:rsidR="00164424" w:rsidRPr="00F03D97" w:rsidP="00164424" w14:paraId="298A912D" w14:textId="77777777">
      <w:pPr>
        <w:pStyle w:val="AmNumberTabs"/>
      </w:pPr>
      <w:r>
        <w:rPr>
          <w:rStyle w:val="HideTWBExt"/>
          <w:b w:val="0"/>
        </w:rPr>
        <w:t>&lt;Amend&gt;</w:t>
      </w:r>
      <w:r>
        <w:t>Pakeitimas</w:t>
      </w:r>
      <w:r>
        <w:tab/>
      </w:r>
      <w:r>
        <w:tab/>
      </w:r>
      <w:r>
        <w:rPr>
          <w:rStyle w:val="HideTWBExt"/>
          <w:b w:val="0"/>
        </w:rPr>
        <w:t>&lt;NumAm&gt;</w:t>
      </w:r>
      <w:r>
        <w:t>35</w:t>
      </w:r>
      <w:r>
        <w:rPr>
          <w:rStyle w:val="HideTWBExt"/>
          <w:b w:val="0"/>
        </w:rPr>
        <w:t>&lt;/NumAm&gt;</w:t>
      </w:r>
    </w:p>
    <w:p w:rsidR="00164424" w:rsidRPr="00F03D97" w:rsidP="00164424" w14:paraId="43F04436"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7375B5CA" w14:textId="77777777">
      <w:pPr>
        <w:pStyle w:val="NormalBold"/>
      </w:pPr>
      <w:r>
        <w:rPr>
          <w:rStyle w:val="HideTWBExt"/>
          <w:b w:val="0"/>
        </w:rPr>
        <w:t>&lt;Article&gt;</w:t>
      </w:r>
      <w:r>
        <w:t xml:space="preserve">2 </w:t>
      </w:r>
      <w:r>
        <w:t>straipsnio 2 a dalis (nauja)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9C02E6" w14:textId="77777777" w:rsidTr="00D509E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05CBEEFD" w14:textId="77777777"/>
        </w:tc>
      </w:tr>
      <w:tr w14:paraId="7868C7AA" w14:textId="77777777" w:rsidTr="00D509E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2B282B17" w14:textId="77777777">
            <w:pPr>
              <w:pStyle w:val="AmColumnHeading"/>
            </w:pPr>
            <w:r>
              <w:t>Komisijos siūlomas tekstas</w:t>
            </w:r>
          </w:p>
        </w:tc>
        <w:tc>
          <w:tcPr>
            <w:tcW w:w="4876" w:type="dxa"/>
            <w:tcBorders>
              <w:top w:val="nil"/>
              <w:left w:val="nil"/>
              <w:bottom w:val="nil"/>
              <w:right w:val="nil"/>
            </w:tcBorders>
          </w:tcPr>
          <w:p w:rsidR="00164424" w:rsidRPr="00F03D97" w:rsidP="00D509EB" w14:paraId="3F09DCCF" w14:textId="77777777">
            <w:pPr>
              <w:pStyle w:val="AmColumnHeading"/>
            </w:pPr>
            <w:r>
              <w:t>Pakeitimas</w:t>
            </w:r>
          </w:p>
        </w:tc>
      </w:tr>
      <w:tr w14:paraId="4BAFC98B" w14:textId="77777777" w:rsidTr="00D509E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66C0B61F" w14:textId="77777777">
            <w:pPr>
              <w:pStyle w:val="Normal6a"/>
            </w:pPr>
          </w:p>
        </w:tc>
        <w:tc>
          <w:tcPr>
            <w:tcW w:w="4876" w:type="dxa"/>
            <w:tcBorders>
              <w:top w:val="nil"/>
              <w:left w:val="nil"/>
              <w:bottom w:val="nil"/>
              <w:right w:val="nil"/>
            </w:tcBorders>
          </w:tcPr>
          <w:p w:rsidR="00164424" w:rsidRPr="00F03D97" w:rsidP="00D509EB" w14:paraId="0A17BCB9" w14:textId="77777777">
            <w:pPr>
              <w:pStyle w:val="Normal6a"/>
            </w:pPr>
            <w:r>
              <w:rPr>
                <w:b/>
                <w:i/>
              </w:rPr>
              <w:t>2a.</w:t>
            </w:r>
            <w:r>
              <w:tab/>
            </w:r>
            <w:r>
              <w:rPr>
                <w:b/>
                <w:i/>
              </w:rPr>
              <w:t xml:space="preserve">Valstybės narės, kiek įmanoma, įtraukia pažeidžiamumo ir socialinės atskirties rodiklius į veiklos rezultatų sistemą, siekdamos užtikrinti, kad ESF </w:t>
            </w:r>
            <w:r>
              <w:rPr>
                <w:b/>
                <w:i/>
              </w:rPr>
              <w:t>investicijos iš tiesų būtų naudingos pažeidžiamiausioms grupėms.</w:t>
            </w:r>
          </w:p>
        </w:tc>
      </w:tr>
    </w:tbl>
    <w:p w:rsidR="00164424" w:rsidRPr="00F03D97" w:rsidP="00164424" w14:paraId="31D3A626" w14:textId="77777777">
      <w:r>
        <w:rPr>
          <w:rStyle w:val="HideTWBExt"/>
        </w:rPr>
        <w:t>&lt;/Amend&gt;</w:t>
      </w:r>
    </w:p>
    <w:p w:rsidR="00164424" w:rsidRPr="00F03D97" w:rsidP="00164424" w14:paraId="1F99D2AD" w14:textId="77777777">
      <w:pPr>
        <w:pStyle w:val="AmNumberTabs"/>
      </w:pPr>
      <w:r>
        <w:rPr>
          <w:rStyle w:val="HideTWBExt"/>
          <w:b w:val="0"/>
        </w:rPr>
        <w:t>&lt;Amend&gt;</w:t>
      </w:r>
      <w:r>
        <w:t>Pakeitimas</w:t>
      </w:r>
      <w:r>
        <w:tab/>
      </w:r>
      <w:r>
        <w:tab/>
      </w:r>
      <w:r>
        <w:rPr>
          <w:rStyle w:val="HideTWBExt"/>
          <w:b w:val="0"/>
        </w:rPr>
        <w:t>&lt;NumAm&gt;</w:t>
      </w:r>
      <w:r>
        <w:t>36</w:t>
      </w:r>
      <w:r>
        <w:rPr>
          <w:rStyle w:val="HideTWBExt"/>
          <w:b w:val="0"/>
        </w:rPr>
        <w:t>&lt;/NumAm&gt;</w:t>
      </w:r>
    </w:p>
    <w:p w:rsidR="00164424" w:rsidRPr="00F03D97" w:rsidP="00164424" w14:paraId="6B340CA3"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46D5C898" w14:textId="77777777">
      <w:pPr>
        <w:pStyle w:val="NormalBold"/>
      </w:pPr>
      <w:r>
        <w:rPr>
          <w:rStyle w:val="HideTWBExt"/>
          <w:b w:val="0"/>
        </w:rPr>
        <w:t>&lt;Article&gt;</w:t>
      </w:r>
      <w:r>
        <w:t>2 a straipsnis (naujas)</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322416" w14:textId="77777777" w:rsidTr="00D509E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127D40F8" w14:textId="77777777"/>
        </w:tc>
      </w:tr>
      <w:tr w14:paraId="66872117" w14:textId="77777777" w:rsidTr="00D509E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209F5076" w14:textId="77777777">
            <w:pPr>
              <w:pStyle w:val="AmColumnHeading"/>
            </w:pPr>
            <w:r>
              <w:t>Komisijos siūlomas tekstas</w:t>
            </w:r>
          </w:p>
        </w:tc>
        <w:tc>
          <w:tcPr>
            <w:tcW w:w="4876" w:type="dxa"/>
            <w:tcBorders>
              <w:top w:val="nil"/>
              <w:left w:val="nil"/>
              <w:bottom w:val="nil"/>
              <w:right w:val="nil"/>
            </w:tcBorders>
          </w:tcPr>
          <w:p w:rsidR="00164424" w:rsidRPr="00F03D97" w:rsidP="00D509EB" w14:paraId="1ADE8AFF" w14:textId="77777777">
            <w:pPr>
              <w:pStyle w:val="AmColumnHeading"/>
            </w:pPr>
            <w:r>
              <w:t>Pakeitimas</w:t>
            </w:r>
          </w:p>
        </w:tc>
      </w:tr>
      <w:tr w14:paraId="4BA5D8F1"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690D61FE" w14:textId="77777777">
            <w:pPr>
              <w:pStyle w:val="Normal6a"/>
            </w:pPr>
          </w:p>
        </w:tc>
        <w:tc>
          <w:tcPr>
            <w:tcW w:w="4876" w:type="dxa"/>
            <w:tcBorders>
              <w:top w:val="nil"/>
              <w:left w:val="nil"/>
              <w:bottom w:val="nil"/>
              <w:right w:val="nil"/>
            </w:tcBorders>
          </w:tcPr>
          <w:p w:rsidR="00164424" w:rsidRPr="00F03D97" w:rsidP="00D509EB" w14:paraId="41754A07" w14:textId="77777777">
            <w:pPr>
              <w:pStyle w:val="Normal6a"/>
              <w:jc w:val="center"/>
              <w:rPr>
                <w:b/>
                <w:i/>
              </w:rPr>
            </w:pPr>
            <w:r>
              <w:rPr>
                <w:b/>
                <w:i/>
              </w:rPr>
              <w:t xml:space="preserve">2a </w:t>
            </w:r>
            <w:r>
              <w:rPr>
                <w:b/>
                <w:i/>
              </w:rPr>
              <w:t>straipsnis</w:t>
            </w:r>
          </w:p>
        </w:tc>
      </w:tr>
      <w:tr w14:paraId="6E9DF253"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34806CB2" w14:textId="77777777">
            <w:pPr>
              <w:pStyle w:val="Normal6a"/>
            </w:pPr>
          </w:p>
        </w:tc>
        <w:tc>
          <w:tcPr>
            <w:tcW w:w="4876" w:type="dxa"/>
            <w:tcBorders>
              <w:top w:val="nil"/>
              <w:left w:val="nil"/>
              <w:bottom w:val="nil"/>
              <w:right w:val="nil"/>
            </w:tcBorders>
          </w:tcPr>
          <w:p w:rsidR="00164424" w:rsidRPr="00F03D97" w:rsidP="00D509EB" w14:paraId="3DD6A5A8" w14:textId="77777777">
            <w:pPr>
              <w:pStyle w:val="Normal6a"/>
            </w:pPr>
            <w:r>
              <w:rPr>
                <w:b/>
                <w:i/>
              </w:rPr>
              <w:t xml:space="preserve">1. Europos socialinis fondas (ESF) visų pirma padeda siekti šių konkrečių tikslų: </w:t>
            </w:r>
          </w:p>
        </w:tc>
      </w:tr>
      <w:tr w14:paraId="35A71BF4"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3C664141" w14:textId="77777777">
            <w:pPr>
              <w:pStyle w:val="Normal6a"/>
            </w:pPr>
          </w:p>
        </w:tc>
        <w:tc>
          <w:tcPr>
            <w:tcW w:w="4876" w:type="dxa"/>
            <w:tcBorders>
              <w:top w:val="nil"/>
              <w:left w:val="nil"/>
              <w:bottom w:val="nil"/>
              <w:right w:val="nil"/>
            </w:tcBorders>
          </w:tcPr>
          <w:p w:rsidR="00164424" w:rsidRPr="00F03D97" w:rsidP="00D509EB" w14:paraId="39E2320E" w14:textId="77777777">
            <w:pPr>
              <w:pStyle w:val="Normal6a"/>
              <w:rPr>
                <w:b/>
                <w:i/>
              </w:rPr>
            </w:pPr>
            <w:r>
              <w:rPr>
                <w:b/>
                <w:i/>
              </w:rPr>
              <w:t>a) suteikti daugiau galimybių įsidarbinti ir pasinaudoti aktyvumo skatinimo priemonėmis visiems darbo ieškantiems asmenims, visų pirma jaunimui, ypač įgyvendinant Jaunimo garantijų iniciatyvą, ilgalaikiams bedarbiams ir darbo rinkoje palankių sąlygų neturinčioms grupėms bei ekonomiškai neaktyviems žmonėms, moterims, dirbančioms neformalų ir neatlyginamą priežiūros darbą, taip pat propaguoti savarankišką veiklą ir socialinę ekonomiką kaip socialinės rinkos ekonomikos dalį;</w:t>
            </w:r>
          </w:p>
        </w:tc>
      </w:tr>
      <w:tr w14:paraId="3980E198"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66E82373" w14:textId="77777777">
            <w:pPr>
              <w:pStyle w:val="Normal6a"/>
            </w:pPr>
          </w:p>
        </w:tc>
        <w:tc>
          <w:tcPr>
            <w:tcW w:w="4876" w:type="dxa"/>
            <w:tcBorders>
              <w:top w:val="nil"/>
              <w:left w:val="nil"/>
              <w:bottom w:val="nil"/>
              <w:right w:val="nil"/>
            </w:tcBorders>
          </w:tcPr>
          <w:p w:rsidR="00164424" w:rsidRPr="00F03D97" w:rsidP="00D509EB" w14:paraId="72A4DB60" w14:textId="77777777">
            <w:pPr>
              <w:pStyle w:val="Normal6a"/>
              <w:rPr>
                <w:b/>
                <w:i/>
              </w:rPr>
            </w:pPr>
            <w:r>
              <w:rPr>
                <w:b/>
                <w:i/>
              </w:rPr>
              <w:t>b) didinti švietimo ir mokymo sistemų kokybę, įtraukumą, veiksmingumą ir jų aktualumą darbo rinkos atžvilgiu, be kita ko, pripažįstant neformaliojo ir savaiminio mokymosi rezultatus, siekiant padėti įgyti bendrąsias kompetencijas, įskaitant verslumo ir skaitmeninius įgūdžius, ir skatinant taikyti dualines mokymo ir profesinio mokymo sistemas;</w:t>
            </w:r>
          </w:p>
        </w:tc>
      </w:tr>
      <w:tr w14:paraId="41FF1346"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205B5777" w14:textId="77777777">
            <w:pPr>
              <w:pStyle w:val="Normal6a"/>
            </w:pPr>
          </w:p>
        </w:tc>
        <w:tc>
          <w:tcPr>
            <w:tcW w:w="4876" w:type="dxa"/>
            <w:tcBorders>
              <w:top w:val="nil"/>
              <w:left w:val="nil"/>
              <w:bottom w:val="nil"/>
              <w:right w:val="nil"/>
            </w:tcBorders>
          </w:tcPr>
          <w:p w:rsidR="00164424" w:rsidRPr="00F03D97" w:rsidP="00D509EB" w14:paraId="6B374280" w14:textId="77777777">
            <w:pPr>
              <w:pStyle w:val="Normal6a"/>
              <w:rPr>
                <w:b/>
                <w:i/>
              </w:rPr>
            </w:pPr>
            <w:r>
              <w:rPr>
                <w:b/>
                <w:i/>
              </w:rPr>
              <w:t xml:space="preserve">c) skatinti, kad, visų pirma palankių sąlygų neturinčios grupės, turėtų vienodas galimybes gauti kokybiškas ir įtraukias švietimo ir mokymo paslaugas ir užbaigti mokslą, pradedant ikimokykliniu ugdymu ir baigiant suaugusiųjų švietimu, skatinti mokymąsi visą gyvenimą, visų pirma siekti, kad visi turėtų lanksčių kvalifikacijos kėlimo ir persikvalifikavimo galimybių, atsižvelgiant į verslumo ir skaitmeninius įgūdžius, geriau numatyti pokyčius ir naujų įgūdžių reikalavimus, grindžiamus darbo rinkos poreikiais, </w:t>
            </w:r>
            <w:r>
              <w:rPr>
                <w:b/>
                <w:i/>
              </w:rPr>
              <w:t>sudaryti palankesnes sąlygas keisti profesinę veiklą ir skatinti profesinį judumą, be kita ko, visiems sudarant palankesnes sąlygas judumui mokymosi tikslais ir užtikrinant prieinamumą asmenims su negalia;</w:t>
            </w:r>
          </w:p>
        </w:tc>
      </w:tr>
      <w:tr w14:paraId="33567704"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7193381F" w14:textId="77777777">
            <w:pPr>
              <w:pStyle w:val="Normal6a"/>
            </w:pPr>
          </w:p>
        </w:tc>
        <w:tc>
          <w:tcPr>
            <w:tcW w:w="4876" w:type="dxa"/>
            <w:tcBorders>
              <w:top w:val="nil"/>
              <w:left w:val="nil"/>
              <w:bottom w:val="nil"/>
              <w:right w:val="nil"/>
            </w:tcBorders>
          </w:tcPr>
          <w:p w:rsidR="00164424" w:rsidRPr="00F03D97" w:rsidP="00D509EB" w14:paraId="37DCF958" w14:textId="77777777">
            <w:pPr>
              <w:pStyle w:val="Normal6a"/>
              <w:rPr>
                <w:b/>
                <w:i/>
              </w:rPr>
            </w:pPr>
            <w:r>
              <w:rPr>
                <w:b/>
                <w:i/>
              </w:rPr>
              <w:t>d) skatinti lygias galimybes ir nediskriminavimą nustatant ir šalinant struktūrines ir kultūrines kliūtis; skatinti vienodą priežiūros pareigų pasidalijimą ir bendros vaiko priežiūros atostogas, taip pat investavimą į prieinamas, įperkamas ir kokybiškas priežiūros paslaugas, stiprinant profesinio ir asmeninio gyvenimo pusiausvyrą, be kita ko, užtikrinant lanksčias darbo sąlygas abiem tėvams ir garantuojant kokybiškas, stabilias ir teisingai atlyginamas darbo vietas, ir</w:t>
            </w:r>
          </w:p>
        </w:tc>
      </w:tr>
      <w:tr w14:paraId="4B8BD88E"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1720AA53" w14:textId="77777777">
            <w:pPr>
              <w:pStyle w:val="Normal6a"/>
            </w:pPr>
          </w:p>
        </w:tc>
        <w:tc>
          <w:tcPr>
            <w:tcW w:w="4876" w:type="dxa"/>
            <w:tcBorders>
              <w:top w:val="nil"/>
              <w:left w:val="nil"/>
              <w:bottom w:val="nil"/>
              <w:right w:val="nil"/>
            </w:tcBorders>
          </w:tcPr>
          <w:p w:rsidR="00164424" w:rsidRPr="00F03D97" w:rsidP="00D509EB" w14:paraId="5B32EBC5" w14:textId="77777777">
            <w:pPr>
              <w:pStyle w:val="Normal6a"/>
              <w:rPr>
                <w:b/>
                <w:i/>
              </w:rPr>
            </w:pPr>
            <w:r>
              <w:rPr>
                <w:b/>
                <w:i/>
              </w:rPr>
              <w:t xml:space="preserve">e) pašalinti lyčių profesinę segregaciją ir diskriminaciją švietimo ir mokymo srityje, be kita ko, skatinant moterų ir mergaičių galimybes patekti į STEM sritis, ugdyti </w:t>
            </w:r>
            <w:r>
              <w:rPr>
                <w:b/>
                <w:i/>
              </w:rPr>
              <w:t>skaitmeninius įgūdžius, dirbti žaliosiose darbo vietose ir eiti su sprendimų priėmimu susijusias pareigas;</w:t>
            </w:r>
          </w:p>
        </w:tc>
      </w:tr>
      <w:tr w14:paraId="4B6A8A66"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4EFFA051" w14:textId="77777777">
            <w:pPr>
              <w:pStyle w:val="Normal6a"/>
            </w:pPr>
          </w:p>
        </w:tc>
        <w:tc>
          <w:tcPr>
            <w:tcW w:w="4876" w:type="dxa"/>
            <w:tcBorders>
              <w:top w:val="nil"/>
              <w:left w:val="nil"/>
              <w:bottom w:val="nil"/>
              <w:right w:val="nil"/>
            </w:tcBorders>
          </w:tcPr>
          <w:p w:rsidR="00164424" w:rsidRPr="00F03D97" w:rsidP="00D509EB" w14:paraId="3FB6305F" w14:textId="77777777">
            <w:pPr>
              <w:pStyle w:val="Normal6a"/>
              <w:rPr>
                <w:b/>
                <w:i/>
              </w:rPr>
            </w:pPr>
            <w:r>
              <w:rPr>
                <w:b/>
                <w:i/>
              </w:rPr>
              <w:t>f) skatinti trečiųjų valstybių piliečių, visų pirma moterų migrančių, socialinę ir ekonominę integraciją;</w:t>
            </w:r>
          </w:p>
        </w:tc>
      </w:tr>
      <w:tr w14:paraId="2E7F164F"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514C3562" w14:textId="77777777">
            <w:pPr>
              <w:pStyle w:val="Normal6a"/>
            </w:pPr>
          </w:p>
        </w:tc>
        <w:tc>
          <w:tcPr>
            <w:tcW w:w="4876" w:type="dxa"/>
            <w:tcBorders>
              <w:top w:val="nil"/>
              <w:left w:val="nil"/>
              <w:bottom w:val="nil"/>
              <w:right w:val="nil"/>
            </w:tcBorders>
          </w:tcPr>
          <w:p w:rsidR="00164424" w:rsidRPr="00F03D97" w:rsidP="00D509EB" w14:paraId="73A8D1A2" w14:textId="77777777">
            <w:pPr>
              <w:pStyle w:val="Normal6a"/>
              <w:rPr>
                <w:b/>
                <w:i/>
              </w:rPr>
            </w:pPr>
            <w:r>
              <w:rPr>
                <w:b/>
                <w:i/>
              </w:rPr>
              <w:t>g) skatinti marginalizuotų bendruomenių, visų pirma moterų romių, socialinę ir ekonominę integraciją;</w:t>
            </w:r>
          </w:p>
        </w:tc>
      </w:tr>
      <w:tr w14:paraId="6E12A327"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5C87A240" w14:textId="77777777">
            <w:pPr>
              <w:pStyle w:val="Normal6a"/>
            </w:pPr>
          </w:p>
        </w:tc>
        <w:tc>
          <w:tcPr>
            <w:tcW w:w="4876" w:type="dxa"/>
            <w:tcBorders>
              <w:top w:val="nil"/>
              <w:left w:val="nil"/>
              <w:bottom w:val="nil"/>
              <w:right w:val="nil"/>
            </w:tcBorders>
          </w:tcPr>
          <w:p w:rsidR="00164424" w:rsidRPr="00F03D97" w:rsidP="00D509EB" w14:paraId="5A684B03" w14:textId="77777777">
            <w:pPr>
              <w:pStyle w:val="Normal6a"/>
              <w:rPr>
                <w:b/>
                <w:i/>
              </w:rPr>
            </w:pPr>
            <w:r>
              <w:rPr>
                <w:b/>
                <w:i/>
              </w:rPr>
              <w:t xml:space="preserve">h) suteikti daugiau vienodų galimybių, visų pirma vienišoms motinoms, už </w:t>
            </w:r>
            <w:r>
              <w:rPr>
                <w:b/>
                <w:i/>
              </w:rPr>
              <w:t>prieinamą kainą laiku gauti kokybiškas ir tvarias paslaugas, įskaitant paslaugas, kuriomis skatinamas tinkamas, įperkamas, tvarus ir deramas būstas;</w:t>
            </w:r>
          </w:p>
        </w:tc>
      </w:tr>
      <w:tr w14:paraId="756F061A"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5C0A130A" w14:textId="77777777">
            <w:pPr>
              <w:pStyle w:val="Normal6a"/>
            </w:pPr>
          </w:p>
        </w:tc>
        <w:tc>
          <w:tcPr>
            <w:tcW w:w="4876" w:type="dxa"/>
            <w:tcBorders>
              <w:top w:val="nil"/>
              <w:left w:val="nil"/>
              <w:bottom w:val="nil"/>
              <w:right w:val="nil"/>
            </w:tcBorders>
          </w:tcPr>
          <w:p w:rsidR="00164424" w:rsidRPr="00F03D97" w:rsidP="00D509EB" w14:paraId="09895ADA" w14:textId="77777777">
            <w:pPr>
              <w:pStyle w:val="Normal6a"/>
              <w:rPr>
                <w:b/>
                <w:i/>
              </w:rPr>
            </w:pPr>
            <w:r>
              <w:rPr>
                <w:b/>
                <w:i/>
              </w:rPr>
              <w:t>i) modernizuoti socialinės apsaugos sistemas, be kita ko, skatinti, kad būtų suteikta galimybė naudotis socialine apsauga, daugiausia dėmesio skiriant moterims, o ypač vienišoms motinoms, ir kitoms palankių sąlygų neturinčioms grupėms;</w:t>
            </w:r>
          </w:p>
        </w:tc>
      </w:tr>
      <w:tr w14:paraId="631DA23D"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3F4A1A64" w14:textId="77777777">
            <w:pPr>
              <w:pStyle w:val="Normal6a"/>
            </w:pPr>
          </w:p>
        </w:tc>
        <w:tc>
          <w:tcPr>
            <w:tcW w:w="4876" w:type="dxa"/>
            <w:tcBorders>
              <w:top w:val="nil"/>
              <w:left w:val="nil"/>
              <w:bottom w:val="nil"/>
              <w:right w:val="nil"/>
            </w:tcBorders>
          </w:tcPr>
          <w:p w:rsidR="00164424" w:rsidRPr="00F03D97" w:rsidP="00D509EB" w14:paraId="18E34D6A" w14:textId="77777777">
            <w:pPr>
              <w:pStyle w:val="Normal6a"/>
              <w:rPr>
                <w:b/>
                <w:i/>
              </w:rPr>
            </w:pPr>
            <w:r>
              <w:rPr>
                <w:b/>
                <w:i/>
              </w:rPr>
              <w:t>j) gerinti sveikatos priežiūros sistemų ir ilgalaikės priežiūros paslaugų prieinamumą, taip pat ir moterims su negalia, jų veiksmingumą ir atsparumą;</w:t>
            </w:r>
          </w:p>
        </w:tc>
      </w:tr>
      <w:tr w14:paraId="56C66AA2"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02E5E9FC" w14:textId="77777777">
            <w:pPr>
              <w:pStyle w:val="Normal6a"/>
            </w:pPr>
          </w:p>
        </w:tc>
        <w:tc>
          <w:tcPr>
            <w:tcW w:w="4876" w:type="dxa"/>
            <w:tcBorders>
              <w:top w:val="nil"/>
              <w:left w:val="nil"/>
              <w:bottom w:val="nil"/>
              <w:right w:val="nil"/>
            </w:tcBorders>
          </w:tcPr>
          <w:p w:rsidR="00164424" w:rsidRPr="00F03D97" w:rsidP="00D509EB" w14:paraId="494E2AA2" w14:textId="77777777">
            <w:pPr>
              <w:pStyle w:val="Normal6a"/>
              <w:rPr>
                <w:b/>
                <w:i/>
              </w:rPr>
            </w:pPr>
            <w:r>
              <w:rPr>
                <w:b/>
                <w:i/>
              </w:rPr>
              <w:t xml:space="preserve">k) skatinti asmenų, kuriems gresia skurdas ar socialinė atskirtis, socialinę </w:t>
            </w:r>
            <w:r>
              <w:rPr>
                <w:b/>
                <w:i/>
              </w:rPr>
              <w:t>integraciją, be kita ko, kovojant su neproporcingai didele moterų arba moterų išlaikomų namų ūkių dalimi tarp skurstančiųjų, ypatingą dėmesį skiriant pažeidžiamoje padėtyje esančioms moterims, visų pirma toms, kurios patiria sąveikinę diskriminaciją, ir sprendžiant dirbančiųjų skurdo, mažų garantijų darbo ir pensijų skirtumų problemas;</w:t>
            </w:r>
          </w:p>
        </w:tc>
      </w:tr>
      <w:tr w14:paraId="4514A2FC"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14F5BB45" w14:textId="77777777">
            <w:pPr>
              <w:pStyle w:val="Normal6a"/>
            </w:pPr>
          </w:p>
        </w:tc>
        <w:tc>
          <w:tcPr>
            <w:tcW w:w="4876" w:type="dxa"/>
            <w:tcBorders>
              <w:top w:val="nil"/>
              <w:left w:val="nil"/>
              <w:bottom w:val="nil"/>
              <w:right w:val="nil"/>
            </w:tcBorders>
          </w:tcPr>
          <w:p w:rsidR="00164424" w:rsidRPr="00F03D97" w:rsidP="00D509EB" w14:paraId="321E078E" w14:textId="77777777">
            <w:pPr>
              <w:pStyle w:val="Normal6a"/>
              <w:rPr>
                <w:b/>
                <w:i/>
              </w:rPr>
            </w:pPr>
            <w:r>
              <w:rPr>
                <w:b/>
                <w:i/>
              </w:rPr>
              <w:t>l) remti socialinės ekonomikos įmones ir organizacijas, kurios yra pagrindiniai subjektai siekiant užtikrinti moterų įtraukųjį užimtumą, lygias galimybes, teritorinę sanglaudą ir pažeidžiamoms grupėms priklausančių mergaičių ir moterų integraciją;</w:t>
            </w:r>
          </w:p>
        </w:tc>
      </w:tr>
      <w:tr w14:paraId="7091482E"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43BD7391" w14:textId="77777777">
            <w:pPr>
              <w:pStyle w:val="Normal6a"/>
            </w:pPr>
          </w:p>
        </w:tc>
        <w:tc>
          <w:tcPr>
            <w:tcW w:w="4876" w:type="dxa"/>
            <w:tcBorders>
              <w:top w:val="nil"/>
              <w:left w:val="nil"/>
              <w:bottom w:val="nil"/>
              <w:right w:val="nil"/>
            </w:tcBorders>
          </w:tcPr>
          <w:p w:rsidR="00164424" w:rsidRPr="00F03D97" w:rsidP="00D509EB" w14:paraId="5607493B" w14:textId="77777777">
            <w:pPr>
              <w:pStyle w:val="Normal6a"/>
              <w:rPr>
                <w:b/>
                <w:i/>
              </w:rPr>
            </w:pPr>
            <w:r>
              <w:rPr>
                <w:b/>
                <w:i/>
              </w:rPr>
              <w:t>m) spręsti materialinio nepritekliaus problemą labiausiai skurstantiems asmenims, įskaitant vaikus, teikiant pagalbą maistu ir (arba) pagrindinę materialinę pagalbą ir įgyvendinant papildomas priemones, kuriomis remiama jų socialinė įtrauktis;</w:t>
            </w:r>
          </w:p>
        </w:tc>
      </w:tr>
      <w:tr w14:paraId="135DBB4D"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108AEE32" w14:textId="77777777">
            <w:pPr>
              <w:pStyle w:val="Normal6a"/>
            </w:pPr>
          </w:p>
        </w:tc>
        <w:tc>
          <w:tcPr>
            <w:tcW w:w="4876" w:type="dxa"/>
            <w:tcBorders>
              <w:top w:val="nil"/>
              <w:left w:val="nil"/>
              <w:bottom w:val="nil"/>
              <w:right w:val="nil"/>
            </w:tcBorders>
          </w:tcPr>
          <w:p w:rsidR="00164424" w:rsidRPr="00F03D97" w:rsidP="00D509EB" w14:paraId="3CE0B3C7" w14:textId="77777777">
            <w:pPr>
              <w:pStyle w:val="Normal6a"/>
              <w:rPr>
                <w:b/>
                <w:i/>
              </w:rPr>
            </w:pPr>
            <w:r>
              <w:rPr>
                <w:b/>
                <w:i/>
              </w:rPr>
              <w:t>n) kovoti su benamyste, ypač moterų ir vaikų;</w:t>
            </w:r>
          </w:p>
        </w:tc>
      </w:tr>
      <w:tr w14:paraId="0F78715E"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0DE742EE" w14:textId="77777777">
            <w:pPr>
              <w:pStyle w:val="Normal6a"/>
            </w:pPr>
          </w:p>
        </w:tc>
        <w:tc>
          <w:tcPr>
            <w:tcW w:w="4876" w:type="dxa"/>
            <w:tcBorders>
              <w:top w:val="nil"/>
              <w:left w:val="nil"/>
              <w:bottom w:val="nil"/>
              <w:right w:val="nil"/>
            </w:tcBorders>
          </w:tcPr>
          <w:p w:rsidR="00164424" w:rsidRPr="00F03D97" w:rsidP="00D509EB" w14:paraId="7BFF62A6" w14:textId="77777777">
            <w:pPr>
              <w:pStyle w:val="Normal6a"/>
              <w:rPr>
                <w:b/>
                <w:i/>
              </w:rPr>
            </w:pPr>
            <w:r>
              <w:rPr>
                <w:b/>
                <w:i/>
              </w:rPr>
              <w:t xml:space="preserve">o) suteikti daugiau galimybių pažeidžiamoje padėtyje esančioms grupėms naudotis socialinėmis ir viešosiomis sveikatos priežiūros </w:t>
            </w:r>
            <w:r>
              <w:rPr>
                <w:b/>
                <w:i/>
              </w:rPr>
              <w:t>paslaugomis, daugiausia dėmesio skiriant į asmenį orientuotoms sveikatos priežiūros paslaugoms, tenkinant su lytimi susijusius sveikatos poreikius, įskaitant visas lytinės ir reprodukcinės sveikatos paslaugas, įskaitant abortų paslaugų teikimą toms, kurios negali jomis pasinaudoti.</w:t>
            </w:r>
          </w:p>
        </w:tc>
      </w:tr>
      <w:tr w14:paraId="304B614B"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1AA1EEC1" w14:textId="77777777">
            <w:pPr>
              <w:pStyle w:val="Normal6a"/>
            </w:pPr>
          </w:p>
        </w:tc>
        <w:tc>
          <w:tcPr>
            <w:tcW w:w="4876" w:type="dxa"/>
            <w:tcBorders>
              <w:top w:val="nil"/>
              <w:left w:val="nil"/>
              <w:bottom w:val="nil"/>
              <w:right w:val="nil"/>
            </w:tcBorders>
          </w:tcPr>
          <w:p w:rsidR="00164424" w:rsidRPr="00F03D97" w:rsidP="00D509EB" w14:paraId="51512027" w14:textId="77777777">
            <w:pPr>
              <w:pStyle w:val="Normal6a"/>
              <w:rPr>
                <w:b/>
                <w:i/>
              </w:rPr>
            </w:pPr>
            <w:r>
              <w:rPr>
                <w:b/>
                <w:i/>
              </w:rPr>
              <w:t>2. Visi šio straipsnio 1 dalyje nurodyti konkretūs tikslai reiškia reikalavimą NRPP planui, kaip apibrėžta NRPP reglamento 22 straipsnyje.</w:t>
            </w:r>
          </w:p>
        </w:tc>
      </w:tr>
    </w:tbl>
    <w:p w:rsidR="00164424" w:rsidRPr="00F03D97" w:rsidP="00164424" w14:paraId="56E04E04" w14:textId="77777777">
      <w:r>
        <w:rPr>
          <w:rStyle w:val="HideTWBExt"/>
        </w:rPr>
        <w:t>&lt;/Amend&gt;</w:t>
      </w:r>
    </w:p>
    <w:p w:rsidR="00164424" w:rsidRPr="00F03D97" w:rsidP="00164424" w14:paraId="761DCC23" w14:textId="77777777">
      <w:pPr>
        <w:pStyle w:val="AmNumberTabs"/>
      </w:pPr>
      <w:r>
        <w:rPr>
          <w:rStyle w:val="HideTWBExt"/>
          <w:b w:val="0"/>
        </w:rPr>
        <w:t>&lt;Amend&gt;</w:t>
      </w:r>
      <w:r>
        <w:t>Pakeitimas</w:t>
      </w:r>
      <w:r>
        <w:tab/>
      </w:r>
      <w:r>
        <w:tab/>
      </w:r>
      <w:r>
        <w:rPr>
          <w:rStyle w:val="HideTWBExt"/>
          <w:b w:val="0"/>
        </w:rPr>
        <w:t>&lt;NumAm&gt;</w:t>
      </w:r>
      <w:r>
        <w:t>37</w:t>
      </w:r>
      <w:r>
        <w:rPr>
          <w:rStyle w:val="HideTWBExt"/>
          <w:b w:val="0"/>
        </w:rPr>
        <w:t>&lt;/NumAm&gt;</w:t>
      </w:r>
    </w:p>
    <w:p w:rsidR="00164424" w:rsidRPr="00F03D97" w:rsidP="00164424" w14:paraId="702D4F00"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153CAF9C" w14:textId="77777777">
      <w:pPr>
        <w:pStyle w:val="NormalBold"/>
      </w:pPr>
      <w:r>
        <w:rPr>
          <w:rStyle w:val="HideTWBExt"/>
          <w:b w:val="0"/>
        </w:rPr>
        <w:t>&lt;Article&gt;</w:t>
      </w:r>
      <w:r>
        <w:t>5 straipsnio 1 pastraipa</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65A9D2" w14:textId="77777777" w:rsidTr="00D509E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5429A9D8" w14:textId="77777777"/>
        </w:tc>
      </w:tr>
      <w:tr w14:paraId="0EF45802" w14:textId="77777777" w:rsidTr="00D509E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2030BBC7" w14:textId="77777777">
            <w:pPr>
              <w:pStyle w:val="AmColumnHeading"/>
            </w:pPr>
            <w:r>
              <w:t>Komisijos siūlomas tekstas</w:t>
            </w:r>
          </w:p>
        </w:tc>
        <w:tc>
          <w:tcPr>
            <w:tcW w:w="4876" w:type="dxa"/>
            <w:tcBorders>
              <w:top w:val="nil"/>
              <w:left w:val="nil"/>
              <w:bottom w:val="nil"/>
              <w:right w:val="nil"/>
            </w:tcBorders>
          </w:tcPr>
          <w:p w:rsidR="00164424" w:rsidRPr="00F03D97" w:rsidP="00D509EB" w14:paraId="08A076A5" w14:textId="77777777">
            <w:pPr>
              <w:pStyle w:val="AmColumnHeading"/>
            </w:pPr>
            <w:r>
              <w:t>Pakeitimas</w:t>
            </w:r>
          </w:p>
        </w:tc>
      </w:tr>
      <w:tr w14:paraId="5323EEC1"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4EE103D1" w14:textId="77777777">
            <w:pPr>
              <w:pStyle w:val="Normal6a"/>
            </w:pPr>
            <w:r>
              <w:t xml:space="preserve">Valstybės narės ir regionai, kai tinkama, viename ar keliuose specialiuose nacionalinės ir regioninės partnerystės plano skyriuose nustato integruotą </w:t>
            </w:r>
            <w:r>
              <w:t>požiūrį į uždavinių, kylančių dėl demografinio perėjimo, sprendimą.</w:t>
            </w:r>
          </w:p>
        </w:tc>
        <w:tc>
          <w:tcPr>
            <w:tcW w:w="4876" w:type="dxa"/>
            <w:tcBorders>
              <w:top w:val="nil"/>
              <w:left w:val="nil"/>
              <w:bottom w:val="nil"/>
              <w:right w:val="nil"/>
            </w:tcBorders>
          </w:tcPr>
          <w:p w:rsidR="00164424" w:rsidRPr="00F03D97" w:rsidP="00D509EB" w14:paraId="295C4085" w14:textId="77777777">
            <w:pPr>
              <w:pStyle w:val="Normal6a"/>
            </w:pPr>
            <w:r>
              <w:t>Valstybės narės ir regionai, kai tinkama, viename ar keliuose specialiuose nacionalinės ir regioninės partnerystės plano skyriuose nustato integruotą požiūrį į uždavinių, kylančių dėl demografinio perėjimo, sprendimą</w:t>
            </w:r>
            <w:r>
              <w:rPr>
                <w:b/>
                <w:bCs/>
                <w:i/>
                <w:iCs/>
              </w:rPr>
              <w:t>, taip pat į konkrečių su sveikata susijusių moterų problemų, ypač užtikrinant galimybę naudotis reprodukcinės sveikatos paslaugomis, sprendimą, ypatingą dėmesį skirdami pažeidžiamoms grupėms, kurias neproporcingai veikia senėjimas, skurdas ir socialinė atskirtis</w:t>
            </w:r>
            <w:r>
              <w:t xml:space="preserve">. </w:t>
            </w:r>
            <w:r>
              <w:rPr>
                <w:b/>
                <w:i/>
              </w:rPr>
              <w:t>Komisija įvertina jų poveikį sprendžiant demografines problemas, tokias kaip visuomenės senėjimas, darbingo amžiaus gyventojų skaičiaus mažėjimas ir didėjantis atotrūkis tarp miestų ir kaimo vietovių. </w:t>
            </w:r>
          </w:p>
        </w:tc>
      </w:tr>
    </w:tbl>
    <w:p w:rsidR="00164424" w:rsidRPr="00F03D97" w:rsidP="00164424" w14:paraId="248B440C" w14:textId="77777777">
      <w:r>
        <w:rPr>
          <w:rStyle w:val="HideTWBExt"/>
        </w:rPr>
        <w:t>&lt;/Amend&gt;</w:t>
      </w:r>
    </w:p>
    <w:p w:rsidR="00164424" w:rsidRPr="00F03D97" w:rsidP="00164424" w14:paraId="0DBE4359" w14:textId="77777777">
      <w:pPr>
        <w:pStyle w:val="AmNumberTabs"/>
      </w:pPr>
      <w:r>
        <w:rPr>
          <w:rStyle w:val="HideTWBExt"/>
          <w:b w:val="0"/>
        </w:rPr>
        <w:t>&lt;Amend&gt;</w:t>
      </w:r>
      <w:r>
        <w:t>Pakeitimas</w:t>
      </w:r>
      <w:r>
        <w:tab/>
      </w:r>
      <w:r>
        <w:tab/>
      </w:r>
      <w:r>
        <w:rPr>
          <w:rStyle w:val="HideTWBExt"/>
          <w:b w:val="0"/>
        </w:rPr>
        <w:t>&lt;NumAm&gt;</w:t>
      </w:r>
      <w:r>
        <w:t>38</w:t>
      </w:r>
      <w:r>
        <w:rPr>
          <w:rStyle w:val="HideTWBExt"/>
          <w:b w:val="0"/>
        </w:rPr>
        <w:t>&lt;/NumAm&gt;</w:t>
      </w:r>
    </w:p>
    <w:p w:rsidR="00164424" w:rsidRPr="00F03D97" w:rsidP="00164424" w14:paraId="572A6FA4"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1209DD45" w14:textId="77777777">
      <w:pPr>
        <w:pStyle w:val="NormalBold"/>
      </w:pPr>
      <w:r>
        <w:rPr>
          <w:rStyle w:val="HideTWBExt"/>
          <w:b w:val="0"/>
        </w:rPr>
        <w:t>&lt;Article&gt;</w:t>
      </w:r>
      <w:r>
        <w:t>6 straipsnio antraštė</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45DFCB" w14:textId="77777777" w:rsidTr="00D509E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1F7A48C1" w14:textId="77777777"/>
        </w:tc>
      </w:tr>
      <w:tr w14:paraId="0F364B0C" w14:textId="77777777" w:rsidTr="00D509E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60A733C1" w14:textId="77777777">
            <w:pPr>
              <w:pStyle w:val="AmColumnHeading"/>
            </w:pPr>
            <w:r>
              <w:t>Komisijos siūlomas tekstas</w:t>
            </w:r>
          </w:p>
        </w:tc>
        <w:tc>
          <w:tcPr>
            <w:tcW w:w="4876" w:type="dxa"/>
            <w:tcBorders>
              <w:top w:val="nil"/>
              <w:left w:val="nil"/>
              <w:bottom w:val="nil"/>
              <w:right w:val="nil"/>
            </w:tcBorders>
          </w:tcPr>
          <w:p w:rsidR="00164424" w:rsidRPr="00F03D97" w:rsidP="00D509EB" w14:paraId="0979581F" w14:textId="77777777">
            <w:pPr>
              <w:pStyle w:val="AmColumnHeading"/>
            </w:pPr>
            <w:r>
              <w:t>Pakeitimas</w:t>
            </w:r>
          </w:p>
        </w:tc>
      </w:tr>
      <w:tr w14:paraId="7E6FA7E1"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30E9BE29" w14:textId="77777777">
            <w:pPr>
              <w:pStyle w:val="Normal6a"/>
            </w:pPr>
            <w:r>
              <w:t>Parama materialinio nepritekliaus problemai spręsti</w:t>
            </w:r>
          </w:p>
        </w:tc>
        <w:tc>
          <w:tcPr>
            <w:tcW w:w="4876" w:type="dxa"/>
            <w:tcBorders>
              <w:top w:val="nil"/>
              <w:left w:val="nil"/>
              <w:bottom w:val="nil"/>
              <w:right w:val="nil"/>
            </w:tcBorders>
          </w:tcPr>
          <w:p w:rsidR="00164424" w:rsidRPr="00F03D97" w:rsidP="00D509EB" w14:paraId="12310A95" w14:textId="77777777">
            <w:pPr>
              <w:pStyle w:val="Normal6a"/>
            </w:pPr>
            <w:r>
              <w:t xml:space="preserve">Parama materialinio </w:t>
            </w:r>
            <w:r>
              <w:t>nepritekliaus</w:t>
            </w:r>
            <w:r>
              <w:rPr>
                <w:b/>
                <w:bCs/>
                <w:i/>
                <w:iCs/>
              </w:rPr>
              <w:t xml:space="preserve"> ir skurdo</w:t>
            </w:r>
            <w:r>
              <w:t xml:space="preserve"> problemai spręsti</w:t>
            </w:r>
          </w:p>
        </w:tc>
      </w:tr>
    </w:tbl>
    <w:p w:rsidR="00164424" w:rsidRPr="00F03D97" w:rsidP="00164424" w14:paraId="1C8853F5" w14:textId="77777777">
      <w:r>
        <w:rPr>
          <w:rStyle w:val="HideTWBExt"/>
        </w:rPr>
        <w:t>&lt;/Amend&gt;</w:t>
      </w:r>
    </w:p>
    <w:p w:rsidR="00164424" w:rsidRPr="00F03D97" w:rsidP="00164424" w14:paraId="3509A32A" w14:textId="77777777">
      <w:pPr>
        <w:pStyle w:val="AmNumberTabs"/>
      </w:pPr>
      <w:r>
        <w:rPr>
          <w:rStyle w:val="HideTWBExt"/>
          <w:b w:val="0"/>
        </w:rPr>
        <w:t>&lt;Amend&gt;</w:t>
      </w:r>
      <w:r>
        <w:t>Pakeitimas</w:t>
      </w:r>
      <w:r>
        <w:tab/>
      </w:r>
      <w:r>
        <w:tab/>
      </w:r>
      <w:r>
        <w:rPr>
          <w:rStyle w:val="HideTWBExt"/>
          <w:b w:val="0"/>
        </w:rPr>
        <w:t>&lt;NumAm&gt;</w:t>
      </w:r>
      <w:r>
        <w:t>39</w:t>
      </w:r>
      <w:r>
        <w:rPr>
          <w:rStyle w:val="HideTWBExt"/>
          <w:b w:val="0"/>
        </w:rPr>
        <w:t>&lt;/NumAm&gt;</w:t>
      </w:r>
    </w:p>
    <w:p w:rsidR="00164424" w:rsidRPr="00F03D97" w:rsidP="00164424" w14:paraId="4DC54ED6"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256E33A6" w14:textId="77777777">
      <w:pPr>
        <w:pStyle w:val="NormalBold"/>
      </w:pPr>
      <w:r>
        <w:rPr>
          <w:rStyle w:val="HideTWBExt"/>
          <w:b w:val="0"/>
        </w:rPr>
        <w:t>&lt;Article&gt;</w:t>
      </w:r>
      <w:r>
        <w:t>6 straipsnio 1 dalis</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D31C33" w14:textId="77777777" w:rsidTr="00D509E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0FC01ADC" w14:textId="77777777"/>
        </w:tc>
      </w:tr>
      <w:tr w14:paraId="4A917B59" w14:textId="77777777" w:rsidTr="00D509E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58EDA5CB" w14:textId="77777777">
            <w:pPr>
              <w:pStyle w:val="AmColumnHeading"/>
            </w:pPr>
            <w:r>
              <w:t>Komisijos siūlomas tekstas</w:t>
            </w:r>
          </w:p>
        </w:tc>
        <w:tc>
          <w:tcPr>
            <w:tcW w:w="4876" w:type="dxa"/>
            <w:tcBorders>
              <w:top w:val="nil"/>
              <w:left w:val="nil"/>
              <w:bottom w:val="nil"/>
              <w:right w:val="nil"/>
            </w:tcBorders>
          </w:tcPr>
          <w:p w:rsidR="00164424" w:rsidRPr="00F03D97" w:rsidP="00D509EB" w14:paraId="2FFE51B6" w14:textId="77777777">
            <w:pPr>
              <w:pStyle w:val="AmColumnHeading"/>
            </w:pPr>
            <w:r>
              <w:t>Pakeitimas</w:t>
            </w:r>
          </w:p>
        </w:tc>
      </w:tr>
      <w:tr w14:paraId="2405C4BD"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4A35E311" w14:textId="77777777">
            <w:pPr>
              <w:pStyle w:val="Normal6a"/>
            </w:pPr>
            <w:r>
              <w:t>1.</w:t>
            </w:r>
            <w:r>
              <w:tab/>
              <w:t xml:space="preserve">Valstybės narės </w:t>
            </w:r>
            <w:r>
              <w:rPr>
                <w:b/>
                <w:bCs/>
                <w:i/>
                <w:iCs/>
              </w:rPr>
              <w:t>gali teikti</w:t>
            </w:r>
            <w:r>
              <w:t xml:space="preserve"> paramą materialinio nepritekliaus problemai spręsti skirstydamos maisto produktus ir prekes, atitinkančius Sąjungos teisę dėl vartojimo gaminių saugos.</w:t>
            </w:r>
          </w:p>
        </w:tc>
        <w:tc>
          <w:tcPr>
            <w:tcW w:w="4876" w:type="dxa"/>
            <w:tcBorders>
              <w:top w:val="nil"/>
              <w:left w:val="nil"/>
              <w:bottom w:val="nil"/>
              <w:right w:val="nil"/>
            </w:tcBorders>
          </w:tcPr>
          <w:p w:rsidR="00164424" w:rsidRPr="00F03D97" w:rsidP="00D509EB" w14:paraId="1054E5EF" w14:textId="77777777">
            <w:pPr>
              <w:pStyle w:val="Normal6a"/>
            </w:pPr>
            <w:r>
              <w:t>1.</w:t>
            </w:r>
            <w:r>
              <w:tab/>
              <w:t xml:space="preserve">Valstybės narės </w:t>
            </w:r>
            <w:r>
              <w:rPr>
                <w:b/>
                <w:bCs/>
                <w:i/>
                <w:iCs/>
              </w:rPr>
              <w:t>teikia</w:t>
            </w:r>
            <w:r>
              <w:t xml:space="preserve"> paramą materialinio nepritekliaus problemai spręsti skirstydamos maisto produktus ir prekes, atitinkančius Sąjungos teisę dėl vartojimo gaminių saugos.</w:t>
            </w:r>
          </w:p>
        </w:tc>
      </w:tr>
    </w:tbl>
    <w:p w:rsidR="00164424" w:rsidRPr="00F03D97" w:rsidP="00164424" w14:paraId="0C594202" w14:textId="77777777">
      <w:r>
        <w:rPr>
          <w:rStyle w:val="HideTWBExt"/>
        </w:rPr>
        <w:t>&lt;/Amend&gt;</w:t>
      </w:r>
    </w:p>
    <w:p w:rsidR="00164424" w:rsidRPr="00F03D97" w:rsidP="00164424" w14:paraId="5745F4CE" w14:textId="77777777">
      <w:pPr>
        <w:pStyle w:val="AmNumberTabs"/>
      </w:pPr>
      <w:r>
        <w:rPr>
          <w:rStyle w:val="HideTWBExt"/>
          <w:b w:val="0"/>
        </w:rPr>
        <w:t>&lt;Amend&gt;</w:t>
      </w:r>
      <w:r>
        <w:t>Pakeitimas</w:t>
      </w:r>
      <w:r>
        <w:tab/>
      </w:r>
      <w:r>
        <w:tab/>
      </w:r>
      <w:r>
        <w:rPr>
          <w:rStyle w:val="HideTWBExt"/>
          <w:b w:val="0"/>
        </w:rPr>
        <w:t>&lt;NumAm&gt;</w:t>
      </w:r>
      <w:r>
        <w:t>40</w:t>
      </w:r>
      <w:r>
        <w:rPr>
          <w:rStyle w:val="HideTWBExt"/>
          <w:b w:val="0"/>
        </w:rPr>
        <w:t>&lt;/NumAm&gt;</w:t>
      </w:r>
    </w:p>
    <w:p w:rsidR="00164424" w:rsidRPr="00F03D97" w:rsidP="00164424" w14:paraId="31CD77E0"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327C9B93" w14:textId="77777777">
      <w:pPr>
        <w:pStyle w:val="NormalBold"/>
      </w:pPr>
      <w:r>
        <w:rPr>
          <w:rStyle w:val="HideTWBExt"/>
          <w:b w:val="0"/>
        </w:rPr>
        <w:t>&lt;Article&gt;</w:t>
      </w:r>
      <w:r>
        <w:t>6 straipsnio 2 dalis</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63EC95" w14:textId="77777777" w:rsidTr="00D509E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71693004" w14:textId="77777777"/>
        </w:tc>
      </w:tr>
      <w:tr w14:paraId="5AC4670B" w14:textId="77777777" w:rsidTr="00D509E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7377F5F4" w14:textId="77777777">
            <w:pPr>
              <w:pStyle w:val="AmColumnHeading"/>
            </w:pPr>
            <w:r>
              <w:t>Komisijos siūlomas tekstas</w:t>
            </w:r>
          </w:p>
        </w:tc>
        <w:tc>
          <w:tcPr>
            <w:tcW w:w="4876" w:type="dxa"/>
            <w:tcBorders>
              <w:top w:val="nil"/>
              <w:left w:val="nil"/>
              <w:bottom w:val="nil"/>
              <w:right w:val="nil"/>
            </w:tcBorders>
          </w:tcPr>
          <w:p w:rsidR="00164424" w:rsidRPr="00F03D97" w:rsidP="00D509EB" w14:paraId="5C238C26" w14:textId="77777777">
            <w:pPr>
              <w:pStyle w:val="AmColumnHeading"/>
            </w:pPr>
            <w:r>
              <w:t>Pakeitimas</w:t>
            </w:r>
          </w:p>
        </w:tc>
      </w:tr>
      <w:tr w14:paraId="1B98A834"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3BB1F7A6" w14:textId="77777777">
            <w:pPr>
              <w:pStyle w:val="Normal6a"/>
            </w:pPr>
            <w:r>
              <w:t>2.</w:t>
            </w:r>
            <w:r>
              <w:tab/>
              <w:t xml:space="preserve">Valstybės narės ir paramos gavėjai pasirenka pagalbą maistu ir (arba) pagrindinę materialinę pagalbą remdamiesi objektyviais kriterijais, susijusiais su labiausiai skurstančių asmenų poreikiais. Renkantis maisto produktus ir, kai </w:t>
            </w:r>
            <w:r>
              <w:t>tinkama, prekes, taip pat atsižvelgiama į klimato ir aplinkos aspektus, siekiant užtikrinti sąžiningą ir teisingą žaliąją pertvarką, visų pirma mažinti maisto švaistymą ir vienkartinių plastikinių gaminių naudojimą. Kai tikslinga, skirstomų maisto produktų rūšis pasirenkama įvertinus, kiek jie prisidėtų prie subalansuotos labiausiai skurstančių asmenų mitybos. Pagalba maistu ir (arba) pagrindinė materialinė pagalba labiausiai skurstantiems asmenims gali būti teikiama tiesiogiai arba netiesiogiai, pavyzdžiui</w:t>
            </w:r>
            <w:r>
              <w:t xml:space="preserve">, naudojant elektroninius ar kitos formos čekius ar korteles su sąlyga, kad už juos galima gauti tik maistą ir (arba) pagrindinę materialinę pagalbą. Parama labiausiai skurstantiems asmenims papildo visas socialines išmokas, </w:t>
            </w:r>
            <w:r>
              <w:t>kurios gali būti skirtos pagal nacionalines socialinės apsaugos sistemas arba pagal nacionalinę teisę.</w:t>
            </w:r>
          </w:p>
        </w:tc>
        <w:tc>
          <w:tcPr>
            <w:tcW w:w="4876" w:type="dxa"/>
            <w:tcBorders>
              <w:top w:val="nil"/>
              <w:left w:val="nil"/>
              <w:bottom w:val="nil"/>
              <w:right w:val="nil"/>
            </w:tcBorders>
          </w:tcPr>
          <w:p w:rsidR="00164424" w:rsidRPr="00F03D97" w:rsidP="00D509EB" w14:paraId="35766F4D" w14:textId="77777777">
            <w:pPr>
              <w:pStyle w:val="Normal6a"/>
            </w:pPr>
            <w:r>
              <w:t>2.</w:t>
            </w:r>
            <w:r>
              <w:tab/>
              <w:t>Valstybės narės ir paramos gavėjai pasirenka pagalbą maistu ir (arba) pagrindinę materialinę pagalbą remdamiesi objektyviais kriterijais, susijusiais su labiausiai skurstančių asmenų poreikiais</w:t>
            </w:r>
            <w:r>
              <w:rPr>
                <w:b/>
                <w:bCs/>
                <w:i/>
                <w:iCs/>
              </w:rPr>
              <w:t>, atsižvelgdami į konkrečius lyčių poreikius, pavyzdžiui, būtinas menstruacines priemones ir higienos infrastruktūrą, taip pat į moterų ir mergaičių, išgyvenančių skurdą, benamystę ar patiriančių smurtą, poreikius</w:t>
            </w:r>
            <w:r>
              <w:t>. Renkantis maisto produktus ir, kai tinkama, prekes, taip pat atsižvelgiama į klimato ir aplinkos aspekt</w:t>
            </w:r>
            <w:r>
              <w:t xml:space="preserve">us, siekiant užtikrinti sąžiningą ir teisingą žaliąją pertvarką, visų pirma mažinti maisto švaistymą ir vienkartinių plastikinių gaminių naudojimą. Kai tikslinga, skirstomų maisto produktų rūšis pasirenkama įvertinus, kiek jie prisidėtų prie subalansuotos labiausiai skurstančių asmenų mitybos. Pagalba maistu ir (arba) pagrindinė materialinė pagalba labiausiai skurstantiems asmenims gali būti teikiama tiesiogiai arba netiesiogiai, pavyzdžiui, </w:t>
            </w:r>
            <w:r>
              <w:t>naudojant elektroninius ar kitos formos čekius ar korteles su sąly</w:t>
            </w:r>
            <w:r>
              <w:t>ga, kad už juos galima gauti tik maistą ir (arba) pagrindinę materialinę pagalbą. Parama labiausiai skurstantiems asmenims</w:t>
            </w:r>
            <w:r>
              <w:rPr>
                <w:b/>
                <w:bCs/>
                <w:i/>
                <w:iCs/>
              </w:rPr>
              <w:t>, kurie dažnu atveju yra moterys,</w:t>
            </w:r>
            <w:r>
              <w:t xml:space="preserve"> papildo visas socialines išmokas, kurios gali būti skirtos pagal nacionalines socialinės apsaugos sistemas arba pagal nacionalinę teisę.</w:t>
            </w:r>
            <w:r>
              <w:rPr>
                <w:b/>
                <w:i/>
              </w:rPr>
              <w:t> Atsižvelgiant į veiksmų pobūdį ir galutinių gavėjų kategorijas, paramai, skirtai labiausiai skurstančių asmenų materialinio nepritekliaus problemai spręsti, reikia taikyti paprastesnes taisykles.</w:t>
            </w:r>
          </w:p>
        </w:tc>
      </w:tr>
    </w:tbl>
    <w:p w:rsidR="00164424" w:rsidRPr="00F03D97" w:rsidP="00164424" w14:paraId="4A799474" w14:textId="77777777">
      <w:r>
        <w:rPr>
          <w:rStyle w:val="HideTWBExt"/>
        </w:rPr>
        <w:t>&lt;/Amend&gt;</w:t>
      </w:r>
    </w:p>
    <w:p w:rsidR="00164424" w:rsidRPr="00F03D97" w:rsidP="00164424" w14:paraId="3540FD82" w14:textId="77777777">
      <w:pPr>
        <w:pStyle w:val="AmNumberTabs"/>
      </w:pPr>
      <w:r>
        <w:rPr>
          <w:rStyle w:val="HideTWBExt"/>
          <w:b w:val="0"/>
        </w:rPr>
        <w:t>&lt;Amend&gt;</w:t>
      </w:r>
      <w:r>
        <w:t>Pakeitimas</w:t>
      </w:r>
      <w:r>
        <w:tab/>
      </w:r>
      <w:r>
        <w:tab/>
      </w:r>
      <w:r>
        <w:rPr>
          <w:rStyle w:val="HideTWBExt"/>
          <w:b w:val="0"/>
        </w:rPr>
        <w:t>&lt;NumAm&gt;</w:t>
      </w:r>
      <w:r>
        <w:t>41</w:t>
      </w:r>
      <w:r>
        <w:rPr>
          <w:rStyle w:val="HideTWBExt"/>
          <w:b w:val="0"/>
        </w:rPr>
        <w:t>&lt;/NumAm&gt;</w:t>
      </w:r>
    </w:p>
    <w:p w:rsidR="00164424" w:rsidRPr="00F03D97" w:rsidP="00164424" w14:paraId="194A3620"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4F0B318E" w14:textId="77777777">
      <w:pPr>
        <w:pStyle w:val="NormalBold"/>
      </w:pPr>
      <w:r>
        <w:rPr>
          <w:rStyle w:val="HideTWBExt"/>
          <w:b w:val="0"/>
        </w:rPr>
        <w:t>&lt;Article&gt;</w:t>
      </w:r>
      <w:r>
        <w:t>6 straipsnio 5 dalis</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878470" w14:textId="77777777" w:rsidTr="00D509E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7B78FCCF" w14:textId="77777777"/>
        </w:tc>
      </w:tr>
      <w:tr w14:paraId="274E0B30" w14:textId="77777777" w:rsidTr="00D509E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48F0A49D" w14:textId="77777777">
            <w:pPr>
              <w:pStyle w:val="AmColumnHeading"/>
            </w:pPr>
            <w:r>
              <w:t>Komisijos siūlomas tekstas</w:t>
            </w:r>
          </w:p>
        </w:tc>
        <w:tc>
          <w:tcPr>
            <w:tcW w:w="4876" w:type="dxa"/>
            <w:tcBorders>
              <w:top w:val="nil"/>
              <w:left w:val="nil"/>
              <w:bottom w:val="nil"/>
              <w:right w:val="nil"/>
            </w:tcBorders>
          </w:tcPr>
          <w:p w:rsidR="00164424" w:rsidRPr="00F03D97" w:rsidP="00D509EB" w14:paraId="52E7F27A" w14:textId="77777777">
            <w:pPr>
              <w:pStyle w:val="AmColumnHeading"/>
            </w:pPr>
            <w:r>
              <w:t>Pakeitimas</w:t>
            </w:r>
          </w:p>
        </w:tc>
      </w:tr>
      <w:tr w14:paraId="5B1E6DC3"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780FF43F" w14:textId="77777777">
            <w:pPr>
              <w:pStyle w:val="Normal6a"/>
            </w:pPr>
            <w:r>
              <w:t>5.</w:t>
            </w:r>
            <w:r>
              <w:tab/>
              <w:t xml:space="preserve">Šiame </w:t>
            </w:r>
            <w:r>
              <w:t>straipsnyje terminas „labiausiai skurstantys asmenys“ reiškia fizinius asmenis, ar tai būtų atskiri asmenys, šeimos, namų ūkiai ar asmenų grupės, įskaitant pažeidžiamoje padėtyje esančius vaikus ir benamius, kurie pagal nacionalinių kompetentingų institucijų, konsultuojantis su atitinkamais suinteresuotaisiais subjektais ir vengiant interesų konfliktų, nustatytus objektyvius kriterijus pripažįstami remtinais; šie kriterijai gali apimti elementus, kurie leidžia nukreipti pagalbą labiausiai skurstantiems asme</w:t>
            </w:r>
            <w:r>
              <w:t>nims tam tikrose geografinėse vietovėse.</w:t>
            </w:r>
          </w:p>
        </w:tc>
        <w:tc>
          <w:tcPr>
            <w:tcW w:w="4876" w:type="dxa"/>
            <w:tcBorders>
              <w:top w:val="nil"/>
              <w:left w:val="nil"/>
              <w:bottom w:val="nil"/>
              <w:right w:val="nil"/>
            </w:tcBorders>
          </w:tcPr>
          <w:p w:rsidR="00164424" w:rsidRPr="00F03D97" w:rsidP="00D509EB" w14:paraId="1719FD7D" w14:textId="77777777">
            <w:pPr>
              <w:pStyle w:val="Normal6a"/>
              <w:rPr>
                <w:b/>
                <w:i/>
              </w:rPr>
            </w:pPr>
            <w:r>
              <w:t>5.</w:t>
            </w:r>
            <w:r>
              <w:tab/>
              <w:t>Šiame straipsnyje terminas „labiausiai skurstantys asmenys“ reiškia fizinius asmenis, ar tai būtų atskiri asmenys, šeimos, namų ūkiai ar asmenų grupės, įskaitant pažeidžiamoje padėtyje esančius vaikus ir benamius, kurie pagal nacionalinių kompetentingų institucijų, konsultuojantis su atitinkamais suinteresuotaisiais subjektais ir vengiant interesų konfliktų, nustatytus objektyvius kriterijus pripažįstami remtinais; šie kriterijai gali apimti elementus, kurie leidžia nukreipti pagalbą labiausiai skurstantie</w:t>
            </w:r>
            <w:r>
              <w:t>ms asmenims tam tikrose geografinėse vietovėse</w:t>
            </w:r>
            <w:r>
              <w:rPr>
                <w:b/>
                <w:bCs/>
                <w:i/>
                <w:iCs/>
              </w:rPr>
              <w:t>, atsižvelgiant į konkrečius moterų, įskaitant tas, kurios patiria sąveikinę diskriminaciją, pažeidžiamumo aspektus, taip pat atsižvelgiant į tai, kad siekiant panaikinti moterų skurdą būtina panaikinti visų rūšių smurtą dėl lyties</w:t>
            </w:r>
            <w:r>
              <w:t>.</w:t>
            </w:r>
          </w:p>
        </w:tc>
      </w:tr>
    </w:tbl>
    <w:p w:rsidR="00164424" w:rsidRPr="00F03D97" w:rsidP="00164424" w14:paraId="3965CB60" w14:textId="77777777">
      <w:r>
        <w:rPr>
          <w:rStyle w:val="HideTWBExt"/>
        </w:rPr>
        <w:t>&lt;/Amend&gt;</w:t>
      </w:r>
    </w:p>
    <w:p w:rsidR="00164424" w:rsidRPr="00F03D97" w:rsidP="00164424" w14:paraId="1137ED2E" w14:textId="77777777">
      <w:pPr>
        <w:pStyle w:val="AmNumberTabs"/>
      </w:pPr>
      <w:r>
        <w:rPr>
          <w:rStyle w:val="HideTWBExt"/>
          <w:b w:val="0"/>
        </w:rPr>
        <w:t>&lt;Amend&gt;</w:t>
      </w:r>
      <w:r>
        <w:t>Pakeitimas</w:t>
      </w:r>
      <w:r>
        <w:tab/>
      </w:r>
      <w:r>
        <w:tab/>
      </w:r>
      <w:r>
        <w:rPr>
          <w:rStyle w:val="HideTWBExt"/>
          <w:b w:val="0"/>
        </w:rPr>
        <w:t>&lt;NumAm&gt;</w:t>
      </w:r>
      <w:r>
        <w:t>42</w:t>
      </w:r>
      <w:r>
        <w:rPr>
          <w:rStyle w:val="HideTWBExt"/>
          <w:b w:val="0"/>
        </w:rPr>
        <w:t>&lt;/NumAm&gt;</w:t>
      </w:r>
    </w:p>
    <w:p w:rsidR="00164424" w:rsidRPr="00F03D97" w:rsidP="00164424" w14:paraId="2992C63E"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7ECC0BC4" w14:textId="77777777">
      <w:pPr>
        <w:pStyle w:val="NormalBold"/>
      </w:pPr>
      <w:r>
        <w:rPr>
          <w:rStyle w:val="HideTWBExt"/>
          <w:b w:val="0"/>
        </w:rPr>
        <w:t>&lt;Article&gt;</w:t>
      </w:r>
      <w:r>
        <w:t>6 a straipsnis (naujas)</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CC3AAB" w14:textId="77777777" w:rsidTr="00D509E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74EC56D6" w14:textId="77777777"/>
        </w:tc>
      </w:tr>
      <w:tr w14:paraId="47B34BA2" w14:textId="77777777" w:rsidTr="00D509E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1AF36D64" w14:textId="77777777">
            <w:pPr>
              <w:pStyle w:val="AmColumnHeading"/>
            </w:pPr>
            <w:r>
              <w:t>Komisijos siūlomas tekstas</w:t>
            </w:r>
          </w:p>
        </w:tc>
        <w:tc>
          <w:tcPr>
            <w:tcW w:w="4876" w:type="dxa"/>
            <w:tcBorders>
              <w:top w:val="nil"/>
              <w:left w:val="nil"/>
              <w:bottom w:val="nil"/>
              <w:right w:val="nil"/>
            </w:tcBorders>
          </w:tcPr>
          <w:p w:rsidR="00164424" w:rsidRPr="00F03D97" w:rsidP="00D509EB" w14:paraId="07B862CF" w14:textId="77777777">
            <w:pPr>
              <w:pStyle w:val="AmColumnHeading"/>
            </w:pPr>
            <w:r>
              <w:t>Pakeitimas</w:t>
            </w:r>
          </w:p>
        </w:tc>
      </w:tr>
      <w:tr w14:paraId="5FD68DEB"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446954AD" w14:textId="77777777">
            <w:pPr>
              <w:pStyle w:val="Normal6a"/>
            </w:pPr>
          </w:p>
        </w:tc>
        <w:tc>
          <w:tcPr>
            <w:tcW w:w="4876" w:type="dxa"/>
            <w:tcBorders>
              <w:top w:val="nil"/>
              <w:left w:val="nil"/>
              <w:bottom w:val="nil"/>
              <w:right w:val="nil"/>
            </w:tcBorders>
          </w:tcPr>
          <w:p w:rsidR="00164424" w:rsidRPr="00F03D97" w:rsidP="00D509EB" w14:paraId="17E24DFC" w14:textId="77777777">
            <w:pPr>
              <w:pStyle w:val="Normal6a"/>
              <w:jc w:val="center"/>
            </w:pPr>
            <w:r>
              <w:rPr>
                <w:b/>
                <w:i/>
              </w:rPr>
              <w:t xml:space="preserve">6a </w:t>
            </w:r>
            <w:r>
              <w:rPr>
                <w:b/>
                <w:i/>
              </w:rPr>
              <w:t>straipsnis</w:t>
            </w:r>
          </w:p>
        </w:tc>
      </w:tr>
      <w:tr w14:paraId="7DC51C9E"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450F5440" w14:textId="77777777">
            <w:pPr>
              <w:pStyle w:val="Normal6a"/>
            </w:pPr>
          </w:p>
        </w:tc>
        <w:tc>
          <w:tcPr>
            <w:tcW w:w="4876" w:type="dxa"/>
            <w:tcBorders>
              <w:top w:val="nil"/>
              <w:left w:val="nil"/>
              <w:bottom w:val="nil"/>
              <w:right w:val="nil"/>
            </w:tcBorders>
          </w:tcPr>
          <w:p w:rsidR="00164424" w:rsidRPr="00F03D97" w:rsidP="00D509EB" w14:paraId="781FF9F5" w14:textId="77777777">
            <w:pPr>
              <w:pStyle w:val="Normal6a"/>
              <w:jc w:val="center"/>
            </w:pPr>
            <w:r>
              <w:rPr>
                <w:b/>
                <w:i/>
              </w:rPr>
              <w:t>Parama užtikrinant lygias galimybes, lyčių lygybę ir galimybę įsidarbinti</w:t>
            </w:r>
          </w:p>
        </w:tc>
      </w:tr>
      <w:tr w14:paraId="0187A03A"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0DE7D9E7" w14:textId="77777777">
            <w:pPr>
              <w:pStyle w:val="Normal6a"/>
            </w:pPr>
          </w:p>
        </w:tc>
        <w:tc>
          <w:tcPr>
            <w:tcW w:w="4876" w:type="dxa"/>
            <w:tcBorders>
              <w:top w:val="nil"/>
              <w:left w:val="nil"/>
              <w:bottom w:val="nil"/>
              <w:right w:val="nil"/>
            </w:tcBorders>
          </w:tcPr>
          <w:p w:rsidR="00164424" w:rsidRPr="00F03D97" w:rsidP="00D509EB" w14:paraId="129F3A2E" w14:textId="77777777">
            <w:pPr>
              <w:pStyle w:val="Normal6a"/>
            </w:pPr>
            <w:r>
              <w:rPr>
                <w:b/>
                <w:i/>
              </w:rPr>
              <w:t>1.</w:t>
            </w:r>
            <w:r>
              <w:rPr>
                <w:b/>
                <w:i/>
              </w:rPr>
              <w:tab/>
              <w:t xml:space="preserve">Panaudodamos Europos socialinį fondą, valstybės narės ir Komisija aktyviai ir sistemingai daro pažangą lyčių lygybės srityje ir prisideda prie lyčių lygybe </w:t>
            </w:r>
            <w:r>
              <w:rPr>
                <w:b/>
                <w:i/>
              </w:rPr>
              <w:t xml:space="preserve">grindžiamos visuomenės principų ir Europos socialinių teisių ramsčio įgyvendinimo, visų pirma pašalindamos visų formų diskriminaciją dėl lyties darbo rinkoje. </w:t>
            </w:r>
          </w:p>
        </w:tc>
      </w:tr>
      <w:tr w14:paraId="29B36F09"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4B1A764F" w14:textId="77777777">
            <w:pPr>
              <w:pStyle w:val="Normal6a"/>
            </w:pPr>
          </w:p>
        </w:tc>
        <w:tc>
          <w:tcPr>
            <w:tcW w:w="4876" w:type="dxa"/>
            <w:tcBorders>
              <w:top w:val="nil"/>
              <w:left w:val="nil"/>
              <w:bottom w:val="nil"/>
              <w:right w:val="nil"/>
            </w:tcBorders>
          </w:tcPr>
          <w:p w:rsidR="00164424" w:rsidRPr="00F03D97" w:rsidP="00D509EB" w14:paraId="5139991B" w14:textId="77777777">
            <w:pPr>
              <w:pStyle w:val="Normal6a"/>
              <w:rPr>
                <w:b/>
                <w:i/>
              </w:rPr>
            </w:pPr>
            <w:r>
              <w:rPr>
                <w:b/>
                <w:i/>
              </w:rPr>
              <w:t>2.</w:t>
            </w:r>
            <w:r>
              <w:rPr>
                <w:b/>
                <w:i/>
              </w:rPr>
              <w:tab/>
              <w:t xml:space="preserve">ESF remia valstybes nares šalinant su lytimi susijusias dalyvavimo darbo rinkoje kliūtis, užtikrinant vienodą užmokestį už vienodą ir vienodos vertės darbą, sprendžiant sektorių, kuriuose daugiausia dirba moterys, struktūrinio nuvertinimo problemą, taip pat sprendžiant darbo rinkos segmentacijos problemą, skatinant geresnę profesinio ir asmeninio gyvenimo pusiausvyrą, be kita ko, abiem tėvams numatant lanksčias darbo sąlygas, sudarant palankesnes sąlygas moterims gauti kokybišką darbą ir vykdyti su verslu </w:t>
            </w:r>
            <w:r>
              <w:rPr>
                <w:b/>
                <w:i/>
              </w:rPr>
              <w:t>susijusią veiklą, teikiant paskatas įmonėms samdyti ir skatinti moteris, pasikliaujant tėvystės ir bendros vaiko priežiūros atostogomis ir užtikrinant galimybę naudotis kokybiškomis, įperkamomis, prieinamomis vaikų priežiūros ir kitomis formaliosios priežiūros paslaugomis.</w:t>
            </w:r>
          </w:p>
        </w:tc>
      </w:tr>
      <w:tr w14:paraId="3E1DC16A"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63B77805" w14:textId="77777777">
            <w:pPr>
              <w:pStyle w:val="Normal6a"/>
            </w:pPr>
          </w:p>
        </w:tc>
        <w:tc>
          <w:tcPr>
            <w:tcW w:w="4876" w:type="dxa"/>
            <w:tcBorders>
              <w:top w:val="nil"/>
              <w:left w:val="nil"/>
              <w:bottom w:val="nil"/>
              <w:right w:val="nil"/>
            </w:tcBorders>
          </w:tcPr>
          <w:p w:rsidR="00164424" w:rsidRPr="00F03D97" w:rsidP="00D509EB" w14:paraId="10844A29" w14:textId="77777777">
            <w:pPr>
              <w:pStyle w:val="Normal6a"/>
              <w:rPr>
                <w:b/>
                <w:i/>
              </w:rPr>
            </w:pPr>
            <w:r>
              <w:rPr>
                <w:b/>
                <w:i/>
              </w:rPr>
              <w:t>3.</w:t>
            </w:r>
            <w:r>
              <w:rPr>
                <w:b/>
                <w:i/>
              </w:rPr>
              <w:tab/>
              <w:t xml:space="preserve">ESF laikosi išsamaus požiūrio į kovą su neproporcingai didele moterų arba moterų išlaikomų namų ūkių dalimi tarp skurstančiųjų, taip pat panaikina diskriminaciją dėl lyties švietimo ir mokymo srityje, įskaitant galimybę dalyvauti STEM srityse, ir skatina vienodą moterų dalyvavimą vadovaujančiose ir su sprendimų </w:t>
            </w:r>
            <w:r>
              <w:rPr>
                <w:b/>
                <w:i/>
              </w:rPr>
              <w:t>priėmimu susijusiose pareigose, spręsdamas dirbančiųjų skurdo, mažų garantijų darbo ir vyrų ir moterų pensijų skirtumo problemą.</w:t>
            </w:r>
          </w:p>
        </w:tc>
      </w:tr>
    </w:tbl>
    <w:p w:rsidR="00164424" w:rsidRPr="00F03D97" w:rsidP="00164424" w14:paraId="1691D408" w14:textId="77777777">
      <w:r>
        <w:rPr>
          <w:rStyle w:val="HideTWBExt"/>
        </w:rPr>
        <w:t>&lt;/Amend&gt;</w:t>
      </w:r>
    </w:p>
    <w:p w:rsidR="00164424" w:rsidRPr="00F03D97" w:rsidP="00164424" w14:paraId="737FE62F" w14:textId="77777777">
      <w:pPr>
        <w:pStyle w:val="AmNumberTabs"/>
      </w:pPr>
      <w:r>
        <w:rPr>
          <w:rStyle w:val="HideTWBExt"/>
          <w:b w:val="0"/>
        </w:rPr>
        <w:t>&lt;Amend&gt;</w:t>
      </w:r>
      <w:r>
        <w:t>Pakeitimas</w:t>
      </w:r>
      <w:r>
        <w:tab/>
      </w:r>
      <w:r>
        <w:tab/>
      </w:r>
      <w:r>
        <w:rPr>
          <w:rStyle w:val="HideTWBExt"/>
          <w:b w:val="0"/>
        </w:rPr>
        <w:t>&lt;NumAm&gt;</w:t>
      </w:r>
      <w:r>
        <w:t>43</w:t>
      </w:r>
      <w:r>
        <w:rPr>
          <w:rStyle w:val="HideTWBExt"/>
          <w:b w:val="0"/>
        </w:rPr>
        <w:t>&lt;/NumAm&gt;</w:t>
      </w:r>
    </w:p>
    <w:p w:rsidR="00164424" w:rsidRPr="00F03D97" w:rsidP="00164424" w14:paraId="0CAE8A85"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1F04C418" w14:textId="77777777">
      <w:pPr>
        <w:pStyle w:val="NormalBold"/>
      </w:pPr>
      <w:r>
        <w:rPr>
          <w:rStyle w:val="HideTWBExt"/>
          <w:b w:val="0"/>
        </w:rPr>
        <w:t>&lt;Article&gt;</w:t>
      </w:r>
      <w:r>
        <w:t>6 b straipsnis (naujas)</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ADCDD2" w14:textId="77777777" w:rsidTr="00D509E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14E393E7" w14:textId="77777777"/>
        </w:tc>
      </w:tr>
      <w:tr w14:paraId="55215790" w14:textId="77777777" w:rsidTr="00D509E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1BBDE761" w14:textId="77777777">
            <w:pPr>
              <w:pStyle w:val="AmColumnHeading"/>
            </w:pPr>
            <w:r>
              <w:t>Komisijos siūlomas tekstas</w:t>
            </w:r>
          </w:p>
        </w:tc>
        <w:tc>
          <w:tcPr>
            <w:tcW w:w="4876" w:type="dxa"/>
            <w:tcBorders>
              <w:top w:val="nil"/>
              <w:left w:val="nil"/>
              <w:bottom w:val="nil"/>
              <w:right w:val="nil"/>
            </w:tcBorders>
          </w:tcPr>
          <w:p w:rsidR="00164424" w:rsidRPr="00F03D97" w:rsidP="00D509EB" w14:paraId="5F6231E7" w14:textId="77777777">
            <w:pPr>
              <w:pStyle w:val="AmColumnHeading"/>
            </w:pPr>
            <w:r>
              <w:t>Pakeitimas</w:t>
            </w:r>
          </w:p>
        </w:tc>
      </w:tr>
      <w:tr w14:paraId="7D43C648"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7B2917AF" w14:textId="77777777">
            <w:pPr>
              <w:pStyle w:val="Normal6a"/>
            </w:pPr>
          </w:p>
        </w:tc>
        <w:tc>
          <w:tcPr>
            <w:tcW w:w="4876" w:type="dxa"/>
            <w:tcBorders>
              <w:top w:val="nil"/>
              <w:left w:val="nil"/>
              <w:bottom w:val="nil"/>
              <w:right w:val="nil"/>
            </w:tcBorders>
          </w:tcPr>
          <w:p w:rsidR="00164424" w:rsidRPr="00F03D97" w:rsidP="00D509EB" w14:paraId="727E95BF" w14:textId="77777777">
            <w:pPr>
              <w:pStyle w:val="Normal6a"/>
              <w:jc w:val="center"/>
            </w:pPr>
            <w:r>
              <w:rPr>
                <w:b/>
                <w:i/>
              </w:rPr>
              <w:t>6b straipsnis</w:t>
            </w:r>
          </w:p>
        </w:tc>
      </w:tr>
      <w:tr w14:paraId="705C0FB8"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2C1AA8C6" w14:textId="77777777">
            <w:pPr>
              <w:pStyle w:val="Normal6a"/>
            </w:pPr>
          </w:p>
        </w:tc>
        <w:tc>
          <w:tcPr>
            <w:tcW w:w="4876" w:type="dxa"/>
            <w:tcBorders>
              <w:top w:val="nil"/>
              <w:left w:val="nil"/>
              <w:bottom w:val="nil"/>
              <w:right w:val="nil"/>
            </w:tcBorders>
          </w:tcPr>
          <w:p w:rsidR="00164424" w:rsidRPr="00F03D97" w:rsidP="00D509EB" w14:paraId="15C98E12" w14:textId="77777777">
            <w:pPr>
              <w:pStyle w:val="Normal6a"/>
              <w:jc w:val="center"/>
            </w:pPr>
            <w:r>
              <w:rPr>
                <w:b/>
                <w:i/>
              </w:rPr>
              <w:t>Parama užtikrinant vienodas galimybes naudotis kokybiškomis sveikatos priežiūros paslaugomis</w:t>
            </w:r>
          </w:p>
        </w:tc>
      </w:tr>
      <w:tr w14:paraId="2F918CE1"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16D3F51D" w14:textId="77777777">
            <w:pPr>
              <w:pStyle w:val="Normal6a"/>
            </w:pPr>
          </w:p>
        </w:tc>
        <w:tc>
          <w:tcPr>
            <w:tcW w:w="4876" w:type="dxa"/>
            <w:tcBorders>
              <w:top w:val="nil"/>
              <w:left w:val="nil"/>
              <w:bottom w:val="nil"/>
              <w:right w:val="nil"/>
            </w:tcBorders>
          </w:tcPr>
          <w:p w:rsidR="00164424" w:rsidRPr="00F03D97" w:rsidP="00D509EB" w14:paraId="5C6F2955" w14:textId="77777777">
            <w:pPr>
              <w:pStyle w:val="Normal6a"/>
            </w:pPr>
            <w:r>
              <w:rPr>
                <w:b/>
                <w:i/>
              </w:rPr>
              <w:t xml:space="preserve">ESF palaiko tikslą suteikti geresnes visuotines galimybes laiku naudotis kokybiškomis, </w:t>
            </w:r>
            <w:r>
              <w:rPr>
                <w:b/>
                <w:i/>
              </w:rPr>
              <w:t>tvariomis ir prieinamomis sveikatos priežiūros paslaugomis, įskaitant lytinės ir reprodukcinės sveikatos paslaugas moterims, esančioms pažeidžiamoje padėtyje. Valstybės narės primygtinai raginamos naudotis ESF, kad pažeidžiamoje padėtyje esančioms moterims, kurios kitu atveju negalėtų sau to leisti, nepriklausomai nuo to, kokia yra jų pilietybė ar gyvenamoji vieta, įskaitant moteris, kurios neturi galimybės naudotis tokiomis paslaugomis savo valstybėse narėse, būtų užtikrintos vienodos galimybės naudotis te</w:t>
            </w:r>
            <w:r>
              <w:rPr>
                <w:b/>
                <w:i/>
              </w:rPr>
              <w:t>isiškai prieinamomis ir įperkamomis saugaus aborto paslaugomis. Valstybės narės taip pat palaiko tikslus gerinti sveikatos priežiūros sistemų ir ilgalaikės priežiūros paslaugų prieinamumą, be kita ko, asmenims su negalia, veiksmingumą ir atsparumą, remdamos priemones, skirtas moterims ir poroms, kurioms diagnozuotas nevaisingumas, atsižvelgiant į didelį demografinį nuosmukį Sąjungoje, kai jos susiduria su ekonominėmis, socialinėmis ar medicininėmis kliūtimis, ribojančiomis jų galimybes naudotis sveikatos pr</w:t>
            </w:r>
            <w:r>
              <w:rPr>
                <w:b/>
                <w:i/>
              </w:rPr>
              <w:t>iežiūros paslaugomis.</w:t>
            </w:r>
          </w:p>
        </w:tc>
      </w:tr>
    </w:tbl>
    <w:p w:rsidR="00164424" w:rsidRPr="00F03D97" w:rsidP="00164424" w14:paraId="7DD655E6" w14:textId="77777777">
      <w:r>
        <w:rPr>
          <w:rStyle w:val="HideTWBExt"/>
        </w:rPr>
        <w:t>&lt;/Amend&gt;</w:t>
      </w:r>
    </w:p>
    <w:p w:rsidR="00164424" w:rsidRPr="00F03D97" w:rsidP="00164424" w14:paraId="22AA414E" w14:textId="77777777">
      <w:pPr>
        <w:pStyle w:val="AmNumberTabs"/>
      </w:pPr>
      <w:r>
        <w:rPr>
          <w:rStyle w:val="HideTWBExt"/>
          <w:b w:val="0"/>
        </w:rPr>
        <w:t>&lt;Amend&gt;</w:t>
      </w:r>
      <w:r>
        <w:t>Pakeitimas</w:t>
      </w:r>
      <w:r>
        <w:tab/>
      </w:r>
      <w:r>
        <w:tab/>
      </w:r>
      <w:r>
        <w:rPr>
          <w:rStyle w:val="HideTWBExt"/>
          <w:b w:val="0"/>
        </w:rPr>
        <w:t>&lt;NumAm&gt;</w:t>
      </w:r>
      <w:r>
        <w:t>44</w:t>
      </w:r>
      <w:r>
        <w:rPr>
          <w:rStyle w:val="HideTWBExt"/>
          <w:b w:val="0"/>
        </w:rPr>
        <w:t>&lt;/NumAm&gt;</w:t>
      </w:r>
    </w:p>
    <w:p w:rsidR="00164424" w:rsidRPr="00F03D97" w:rsidP="00164424" w14:paraId="789824C6"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7FC7BF28" w14:textId="77777777">
      <w:pPr>
        <w:pStyle w:val="NormalBold"/>
      </w:pPr>
      <w:r>
        <w:rPr>
          <w:rStyle w:val="HideTWBExt"/>
          <w:b w:val="0"/>
        </w:rPr>
        <w:t>&lt;Article&gt;</w:t>
      </w:r>
      <w:r>
        <w:t>6 c straipsnis (naujas)</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53E0CF" w14:textId="77777777" w:rsidTr="00D509E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2CFD4BDB" w14:textId="77777777"/>
        </w:tc>
      </w:tr>
      <w:tr w14:paraId="76DA65A3" w14:textId="77777777" w:rsidTr="00D509EB">
        <w:tblPrEx>
          <w:tblW w:w="9752" w:type="dxa"/>
          <w:jc w:val="center"/>
          <w:tblLayout w:type="fixed"/>
          <w:tblCellMar>
            <w:left w:w="340" w:type="dxa"/>
            <w:right w:w="340" w:type="dxa"/>
          </w:tblCellMar>
          <w:tblLook w:val="04A0"/>
        </w:tblPrEx>
        <w:trPr>
          <w:trHeight w:val="611"/>
          <w:jc w:val="center"/>
        </w:trPr>
        <w:tc>
          <w:tcPr>
            <w:tcW w:w="4876" w:type="dxa"/>
            <w:tcBorders>
              <w:top w:val="nil"/>
              <w:left w:val="nil"/>
              <w:bottom w:val="nil"/>
              <w:right w:val="nil"/>
            </w:tcBorders>
          </w:tcPr>
          <w:p w:rsidR="00164424" w:rsidRPr="00F03D97" w:rsidP="00D509EB" w14:paraId="08E42D49" w14:textId="77777777">
            <w:pPr>
              <w:pStyle w:val="AmColumnHeading"/>
            </w:pPr>
            <w:r>
              <w:t>Komisijos siūlomas tekstas</w:t>
            </w:r>
          </w:p>
        </w:tc>
        <w:tc>
          <w:tcPr>
            <w:tcW w:w="4876" w:type="dxa"/>
            <w:tcBorders>
              <w:top w:val="nil"/>
              <w:left w:val="nil"/>
              <w:bottom w:val="nil"/>
              <w:right w:val="nil"/>
            </w:tcBorders>
          </w:tcPr>
          <w:p w:rsidR="00164424" w:rsidRPr="00F03D97" w:rsidP="00D509EB" w14:paraId="34A9F2F5" w14:textId="77777777">
            <w:pPr>
              <w:pStyle w:val="AmColumnHeading"/>
            </w:pPr>
            <w:r>
              <w:t>Pakeitimas</w:t>
            </w:r>
          </w:p>
        </w:tc>
      </w:tr>
      <w:tr w14:paraId="1318984F"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337A06BE" w14:textId="77777777">
            <w:pPr>
              <w:pStyle w:val="Normal6a"/>
            </w:pPr>
          </w:p>
        </w:tc>
        <w:tc>
          <w:tcPr>
            <w:tcW w:w="4876" w:type="dxa"/>
            <w:tcBorders>
              <w:top w:val="nil"/>
              <w:left w:val="nil"/>
              <w:bottom w:val="nil"/>
              <w:right w:val="nil"/>
            </w:tcBorders>
          </w:tcPr>
          <w:p w:rsidR="00164424" w:rsidRPr="00F03D97" w:rsidP="00D509EB" w14:paraId="6B61697C" w14:textId="77777777">
            <w:pPr>
              <w:pStyle w:val="Normal6a"/>
            </w:pPr>
            <w:r>
              <w:rPr>
                <w:b/>
                <w:i/>
              </w:rPr>
              <w:t>6c straipsnis</w:t>
            </w:r>
          </w:p>
        </w:tc>
      </w:tr>
      <w:tr w14:paraId="106DC6C8"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3197D5A8" w14:textId="77777777">
            <w:pPr>
              <w:pStyle w:val="Normal6a"/>
            </w:pPr>
          </w:p>
        </w:tc>
        <w:tc>
          <w:tcPr>
            <w:tcW w:w="4876" w:type="dxa"/>
            <w:tcBorders>
              <w:top w:val="nil"/>
              <w:left w:val="nil"/>
              <w:bottom w:val="nil"/>
              <w:right w:val="nil"/>
            </w:tcBorders>
          </w:tcPr>
          <w:p w:rsidR="00164424" w:rsidRPr="00F03D97" w:rsidP="00D509EB" w14:paraId="28EC6866" w14:textId="77777777">
            <w:pPr>
              <w:pStyle w:val="Normal6a"/>
            </w:pPr>
            <w:r>
              <w:rPr>
                <w:b/>
                <w:i/>
              </w:rPr>
              <w:t>Horizontalieji principai</w:t>
            </w:r>
          </w:p>
        </w:tc>
      </w:tr>
      <w:tr w14:paraId="28E5B857"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5E6FA332" w14:textId="77777777">
            <w:pPr>
              <w:pStyle w:val="Normal6a"/>
              <w:rPr>
                <w:b/>
                <w:bCs/>
                <w:i/>
                <w:iCs/>
              </w:rPr>
            </w:pPr>
          </w:p>
        </w:tc>
        <w:tc>
          <w:tcPr>
            <w:tcW w:w="4876" w:type="dxa"/>
            <w:tcBorders>
              <w:top w:val="nil"/>
              <w:left w:val="nil"/>
              <w:bottom w:val="nil"/>
              <w:right w:val="nil"/>
            </w:tcBorders>
          </w:tcPr>
          <w:p w:rsidR="00164424" w:rsidRPr="00F03D97" w:rsidP="00D509EB" w14:paraId="7BD4AC5F" w14:textId="77777777">
            <w:pPr>
              <w:pStyle w:val="Normal6a"/>
              <w:rPr>
                <w:b/>
                <w:bCs/>
                <w:i/>
                <w:iCs/>
              </w:rPr>
            </w:pPr>
            <w:r>
              <w:rPr>
                <w:b/>
                <w:i/>
              </w:rPr>
              <w:t xml:space="preserve">1. </w:t>
            </w:r>
            <w:r>
              <w:rPr>
                <w:b/>
                <w:i/>
              </w:rPr>
              <w:t xml:space="preserve">Komisija ir valstybės narės imasi atitinkamų ir prasmingų veiksmų, kad pagal šią programą remiamų veiksmų rengimo, įgyvendinimo, stebėsenos, ataskaitų teikimo ir vertinimo etapais būtų užkirstas kelias bet kokiai diskriminacijai dėl lyties, rasinės ar etninės kilmės, religijos ar tikėjimo, negalios, amžiaus, seksualinės orientacijos, lytinės tapatybės. </w:t>
            </w:r>
          </w:p>
        </w:tc>
      </w:tr>
      <w:tr w14:paraId="39DD11F1"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0FDDB6F4" w14:textId="77777777">
            <w:pPr>
              <w:pStyle w:val="Normal6a"/>
              <w:rPr>
                <w:b/>
                <w:bCs/>
                <w:i/>
                <w:iCs/>
              </w:rPr>
            </w:pPr>
          </w:p>
        </w:tc>
        <w:tc>
          <w:tcPr>
            <w:tcW w:w="4876" w:type="dxa"/>
            <w:tcBorders>
              <w:top w:val="nil"/>
              <w:left w:val="nil"/>
              <w:bottom w:val="nil"/>
              <w:right w:val="nil"/>
            </w:tcBorders>
          </w:tcPr>
          <w:p w:rsidR="00164424" w:rsidRPr="00F03D97" w:rsidP="00D509EB" w14:paraId="47C05DD8" w14:textId="77777777">
            <w:pPr>
              <w:pStyle w:val="Normal6a"/>
              <w:rPr>
                <w:b/>
                <w:bCs/>
                <w:i/>
                <w:iCs/>
              </w:rPr>
            </w:pPr>
            <w:r>
              <w:rPr>
                <w:b/>
                <w:i/>
              </w:rPr>
              <w:t>2. Komisija užtikrina, kad lyčių lygybės ir lyčių aspektai būtų integruojami kaip horizontalusis ir kompleksinis principas rengiant, įgyvendinant, stebint, teikiant ataskaitas ir vertinant remiamus veiksmus, be kita ko, naudojant vertinimus ir pagal lytį biologiniu aspektu / socialiniu aspektu suskirstytus duomenis. Ji skatina laikytis horizontaliųjų principų, nurodytų Reglamento 2025/0545(COD) (toliau – Veiklos rezultatų reglamentas), kuriuo nustatoma biudžeto išlaidų stebėjimo ir veiklos rezultatų peržiūr</w:t>
            </w:r>
            <w:r>
              <w:rPr>
                <w:b/>
                <w:i/>
              </w:rPr>
              <w:t>os sistemos taisyklė, 6 ir 7 straipsniuose, be kita ko, nuosekliai taikant reikšmingos žalos nedarymo principą ir lyčių lygybės principą. Reikėtų užtikrinti, kad jokia finansuojama veikla neturėtų nenumatyto neigiamo poveikio lyčių lygybei. </w:t>
            </w:r>
          </w:p>
        </w:tc>
      </w:tr>
      <w:tr w14:paraId="44CE873B"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710628A8" w14:textId="77777777">
            <w:pPr>
              <w:pStyle w:val="Normal6a"/>
              <w:rPr>
                <w:b/>
                <w:i/>
              </w:rPr>
            </w:pPr>
          </w:p>
        </w:tc>
        <w:tc>
          <w:tcPr>
            <w:tcW w:w="4876" w:type="dxa"/>
            <w:tcBorders>
              <w:top w:val="nil"/>
              <w:left w:val="nil"/>
              <w:bottom w:val="nil"/>
              <w:right w:val="nil"/>
            </w:tcBorders>
          </w:tcPr>
          <w:p w:rsidR="00164424" w:rsidRPr="00F03D97" w:rsidP="00D509EB" w14:paraId="1452BAA2" w14:textId="77777777">
            <w:pPr>
              <w:pStyle w:val="Normal6a"/>
              <w:rPr>
                <w:b/>
                <w:i/>
              </w:rPr>
            </w:pPr>
            <w:r>
              <w:rPr>
                <w:b/>
                <w:i/>
              </w:rPr>
              <w:t xml:space="preserve">Komisija valstybėms narėms teikia technines rekomendacijas dėl 2 dalies pirmoje pastraipoje nurodytos lyčių aspekto integravimo metodikos, įskaitant būtinuosius reikalavimus, lyčių aspekto analizę ir lyčių lygybės vertinimą. </w:t>
            </w:r>
          </w:p>
        </w:tc>
      </w:tr>
      <w:tr w14:paraId="44CE4B74"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4226CCFB" w14:textId="77777777">
            <w:pPr>
              <w:pStyle w:val="Normal6a"/>
              <w:rPr>
                <w:b/>
                <w:i/>
              </w:rPr>
            </w:pPr>
          </w:p>
        </w:tc>
        <w:tc>
          <w:tcPr>
            <w:tcW w:w="4876" w:type="dxa"/>
            <w:tcBorders>
              <w:top w:val="nil"/>
              <w:left w:val="nil"/>
              <w:bottom w:val="nil"/>
              <w:right w:val="nil"/>
            </w:tcBorders>
          </w:tcPr>
          <w:p w:rsidR="00164424" w:rsidRPr="00F03D97" w:rsidP="00D509EB" w14:paraId="65929E43" w14:textId="77777777">
            <w:pPr>
              <w:pStyle w:val="Normal6a"/>
              <w:rPr>
                <w:b/>
                <w:i/>
              </w:rPr>
            </w:pPr>
            <w:r>
              <w:rPr>
                <w:b/>
                <w:i/>
              </w:rPr>
              <w:t>Valstybės narės reguliariai praneša apie ESF išlaidų indėlį siekiant lyčių lygybės tikslų, remdamosi pagal lytį suskirstytais rodikliais ir kokybiniu vertinimu. </w:t>
            </w:r>
          </w:p>
        </w:tc>
      </w:tr>
    </w:tbl>
    <w:p w:rsidR="00164424" w:rsidRPr="00F03D97" w:rsidP="00164424" w14:paraId="3931762F" w14:textId="77777777">
      <w:r>
        <w:rPr>
          <w:rStyle w:val="HideTWBExt"/>
        </w:rPr>
        <w:t>&lt;/Amend&gt;</w:t>
      </w:r>
    </w:p>
    <w:p w:rsidR="00164424" w:rsidRPr="00F03D97" w:rsidP="00164424" w14:paraId="398FC922" w14:textId="77777777">
      <w:pPr>
        <w:pStyle w:val="AmNumberTabs"/>
      </w:pPr>
      <w:r>
        <w:rPr>
          <w:rStyle w:val="HideTWBExt"/>
          <w:b w:val="0"/>
        </w:rPr>
        <w:t>&lt;Amend&gt;</w:t>
      </w:r>
      <w:r>
        <w:t>Pakeitimas</w:t>
      </w:r>
      <w:r>
        <w:tab/>
      </w:r>
      <w:r>
        <w:tab/>
      </w:r>
      <w:r>
        <w:rPr>
          <w:rStyle w:val="HideTWBExt"/>
          <w:b w:val="0"/>
        </w:rPr>
        <w:t>&lt;NumAm&gt;</w:t>
      </w:r>
      <w:r>
        <w:t>45</w:t>
      </w:r>
      <w:r>
        <w:rPr>
          <w:rStyle w:val="HideTWBExt"/>
          <w:b w:val="0"/>
        </w:rPr>
        <w:t>&lt;/NumAm&gt;</w:t>
      </w:r>
    </w:p>
    <w:p w:rsidR="00164424" w:rsidRPr="00F03D97" w:rsidP="00164424" w14:paraId="5C23F1F2"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6A05AD86" w14:textId="77777777">
      <w:pPr>
        <w:pStyle w:val="NormalBold"/>
      </w:pPr>
      <w:r>
        <w:rPr>
          <w:rStyle w:val="HideTWBExt"/>
          <w:b w:val="0"/>
        </w:rPr>
        <w:t>&lt;Article&gt;</w:t>
      </w:r>
      <w:r>
        <w:t xml:space="preserve">7 straipsnis </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84695D" w14:textId="77777777" w:rsidTr="00D509E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64424" w:rsidRPr="00F03D97" w:rsidP="00D509EB" w14:paraId="76DEDAFF" w14:textId="77777777"/>
        </w:tc>
      </w:tr>
      <w:tr w14:paraId="11834501" w14:textId="77777777" w:rsidTr="00D509E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64424" w:rsidRPr="00F03D97" w:rsidP="00D509EB" w14:paraId="18CAF106" w14:textId="77777777">
            <w:pPr>
              <w:pStyle w:val="AmColumnHeading"/>
            </w:pPr>
            <w:r>
              <w:t>Komisijos siūlomas tekstas</w:t>
            </w:r>
          </w:p>
        </w:tc>
        <w:tc>
          <w:tcPr>
            <w:tcW w:w="4876" w:type="dxa"/>
            <w:tcBorders>
              <w:top w:val="nil"/>
              <w:left w:val="nil"/>
              <w:bottom w:val="nil"/>
              <w:right w:val="nil"/>
            </w:tcBorders>
          </w:tcPr>
          <w:p w:rsidR="00164424" w:rsidRPr="00F03D97" w:rsidP="00D509EB" w14:paraId="3C8D3DA9" w14:textId="77777777">
            <w:pPr>
              <w:pStyle w:val="AmColumnHeading"/>
            </w:pPr>
            <w:r>
              <w:t>Pakeitimas</w:t>
            </w:r>
          </w:p>
        </w:tc>
      </w:tr>
      <w:tr w14:paraId="3600BC36" w14:textId="77777777" w:rsidTr="00D509E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64424" w:rsidRPr="00F03D97" w:rsidP="00D509EB" w14:paraId="73FAEB36" w14:textId="77777777">
            <w:pPr>
              <w:pStyle w:val="Normal6a"/>
            </w:pPr>
            <w:r>
              <w:t xml:space="preserve">Valstybė narė pagal Reglamento XX [NRPP] 6 straipsnį užtikrina prasmingą socialinių partnerių ir pilietinės </w:t>
            </w:r>
            <w:r>
              <w:t>visuomenės organizacijų dalyvavimą remiant kokybiško užimtumo, švietimo bei įgūdžių ugdymo ir socialinės įtraukties politiką.</w:t>
            </w:r>
          </w:p>
        </w:tc>
        <w:tc>
          <w:tcPr>
            <w:tcW w:w="4876" w:type="dxa"/>
            <w:tcBorders>
              <w:top w:val="nil"/>
              <w:left w:val="nil"/>
              <w:bottom w:val="nil"/>
              <w:right w:val="nil"/>
            </w:tcBorders>
          </w:tcPr>
          <w:p w:rsidR="00164424" w:rsidRPr="00F03D97" w:rsidP="00D509EB" w14:paraId="7C1E6B21" w14:textId="77777777">
            <w:pPr>
              <w:pStyle w:val="Normal6a"/>
            </w:pPr>
            <w:r>
              <w:t>Valstybė narė pagal Reglamento XX [NRPP] 6 straipsnį užtikrina prasmingą socialinių partnerių ir pilietinės visuomenės organizacijų</w:t>
            </w:r>
            <w:r>
              <w:rPr>
                <w:b/>
                <w:bCs/>
                <w:i/>
                <w:iCs/>
              </w:rPr>
              <w:t>, įskaitant organizacijas, palaikančias moterų teises ir lyčių lygybę, taip pat organizacijas, atstovaujančias pažeidžiamoje padėtyje esančioms moterims,</w:t>
            </w:r>
            <w:r>
              <w:t xml:space="preserve"> dalyvavimą remiant kokybiško užimtumo, švietimo bei įgūdžių ugdymo ir socialinės įtraukties politiką.</w:t>
            </w:r>
            <w:r>
              <w:rPr>
                <w:b/>
                <w:i/>
              </w:rPr>
              <w:t xml:space="preserve"> </w:t>
            </w:r>
          </w:p>
        </w:tc>
      </w:tr>
    </w:tbl>
    <w:p w:rsidR="00164424" w:rsidRPr="00F03D97" w:rsidP="00164424" w14:paraId="55413AC2" w14:textId="77777777">
      <w:r>
        <w:rPr>
          <w:rStyle w:val="HideTWBExt"/>
        </w:rPr>
        <w:t>&lt;/Amend&gt;</w:t>
      </w:r>
    </w:p>
    <w:p w:rsidR="00164424" w:rsidRPr="00F03D97" w:rsidP="00164424" w14:paraId="427807D5" w14:textId="77777777">
      <w:pPr>
        <w:pStyle w:val="AmNumberTabs"/>
      </w:pPr>
      <w:r>
        <w:rPr>
          <w:rStyle w:val="HideTWBExt"/>
          <w:b w:val="0"/>
        </w:rPr>
        <w:t>&lt;Amend&gt;</w:t>
      </w:r>
      <w:r>
        <w:t>Pakeitimas</w:t>
      </w:r>
      <w:r>
        <w:tab/>
      </w:r>
      <w:r>
        <w:tab/>
      </w:r>
      <w:r>
        <w:rPr>
          <w:rStyle w:val="HideTWBExt"/>
          <w:b w:val="0"/>
        </w:rPr>
        <w:t>&lt;NumAm&gt;</w:t>
      </w:r>
      <w:r>
        <w:t>46</w:t>
      </w:r>
      <w:r>
        <w:rPr>
          <w:rStyle w:val="HideTWBExt"/>
          <w:b w:val="0"/>
        </w:rPr>
        <w:t>&lt;/NumAm&gt;</w:t>
      </w:r>
    </w:p>
    <w:p w:rsidR="00164424" w:rsidRPr="00F03D97" w:rsidP="00164424" w14:paraId="11D14AAD" w14:textId="77777777">
      <w:pPr>
        <w:pStyle w:val="NormalBold12b"/>
      </w:pPr>
      <w:r>
        <w:rPr>
          <w:rStyle w:val="HideTWBExt"/>
          <w:b w:val="0"/>
        </w:rPr>
        <w:t>&lt;DocAmend&gt;</w:t>
      </w:r>
      <w:r>
        <w:t>Pasiūlymas dėl reglamento</w:t>
      </w:r>
      <w:r>
        <w:rPr>
          <w:rStyle w:val="HideTWBExt"/>
          <w:b w:val="0"/>
        </w:rPr>
        <w:t>&lt;/DocAmend&gt;</w:t>
      </w:r>
    </w:p>
    <w:p w:rsidR="00164424" w:rsidRPr="00F03D97" w:rsidP="00164424" w14:paraId="252A8F96" w14:textId="77777777">
      <w:pPr>
        <w:pStyle w:val="NormalBold"/>
      </w:pPr>
      <w:r>
        <w:rPr>
          <w:rStyle w:val="HideTWBExt"/>
          <w:b w:val="0"/>
        </w:rPr>
        <w:t>&lt;Article&gt;</w:t>
      </w:r>
      <w:r>
        <w:t xml:space="preserve">8 straipsnio 2 dalis </w:t>
      </w:r>
      <w:r>
        <w:rPr>
          <w:rStyle w:val="HideTWBExt"/>
          <w:b w:val="0"/>
        </w:rPr>
        <w:t>&lt;/Article&gt;</w:t>
      </w:r>
    </w:p>
    <w:tbl>
      <w:tblPr>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790"/>
        <w:gridCol w:w="4876"/>
      </w:tblGrid>
      <w:tr w14:paraId="00085DB2" w14:textId="77777777" w:rsidTr="00D509EB">
        <w:tblPrEx>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666" w:type="dxa"/>
            <w:gridSpan w:val="2"/>
            <w:tcBorders>
              <w:top w:val="nil"/>
              <w:left w:val="nil"/>
              <w:bottom w:val="nil"/>
              <w:right w:val="nil"/>
            </w:tcBorders>
          </w:tcPr>
          <w:p w:rsidR="00164424" w:rsidRPr="00F03D97" w:rsidP="00D509EB" w14:paraId="6CD344EE" w14:textId="77777777"/>
        </w:tc>
      </w:tr>
      <w:tr w14:paraId="1016B3B5" w14:textId="77777777" w:rsidTr="00D509EB">
        <w:tblPrEx>
          <w:tblW w:w="9666" w:type="dxa"/>
          <w:jc w:val="center"/>
          <w:tblLayout w:type="fixed"/>
          <w:tblCellMar>
            <w:left w:w="340" w:type="dxa"/>
            <w:right w:w="340" w:type="dxa"/>
          </w:tblCellMar>
          <w:tblLook w:val="04A0"/>
        </w:tblPrEx>
        <w:trPr>
          <w:trHeight w:val="240"/>
          <w:jc w:val="center"/>
        </w:trPr>
        <w:tc>
          <w:tcPr>
            <w:tcW w:w="4790" w:type="dxa"/>
            <w:tcBorders>
              <w:top w:val="nil"/>
              <w:left w:val="nil"/>
              <w:bottom w:val="nil"/>
              <w:right w:val="nil"/>
            </w:tcBorders>
          </w:tcPr>
          <w:p w:rsidR="00164424" w:rsidRPr="00F03D97" w:rsidP="00D509EB" w14:paraId="5BFF1342" w14:textId="77777777">
            <w:pPr>
              <w:pStyle w:val="AmColumnHeading"/>
            </w:pPr>
            <w:r>
              <w:t>Komisijos siūlomas tekstas</w:t>
            </w:r>
          </w:p>
        </w:tc>
        <w:tc>
          <w:tcPr>
            <w:tcW w:w="4876" w:type="dxa"/>
            <w:tcBorders>
              <w:top w:val="nil"/>
              <w:left w:val="nil"/>
              <w:bottom w:val="nil"/>
              <w:right w:val="nil"/>
            </w:tcBorders>
          </w:tcPr>
          <w:p w:rsidR="00164424" w:rsidRPr="00F03D97" w:rsidP="00D509EB" w14:paraId="6392C183" w14:textId="77777777">
            <w:pPr>
              <w:pStyle w:val="AmColumnHeading"/>
            </w:pPr>
            <w:r>
              <w:t>Pakeitimas</w:t>
            </w:r>
          </w:p>
        </w:tc>
      </w:tr>
      <w:tr w14:paraId="48E02F8E" w14:textId="77777777" w:rsidTr="00D509EB">
        <w:tblPrEx>
          <w:tblW w:w="9666" w:type="dxa"/>
          <w:jc w:val="center"/>
          <w:tblLayout w:type="fixed"/>
          <w:tblCellMar>
            <w:left w:w="340" w:type="dxa"/>
            <w:right w:w="340" w:type="dxa"/>
          </w:tblCellMar>
          <w:tblLook w:val="04A0"/>
        </w:tblPrEx>
        <w:trPr>
          <w:jc w:val="center"/>
        </w:trPr>
        <w:tc>
          <w:tcPr>
            <w:tcW w:w="4790" w:type="dxa"/>
            <w:tcBorders>
              <w:top w:val="nil"/>
              <w:left w:val="nil"/>
              <w:bottom w:val="nil"/>
              <w:right w:val="nil"/>
            </w:tcBorders>
          </w:tcPr>
          <w:p w:rsidR="00164424" w:rsidRPr="00F03D97" w:rsidP="00D509EB" w14:paraId="51F8D68F" w14:textId="77777777">
            <w:pPr>
              <w:pStyle w:val="Normal6a"/>
            </w:pPr>
          </w:p>
        </w:tc>
        <w:tc>
          <w:tcPr>
            <w:tcW w:w="4876" w:type="dxa"/>
            <w:tcBorders>
              <w:top w:val="nil"/>
              <w:left w:val="nil"/>
              <w:bottom w:val="nil"/>
              <w:right w:val="nil"/>
            </w:tcBorders>
          </w:tcPr>
          <w:p w:rsidR="00164424" w:rsidRPr="00F03D97" w:rsidP="00D509EB" w14:paraId="524C0171" w14:textId="77777777">
            <w:pPr>
              <w:pStyle w:val="Normal6a"/>
            </w:pPr>
          </w:p>
        </w:tc>
      </w:tr>
      <w:tr w14:paraId="74888335" w14:textId="77777777" w:rsidTr="00D509EB">
        <w:tblPrEx>
          <w:tblW w:w="9666" w:type="dxa"/>
          <w:jc w:val="center"/>
          <w:tblLayout w:type="fixed"/>
          <w:tblCellMar>
            <w:left w:w="340" w:type="dxa"/>
            <w:right w:w="340" w:type="dxa"/>
          </w:tblCellMar>
          <w:tblLook w:val="04A0"/>
        </w:tblPrEx>
        <w:trPr>
          <w:jc w:val="center"/>
        </w:trPr>
        <w:tc>
          <w:tcPr>
            <w:tcW w:w="4790" w:type="dxa"/>
            <w:tcBorders>
              <w:top w:val="nil"/>
              <w:left w:val="nil"/>
              <w:bottom w:val="nil"/>
              <w:right w:val="nil"/>
            </w:tcBorders>
          </w:tcPr>
          <w:p w:rsidR="00164424" w:rsidRPr="00F03D97" w:rsidP="00D509EB" w14:paraId="5B8D3CD1" w14:textId="77777777">
            <w:pPr>
              <w:pStyle w:val="Normal6a"/>
            </w:pPr>
            <w:r>
              <w:t>2.</w:t>
            </w:r>
            <w:r>
              <w:tab/>
              <w:t xml:space="preserve">Kiekviena valstybė narė paskiria vieną vyriausybės atstovą, vieną </w:t>
            </w:r>
            <w:r>
              <w:t>darbuotojų organizacijų atstovą, vieną darbdavių organizacijų atstovą ir po vieną kiekvieno nario pakaitinį narį ne ilgesnei kaip septynerių metų kadencijai. Nedalyvaujant vienam iš narių, jo pakaitinis narys automatiškai įgyja teisę dalyvauti komiteto posėdžiuose. Komitetui priklauso ir po vieną kiekvienos organizacijos, atstovaujančios darbuotojų organizacijoms ir darbdavių organizacijoms Sąjungos lygmeniu, atstovą.</w:t>
            </w:r>
          </w:p>
        </w:tc>
        <w:tc>
          <w:tcPr>
            <w:tcW w:w="4876" w:type="dxa"/>
            <w:tcBorders>
              <w:top w:val="nil"/>
              <w:left w:val="nil"/>
              <w:bottom w:val="nil"/>
              <w:right w:val="nil"/>
            </w:tcBorders>
          </w:tcPr>
          <w:p w:rsidR="00164424" w:rsidRPr="00F03D97" w:rsidP="00D509EB" w14:paraId="5462FCC9" w14:textId="77777777">
            <w:pPr>
              <w:pStyle w:val="Normal6a"/>
            </w:pPr>
            <w:r>
              <w:t>2.</w:t>
            </w:r>
            <w:r>
              <w:tab/>
              <w:t>Kiekviena valstybė narė paskiria vieną vyriausybės atstovą, vieną darbuotojų organizacijų atstovą, vieną darbdavių organizacijų atstovą</w:t>
            </w:r>
            <w:r>
              <w:rPr>
                <w:b/>
                <w:bCs/>
                <w:i/>
                <w:iCs/>
              </w:rPr>
              <w:t>, taip pat PVO, įskaitant vykdančias veiklą lyčių lygybės, moterų teisių, asmenų su negalia ir pažeidžiamų grupių teisių srityse, atstovus,</w:t>
            </w:r>
            <w:r>
              <w:t xml:space="preserve"> ir po vieną kiekvieno nario pakaitinį narį ne ilgesnei kaip septynerių metų kadencijai. Nedalyvaujant vienam iš narių, jo pakaitinis narys automatiškai įgyja teisę dalyvauti komiteto posėdžiuose. Komitetui priklauso ir po vieną kiekvien</w:t>
            </w:r>
            <w:r>
              <w:t>os organizacijos, atstovaujančios darbuotojų organizacijoms ir darbdavių organizacijoms Sąjungos lygmeniu, atstovą.</w:t>
            </w:r>
          </w:p>
        </w:tc>
      </w:tr>
    </w:tbl>
    <w:p w:rsidR="00164424" w:rsidRPr="00F03D97" w:rsidP="00164424" w14:paraId="341E8071" w14:textId="77777777">
      <w:r>
        <w:rPr>
          <w:rStyle w:val="HideTWBExt"/>
        </w:rPr>
        <w:t>&lt;/Amend&gt;</w:t>
      </w:r>
    </w:p>
    <w:p w:rsidR="00164424" w:rsidRPr="00F03D97" w:rsidP="00164424" w14:paraId="11323004" w14:textId="77777777"/>
    <w:p w:rsidR="00164424" w:rsidRPr="00F03D97" w:rsidP="00164424" w14:paraId="4D68CF70" w14:textId="77777777">
      <w:r>
        <w:rPr>
          <w:rStyle w:val="HideTWBExt"/>
        </w:rPr>
        <w:t>&lt;/RepeatBlock-Amend&gt;</w:t>
      </w:r>
    </w:p>
    <w:p w:rsidR="00213055" w:rsidRPr="00EE6620" w:rsidP="00164424" w14:paraId="48EAC830" w14:textId="77777777">
      <w:pPr>
        <w:pStyle w:val="Normal12a"/>
        <w:sectPr w:rsidSect="00164424">
          <w:headerReference w:type="even" r:id="rId6"/>
          <w:headerReference w:type="default" r:id="rId7"/>
          <w:footerReference w:type="even" r:id="rId8"/>
          <w:footerReference w:type="default" r:id="rId9"/>
          <w:headerReference w:type="first" r:id="rId10"/>
          <w:footerReference w:type="first" r:id="rId11"/>
          <w:footnotePr>
            <w:numRestart w:val="eachSect"/>
          </w:footnotePr>
          <w:pgSz w:w="11909" w:h="16834"/>
          <w:pgMar w:top="1134" w:right="1417" w:bottom="1417" w:left="1417" w:header="1134" w:footer="567" w:gutter="0"/>
          <w:cols w:space="720"/>
          <w:titlePg/>
        </w:sectPr>
      </w:pPr>
    </w:p>
    <w:p w:rsidR="00213055" w:rsidRPr="00EE6620" w:rsidP="00031B31" w14:paraId="720EC4BB" w14:textId="77777777">
      <w:pPr>
        <w:pStyle w:val="PageHeadingNotTOC"/>
      </w:pPr>
      <w:r>
        <w:t>PRIEDAS. GAUTOS INFORMACIJOS DEKLARACIJA</w:t>
      </w:r>
    </w:p>
    <w:p w:rsidR="00213055" w:rsidRPr="00192600" w:rsidP="00192600" w14:paraId="3B9E3E55" w14:textId="77777777">
      <w:r>
        <w:rPr>
          <w:rStyle w:val="HideTWBExt"/>
        </w:rPr>
        <w:t>&lt;FootprintIntro&gt;</w:t>
      </w:r>
      <w:r>
        <w:t>Nuomonės referentė, prisiimdama visą atsakomybę, pareiškia, kad į savo nuomonę neįtraukė jokios interesų grupių atstovų, kuriems taikomas Tarpinstitucinis susitarimas dėl privalomo skaidrumo registro</w:t>
      </w:r>
      <w:r>
        <w:rPr>
          <w:rStyle w:val="FootnoteReference"/>
        </w:rPr>
        <w:footnoteReference w:customMarkFollows="1" w:id="2"/>
        <w:t xml:space="preserve">1</w:t>
      </w:r>
      <w:r>
        <w:t>, arba trečiųjų šalių valdžios institucijų, įskaitant jų diplomatines atstovybes ir ambasadas, atstovų, kurie turi būti išvardyti šiame priede pagal Darbo tvarkos taisyklių I priedo 8 straipsnį, informacijos.</w:t>
      </w:r>
      <w:r>
        <w:rPr>
          <w:rStyle w:val="HideTWBExt"/>
        </w:rPr>
        <w:t>&lt;/FootprintIntro&gt;</w:t>
      </w:r>
    </w:p>
    <w:p w:rsidR="00192600" w:rsidRPr="00192600" w:rsidP="00192600" w14:paraId="40CA1B38" w14:textId="77777777">
      <w:pPr>
        <w:sectPr w:rsidSect="00164424">
          <w:footnotePr>
            <w:numRestart w:val="eachSect"/>
          </w:footnotePr>
          <w:pgSz w:w="11909" w:h="16834"/>
          <w:pgMar w:top="1134" w:right="1417" w:bottom="1417" w:left="1417" w:header="1134" w:footer="567" w:gutter="0"/>
          <w:cols w:space="720"/>
          <w:docGrid w:linePitch="326"/>
        </w:sectPr>
      </w:pPr>
    </w:p>
    <w:p w:rsidR="00192600" w:rsidP="00192600" w14:paraId="2483131B" w14:textId="77777777">
      <w:pPr>
        <w:pStyle w:val="PageHeadingNotTOC"/>
      </w:pPr>
      <w:bookmarkStart w:id="0" w:name="ProcPageAD"/>
      <w:r>
        <w:t>NUOMONĘ TEIKIANČIO KOMITETO PROCEDŪRA</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0552F58A"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92600" w14:paraId="5380AB87" w14:textId="77777777">
            <w:pPr>
              <w:autoSpaceDE w:val="0"/>
              <w:autoSpaceDN w:val="0"/>
              <w:adjustRightInd w:val="0"/>
              <w:rPr>
                <w:b/>
                <w:bCs/>
                <w:color w:val="000000"/>
                <w:sz w:val="20"/>
                <w:szCs w:val="20"/>
              </w:rPr>
            </w:pPr>
            <w:r>
              <w:rPr>
                <w:b/>
                <w:color w:val="000000"/>
                <w:sz w:val="20"/>
              </w:rPr>
              <w:t>Pavadinimas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92600" w14:paraId="0A414724" w14:textId="77777777">
            <w:pPr>
              <w:autoSpaceDE w:val="0"/>
              <w:autoSpaceDN w:val="0"/>
              <w:adjustRightInd w:val="0"/>
              <w:rPr>
                <w:color w:val="000000"/>
                <w:sz w:val="20"/>
                <w:szCs w:val="20"/>
              </w:rPr>
            </w:pPr>
            <w:r>
              <w:rPr>
                <w:color w:val="000000"/>
                <w:sz w:val="20"/>
              </w:rPr>
              <w:t>Europos socialinio fondo, sudarančio sąlygas 2028–2034 m. teikti Sąjungos paramą kokybiškam užimtumui, įgūdžiams ir socialinei įtraukčiai, kaip Reglamentu (ES) [...] [NRPP] nustatytų nacionalinės ir regioninės partnerystės planų dalies, nustatymas</w:t>
            </w:r>
          </w:p>
        </w:tc>
      </w:tr>
      <w:tr w14:paraId="0027CE0B"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92600" w14:paraId="5AA27138" w14:textId="77777777">
            <w:pPr>
              <w:autoSpaceDE w:val="0"/>
              <w:autoSpaceDN w:val="0"/>
              <w:adjustRightInd w:val="0"/>
              <w:rPr>
                <w:b/>
                <w:bCs/>
                <w:color w:val="000000"/>
                <w:sz w:val="20"/>
                <w:szCs w:val="20"/>
              </w:rPr>
            </w:pPr>
            <w:r>
              <w:rPr>
                <w:b/>
                <w:color w:val="000000"/>
                <w:sz w:val="20"/>
              </w:rPr>
              <w:t>Nuorodos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92600" w14:paraId="24DE5321" w14:textId="77777777">
            <w:pPr>
              <w:autoSpaceDE w:val="0"/>
              <w:autoSpaceDN w:val="0"/>
              <w:adjustRightInd w:val="0"/>
              <w:rPr>
                <w:color w:val="000000"/>
                <w:sz w:val="20"/>
                <w:szCs w:val="20"/>
              </w:rPr>
            </w:pPr>
            <w:r>
              <w:rPr>
                <w:color w:val="000000"/>
                <w:sz w:val="20"/>
              </w:rPr>
              <w:t>COM(2025)0558 – C10-0172/2025 – 2025/0239(COD)</w:t>
            </w:r>
          </w:p>
        </w:tc>
      </w:tr>
      <w:tr w14:paraId="55D8500A"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92600" w14:paraId="12182031" w14:textId="77777777">
            <w:pPr>
              <w:autoSpaceDE w:val="0"/>
              <w:autoSpaceDN w:val="0"/>
              <w:adjustRightInd w:val="0"/>
              <w:rPr>
                <w:b/>
                <w:bCs/>
                <w:color w:val="000000"/>
                <w:sz w:val="20"/>
                <w:szCs w:val="20"/>
              </w:rPr>
            </w:pPr>
            <w:r>
              <w:rPr>
                <w:b/>
                <w:color w:val="000000"/>
                <w:sz w:val="20"/>
              </w:rPr>
              <w:t>Atsakingas komitetas</w:t>
            </w:r>
          </w:p>
          <w:p w:rsidR="00192600" w14:paraId="4297A103" w14:textId="77777777">
            <w:pPr>
              <w:autoSpaceDE w:val="0"/>
              <w:autoSpaceDN w:val="0"/>
              <w:adjustRightInd w:val="0"/>
              <w:rPr>
                <w:color w:val="000000"/>
                <w:sz w:val="20"/>
                <w:szCs w:val="20"/>
              </w:rPr>
            </w:pPr>
            <w:r>
              <w:rPr>
                <w:color w:val="000000"/>
                <w:sz w:val="20"/>
              </w:rPr>
              <w:t>       Paskelbimo plenariniame posėdyje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92600" w14:paraId="4E08D48D" w14:textId="77777777">
            <w:pPr>
              <w:autoSpaceDE w:val="0"/>
              <w:autoSpaceDN w:val="0"/>
              <w:adjustRightInd w:val="0"/>
              <w:rPr>
                <w:color w:val="000000"/>
                <w:sz w:val="20"/>
                <w:szCs w:val="20"/>
              </w:rPr>
            </w:pPr>
            <w:r>
              <w:rPr>
                <w:color w:val="000000"/>
                <w:sz w:val="20"/>
              </w:rPr>
              <w:t>EMPL</w:t>
            </w:r>
          </w:p>
          <w:p w:rsidR="00192600" w14:paraId="43CEF6D2" w14:textId="77777777">
            <w:pPr>
              <w:autoSpaceDE w:val="0"/>
              <w:autoSpaceDN w:val="0"/>
              <w:adjustRightInd w:val="0"/>
              <w:rPr>
                <w:color w:val="000000"/>
                <w:sz w:val="20"/>
                <w:szCs w:val="20"/>
              </w:rPr>
            </w:pPr>
            <w:r>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92600" w14:paraId="75DFA8B5"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92600" w14:paraId="20582077"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92600" w14:paraId="6FE240AE" w14:textId="77777777">
            <w:pPr>
              <w:autoSpaceDE w:val="0"/>
              <w:autoSpaceDN w:val="0"/>
              <w:adjustRightInd w:val="0"/>
              <w:rPr>
                <w:rFonts w:ascii="sans-serif" w:hAnsi="sans-serif" w:cs="sans-serif"/>
                <w:color w:val="000000"/>
              </w:rPr>
            </w:pPr>
          </w:p>
        </w:tc>
      </w:tr>
      <w:tr w14:paraId="2336F216"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92600" w14:paraId="66838126" w14:textId="77777777">
            <w:pPr>
              <w:autoSpaceDE w:val="0"/>
              <w:autoSpaceDN w:val="0"/>
              <w:adjustRightInd w:val="0"/>
              <w:rPr>
                <w:b/>
                <w:bCs/>
                <w:color w:val="000000"/>
                <w:sz w:val="20"/>
                <w:szCs w:val="20"/>
              </w:rPr>
            </w:pPr>
            <w:r>
              <w:rPr>
                <w:b/>
                <w:color w:val="000000"/>
                <w:sz w:val="20"/>
              </w:rPr>
              <w:t>Nuomonę pateikė</w:t>
            </w:r>
          </w:p>
          <w:p w:rsidR="00192600" w14:paraId="5DFE6FC3" w14:textId="77777777">
            <w:pPr>
              <w:autoSpaceDE w:val="0"/>
              <w:autoSpaceDN w:val="0"/>
              <w:adjustRightInd w:val="0"/>
              <w:rPr>
                <w:color w:val="000000"/>
                <w:sz w:val="20"/>
                <w:szCs w:val="20"/>
              </w:rPr>
            </w:pPr>
            <w:r>
              <w:rPr>
                <w:color w:val="000000"/>
                <w:sz w:val="20"/>
              </w:rPr>
              <w:t>       Paskelbimo plenariniame posėdyje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92600" w14:paraId="05126755" w14:textId="77777777">
            <w:pPr>
              <w:autoSpaceDE w:val="0"/>
              <w:autoSpaceDN w:val="0"/>
              <w:adjustRightInd w:val="0"/>
              <w:rPr>
                <w:color w:val="000000"/>
                <w:sz w:val="20"/>
                <w:szCs w:val="20"/>
              </w:rPr>
            </w:pPr>
            <w:r>
              <w:rPr>
                <w:color w:val="000000"/>
                <w:sz w:val="20"/>
              </w:rPr>
              <w:t>FEMM</w:t>
            </w:r>
          </w:p>
          <w:p w:rsidR="00192600" w14:paraId="2E12D30A" w14:textId="77777777">
            <w:pPr>
              <w:autoSpaceDE w:val="0"/>
              <w:autoSpaceDN w:val="0"/>
              <w:adjustRightInd w:val="0"/>
              <w:rPr>
                <w:color w:val="000000"/>
                <w:sz w:val="20"/>
                <w:szCs w:val="20"/>
              </w:rPr>
            </w:pPr>
            <w:r>
              <w:rPr>
                <w:color w:val="000000"/>
                <w:sz w:val="20"/>
              </w:rPr>
              <w:t>23.10.2025</w:t>
            </w:r>
          </w:p>
        </w:tc>
      </w:tr>
      <w:tr w14:paraId="1A2C12FD"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92600" w14:paraId="0DF20C76" w14:textId="77777777">
            <w:pPr>
              <w:autoSpaceDE w:val="0"/>
              <w:autoSpaceDN w:val="0"/>
              <w:adjustRightInd w:val="0"/>
              <w:rPr>
                <w:b/>
                <w:bCs/>
                <w:color w:val="000000"/>
                <w:sz w:val="20"/>
                <w:szCs w:val="20"/>
              </w:rPr>
            </w:pPr>
            <w:r>
              <w:rPr>
                <w:b/>
                <w:color w:val="000000"/>
                <w:sz w:val="20"/>
              </w:rPr>
              <w:t>Nuomonės referentas (-ė)</w:t>
            </w:r>
          </w:p>
          <w:p w:rsidR="00192600" w14:paraId="19D4D5E0" w14:textId="77777777">
            <w:pPr>
              <w:autoSpaceDE w:val="0"/>
              <w:autoSpaceDN w:val="0"/>
              <w:adjustRightInd w:val="0"/>
              <w:rPr>
                <w:color w:val="000000"/>
                <w:sz w:val="20"/>
                <w:szCs w:val="20"/>
              </w:rPr>
            </w:pPr>
            <w:r>
              <w:rPr>
                <w:color w:val="000000"/>
                <w:sz w:val="20"/>
              </w:rPr>
              <w:t>       Paskyrimo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92600" w14:paraId="151D9F09" w14:textId="77777777">
            <w:pPr>
              <w:autoSpaceDE w:val="0"/>
              <w:autoSpaceDN w:val="0"/>
              <w:adjustRightInd w:val="0"/>
              <w:rPr>
                <w:color w:val="000000"/>
                <w:sz w:val="20"/>
                <w:szCs w:val="20"/>
              </w:rPr>
            </w:pPr>
            <w:r>
              <w:rPr>
                <w:color w:val="000000"/>
                <w:sz w:val="20"/>
              </w:rPr>
              <w:t>Alessandra Moretti</w:t>
            </w:r>
          </w:p>
          <w:p w:rsidR="00192600" w14:paraId="2C6AD9A3" w14:textId="77777777">
            <w:pPr>
              <w:autoSpaceDE w:val="0"/>
              <w:autoSpaceDN w:val="0"/>
              <w:adjustRightInd w:val="0"/>
              <w:rPr>
                <w:color w:val="000000"/>
                <w:sz w:val="20"/>
                <w:szCs w:val="20"/>
              </w:rPr>
            </w:pPr>
            <w:r>
              <w:rPr>
                <w:color w:val="000000"/>
                <w:sz w:val="20"/>
              </w:rPr>
              <w:t>12.1.2026</w:t>
            </w:r>
          </w:p>
        </w:tc>
      </w:tr>
      <w:tr w14:paraId="1F645300"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92600" w14:paraId="27E14668" w14:textId="77777777">
            <w:pPr>
              <w:autoSpaceDE w:val="0"/>
              <w:autoSpaceDN w:val="0"/>
              <w:adjustRightInd w:val="0"/>
              <w:rPr>
                <w:b/>
                <w:bCs/>
                <w:color w:val="000000"/>
                <w:sz w:val="20"/>
                <w:szCs w:val="20"/>
              </w:rPr>
            </w:pPr>
            <w:r>
              <w:rPr>
                <w:b/>
                <w:color w:val="000000"/>
                <w:sz w:val="20"/>
              </w:rPr>
              <w:t>Svarstymas komitete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92600" w14:paraId="0856DD19" w14:textId="77777777">
            <w:pPr>
              <w:autoSpaceDE w:val="0"/>
              <w:autoSpaceDN w:val="0"/>
              <w:adjustRightInd w:val="0"/>
              <w:rPr>
                <w:color w:val="000000"/>
                <w:sz w:val="20"/>
                <w:szCs w:val="20"/>
              </w:rPr>
            </w:pPr>
            <w:r>
              <w:rPr>
                <w:color w:val="000000"/>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92600" w14:paraId="076CCF58" w14:textId="77777777">
            <w:pPr>
              <w:autoSpaceDE w:val="0"/>
              <w:autoSpaceDN w:val="0"/>
              <w:adjustRightInd w:val="0"/>
              <w:rPr>
                <w:color w:val="000000"/>
                <w:sz w:val="20"/>
                <w:szCs w:val="20"/>
              </w:rPr>
            </w:pPr>
            <w:r>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92600" w14:paraId="745B0C7A"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92600" w14:paraId="63FA9649" w14:textId="77777777">
            <w:pPr>
              <w:autoSpaceDE w:val="0"/>
              <w:autoSpaceDN w:val="0"/>
              <w:adjustRightInd w:val="0"/>
              <w:rPr>
                <w:rFonts w:ascii="sans-serif" w:hAnsi="sans-serif" w:cs="sans-serif"/>
                <w:color w:val="000000"/>
              </w:rPr>
            </w:pPr>
          </w:p>
        </w:tc>
      </w:tr>
      <w:tr w14:paraId="414442F2"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92600" w14:paraId="66D0F0BA" w14:textId="77777777">
            <w:pPr>
              <w:autoSpaceDE w:val="0"/>
              <w:autoSpaceDN w:val="0"/>
              <w:adjustRightInd w:val="0"/>
              <w:rPr>
                <w:b/>
                <w:bCs/>
                <w:color w:val="000000"/>
                <w:sz w:val="20"/>
                <w:szCs w:val="20"/>
              </w:rPr>
            </w:pPr>
            <w:r>
              <w:rPr>
                <w:b/>
                <w:color w:val="000000"/>
                <w:sz w:val="20"/>
              </w:rPr>
              <w:t>Priėmimo data</w:t>
            </w:r>
          </w:p>
        </w:tc>
        <w:tc>
          <w:tcPr>
            <w:tcW w:w="1530" w:type="dxa"/>
            <w:tcBorders>
              <w:top w:val="nil"/>
              <w:left w:val="nil"/>
              <w:bottom w:val="single" w:sz="8" w:space="0" w:color="000000"/>
              <w:right w:val="nil"/>
            </w:tcBorders>
            <w:tcMar>
              <w:top w:w="79" w:type="dxa"/>
              <w:left w:w="79" w:type="dxa"/>
              <w:bottom w:w="79" w:type="dxa"/>
              <w:right w:w="79" w:type="dxa"/>
            </w:tcMar>
          </w:tcPr>
          <w:p w:rsidR="00192600" w14:paraId="78B00594" w14:textId="77777777">
            <w:pPr>
              <w:autoSpaceDE w:val="0"/>
              <w:autoSpaceDN w:val="0"/>
              <w:adjustRightInd w:val="0"/>
              <w:rPr>
                <w:color w:val="000000"/>
                <w:sz w:val="20"/>
                <w:szCs w:val="20"/>
              </w:rPr>
            </w:pPr>
            <w:r>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rsidR="00192600" w14:paraId="13D30231"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192600" w14:paraId="2107DC5B"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192600" w14:paraId="459D5EA2" w14:textId="77777777">
            <w:pPr>
              <w:autoSpaceDE w:val="0"/>
              <w:autoSpaceDN w:val="0"/>
              <w:adjustRightInd w:val="0"/>
              <w:rPr>
                <w:rFonts w:ascii="sans-serif" w:hAnsi="sans-serif" w:cs="sans-serif"/>
                <w:color w:val="000000"/>
              </w:rPr>
            </w:pPr>
          </w:p>
        </w:tc>
      </w:tr>
      <w:tr w14:paraId="1E6AF2C2"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92600" w14:paraId="72C90C70" w14:textId="77777777">
            <w:pPr>
              <w:autoSpaceDE w:val="0"/>
              <w:autoSpaceDN w:val="0"/>
              <w:adjustRightInd w:val="0"/>
              <w:rPr>
                <w:b/>
                <w:bCs/>
                <w:color w:val="000000"/>
                <w:sz w:val="20"/>
                <w:szCs w:val="20"/>
              </w:rPr>
            </w:pPr>
            <w:r>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92600" w14:paraId="25EF0C51" w14:textId="77777777">
            <w:pPr>
              <w:autoSpaceDE w:val="0"/>
              <w:autoSpaceDN w:val="0"/>
              <w:adjustRightInd w:val="0"/>
              <w:rPr>
                <w:color w:val="000000"/>
                <w:sz w:val="20"/>
                <w:szCs w:val="20"/>
              </w:rPr>
            </w:pPr>
            <w:r>
              <w:rPr>
                <w:color w:val="000000"/>
                <w:sz w:val="20"/>
              </w:rPr>
              <w:t>+:</w:t>
            </w:r>
          </w:p>
          <w:p w:rsidR="00192600" w14:paraId="5EB83AFE" w14:textId="77777777">
            <w:pPr>
              <w:autoSpaceDE w:val="0"/>
              <w:autoSpaceDN w:val="0"/>
              <w:adjustRightInd w:val="0"/>
              <w:rPr>
                <w:color w:val="000000"/>
                <w:sz w:val="20"/>
                <w:szCs w:val="20"/>
              </w:rPr>
            </w:pPr>
            <w:r>
              <w:rPr>
                <w:color w:val="000000"/>
                <w:sz w:val="20"/>
              </w:rPr>
              <w:t>–:</w:t>
            </w:r>
          </w:p>
          <w:p w:rsidR="00192600" w14:paraId="5CBC0B9F" w14:textId="77777777">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92600" w14:paraId="3516BB70" w14:textId="77777777">
            <w:pPr>
              <w:autoSpaceDE w:val="0"/>
              <w:autoSpaceDN w:val="0"/>
              <w:adjustRightInd w:val="0"/>
              <w:rPr>
                <w:color w:val="000000"/>
                <w:sz w:val="20"/>
                <w:szCs w:val="20"/>
              </w:rPr>
            </w:pPr>
            <w:r>
              <w:rPr>
                <w:color w:val="000000"/>
                <w:sz w:val="20"/>
              </w:rPr>
              <w:t>25</w:t>
            </w:r>
          </w:p>
          <w:p w:rsidR="00192600" w14:paraId="44218803" w14:textId="77777777">
            <w:pPr>
              <w:autoSpaceDE w:val="0"/>
              <w:autoSpaceDN w:val="0"/>
              <w:adjustRightInd w:val="0"/>
              <w:rPr>
                <w:color w:val="000000"/>
                <w:sz w:val="20"/>
                <w:szCs w:val="20"/>
              </w:rPr>
            </w:pPr>
            <w:r>
              <w:rPr>
                <w:color w:val="000000"/>
                <w:sz w:val="20"/>
              </w:rPr>
              <w:t>9</w:t>
            </w:r>
          </w:p>
          <w:p w:rsidR="00192600" w14:paraId="556BAA23" w14:textId="77777777">
            <w:pPr>
              <w:autoSpaceDE w:val="0"/>
              <w:autoSpaceDN w:val="0"/>
              <w:adjustRightInd w:val="0"/>
              <w:rPr>
                <w:color w:val="000000"/>
                <w:sz w:val="20"/>
                <w:szCs w:val="20"/>
              </w:rPr>
            </w:pPr>
            <w:r>
              <w:rPr>
                <w:color w:val="000000"/>
                <w:sz w:val="20"/>
              </w:rPr>
              <w:t>2</w:t>
            </w:r>
          </w:p>
        </w:tc>
      </w:tr>
    </w:tbl>
    <w:p w:rsidR="00192600" w:rsidRPr="00164424" w:rsidP="00164424" w14:paraId="07EFC17D" w14:textId="77777777"/>
    <w:bookmarkEnd w:id="0"/>
    <w:p w:rsidR="00164424" w:rsidP="00192600" w14:paraId="13DE970E" w14:textId="77777777">
      <w:pPr>
        <w:sectPr w:rsidSect="00164424">
          <w:pgSz w:w="11894" w:h="15840"/>
          <w:pgMar w:top="1700" w:right="1417" w:bottom="1417" w:left="1417" w:header="720" w:footer="720" w:gutter="0"/>
          <w:cols w:space="720"/>
          <w:noEndnote/>
          <w:docGrid w:linePitch="326"/>
        </w:sectPr>
      </w:pPr>
    </w:p>
    <w:p w:rsidR="00164424" w:rsidRPr="0099178F" w:rsidP="00C36610" w14:paraId="5D55A1DE" w14:textId="77777777">
      <w:pPr>
        <w:pStyle w:val="PageHeadingNotTOC"/>
      </w:pPr>
      <w:bookmarkStart w:id="1" w:name="RollCallPageAD"/>
      <w:r>
        <w:t>GALUTINIS VARDINIS BALSAVIMAS NUOMONĘ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4CA3200" w14:textId="77777777" w:rsidTr="00D509EB">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164424" w:rsidRPr="00F03D97" w:rsidP="00D509EB" w14:paraId="392F9AD0" w14:textId="77777777">
            <w:pPr>
              <w:pStyle w:val="RollCallVotes"/>
            </w:pPr>
            <w:r>
              <w:t>25</w:t>
            </w:r>
          </w:p>
        </w:tc>
        <w:tc>
          <w:tcPr>
            <w:tcW w:w="7371" w:type="dxa"/>
            <w:shd w:val="pct10" w:color="000000" w:fill="FFFFFF"/>
          </w:tcPr>
          <w:p w:rsidR="00164424" w:rsidRPr="00F03D97" w:rsidP="00D509EB" w14:paraId="7252FD3E" w14:textId="77777777">
            <w:pPr>
              <w:pStyle w:val="RollCallSymbols14pt"/>
            </w:pPr>
            <w:r>
              <w:t>+</w:t>
            </w:r>
          </w:p>
        </w:tc>
      </w:tr>
      <w:tr w14:paraId="24FF3971" w14:textId="77777777" w:rsidTr="00D509EB">
        <w:tblPrEx>
          <w:tblW w:w="0" w:type="auto"/>
          <w:tblInd w:w="145" w:type="dxa"/>
          <w:tblLayout w:type="fixed"/>
          <w:tblCellMar>
            <w:left w:w="145" w:type="dxa"/>
            <w:right w:w="145" w:type="dxa"/>
          </w:tblCellMar>
          <w:tblLook w:val="0000"/>
        </w:tblPrEx>
        <w:trPr>
          <w:cantSplit/>
        </w:trPr>
        <w:tc>
          <w:tcPr>
            <w:tcW w:w="1701" w:type="dxa"/>
            <w:shd w:val="clear" w:color="auto" w:fill="FFFFFF"/>
          </w:tcPr>
          <w:p w:rsidR="00164424" w:rsidRPr="00F03D97" w:rsidP="00D509EB" w14:paraId="0BED1B38" w14:textId="77777777">
            <w:pPr>
              <w:pStyle w:val="RollCallTable"/>
            </w:pPr>
            <w:r>
              <w:t>PPE</w:t>
            </w:r>
          </w:p>
        </w:tc>
        <w:tc>
          <w:tcPr>
            <w:tcW w:w="7371" w:type="dxa"/>
            <w:shd w:val="clear" w:color="auto" w:fill="FFFFFF"/>
          </w:tcPr>
          <w:p w:rsidR="00164424" w:rsidRPr="00F03D97" w:rsidP="00D509EB" w14:paraId="2239F881" w14:textId="77777777">
            <w:pPr>
              <w:pStyle w:val="RollCallTable"/>
            </w:pPr>
            <w:r>
              <w:t xml:space="preserve">Csaba Bogdán, Michalis Hadjipantela, Elżbieta Katarzyna Łukacijewska, Eleonora Meleti, Mirosława Nykiel, Sirpa Pietikäinen, Giusi Princi, Michał </w:t>
            </w:r>
            <w:r>
              <w:t>Wawrykiewicz</w:t>
            </w:r>
          </w:p>
        </w:tc>
      </w:tr>
      <w:tr w14:paraId="6CFEC939" w14:textId="77777777" w:rsidTr="00D509EB">
        <w:tblPrEx>
          <w:tblW w:w="0" w:type="auto"/>
          <w:tblInd w:w="145" w:type="dxa"/>
          <w:tblLayout w:type="fixed"/>
          <w:tblCellMar>
            <w:left w:w="145" w:type="dxa"/>
            <w:right w:w="145" w:type="dxa"/>
          </w:tblCellMar>
          <w:tblLook w:val="0000"/>
        </w:tblPrEx>
        <w:trPr>
          <w:cantSplit/>
        </w:trPr>
        <w:tc>
          <w:tcPr>
            <w:tcW w:w="1701" w:type="dxa"/>
            <w:shd w:val="clear" w:color="auto" w:fill="FFFFFF"/>
          </w:tcPr>
          <w:p w:rsidR="00164424" w:rsidRPr="00F03D97" w:rsidP="00D509EB" w14:paraId="6E4B6FF3" w14:textId="77777777">
            <w:pPr>
              <w:pStyle w:val="RollCallTable"/>
            </w:pPr>
            <w:r>
              <w:t>Renew</w:t>
            </w:r>
          </w:p>
        </w:tc>
        <w:tc>
          <w:tcPr>
            <w:tcW w:w="7371" w:type="dxa"/>
            <w:shd w:val="clear" w:color="auto" w:fill="FFFFFF"/>
          </w:tcPr>
          <w:p w:rsidR="00164424" w:rsidRPr="00F03D97" w:rsidP="00D509EB" w14:paraId="5F12BD8E" w14:textId="77777777">
            <w:pPr>
              <w:pStyle w:val="RollCallTable"/>
            </w:pPr>
            <w:r>
              <w:t>Abir Al-Sahlani, Valérie Devaux, Jana Toom, Lucia Yar</w:t>
            </w:r>
          </w:p>
        </w:tc>
      </w:tr>
      <w:tr w14:paraId="4464143A" w14:textId="77777777" w:rsidTr="00D509EB">
        <w:tblPrEx>
          <w:tblW w:w="0" w:type="auto"/>
          <w:tblInd w:w="145" w:type="dxa"/>
          <w:tblLayout w:type="fixed"/>
          <w:tblCellMar>
            <w:left w:w="145" w:type="dxa"/>
            <w:right w:w="145" w:type="dxa"/>
          </w:tblCellMar>
          <w:tblLook w:val="0000"/>
        </w:tblPrEx>
        <w:trPr>
          <w:cantSplit/>
        </w:trPr>
        <w:tc>
          <w:tcPr>
            <w:tcW w:w="1701" w:type="dxa"/>
            <w:shd w:val="clear" w:color="auto" w:fill="FFFFFF"/>
          </w:tcPr>
          <w:p w:rsidR="00164424" w:rsidRPr="00F03D97" w:rsidP="00D509EB" w14:paraId="057A8B58" w14:textId="77777777">
            <w:pPr>
              <w:pStyle w:val="RollCallTable"/>
            </w:pPr>
            <w:r>
              <w:t>S&amp;D</w:t>
            </w:r>
          </w:p>
        </w:tc>
        <w:tc>
          <w:tcPr>
            <w:tcW w:w="7371" w:type="dxa"/>
            <w:shd w:val="clear" w:color="auto" w:fill="FFFFFF"/>
          </w:tcPr>
          <w:p w:rsidR="00164424" w:rsidRPr="00F03D97" w:rsidP="00D509EB" w14:paraId="4940575B" w14:textId="77777777">
            <w:pPr>
              <w:pStyle w:val="RollCallTable"/>
            </w:pPr>
            <w:r>
              <w:t>Sofie Eriksson, Lina Gálvez, Elisabeth Grossmann, Alessandra Moretti, Joanna Scheuring-Wielgus, Cecilia Strada, Marko Vešligaj</w:t>
            </w:r>
          </w:p>
        </w:tc>
      </w:tr>
      <w:tr w14:paraId="37C40928" w14:textId="77777777" w:rsidTr="00D509EB">
        <w:tblPrEx>
          <w:tblW w:w="0" w:type="auto"/>
          <w:tblInd w:w="145" w:type="dxa"/>
          <w:tblLayout w:type="fixed"/>
          <w:tblCellMar>
            <w:left w:w="145" w:type="dxa"/>
            <w:right w:w="145" w:type="dxa"/>
          </w:tblCellMar>
          <w:tblLook w:val="0000"/>
        </w:tblPrEx>
        <w:trPr>
          <w:cantSplit/>
        </w:trPr>
        <w:tc>
          <w:tcPr>
            <w:tcW w:w="1701" w:type="dxa"/>
            <w:shd w:val="clear" w:color="auto" w:fill="FFFFFF"/>
          </w:tcPr>
          <w:p w:rsidR="00164424" w:rsidRPr="00F03D97" w:rsidP="00D509EB" w14:paraId="4E68CA90" w14:textId="77777777">
            <w:pPr>
              <w:pStyle w:val="RollCallTable"/>
            </w:pPr>
            <w:r>
              <w:t>The Left</w:t>
            </w:r>
          </w:p>
        </w:tc>
        <w:tc>
          <w:tcPr>
            <w:tcW w:w="7371" w:type="dxa"/>
            <w:shd w:val="clear" w:color="auto" w:fill="FFFFFF"/>
          </w:tcPr>
          <w:p w:rsidR="00164424" w:rsidRPr="00F03D97" w:rsidP="00D509EB" w14:paraId="252FD9D2" w14:textId="77777777">
            <w:pPr>
              <w:pStyle w:val="RollCallTable"/>
            </w:pPr>
            <w:r>
              <w:t xml:space="preserve">Hanna Gedin, Irene Montero, </w:t>
            </w:r>
            <w:r>
              <w:t>Carolina Morace</w:t>
            </w:r>
          </w:p>
        </w:tc>
      </w:tr>
      <w:tr w14:paraId="50897636" w14:textId="77777777" w:rsidTr="00D509EB">
        <w:tblPrEx>
          <w:tblW w:w="0" w:type="auto"/>
          <w:tblInd w:w="145" w:type="dxa"/>
          <w:tblLayout w:type="fixed"/>
          <w:tblCellMar>
            <w:left w:w="145" w:type="dxa"/>
            <w:right w:w="145" w:type="dxa"/>
          </w:tblCellMar>
          <w:tblLook w:val="0000"/>
        </w:tblPrEx>
        <w:trPr>
          <w:cantSplit/>
        </w:trPr>
        <w:tc>
          <w:tcPr>
            <w:tcW w:w="1701" w:type="dxa"/>
            <w:shd w:val="clear" w:color="auto" w:fill="FFFFFF"/>
          </w:tcPr>
          <w:p w:rsidR="00164424" w:rsidRPr="00F03D97" w:rsidP="00D509EB" w14:paraId="76A02263" w14:textId="77777777">
            <w:pPr>
              <w:pStyle w:val="RollCallTable"/>
            </w:pPr>
            <w:r>
              <w:t>Verts/ALE</w:t>
            </w:r>
          </w:p>
        </w:tc>
        <w:tc>
          <w:tcPr>
            <w:tcW w:w="7371" w:type="dxa"/>
            <w:shd w:val="clear" w:color="auto" w:fill="FFFFFF"/>
          </w:tcPr>
          <w:p w:rsidR="00164424" w:rsidRPr="00F03D97" w:rsidP="00D509EB" w14:paraId="78542E84" w14:textId="77777777">
            <w:pPr>
              <w:pStyle w:val="RollCallTable"/>
            </w:pPr>
            <w:r>
              <w:t>Mélissa Camara, Alexandra Geese, Benedetta Scuderi</w:t>
            </w:r>
          </w:p>
        </w:tc>
      </w:tr>
    </w:tbl>
    <w:p w:rsidR="00164424" w:rsidRPr="00F03D97" w:rsidP="00164424" w14:paraId="4488E3FD"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0098872" w14:textId="77777777" w:rsidTr="00D509EB">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164424" w:rsidRPr="00F03D97" w:rsidP="00D509EB" w14:paraId="529F29BD" w14:textId="77777777">
            <w:pPr>
              <w:pStyle w:val="RollCallVotes"/>
            </w:pPr>
            <w:r>
              <w:t>9</w:t>
            </w:r>
          </w:p>
        </w:tc>
        <w:tc>
          <w:tcPr>
            <w:tcW w:w="7371" w:type="dxa"/>
            <w:shd w:val="pct10" w:color="000000" w:fill="FFFFFF"/>
          </w:tcPr>
          <w:p w:rsidR="00164424" w:rsidRPr="00F03D97" w:rsidP="00D509EB" w14:paraId="3F1126C7" w14:textId="77777777">
            <w:pPr>
              <w:pStyle w:val="RollCallSymbols14pt"/>
            </w:pPr>
            <w:r>
              <w:t>-</w:t>
            </w:r>
          </w:p>
        </w:tc>
      </w:tr>
      <w:tr w14:paraId="45BD04FE" w14:textId="77777777" w:rsidTr="00D509EB">
        <w:tblPrEx>
          <w:tblW w:w="0" w:type="auto"/>
          <w:tblInd w:w="145" w:type="dxa"/>
          <w:tblLayout w:type="fixed"/>
          <w:tblCellMar>
            <w:left w:w="145" w:type="dxa"/>
            <w:right w:w="145" w:type="dxa"/>
          </w:tblCellMar>
          <w:tblLook w:val="0000"/>
        </w:tblPrEx>
        <w:trPr>
          <w:cantSplit/>
        </w:trPr>
        <w:tc>
          <w:tcPr>
            <w:tcW w:w="1701" w:type="dxa"/>
            <w:shd w:val="clear" w:color="auto" w:fill="FFFFFF"/>
          </w:tcPr>
          <w:p w:rsidR="00164424" w:rsidRPr="00F03D97" w:rsidP="00D509EB" w14:paraId="58C44352" w14:textId="77777777">
            <w:pPr>
              <w:pStyle w:val="RollCallTable"/>
            </w:pPr>
            <w:r>
              <w:t>ECR</w:t>
            </w:r>
          </w:p>
        </w:tc>
        <w:tc>
          <w:tcPr>
            <w:tcW w:w="7371" w:type="dxa"/>
            <w:shd w:val="clear" w:color="auto" w:fill="FFFFFF"/>
          </w:tcPr>
          <w:p w:rsidR="00164424" w:rsidRPr="00F03D97" w:rsidP="00D509EB" w14:paraId="7C578CAF" w14:textId="77777777">
            <w:pPr>
              <w:pStyle w:val="RollCallTable"/>
            </w:pPr>
            <w:r>
              <w:t>Chiara Gemma, Bert-Jan Ruissen, Jessika van Leeuwen</w:t>
            </w:r>
          </w:p>
        </w:tc>
      </w:tr>
      <w:tr w14:paraId="3E675D1C" w14:textId="77777777" w:rsidTr="00D509EB">
        <w:tblPrEx>
          <w:tblW w:w="0" w:type="auto"/>
          <w:tblInd w:w="145" w:type="dxa"/>
          <w:tblLayout w:type="fixed"/>
          <w:tblCellMar>
            <w:left w:w="145" w:type="dxa"/>
            <w:right w:w="145" w:type="dxa"/>
          </w:tblCellMar>
          <w:tblLook w:val="0000"/>
        </w:tblPrEx>
        <w:trPr>
          <w:cantSplit/>
        </w:trPr>
        <w:tc>
          <w:tcPr>
            <w:tcW w:w="1701" w:type="dxa"/>
            <w:shd w:val="clear" w:color="auto" w:fill="FFFFFF"/>
          </w:tcPr>
          <w:p w:rsidR="00164424" w:rsidRPr="00F03D97" w:rsidP="00D509EB" w14:paraId="7F756201" w14:textId="77777777">
            <w:pPr>
              <w:pStyle w:val="RollCallTable"/>
            </w:pPr>
            <w:r>
              <w:t>ESN</w:t>
            </w:r>
          </w:p>
        </w:tc>
        <w:tc>
          <w:tcPr>
            <w:tcW w:w="7371" w:type="dxa"/>
            <w:shd w:val="clear" w:color="auto" w:fill="FFFFFF"/>
          </w:tcPr>
          <w:p w:rsidR="00164424" w:rsidRPr="00F03D97" w:rsidP="00D509EB" w14:paraId="553DC97B" w14:textId="77777777">
            <w:pPr>
              <w:pStyle w:val="RollCallTable"/>
            </w:pPr>
            <w:r>
              <w:t>Irmhild Boßdorf</w:t>
            </w:r>
          </w:p>
        </w:tc>
      </w:tr>
      <w:tr w14:paraId="1E359965" w14:textId="77777777" w:rsidTr="00D509EB">
        <w:tblPrEx>
          <w:tblW w:w="0" w:type="auto"/>
          <w:tblInd w:w="145" w:type="dxa"/>
          <w:tblLayout w:type="fixed"/>
          <w:tblCellMar>
            <w:left w:w="145" w:type="dxa"/>
            <w:right w:w="145" w:type="dxa"/>
          </w:tblCellMar>
          <w:tblLook w:val="0000"/>
        </w:tblPrEx>
        <w:trPr>
          <w:cantSplit/>
        </w:trPr>
        <w:tc>
          <w:tcPr>
            <w:tcW w:w="1701" w:type="dxa"/>
            <w:shd w:val="clear" w:color="auto" w:fill="FFFFFF"/>
          </w:tcPr>
          <w:p w:rsidR="00164424" w:rsidRPr="00F03D97" w:rsidP="00D509EB" w14:paraId="1E6BC474" w14:textId="77777777">
            <w:pPr>
              <w:pStyle w:val="RollCallTable"/>
            </w:pPr>
            <w:r>
              <w:t>NI</w:t>
            </w:r>
          </w:p>
        </w:tc>
        <w:tc>
          <w:tcPr>
            <w:tcW w:w="7371" w:type="dxa"/>
            <w:shd w:val="clear" w:color="auto" w:fill="FFFFFF"/>
          </w:tcPr>
          <w:p w:rsidR="00164424" w:rsidRPr="00F03D97" w:rsidP="00D509EB" w14:paraId="275C6258" w14:textId="77777777">
            <w:pPr>
              <w:pStyle w:val="RollCallTable"/>
            </w:pPr>
            <w:r>
              <w:t>Judita Laššáková</w:t>
            </w:r>
          </w:p>
        </w:tc>
      </w:tr>
      <w:tr w14:paraId="42609A75" w14:textId="77777777" w:rsidTr="00D509EB">
        <w:tblPrEx>
          <w:tblW w:w="0" w:type="auto"/>
          <w:tblInd w:w="145" w:type="dxa"/>
          <w:tblLayout w:type="fixed"/>
          <w:tblCellMar>
            <w:left w:w="145" w:type="dxa"/>
            <w:right w:w="145" w:type="dxa"/>
          </w:tblCellMar>
          <w:tblLook w:val="0000"/>
        </w:tblPrEx>
        <w:trPr>
          <w:cantSplit/>
        </w:trPr>
        <w:tc>
          <w:tcPr>
            <w:tcW w:w="1701" w:type="dxa"/>
            <w:shd w:val="clear" w:color="auto" w:fill="FFFFFF"/>
          </w:tcPr>
          <w:p w:rsidR="00164424" w:rsidRPr="00F03D97" w:rsidP="00D509EB" w14:paraId="094A7FDA" w14:textId="77777777">
            <w:pPr>
              <w:pStyle w:val="RollCallTable"/>
            </w:pPr>
            <w:r>
              <w:t>PPE</w:t>
            </w:r>
          </w:p>
        </w:tc>
        <w:tc>
          <w:tcPr>
            <w:tcW w:w="7371" w:type="dxa"/>
            <w:shd w:val="clear" w:color="auto" w:fill="FFFFFF"/>
          </w:tcPr>
          <w:p w:rsidR="00164424" w:rsidRPr="00F03D97" w:rsidP="00D509EB" w14:paraId="0A177E9A" w14:textId="77777777">
            <w:pPr>
              <w:pStyle w:val="RollCallTable"/>
            </w:pPr>
            <w:r>
              <w:t>Miriam Lexmann</w:t>
            </w:r>
          </w:p>
        </w:tc>
      </w:tr>
      <w:tr w14:paraId="6E6EE1FD" w14:textId="77777777" w:rsidTr="00D509EB">
        <w:tblPrEx>
          <w:tblW w:w="0" w:type="auto"/>
          <w:tblInd w:w="145" w:type="dxa"/>
          <w:tblLayout w:type="fixed"/>
          <w:tblCellMar>
            <w:left w:w="145" w:type="dxa"/>
            <w:right w:w="145" w:type="dxa"/>
          </w:tblCellMar>
          <w:tblLook w:val="0000"/>
        </w:tblPrEx>
        <w:trPr>
          <w:cantSplit/>
        </w:trPr>
        <w:tc>
          <w:tcPr>
            <w:tcW w:w="1701" w:type="dxa"/>
            <w:shd w:val="clear" w:color="auto" w:fill="FFFFFF"/>
          </w:tcPr>
          <w:p w:rsidR="00164424" w:rsidRPr="00F03D97" w:rsidP="00D509EB" w14:paraId="0F126368" w14:textId="77777777">
            <w:pPr>
              <w:pStyle w:val="RollCallTable"/>
            </w:pPr>
            <w:r>
              <w:t>PfE</w:t>
            </w:r>
          </w:p>
        </w:tc>
        <w:tc>
          <w:tcPr>
            <w:tcW w:w="7371" w:type="dxa"/>
            <w:shd w:val="clear" w:color="auto" w:fill="FFFFFF"/>
          </w:tcPr>
          <w:p w:rsidR="00164424" w:rsidRPr="00F03D97" w:rsidP="00D509EB" w14:paraId="4F7C4BA5" w14:textId="77777777">
            <w:pPr>
              <w:pStyle w:val="RollCallTable"/>
            </w:pPr>
            <w:r>
              <w:t xml:space="preserve">Elisabeth Dieringer, Viktória Ferenc, </w:t>
            </w:r>
            <w:r>
              <w:t>Margarita de la Pisa Carrión</w:t>
            </w:r>
          </w:p>
        </w:tc>
      </w:tr>
    </w:tbl>
    <w:p w:rsidR="00164424" w:rsidRPr="00F03D97" w:rsidP="00164424" w14:paraId="2EE09A14"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C6E0DC8" w14:textId="77777777" w:rsidTr="00D509EB">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164424" w:rsidRPr="00F03D97" w:rsidP="00D509EB" w14:paraId="7983ABC8" w14:textId="77777777">
            <w:pPr>
              <w:pStyle w:val="RollCallVotes"/>
            </w:pPr>
            <w:r>
              <w:t>2</w:t>
            </w:r>
          </w:p>
        </w:tc>
        <w:tc>
          <w:tcPr>
            <w:tcW w:w="7371" w:type="dxa"/>
            <w:shd w:val="pct10" w:color="000000" w:fill="FFFFFF"/>
          </w:tcPr>
          <w:p w:rsidR="00164424" w:rsidRPr="00F03D97" w:rsidP="00D509EB" w14:paraId="4B62128A" w14:textId="77777777">
            <w:pPr>
              <w:pStyle w:val="RollCallSymbols14pt"/>
            </w:pPr>
            <w:r>
              <w:t>0</w:t>
            </w:r>
          </w:p>
        </w:tc>
      </w:tr>
      <w:tr w14:paraId="55E7922F" w14:textId="77777777" w:rsidTr="00D509EB">
        <w:tblPrEx>
          <w:tblW w:w="0" w:type="auto"/>
          <w:tblInd w:w="145" w:type="dxa"/>
          <w:tblLayout w:type="fixed"/>
          <w:tblCellMar>
            <w:left w:w="145" w:type="dxa"/>
            <w:right w:w="145" w:type="dxa"/>
          </w:tblCellMar>
          <w:tblLook w:val="0000"/>
        </w:tblPrEx>
        <w:trPr>
          <w:cantSplit/>
        </w:trPr>
        <w:tc>
          <w:tcPr>
            <w:tcW w:w="1701" w:type="dxa"/>
            <w:shd w:val="clear" w:color="auto" w:fill="FFFFFF"/>
          </w:tcPr>
          <w:p w:rsidR="00164424" w:rsidRPr="00F03D97" w:rsidP="00D509EB" w14:paraId="7513565E" w14:textId="77777777">
            <w:pPr>
              <w:pStyle w:val="RollCallTable"/>
            </w:pPr>
            <w:r>
              <w:t>PfE</w:t>
            </w:r>
          </w:p>
        </w:tc>
        <w:tc>
          <w:tcPr>
            <w:tcW w:w="7371" w:type="dxa"/>
            <w:shd w:val="clear" w:color="auto" w:fill="FFFFFF"/>
          </w:tcPr>
          <w:p w:rsidR="00164424" w:rsidRPr="00F03D97" w:rsidP="00D509EB" w14:paraId="01E55481" w14:textId="77777777">
            <w:pPr>
              <w:pStyle w:val="RollCallTable"/>
            </w:pPr>
            <w:r>
              <w:t>Mélanie Disdier, Séverine Werbrouck</w:t>
            </w:r>
          </w:p>
        </w:tc>
      </w:tr>
    </w:tbl>
    <w:p w:rsidR="00164424" w:rsidP="00147FBF" w14:paraId="2FDFED32" w14:textId="77777777">
      <w:pPr>
        <w:pStyle w:val="Normal12a"/>
      </w:pPr>
    </w:p>
    <w:p w:rsidR="00164424" w:rsidP="00B735E3" w14:paraId="3C9B52A8" w14:textId="77777777">
      <w:r>
        <w:t>Sutartiniai ženklai:</w:t>
      </w:r>
    </w:p>
    <w:p w:rsidR="00164424" w:rsidP="003858C5" w14:paraId="2DBED96A" w14:textId="77777777">
      <w:pPr>
        <w:pStyle w:val="RollCallTabs"/>
      </w:pPr>
      <w:r>
        <w:t>+</w:t>
      </w:r>
      <w:r>
        <w:tab/>
        <w:t>:</w:t>
      </w:r>
      <w:r>
        <w:tab/>
        <w:t>už</w:t>
      </w:r>
    </w:p>
    <w:p w:rsidR="00164424" w:rsidP="003858C5" w14:paraId="0DA77DF2" w14:textId="77777777">
      <w:pPr>
        <w:pStyle w:val="RollCallTabs"/>
      </w:pPr>
      <w:r>
        <w:t>-</w:t>
      </w:r>
      <w:r>
        <w:tab/>
        <w:t>:</w:t>
      </w:r>
      <w:r>
        <w:tab/>
        <w:t>prieš</w:t>
      </w:r>
    </w:p>
    <w:p w:rsidR="00164424" w:rsidP="003858C5" w14:paraId="6D97567F" w14:textId="77777777">
      <w:pPr>
        <w:pStyle w:val="RollCallTabs"/>
      </w:pPr>
      <w:r>
        <w:t>0</w:t>
      </w:r>
      <w:r>
        <w:tab/>
        <w:t>:</w:t>
      </w:r>
      <w:r>
        <w:tab/>
        <w:t>susilaikė</w:t>
      </w:r>
    </w:p>
    <w:p w:rsidR="00164424" w:rsidP="00207509" w14:paraId="61DE3F12" w14:textId="77777777"/>
    <w:bookmarkEnd w:id="1"/>
    <w:p w:rsidR="00192600" w:rsidRPr="00164424" w:rsidP="00192600" w14:paraId="262675F9" w14:textId="77777777"/>
    <w:sectPr w:rsidSect="00164424">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ans-serif">
    <w:altName w:val="Calibri"/>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600" w:rsidP="00192600" w14:paraId="1AEEE6BB" w14:textId="77777777">
    <w:pPr>
      <w:pStyle w:val="EPFooter"/>
    </w:pPr>
    <w:r>
      <w:t>PE</w:t>
    </w:r>
    <w:r w:rsidRPr="00192600">
      <w:rPr>
        <w:rStyle w:val="HideTWBExt"/>
      </w:rPr>
      <w:t>&lt;NoPE&gt;</w:t>
    </w:r>
    <w:r>
      <w:t>785.117</w:t>
    </w:r>
    <w:r w:rsidRPr="00192600">
      <w:rPr>
        <w:rStyle w:val="HideTWBExt"/>
      </w:rPr>
      <w:t>&lt;/NoPE&gt;&lt;Version&gt;</w:t>
    </w:r>
    <w:r>
      <w:t>v02-00</w:t>
    </w:r>
    <w:r w:rsidRPr="00192600">
      <w:rPr>
        <w:rStyle w:val="HideTWBExt"/>
      </w:rPr>
      <w:t>&lt;/Version&gt;</w:t>
    </w:r>
    <w:r>
      <w:tab/>
    </w:r>
    <w:r>
      <w:fldChar w:fldCharType="begin"/>
    </w:r>
    <w:r>
      <w:instrText xml:space="preserve"> PAGE  \* MERGEFORMAT </w:instrText>
    </w:r>
    <w:r>
      <w:fldChar w:fldCharType="separate"/>
    </w:r>
    <w:r>
      <w:rPr>
        <w:noProof/>
      </w:rPr>
      <w:t>2</w:t>
    </w:r>
    <w:r>
      <w:fldChar w:fldCharType="end"/>
    </w:r>
    <w:r>
      <w:t>/</w:t>
    </w:r>
    <w:r>
      <w:fldChar w:fldCharType="begin"/>
    </w:r>
    <w:r>
      <w:instrText xml:space="preserve"> NUMPAGES  \* MERGEFORMAT </w:instrText>
    </w:r>
    <w:r>
      <w:fldChar w:fldCharType="separate"/>
    </w:r>
    <w:r>
      <w:rPr>
        <w:noProof/>
      </w:rPr>
      <w:t>1</w:t>
    </w:r>
    <w:r>
      <w:rPr>
        <w:noProof/>
      </w:rPr>
      <w:fldChar w:fldCharType="end"/>
    </w:r>
    <w:r>
      <w:tab/>
    </w:r>
    <w:r w:rsidRPr="00192600">
      <w:rPr>
        <w:rStyle w:val="HideTWBExt"/>
      </w:rPr>
      <w:t>&lt;PathFdR&gt;</w:t>
    </w:r>
    <w:r>
      <w:t>AD\1347903LT.docx</w:t>
    </w:r>
    <w:r w:rsidRPr="00192600">
      <w:rPr>
        <w:rStyle w:val="HideTWBExt"/>
      </w:rPr>
      <w:t>&lt;/PathFdR&gt;</w:t>
    </w:r>
  </w:p>
  <w:p w:rsidR="00213055" w:rsidRPr="00EE6620" w:rsidP="00192600" w14:paraId="5A16417D" w14:textId="77777777">
    <w:pPr>
      <w:pStyle w:val="EPFooter2"/>
    </w:pPr>
    <w:r>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600" w:rsidP="00192600" w14:paraId="50A775F4" w14:textId="77777777">
    <w:pPr>
      <w:pStyle w:val="EPFooter"/>
    </w:pPr>
    <w:r w:rsidRPr="00192600">
      <w:rPr>
        <w:rStyle w:val="HideTWBExt"/>
      </w:rPr>
      <w:t>&lt;PathFdR&gt;</w:t>
    </w:r>
    <w:r>
      <w:t>AD\1347903LT.docx</w:t>
    </w:r>
    <w:r w:rsidRPr="00192600">
      <w:rPr>
        <w:rStyle w:val="HideTWBExt"/>
      </w:rPr>
      <w:t>&lt;/PathFdR&gt;</w:t>
    </w:r>
    <w:r>
      <w:tab/>
    </w:r>
    <w:r>
      <w:fldChar w:fldCharType="begin"/>
    </w:r>
    <w:r>
      <w:instrText xml:space="preserve"> PAGE  \* MERGEFORMAT </w:instrText>
    </w:r>
    <w:r>
      <w:fldChar w:fldCharType="separate"/>
    </w:r>
    <w:r>
      <w:rPr>
        <w:noProof/>
      </w:rPr>
      <w:t>2</w:t>
    </w:r>
    <w:r>
      <w:fldChar w:fldCharType="end"/>
    </w:r>
    <w:r>
      <w:t>/</w:t>
    </w:r>
    <w:r>
      <w:fldChar w:fldCharType="begin"/>
    </w:r>
    <w:r>
      <w:instrText xml:space="preserve"> NUMPAGES  \* MERGEFORMAT </w:instrText>
    </w:r>
    <w:r>
      <w:fldChar w:fldCharType="separate"/>
    </w:r>
    <w:r>
      <w:rPr>
        <w:noProof/>
      </w:rPr>
      <w:t>1</w:t>
    </w:r>
    <w:r>
      <w:rPr>
        <w:noProof/>
      </w:rPr>
      <w:fldChar w:fldCharType="end"/>
    </w:r>
    <w:r>
      <w:tab/>
      <w:t>PE</w:t>
    </w:r>
    <w:r w:rsidRPr="00192600">
      <w:rPr>
        <w:rStyle w:val="HideTWBExt"/>
      </w:rPr>
      <w:t>&lt;NoPE&gt;</w:t>
    </w:r>
    <w:r>
      <w:t>785.117</w:t>
    </w:r>
    <w:r w:rsidRPr="00192600">
      <w:rPr>
        <w:rStyle w:val="HideTWBExt"/>
      </w:rPr>
      <w:t>&lt;/NoPE&gt;&lt;Version&gt;</w:t>
    </w:r>
    <w:r>
      <w:t>v02-00</w:t>
    </w:r>
    <w:r w:rsidRPr="00192600">
      <w:rPr>
        <w:rStyle w:val="HideTWBExt"/>
      </w:rPr>
      <w:t>&lt;/Version&gt;</w:t>
    </w:r>
  </w:p>
  <w:p w:rsidR="00213055" w:rsidRPr="00EE6620" w:rsidP="00192600" w14:paraId="4364E8A2" w14:textId="77777777">
    <w:pPr>
      <w:pStyle w:val="EPFooter2"/>
    </w:pPr>
    <w:r>
      <w:tab/>
    </w:r>
    <w:r>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600" w:rsidP="00192600" w14:paraId="7977133E" w14:textId="77777777">
    <w:pPr>
      <w:pStyle w:val="EPFooter"/>
    </w:pPr>
    <w:r w:rsidRPr="00192600">
      <w:rPr>
        <w:rStyle w:val="HideTWBExt"/>
      </w:rPr>
      <w:t>&lt;PathFdR&gt;</w:t>
    </w:r>
    <w:r>
      <w:t>AD\1347903LT.docx</w:t>
    </w:r>
    <w:r w:rsidRPr="00192600">
      <w:rPr>
        <w:rStyle w:val="HideTWBExt"/>
      </w:rPr>
      <w:t>&lt;/PathFdR&gt;</w:t>
    </w:r>
    <w:r>
      <w:tab/>
    </w:r>
    <w:r>
      <w:tab/>
      <w:t>PE</w:t>
    </w:r>
    <w:r w:rsidRPr="00192600">
      <w:rPr>
        <w:rStyle w:val="HideTWBExt"/>
      </w:rPr>
      <w:t>&lt;NoPE&gt;</w:t>
    </w:r>
    <w:r>
      <w:t>785.117</w:t>
    </w:r>
    <w:r w:rsidRPr="00192600">
      <w:rPr>
        <w:rStyle w:val="HideTWBExt"/>
      </w:rPr>
      <w:t>&lt;/NoPE&gt;&lt;Version&gt;</w:t>
    </w:r>
    <w:r>
      <w:t>v02-00</w:t>
    </w:r>
    <w:r w:rsidRPr="00192600">
      <w:rPr>
        <w:rStyle w:val="HideTWBExt"/>
      </w:rPr>
      <w:t>&lt;/Version&gt;</w:t>
    </w:r>
  </w:p>
  <w:p w:rsidR="00213055" w:rsidRPr="00EE6620" w:rsidP="00192600" w14:paraId="682A1B2C" w14:textId="77777777">
    <w:pPr>
      <w:pStyle w:val="EPFooter2"/>
    </w:pPr>
    <w:r>
      <w:t>LT</w:t>
    </w:r>
    <w:r>
      <w:tab/>
    </w:r>
    <w:r w:rsidRPr="00192600">
      <w:rPr>
        <w:b w:val="0"/>
        <w:i/>
        <w:color w:val="C0C0C0"/>
        <w:sz w:val="22"/>
      </w:rPr>
      <w:t>Suvienijusi įvairovę</w:t>
    </w:r>
    <w:r>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13055" w:rsidRPr="00EE6620" w14:paraId="386F4C5D" w14:textId="77777777">
      <w:r w:rsidRPr="00EE6620">
        <w:separator/>
      </w:r>
    </w:p>
  </w:footnote>
  <w:footnote w:type="continuationSeparator" w:id="1">
    <w:p w:rsidR="00213055" w:rsidRPr="00EE6620" w14:paraId="1899C650" w14:textId="77777777">
      <w:r w:rsidRPr="00EE6620">
        <w:continuationSeparator/>
      </w:r>
    </w:p>
  </w:footnote>
  <w:footnote w:id="2">
    <w:p w:rsidR="00213055" w:rsidRPr="00EE6620" w14:paraId="05FA0AFC" w14:textId="0BDC43C8">
      <w:pPr>
        <w:pStyle w:val="FootnoteText"/>
      </w:pPr>
      <w:r>
        <w:rPr>
          <w:vertAlign w:val="superscript"/>
        </w:rPr>
        <w:t>1</w:t>
      </w:r>
      <w:r>
        <w:t xml:space="preserve"> 2021 m. gegužės 20 d. Europos Parlamento, Europos Sąjungos Tarybos ir Europos Komisijos </w:t>
      </w:r>
      <w:r>
        <w:t xml:space="preserve">tarpinstitucinis susitarimas dėl privalomo skaidrumo registro (OL L 207, 2021 6 11, p. 1, ELI: </w:t>
      </w:r>
      <w:hyperlink r:id="rId1" w:tgtFrame="http://data.europa.eu/eli/agree_interinstit/2021/611/oj"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424" w14:paraId="7AD20F3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424" w14:paraId="47FB6F2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424" w14:paraId="7B3C879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12424"/>
    <w:rsid w:val="00031B31"/>
    <w:rsid w:val="000D1ED2"/>
    <w:rsid w:val="000F398A"/>
    <w:rsid w:val="00147FBF"/>
    <w:rsid w:val="0015128C"/>
    <w:rsid w:val="00164424"/>
    <w:rsid w:val="00192600"/>
    <w:rsid w:val="001B0178"/>
    <w:rsid w:val="00207509"/>
    <w:rsid w:val="00213055"/>
    <w:rsid w:val="0034358B"/>
    <w:rsid w:val="003858C5"/>
    <w:rsid w:val="004843C5"/>
    <w:rsid w:val="006C278C"/>
    <w:rsid w:val="00854F72"/>
    <w:rsid w:val="00970124"/>
    <w:rsid w:val="00973834"/>
    <w:rsid w:val="0099178F"/>
    <w:rsid w:val="00A65186"/>
    <w:rsid w:val="00A73B6A"/>
    <w:rsid w:val="00A77B3E"/>
    <w:rsid w:val="00AD1FB5"/>
    <w:rsid w:val="00B735E3"/>
    <w:rsid w:val="00BA68D6"/>
    <w:rsid w:val="00C033A7"/>
    <w:rsid w:val="00C340E4"/>
    <w:rsid w:val="00C36610"/>
    <w:rsid w:val="00C40AFD"/>
    <w:rsid w:val="00CA2A55"/>
    <w:rsid w:val="00D509EB"/>
    <w:rsid w:val="00D83BE7"/>
    <w:rsid w:val="00D96293"/>
    <w:rsid w:val="00EE6620"/>
    <w:rsid w:val="00F03D97"/>
    <w:rsid w:val="00F443E8"/>
    <w:rsid w:val="00FA31DA"/>
    <w:rsid w:val="00FA4058"/>
  </w:rsids>
  <w:docVars>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startABrut" w:val="{\rtf1\adeflang1025\ansi\ansicpg1252\uc1\adeff0\deff0\stshfdbch0\stshfloch0\stshfhich0\stshfbi0\deflang2057\deflangfe2052\themelang2057\themelangfe2052\themelangcs1108{\fonttbl{\f0\fbidi \froman\fcharset0\fprq2{\*\panose 02020603050405020304}Times New Roman;}{\f1\fbidi \fswiss\fcharset0\fprq2{\*\panose 020b0604020202020204}Arial;}&#13;_x000a_{\f34\fbidi \froman\fcharset0\fprq2{\*\panose 02040503050406030204}Cambria Math;}{\f43\fbidi \fnil\fcharset134\fprq2{\*\panose 02010600030101010101}DengXian Light{\*\falt \'b5\'c8\'cf\'df Light};}{\f323\fbidi \fnil\fcharset134\fprq2 @DengXian Light;}&#13;_x000a_{\flomajor\f31500\fbidi \froman\fcharset0\fprq2{\*\panose 02020603050405020304}Times New Roman;}{\fdbmajor\f31501\fbidi \fnil\fcharset134\fprq2{\*\panose 02010600030101010101}DengXian Light{\*\falt \'b5\'c8\'cf\'df Light};}&#13;_x000a_{\fhimajor\f31502\fbidi \fswiss\fcharset0\fprq2{\*\panose 020f0302020204030204}Calibri Light;}{\fbimajor\f31503\fbidi \fswiss\fcharset222\fprq2 DokChampa{\*\falt Leelawadee UI};}&#13;_x000a_{\flominor\f31504\fbidi \froman\fcharset0\fprq2{\*\panose 02020603050405020304}Times New Roman;}{\fdbminor\f31505\fbidi \fnil\fcharset134\fprq2{\*\panose 02010600030101010101}DengXian{\*\falt \'b5\'c8\'cf\'df};}&#13;_x000a_{\fhiminor\f31506\fbidi \fswiss\fcharset0\fprq2{\*\panose 020f0502020204030204}Calibri;}{\fbiminor\f31507\fbidi \fswiss\fcharset222\fprq2 DokChampa{\*\falt Leelawadee UI};}{\f1380\fbidi \froman\fcharset238\fprq2 Times New Roman CE;}&#13;_x000a_{\f1381\fbidi \froman\fcharset204\fprq2 Times New Roman Cyr;}{\f1383\fbidi \froman\fcharset161\fprq2 Times New Roman Greek;}{\f1384\fbidi \froman\fcharset162\fprq2 Times New Roman Tur;}{\f1385\fbidi \froman\fcharset177\fprq2 Times New Roman (Hebrew);}&#13;_x000a_{\f1386\fbidi \froman\fcharset178\fprq2 Times New Roman (Arabic);}{\f1387\fbidi \froman\fcharset186\fprq2 Times New Roman Baltic;}{\f1388\fbidi \froman\fcharset163\fprq2 Times New Roman (Vietnamese);}{\f1390\fbidi \fswiss\fcharset238\fprq2 Arial CE;}&#13;_x000a_{\f1391\fbidi \fswiss\fcharset204\fprq2 Arial Cyr;}{\f1393\fbidi \fswiss\fcharset161\fprq2 Arial Greek;}{\f1394\fbidi \fswiss\fcharset162\fprq2 Arial Tur;}{\f1395\fbidi \fswiss\fcharset177\fprq2 Arial (Hebrew);}&#13;_x000a_{\f1396\fbidi \fswiss\fcharset178\fprq2 Arial (Arabic);}{\f1397\fbidi \fswiss\fcharset186\fprq2 Arial Baltic;}{\f1398\fbidi \fswiss\fcharset163\fprq2 Arial (Vietnamese);}{\f1720\fbidi \froman\fcharset238\fprq2 Cambria Math CE;}&#13;_x000a_{\f1721\fbidi \froman\fcharset204\fprq2 Cambria Math Cyr;}{\f1723\fbidi \froman\fcharset161\fprq2 Cambria Math Greek;}{\f1724\fbidi \froman\fcharset162\fprq2 Cambria Math Tur;}{\f1727\fbidi \froman\fcharset186\fprq2 Cambria Math Baltic;}&#13;_x000a_{\f1728\fbidi \froman\fcharset163\fprq2 Cambria Math (Vietnamese);}{\f1812\fbidi \fnil\fcharset0\fprq2 DengXian Light Western{\*\falt \'b5\'c8\'cf\'df Light};}{\f1810\fbidi \fnil\fcharset238\fprq2 DengXian Light CE{\*\falt \'b5\'c8\'cf\'df Light};}&#13;_x000a_{\f1811\fbidi \fnil\fcharset204\fprq2 DengXian Light Cyr{\*\falt \'b5\'c8\'cf\'df Light};}{\f1813\fbidi \fnil\fcharset161\fprq2 DengXian Light Greek{\*\falt \'b5\'c8\'cf\'df Light};}{\f4612\fbidi \fnil\fcharset0\fprq2 @DengXian Light Western;}&#13;_x000a_{\f4610\fbidi \fnil\fcharset238\fprq2 @DengXian Light CE;}{\f4611\fbidi \fnil\fcharset204\fprq2 @DengXian Light Cyr;}{\f4613\fbidi \fnil\fcharset161\fprq2 @DengXian Light Greek;}{\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nil\fcharset0\fprq2 DengXian Light Western{\*\falt \'b5\'c8\'cf\'df Light};}&#13;_x000a_{\fdbmajor\f31518\fbidi \fnil\fcharset238\fprq2 DengXian Light CE{\*\falt \'b5\'c8\'cf\'df Light};}{\fdbmajor\f31519\fbidi \fnil\fcharset204\fprq2 DengXian Light Cyr{\*\falt \'b5\'c8\'cf\'df Light};}&#13;_x000a_{\fdbmajor\f31521\fbidi \fnil\fcharset161\fprq2 DengXian Light Greek{\*\falt \'b5\'c8\'cf\'df Light};}{\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60\fbidi \fnil\fcharset0\fprq2 DengXian Western{\*\falt \'b5\'c8\'cf\'df};}{\fdbminor\f31558\fbidi \fnil\fcharset238\fprq2 DengXian CE{\*\falt \'b5\'c8\'cf\'df};}&#13;_x000a_{\fdbminor\f31559\fbidi \fnil\fcharset204\fprq2 DengXian Cyr{\*\falt \'b5\'c8\'cf\'df};}{\fdbminor\f31561\fbidi \fnil\fcharset161\fprq2 DengXian Greek{\*\falt \'b5\'c8\'cf\'df};}{\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lang2057\langfe2057\langfenp2057 }{\*\defpap &#13;_x000a_\ql \li0\ri0\widctlpar\wrapdefault\aspalpha\aspnum\faauto\adjustright\rin0\lin0\itap0 }\noqfpromote {\stylesheet{\ql \li0\ri0\widctlpar\wrapdefault\aspalpha\aspnum\faauto\adjustright\rin0\lin0\itap0 \rtlch\fcs1 \af0\afs20\alang1025 \ltrch\fcs0 &#13;_x000a_\fs24\lang2057\langfe2057\cgrid\langnp2057\langfenp2057 \snext0 \sqformat \spriority0 \styrsid7823322 Normal;}{\s1\ql \li0\ri0\sb240\keep\keepn\widctlpar\wrapdefault\aspalpha\aspnum\faauto\outlinelevel0\adjustright\rin0\lin0\itap0 \rtlch\fcs1 &#13;_x000a_\af31503\afs32\alang1025 \ltrch\fcs0 \fs32\cf19\lang2057\langfe2057\loch\f31502\hich\af31502\dbch\af31501\cgrid\langnp2057\langfenp2057 \sbasedon0 \snext0 \slink15 \ssemihidden \sqformat \spriority0 \styrsid223860 heading 1;}{\*\cs10 \additive &#13;_x000a_\ssemihidden \sunhideused \spriority1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006312 HideTWBExt;}{&#13;_x000a_\s18\ql \li0\ri0\sa120\nowidctlpar\wrapdefault\aspalpha\aspnum\faauto\adjustright\rin0\lin0\itap0 \rtlch\fcs1 \af0\afs20\alang1025 \ltrch\fcs0 \fs24\lang2057\langfe2057\cgrid\langnp2057\langfenp2057 \sbasedon0 \snext18 \spriority0 \styrsid5006312 &#13;_x000a_Normal6a;}{\s19\ql \li0\ri0\nowidctlpar\wrapdefault\aspalpha\aspnum\faauto\adjustright\rin0\lin0\itap0 \rtlch\fcs1 \af0\afs20\alang1025 \ltrch\fcs0 \b\fs24\lang2057\langfe2057\cgrid\langnp2057\langfenp2057 \sbasedon0 \snext19 \spriority0 \styrsid5006312 &#13;_x000a_NormalBold;}{\s20\qc \li0\ri0\sa240\nowidctlpar\wrapdefault\aspalpha\aspnum\faauto\adjustright\rin0\lin0\itap0 \rtlch\fcs1 \af0\afs20\alang1025 \ltrch\fcs0 \i\fs24\lang2057\langfe2057\cgrid\langnp2057\langfenp2057 &#13;_x000a_\sbasedon0 \snext20 \spriority0 \styrsid5006312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5006312 AmNumberTabs;}{\s22\ql \li0\ri0\sb240\nowidctlpar\wrapdefault\aspalpha\aspnum\faauto\adjustright\rin0\lin0\itap0 \rtlch\fcs1 &#13;_x000a_\af0\afs20\alang1025 \ltrch\fcs0 \b\fs24\lang2057\langfe2057\cgrid\langnp2057\langfenp2057 \sbasedon0 \snext22 \spriority0 \styrsid5006312 NormalBold12b;}}{\*\rsidtbl \rsid24658\rsid223860\rsid735077\rsid1718133\rsid2892074\rsid3565327\rsid4666813&#13;_x000a_\rsid5006312\rsid6641733\rsid7823322\rsid8736626\rsid9636012\rsid10377208\rsid11013152\rsid11215221\rsid11549030\rsid12154954\rsid14382809\rsid14424199\rsid15204470\rsid15285974\rsid15950462\rsid16324206\rsid16662270}{\mmathPr\mmathFont34\mbrkBin0&#13;_x000a_\mbrkBinSub0\msmallFrac0\mdispDef1\mlMargin0\mrMargin0\mdefJc1\mwrapIndent1440\mintLim0\mnaryLim1}{\info{\upr{\author LIEKYT? Laura}{\*\ud\uc0{\author LIEKYT{\uc1\u278 E Laura}}}}{\upr{\operator LIEKYT? Laura}&#13;_x000a_{\*\ud\uc0{\operator LIEKYT{\uc1\u278 E Laura}}}}{\creatim\yr2026\mo7\dy28\hr9\min6}{\revtim\yr2026\mo7\dy28\hr9\min6}{\version1}{\edmins0}{\nofpages1}{\nofwords24}{\nofchars139}{\nofcharsws162}{\vern127}}{\*\xmlnstbl {\xmlns1 http://schemas.microsoft.com&#13;_x000a_/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5006312\newtblstyruls\nogrowautofit\usenormstyforlist\noindnmbrts\felnbrelev\nocxsptable\indrlsweleven\noafcnsttbl\afelev\utinl\hwelev\spltpgpar\notcvasp\notbrkcnstfrctbl\notvatxbx\krnprsnet\cachedcolbal &#13;_x000a_\donotshowinsdel1\nouicompat \fet0{\*\wgrffmtfilter 013f}\nofeaturethrottle1\ilfomacatclnup0{\*\template C:\\Users\\lliekyte\\AppData\\Local\\Temp\\Blank1.dotx}{\*\ftnsep \ltrpar \pard\plain \ltrpar&#13;_x000a_\ql \li0\ri0\widctlpar\wrapdefault\aspalpha\aspnum\faauto\adjustright\rin0\lin0\itap0 \rtlch\fcs1 \af0\afs20\alang1025 \ltrch\fcs0 \fs24\lang2057\langfe2057\cgrid\langnp2057\langfenp2057 {\rtlch\fcs1 \af0 \ltrch\fcs0 \insrsid11013152 \chftnsep &#13;_x000a_\par }}{\*\ftnsepc \ltrpar \pard\plain \ltrpar\ql \li0\ri0\widctlpar\wrapdefault\aspalpha\aspnum\faauto\adjustright\rin0\lin0\itap0 \rtlch\fcs1 \af0\afs20\alang1025 \ltrch\fcs0 \fs24\lang2057\langfe2057\cgrid\langnp2057\langfenp2057 {\rtlch\fcs1 \af0 &#13;_x000a_\ltrch\fcs0 \insrsid11013152 \chftnsepc &#13;_x000a_\par }}{\*\aftnsep \ltrpar \pard\plain \ltrpar\ql \li0\ri0\widctlpar\wrapdefault\aspalpha\aspnum\faauto\adjustright\rin0\lin0\itap0 \rtlch\fcs1 \af0\afs20\alang1025 \ltrch\fcs0 \fs24\lang2057\langfe2057\cgrid\langnp2057\langfenp2057 {\rtlch\fcs1 \af0 &#13;_x000a_\ltrch\fcs0 \insrsid11013152 \chftnsep &#13;_x000a_\par }}{\*\aftnsepc \ltrpar \pard\plain \ltrpar\ql \li0\ri0\widctlpar\wrapdefault\aspalpha\aspnum\faauto\adjustright\rin0\lin0\itap0 \rtlch\fcs1 \af0\afs20\alang1025 \ltrch\fcs0 \fs24\lang2057\langfe2057\cgrid\langnp2057\langfenp2057 {\rtlch\fcs1 \af0 &#13;_x000a_\ltrch\fcs0 \insrsid1101315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15225733 \rtlch\fcs1 &#13;_x000a_\af0\afs20\alang1025 \ltrch\fcs0 \b\fs24\lang2057\langfe2057\cgrid\langnp2057\langfenp2057 {\rtlch\fcs1 \af0 \ltrch\fcs0 \cs17\b0\v\fs20\cf9\lang1024\langfe1024\loch\af1\hich\af1\dbch\af31501\noproof\insrsid5006312\charrsid15879488 {\*\bkmkstart restartA}&#13;_x000a_\hich\af1\dbch\af31501\loch\f1 &lt;AmendA&gt;}{\rtlch\fcs1 \af0 \ltrch\fcs0 \insrsid5006312\charrsid15879488 [ZAMENDMENT]\tab \tab }{\rtlch\fcs1 \af0 \ltrch\fcs0 &#13;_x000a_\cs17\b0\v\fs20\cf9\lang1024\langfe1024\loch\af1\hich\af1\dbch\af31501\noproof\insrsid5006312\charrsid15879488 \hich\af1\dbch\af31501\loch\f1 &lt;NumAmA&gt;}{\rtlch\fcs1 \af0 \ltrch\fcs0 \insrsid5006312\charrsid15879488 [ZNRAM]}{\rtlch\fcs1 \af0 \ltrch\fcs0 &#13;_x000a_\cs17\b0\v\fs20\cf9\lang1024\langfe1024\loch\af1\hich\af1\dbch\af31501\noproof\insrsid5006312\charrsid15879488 \hich\af1\dbch\af31501\loch\f1 &lt;/NumAmA&gt;}{\rtlch\fcs1 \af0 \ltrch\fcs0 \insrsid5006312\charrsid15879488 &#13;_x000a_\par }\pard\plain \ltrpar\s22\ql \li0\ri0\sb240\keepn\nowidctlpar\wrapdefault\aspalpha\aspnum\faauto\adjustright\rin0\lin0\itap0\pararsid15225733 \rtlch\fcs1 \af0\afs20\alang1025 \ltrch\fcs0 \b\fs24\lang2057\langfe2057\cgrid\langnp2057\langfenp2057 {&#13;_x000a_\rtlch\fcs1 \af0 \ltrch\fcs0 \cs17\b0\v\fs20\cf9\lang1024\langfe1024\loch\af1\hich\af1\dbch\af31501\noproof\langnp1036\insrsid5006312\charrsid11356624 \hich\af1\dbch\af31501\loch\f1 &lt;DocAmend&gt;}{\rtlch\fcs1 \af0 \ltrch\fcs0 &#13;_x000a_\lang1036\langfe2057\langnp1036\insrsid5006312\charrsid11356624 [ZRESOLUTION]}{\rtlch\fcs1 \af0 \ltrch\fcs0 \cs17\b0\v\fs20\cf9\lang1024\langfe1024\loch\af1\hich\af1\dbch\af31501\noproof\langnp1036\insrsid5006312\charrsid11356624 &#13;_x000a_\hich\af1\dbch\af31501\loch\f1 &lt;/DocAmend&gt;}{\rtlch\fcs1 \af0 \ltrch\fcs0 \lang1036\langfe2057\langnp1036\insrsid5006312\charrsid11356624 &#13;_x000a_\par }\pard\plain \ltrpar\s19\ql \li0\ri0\nowidctlpar\wrapdefault\aspalpha\aspnum\faauto\adjustright\rin0\lin0\itap0\pararsid15225733 \rtlch\fcs1 \af0\afs20\alang1025 \ltrch\fcs0 \b\fs24\lang2057\langfe2057\cgrid\langnp2057\langfenp2057 {\rtlch\fcs1 \af0 &#13;_x000a_\ltrch\fcs0 \cs17\b0\v\fs20\cf9\lang1024\langfe1024\loch\af1\hich\af1\dbch\af31501\noproof\langnp1036\insrsid5006312\charrsid11356624 \hich\af1\dbch\af31501\loch\f1 &lt;Article&gt;}{\rtlch\fcs1 \af0 \ltrch\fcs0 &#13;_x000a_\lang1036\langfe2057\langnp1036\insrsid5006312\charrsid11356624 [ZRESPART]}{\rtlch\fcs1 \af0 \ltrch\fcs0 \cs17\b0\v\fs20\cf9\lang1024\langfe1024\loch\af1\hich\af1\dbch\af31501\noproof\langnp1036\insrsid5006312\charrsid11356624 &#13;_x000a_\hich\af1\dbch\af31501\loch\f1 &lt;/Article&gt;}{\rtlch\fcs1 \af0 \ltrch\fcs0 \lang1036\langfe2057\langnp1036\insrsid5006312\charrsid11356624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5006312\charrsid11356624 \cell }\pard \ltrpar&#13;_x000a_\ql \li0\ri0\widctlpar\intbl\wrapdefault\aspalpha\aspnum\faauto\adjustright\rin0\lin0 {\rtlch\fcs1 \af0 \ltrch\fcs0 \insrsid5006312\charrsid11356624 \trowd \ltrrow&#13;_x000a_\ts11\trqc\trgaph340\trleft-340\trftsWidth1\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1\trftsWidthB3\trpaddl340\trpaddr340\trpaddfl3\trpaddft3\trpaddfb3\trpaddfr3\tblrsid14374628\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20\qc \li0\ri0\sa240\keepn\nowidctlpar\intbl\wrapdefault\aspalpha\aspnum\faauto\adjustright\rin0\lin0\pararsid14374628 \rtlch\fcs1 \af0\afs20\alang1025 \ltrch\fcs0 \i\fs24\lang2057\langfe2057\cgrid\langnp2057\langfenp2057 {&#13;_x000a_\rtlch\fcs1 \af0 \ltrch\fcs0 \insrsid5006312\charrsid15879488 [ZLEFTA]\cell [ZRIGHT]\cell }\pard\plain \ltrpar\ql \li0\ri0\widctlpar\intbl\wrapdefault\aspalpha\aspnum\faauto\adjustright\rin0\lin0 \rtlch\fcs1 \af0\afs20\alang1025 \ltrch\fcs0 &#13;_x000a_\fs24\lang2057\langfe2057\cgrid\langnp2057\langfenp2057 {\rtlch\fcs1 \af0 \ltrch\fcs0 \insrsid5006312\charrsid15879488 \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5006312\charrsid15879488 [ZTEXTL]\cell [ZTEXTR]}{\rtlch\fcs1 \af0\afs24 \ltrch\fcs0 \insrsid5006312\charrsid15879488 \cell }\pard\plain \ltrpar\ql \li0\ri0\widctlpar\intbl\wrapdefault\aspalpha\aspnum\faauto\adjustright\rin0\lin0 \rtlch\fcs1 &#13;_x000a_\af0\afs20\alang1025 \ltrch\fcs0 \fs24\lang2057\langfe2057\cgrid\langnp2057\langfenp2057 {\rtlch\fcs1 \af0 \ltrch\fcs0 \insrsid5006312\charrsid15879488 \trowd \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 \ltrpar&#13;_x000a_\ql \li0\ri0\widctlpar\wrapdefault\aspalpha\aspnum\faauto\adjustright\rin0\lin0\itap0\pararsid15225733 {\rtlch\fcs1 \af0 \ltrch\fcs0 \cs17\v\fs20\cf9\lang1024\langfe1024\loch\af1\hich\af1\dbch\af31501\noproof\insrsid5006312\charrsid15879488 &#13;_x000a_\hich\af1\dbch\af31501\loch\f1 &lt;/AmendA&gt;}{\rtlch\fcs1 \af0 \ltrch\fcs0 \insrsid5006312\charrsid16324206 {\*\bkmkend restartA}&#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7d&#13;_x000a_e28d5f1e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2\themelang2057\themelangfe2052\themelangcs1108{\fonttbl{\f0\fbidi \froman\fcharset0\fprq2{\*\panose 02020603050405020304}Times New Roman;}{\f1\fbidi \fswiss\fcharset0\fprq2{\*\panose 020b0604020202020204}Arial;}&#13;_x000a_{\f34\fbidi \froman\fcharset0\fprq2{\*\panose 02040503050406030204}Cambria Math;}{\f43\fbidi \fnil\fcharset134\fprq2{\*\panose 02010600030101010101}DengXian Light{\*\falt \'b5\'c8\'cf\'df Light};}{\f323\fbidi \fnil\fcharset134\fprq2 @DengXian Light;}&#13;_x000a_{\flomajor\f31500\fbidi \froman\fcharset0\fprq2{\*\panose 02020603050405020304}Times New Roman;}{\fdbmajor\f31501\fbidi \fnil\fcharset134\fprq2{\*\panose 02010600030101010101}DengXian Light{\*\falt \'b5\'c8\'cf\'df Light};}&#13;_x000a_{\fhimajor\f31502\fbidi \fswiss\fcharset0\fprq2{\*\panose 020f0302020204030204}Calibri Light;}{\fbimajor\f31503\fbidi \fswiss\fcharset222\fprq2 DokChampa{\*\falt Leelawadee UI};}&#13;_x000a_{\flominor\f31504\fbidi \froman\fcharset0\fprq2{\*\panose 02020603050405020304}Times New Roman;}{\fdbminor\f31505\fbidi \fnil\fcharset134\fprq2{\*\panose 02010600030101010101}DengXian{\*\falt \'b5\'c8\'cf\'df};}&#13;_x000a_{\fhiminor\f31506\fbidi \fswiss\fcharset0\fprq2{\*\panose 020f0502020204030204}Calibri;}{\fbiminor\f31507\fbidi \fswiss\fcharset222\fprq2 DokChampa{\*\falt Leelawadee UI};}{\f1380\fbidi \froman\fcharset238\fprq2 Times New Roman CE;}&#13;_x000a_{\f1381\fbidi \froman\fcharset204\fprq2 Times New Roman Cyr;}{\f1383\fbidi \froman\fcharset161\fprq2 Times New Roman Greek;}{\f1384\fbidi \froman\fcharset162\fprq2 Times New Roman Tur;}{\f1385\fbidi \froman\fcharset177\fprq2 Times New Roman (Hebrew);}&#13;_x000a_{\f1386\fbidi \froman\fcharset178\fprq2 Times New Roman (Arabic);}{\f1387\fbidi \froman\fcharset186\fprq2 Times New Roman Baltic;}{\f1388\fbidi \froman\fcharset163\fprq2 Times New Roman (Vietnamese);}{\f1390\fbidi \fswiss\fcharset238\fprq2 Arial CE;}&#13;_x000a_{\f1391\fbidi \fswiss\fcharset204\fprq2 Arial Cyr;}{\f1393\fbidi \fswiss\fcharset161\fprq2 Arial Greek;}{\f1394\fbidi \fswiss\fcharset162\fprq2 Arial Tur;}{\f1395\fbidi \fswiss\fcharset177\fprq2 Arial (Hebrew);}&#13;_x000a_{\f1396\fbidi \fswiss\fcharset178\fprq2 Arial (Arabic);}{\f1397\fbidi \fswiss\fcharset186\fprq2 Arial Baltic;}{\f1398\fbidi \fswiss\fcharset163\fprq2 Arial (Vietnamese);}{\f1720\fbidi \froman\fcharset238\fprq2 Cambria Math CE;}&#13;_x000a_{\f1721\fbidi \froman\fcharset204\fprq2 Cambria Math Cyr;}{\f1723\fbidi \froman\fcharset161\fprq2 Cambria Math Greek;}{\f1724\fbidi \froman\fcharset162\fprq2 Cambria Math Tur;}{\f1727\fbidi \froman\fcharset186\fprq2 Cambria Math Baltic;}&#13;_x000a_{\f1728\fbidi \froman\fcharset163\fprq2 Cambria Math (Vietnamese);}{\f1812\fbidi \fnil\fcharset0\fprq2 DengXian Light Western{\*\falt \'b5\'c8\'cf\'df Light};}{\f1810\fbidi \fnil\fcharset238\fprq2 DengXian Light CE{\*\falt \'b5\'c8\'cf\'df Light};}&#13;_x000a_{\f1811\fbidi \fnil\fcharset204\fprq2 DengXian Light Cyr{\*\falt \'b5\'c8\'cf\'df Light};}{\f1813\fbidi \fnil\fcharset161\fprq2 DengXian Light Greek{\*\falt \'b5\'c8\'cf\'df Light};}{\f4612\fbidi \fnil\fcharset0\fprq2 @DengXian Light Western;}&#13;_x000a_{\f4610\fbidi \fnil\fcharset238\fprq2 @DengXian Light CE;}{\f4611\fbidi \fnil\fcharset204\fprq2 @DengXian Light Cyr;}{\f4613\fbidi \fnil\fcharset161\fprq2 @DengXian Light Greek;}{\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nil\fcharset0\fprq2 DengXian Light Western{\*\falt \'b5\'c8\'cf\'df Light};}&#13;_x000a_{\fdbmajor\f31518\fbidi \fnil\fcharset238\fprq2 DengXian Light CE{\*\falt \'b5\'c8\'cf\'df Light};}{\fdbmajor\f31519\fbidi \fnil\fcharset204\fprq2 DengXian Light Cyr{\*\falt \'b5\'c8\'cf\'df Light};}&#13;_x000a_{\fdbmajor\f31521\fbidi \fnil\fcharset161\fprq2 DengXian Light Greek{\*\falt \'b5\'c8\'cf\'df Light};}{\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60\fbidi \fnil\fcharset0\fprq2 DengXian Western{\*\falt \'b5\'c8\'cf\'df};}{\fdbminor\f31558\fbidi \fnil\fcharset238\fprq2 DengXian CE{\*\falt \'b5\'c8\'cf\'df};}&#13;_x000a_{\fdbminor\f31559\fbidi \fnil\fcharset204\fprq2 DengXian Cyr{\*\falt \'b5\'c8\'cf\'df};}{\fdbminor\f31561\fbidi \fnil\fcharset161\fprq2 DengXian Greek{\*\falt \'b5\'c8\'cf\'df};}{\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lang2057\langfe2057\langfenp2057 }{\*\defpap &#13;_x000a_\ql \li0\ri0\widctlpar\wrapdefault\aspalpha\aspnum\faauto\adjustright\rin0\lin0\itap0 }\noqfpromote {\stylesheet{\ql \li0\ri0\widctlpar\wrapdefault\aspalpha\aspnum\faauto\adjustright\rin0\lin0\itap0 \rtlch\fcs1 \af0\afs20\alang1025 \ltrch\fcs0 &#13;_x000a_\fs24\lang2057\langfe2057\cgrid\langnp2057\langfenp2057 \snext0 \sqformat \spriority0 \styrsid7823322 Normal;}{\s1\ql \li0\ri0\sb240\keep\keepn\widctlpar\wrapdefault\aspalpha\aspnum\faauto\outlinelevel0\adjustright\rin0\lin0\itap0 \rtlch\fcs1 &#13;_x000a_\af31503\afs32\alang1025 \ltrch\fcs0 \fs32\cf19\lang2057\langfe2057\loch\f31502\hich\af31502\dbch\af31501\cgrid\langnp2057\langfenp2057 \sbasedon0 \snext0 \slink15 \ssemihidden \sqformat \spriority0 \styrsid223860 heading 1;}{\*\cs10 \additive &#13;_x000a_\ssemihidden \sunhideused \spriority1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2737846 HideTWBExt;}{&#13;_x000a_\s18\ql \li0\ri0\sa120\nowidctlpar\wrapdefault\aspalpha\aspnum\faauto\adjustright\rin0\lin0\itap0 \rtlch\fcs1 \af0\afs20\alang1025 \ltrch\fcs0 \fs24\lang2057\langfe2057\cgrid\langnp2057\langfenp2057 \sbasedon0 \snext18 \spriority0 \styrsid12737846 &#13;_x000a_Normal6a;}{\s19\ql \li0\ri0\nowidctlpar\wrapdefault\aspalpha\aspnum\faauto\adjustright\rin0\lin0\itap0 \rtlch\fcs1 \af0\afs20\alang1025 \ltrch\fcs0 \b\fs24\lang2057\langfe2057\cgrid\langnp2057\langfenp2057 \sbasedon0 \snext19 \spriority0 \styrsid12737846 &#13;_x000a_NormalBold;}{\s20\ql \li0\ri0\sa240\nowidctlpar\wrapdefault\aspalpha\aspnum\faauto\adjustright\rin0\lin0\itap0 \rtlch\fcs1 \af0\afs20\alang1025 \ltrch\fcs0 \i\fs24\lang2057\langfe2057\cgrid\langnp2057\langfenp2057 &#13;_x000a_\sbasedon0 \snext20 \spriority0 \styrsid12737846 AmJustText;}{\s21\qc \li0\ri0\sb240\sa240\nowidctlpar\wrapdefault\aspalpha\aspnum\faauto\adjustright\rin0\lin0\itap0 \rtlch\fcs1 \af0\afs20\alang1025 \ltrch\fcs0 &#13;_x000a_\i\fs24\lang2057\langfe2057\cgrid\langnp2057\langfenp2057 \sbasedon0 \snext21 \spriority0 \styrsid12737846 AmCrossRef;}{\s22\qc \li0\ri0\sb240\sa240\keepn\nowidctlpar\wrapdefault\aspalpha\aspnum\faauto\adjustright\rin0\lin0\itap0 \rtlch\fcs1 &#13;_x000a_\af0\afs20\alang1025 \ltrch\fcs0 \i\fs24\lang2057\langfe2057\cgrid\langnp2057\langfenp2057 \sbasedon0 \snext20 \spriority0 \styrsid12737846 AmJustTitle;}{\s23\qc \li0\ri0\sa240\nowidctlpar\wrapdefault\aspalpha\aspnum\faauto\adjustright\rin0\lin0\itap0 &#13;_x000a_\rtlch\fcs1 \af0\afs20\alang1025 \ltrch\fcs0 \i\fs24\lang2057\langfe2057\cgrid\langnp2057\langfenp2057 \sbasedon0 \snext23 \spriority0 \styrsid12737846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2737846 AmNumberTabs;}{\s25\ql \li0\ri0\sb240\nowidctlpar\wrapdefault\aspalpha\aspnum\faauto\adjustright\rin0\lin0\itap0 \rtlch\fcs1 &#13;_x000a_\af0\afs20\alang1025 \ltrch\fcs0 \b\fs24\lang2057\langfe2057\cgrid\langnp2057\langfenp2057 \sbasedon0 \snext25 \spriority0 \styrsid12737846 NormalBold12b;}}{\*\rsidtbl \rsid24658\rsid223860\rsid735077\rsid1718133\rsid2892074\rsid3565327\rsid4666813&#13;_x000a_\rsid6369557\rsid6641733\rsid7823322\rsid8736626\rsid9636012\rsid10377208\rsid11215221\rsid11549030\rsid12154954\rsid12737846\rsid14382809\rsid14424199\rsid15204470\rsid15285974\rsid15950462\rsid16324206\rsid16662270}{\mmathPr\mmathFont34\mbrkBin0&#13;_x000a_\mbrkBinSub0\msmallFrac0\mdispDef1\mlMargin0\mrMargin0\mdefJc1\mwrapIndent1440\mintLim0\mnaryLim1}{\info{\upr{\author LIEKYT? Laura}{\*\ud\uc0{\author LIEKYT{\uc1\u278 E Laura}}}}{\upr{\operator LIEKYT? Laura}&#13;_x000a_{\*\ud\uc0{\operator LIEKYT{\uc1\u278 E Laura}}}}{\creatim\yr2026\mo7\dy28\hr9\min6}{\revtim\yr2026\mo7\dy28\hr9\min6}{\version1}{\edmins0}{\nofpages1}{\nofwords55}{\nofchars317}{\nofcharsws371}{\vern127}}{\*\xmlnstbl {\xmlns1 http://schemas.microsoft.com&#13;_x000a_/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2737846\newtblstyruls\nogrowautofit\usenormstyforlist\noindnmbrts\felnbrelev\nocxsptable\indrlsweleven\noafcnsttbl\afelev\utinl\hwelev\spltpgpar\notcvasp\notbrkcnstfrctbl\notvatxbx\krnprsnet\cachedcolbal &#13;_x000a_\donotshowinsdel1\nouicompat \fet0{\*\wgrffmtfilter 013f}\nofeaturethrottle1\ilfomacatclnup0{\*\template C:\\Users\\lliekyte\\AppData\\Local\\Temp\\Blank1.dotx}{\*\ftnsep \ltrpar \pard\plain \ltrpar&#13;_x000a_\ql \li0\ri0\widctlpar\wrapdefault\aspalpha\aspnum\faauto\adjustright\rin0\lin0\itap0 \rtlch\fcs1 \af0\afs20\alang1025 \ltrch\fcs0 \fs24\lang2057\langfe2057\cgrid\langnp2057\langfenp2057 {\rtlch\fcs1 \af0 \ltrch\fcs0 \insrsid6369557 \chftnsep &#13;_x000a_\par }}{\*\ftnsepc \ltrpar \pard\plain \ltrpar\ql \li0\ri0\widctlpar\wrapdefault\aspalpha\aspnum\faauto\adjustright\rin0\lin0\itap0 \rtlch\fcs1 \af0\afs20\alang1025 \ltrch\fcs0 \fs24\lang2057\langfe2057\cgrid\langnp2057\langfenp2057 {\rtlch\fcs1 \af0 &#13;_x000a_\ltrch\fcs0 \insrsid6369557 \chftnsepc &#13;_x000a_\par }}{\*\aftnsep \ltrpar \pard\plain \ltrpar\ql \li0\ri0\widctlpar\wrapdefault\aspalpha\aspnum\faauto\adjustright\rin0\lin0\itap0 \rtlch\fcs1 \af0\afs20\alang1025 \ltrch\fcs0 \fs24\lang2057\langfe2057\cgrid\langnp2057\langfenp2057 {\rtlch\fcs1 \af0 &#13;_x000a_\ltrch\fcs0 \insrsid6369557 \chftnsep &#13;_x000a_\par }}{\*\aftnsepc \ltrpar \pard\plain \ltrpar\ql \li0\ri0\widctlpar\wrapdefault\aspalpha\aspnum\faauto\adjustright\rin0\lin0\itap0 \rtlch\fcs1 \af0\afs20\alang1025 \ltrch\fcs0 \fs24\lang2057\langfe2057\cgrid\langnp2057\langfenp2057 {\rtlch\fcs1 \af0 &#13;_x000a_\ltrch\fcs0 \insrsid636955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2737846\charrsid15879488 {\*\bkmkstart restartB&#13;_x000a_}\hich\af1\dbch\af31501\loch\f1 &lt;AmendB&gt;}{\rtlch\fcs1 \af0 \ltrch\fcs0 \insrsid12737846\charrsid15879488 [ZAMENDMENT]\tab \tab }{\rtlch\fcs1 \af0 \ltrch\fcs0 &#13;_x000a_\cs17\b0\v\fs20\cf9\lang1024\langfe1024\loch\af1\hich\af1\dbch\af31501\noproof\insrsid12737846\charrsid15879488 \hich\af1\dbch\af31501\loch\f1 &lt;NumAmB&gt;}{\rtlch\fcs1 \af0 \ltrch\fcs0 \insrsid12737846\charrsid15879488 [ZNRAM]}{\rtlch\fcs1 \af0 \ltrch\fcs0 &#13;_x000a_\cs17\b0\v\fs20\cf9\lang1024\langfe1024\loch\af1\hich\af1\dbch\af31501\noproof\insrsid12737846\charrsid15879488 \hich\af1\dbch\af31501\loch\f1 &lt;/NumAmB&gt;}{\rtlch\fcs1 \af0 \ltrch\fcs0 \insrsid12737846\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2737846\charrsid15879488 \hich\af1\dbch\af31501\loch\f1 &lt;DocAmend&gt;}{\rtlch\fcs1 \af0 \ltrch\fcs0 \insrsid12737846\charrsid15879488 &#13;_x000a_[ZPROPOSAL][ZAMACT]}{\rtlch\fcs1 \af0 \ltrch\fcs0 \cs17\b0\v\fs20\cf9\lang1024\langfe1024\loch\af1\hich\af1\dbch\af31501\noproof\insrsid12737846\charrsid15879488 \hich\af1\dbch\af31501\loch\f1 &lt;/DocAmend&gt;}{\rtlch\fcs1 \af0 \ltrch\fcs0 &#13;_x000a_\insrsid12737846\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2737846\charrsid15879488 \hich\af1\dbch\af31501\loch\f1 &lt;Article&gt;}{\rtlch\fcs1 \af0 \ltrch\fcs0 \insrsid12737846\charrsid15879488 [ZAMPART]}{&#13;_x000a_\rtlch\fcs1 \af0 \ltrch\fcs0 \cs17\b0\v\fs20\cf9\lang1024\langfe1024\loch\af1\hich\af1\dbch\af31501\noproof\insrsid12737846\charrsid15879488 \hich\af1\dbch\af31501\loch\f1 &lt;/Article&gt;}{\rtlch\fcs1 \af0 \ltrch\fcs0 \insrsid12737846\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2737846\charrsid15879488 \hich\af1\dbch\af31501\loch\f1 &lt;DocAmend2&gt;&lt;OptDel&gt;}{\rtlch\fcs1 \af0 \ltrch\fcs0 \insrsid12737846\charrsid15879488 [ZNRACT]}{&#13;_x000a_\rtlch\fcs1 \af0 \ltrch\fcs0 \cs17\v\fs20\cf9\lang1024\langfe1024\loch\af1\hich\af1\dbch\af31501\noproof\insrsid12737846\charrsid15879488 \hich\af1\dbch\af31501\loch\f1 &lt;/OptDel&gt;&lt;/DocAmend2&gt;}{\rtlch\fcs1 \af0 \ltrch\fcs0 \insrsid12737846\charrsid15879488 &#13;_x000a_&#13;_x000a_\par }\pard \ltrpar\ql \li0\ri0\widctlpar\wrapdefault\aspalpha\aspnum\faauto\adjustright\rin0\lin0\itap0\pararsid15956237 {\rtlch\fcs1 \af0 \ltrch\fcs0 &#13;_x000a_\cs17\v\fs20\cf9\lang1024\langfe1024\loch\af1\hich\af1\dbch\af31501\noproof\langnp1036\insrsid12737846\charrsid11356624 \hich\af1\dbch\af31501\loch\f1 &lt;Article2&gt;&lt;OptDel&gt;}{\rtlch\fcs1 \af0 \ltrch\fcs0 &#13;_x000a_\lang1036\langfe2057\langnp1036\insrsid12737846\charrsid11356624 [ZACTPART]}{\rtlch\fcs1 \af0 \ltrch\fcs0 \cs17\v\fs20\cf9\lang1024\langfe1024\loch\af1\hich\af1\dbch\af31501\noproof\langnp1036\insrsid12737846\charrsid11356624 &#13;_x000a_\hich\af1\dbch\af31501\loch\f1 &lt;/OptDel&gt;&lt;/Article2&gt;}{\rtlch\fcs1 \af0 \ltrch\fcs0 \lang1036\langfe2057\langnp1036\insrsid12737846\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2737846\charrsid11356624 \cell }\pard \ltrpar\ql \li0\ri0\widctlpar\intbl\wrapdefault\aspalpha\aspnum\faauto\adjustright\rin0\lin0 {\rtlch\fcs1 \af0 \ltrch\fcs0 \insrsid12737846\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2737846\charrsid15879488 [ZLEFTB]\cell [ZRIGHT]\cell }\pard\plain \ltrpar&#13;_x000a_\ql \li0\ri0\widctlpar\intbl\wrapdefault\aspalpha\aspnum\faauto\adjustright\rin0\lin0 \rtlch\fcs1 \af0\afs20\alang1025 \ltrch\fcs0 \fs24\lang2057\langfe2057\cgrid\langnp2057\langfenp2057 {\rtlch\fcs1 \af0 \ltrch\fcs0 \insrsid12737846\charrsid15879488 &#13;_x000a_\trowd \ltrrow\ts11\trqc\trgaph340\trleft-340\trftsWidth3\trwWidth9752\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2737846\charrsid15879488 [ZTEXTL]\cell [ZTEXTR]}{\rtlch\fcs1 \af0\afs24 \ltrch\fcs0 \insrsid12737846\charrsid15879488 \cell }\pard\plain \ltrpar\ql \li0\ri0\widctlpar\intbl\wrapdefault\aspalpha\aspnum\faauto\adjustright\rin0\lin0 \rtlch\fcs1 &#13;_x000a_\af0\afs20\alang1025 \ltrch\fcs0 \fs24\lang2057\langfe2057\cgrid\langnp2057\langfenp2057 {\rtlch\fcs1 \af0 \ltrch\fcs0 \insrsid12737846\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2737846\charrsid15879488 \hich\af1\dbch\af31501\loch\f1 &lt;OptDel&gt;}{\rtlch\fcs1 \af0 \ltrch\fcs0 \insrsid12737846\charrsid15879488 [ZCROSSREF]}{\rtlch\fcs1 \af0 &#13;_x000a_\ltrch\fcs0 \cs17\i0\v\fs20\cf9\lang1024\langfe1024\loch\af1\hich\af1\dbch\af31501\noproof\insrsid12737846\charrsid15879488 \hich\af1\dbch\af31501\loch\f1 &lt;/OptDel&gt;}{\rtlch\fcs1 \af0 \ltrch\fcs0 \insrsid12737846\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2737846\charrsid15879488 \hich\af1\dbch\af31501\loch\f1 &lt;TitreJust&gt;}{\rtlch\fcs1 \af0 \ltrch\fcs0 \insrsid12737846\charrsid15879488 &#13;_x000a_[ZJUSTIFICATION]}{\rtlch\fcs1 \af0 \ltrch\fcs0 \cs17\i0\v\fs20\cf9\lang1024\langfe1024\loch\af1\hich\af1\dbch\af31501\noproof\insrsid12737846\charrsid15879488 \hich\af1\dbch\af31501\loch\f1 &lt;/TitreJust&gt;}{\rtlch\fcs1 \af0 \ltrch\fcs0 &#13;_x000a_\insrsid12737846\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2737846\charrsid15879488 \hich\af1\dbch\af31501\loch\f1 &lt;OptDelPrev&gt;}{\rtlch\fcs1 \af0 \ltrch\fcs0 \insrsid12737846\charrsid15879488 [ZTEXTJUST]}{&#13;_x000a_\rtlch\fcs1 \af0 \ltrch\fcs0 \cs17\i0\v\fs20\cf9\lang1024\langfe1024\loch\af1\hich\af1\dbch\af31501\noproof\insrsid12737846\charrsid15879488 \hich\af1\dbch\af31501\loch\f1 &lt;/OptDelPrev&gt;}{\rtlch\fcs1 \af0 \ltrch\fcs0 \insrsid12737846\charrsid15879488 &#13;_x000a_&#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2737846\charrsid15879488 \hich\af1\dbch\af31501\loch\f1 &lt;/AmendB&gt;}{\rtlch\fcs1 \af0 \ltrch\fcs0 \insrsid12737846\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3d&#13;_x000a_d8905f1e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47"/>
    <w:docVar w:name="TXTLANGUE" w:val="LT"/>
    <w:docVar w:name="TXTLANGUEMIN" w:val="lt"/>
    <w:docVar w:name="TXTNRFIRSTAM" w:val="1"/>
    <w:docVar w:name="TXTNRLASTAM" w:val="16"/>
    <w:docVar w:name="TXTNRPE" w:val="785.117"/>
    <w:docVar w:name="TXTPEorAP" w:val="PE"/>
    <w:docVar w:name="TXTROUTE" w:val="AD\1347903LT.docx"/>
    <w:docVar w:name="TXTVERSION" w:val="02-00"/>
  </w:docVars>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15:docId w15:val="{0B2011F3-8C62-48E4-B12E-351C0A184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NormalBold12b">
    <w:name w:val="NormalBold12b"/>
    <w:basedOn w:val="Normal"/>
    <w:pPr>
      <w:widowControl/>
      <w:spacing w:before="240"/>
    </w:pPr>
    <w:rPr>
      <w:b/>
    </w:rPr>
  </w:style>
  <w:style w:type="paragraph" w:customStyle="1" w:styleId="AmOrLang">
    <w:name w:val="AmOrLang"/>
    <w:basedOn w:val="Normal"/>
    <w:pPr>
      <w:widowControl/>
      <w:spacing w:before="240" w:after="240"/>
      <w:jc w:val="right"/>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Logo">
    <w:name w:val="EPLogo"/>
    <w:basedOn w:val="Normal"/>
    <w:pPr>
      <w:widowControl/>
      <w:jc w:val="right"/>
    </w:p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fill="4F81BD" w:themeColor="accent1"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character" w:customStyle="1" w:styleId="highlight-diff1">
    <w:name w:val="highlight-diff1"/>
    <w:basedOn w:val="DefaultParagraphFont"/>
    <w:rsid w:val="0034358B"/>
    <w:rPr>
      <w:b/>
      <w:bCs/>
      <w:i/>
      <w:iCs/>
    </w:rPr>
  </w:style>
  <w:style w:type="character" w:customStyle="1" w:styleId="highlight-del1">
    <w:name w:val="highlight-del1"/>
    <w:basedOn w:val="DefaultParagraphFont"/>
    <w:rsid w:val="0034358B"/>
    <w:rPr>
      <w:b/>
      <w:bCs/>
      <w:i/>
      <w:iCs/>
      <w:strike/>
      <w:color w:val="FF0000"/>
      <w:shd w:val="clear" w:color="auto" w:fill="FFC0CB"/>
    </w:rPr>
  </w:style>
  <w:style w:type="character" w:customStyle="1" w:styleId="highlight-ins1">
    <w:name w:val="highlight-ins1"/>
    <w:basedOn w:val="DefaultParagraphFont"/>
    <w:rsid w:val="0034358B"/>
    <w:rPr>
      <w:b/>
      <w:bCs/>
      <w:i/>
      <w:iCs/>
      <w:color w:val="0000FF"/>
      <w:u w:val="single"/>
      <w:shd w:val="clear" w:color="auto" w:fill="ADD8E6"/>
    </w:rPr>
  </w:style>
  <w:style w:type="paragraph" w:styleId="Header">
    <w:name w:val="header"/>
    <w:basedOn w:val="Normal"/>
    <w:link w:val="HeaderChar"/>
    <w:rsid w:val="0034358B"/>
    <w:pPr>
      <w:tabs>
        <w:tab w:val="center" w:pos="4513"/>
        <w:tab w:val="right" w:pos="9026"/>
      </w:tabs>
    </w:pPr>
  </w:style>
  <w:style w:type="character" w:customStyle="1" w:styleId="HeaderChar">
    <w:name w:val="Header Char"/>
    <w:basedOn w:val="DefaultParagraphFont"/>
    <w:link w:val="Header"/>
    <w:rsid w:val="0034358B"/>
    <w:rPr>
      <w:sz w:val="24"/>
      <w:szCs w:val="24"/>
    </w:rPr>
  </w:style>
  <w:style w:type="paragraph" w:styleId="Footer">
    <w:name w:val="footer"/>
    <w:basedOn w:val="Normal"/>
    <w:link w:val="FooterChar1"/>
    <w:rsid w:val="000D1ED2"/>
    <w:pPr>
      <w:tabs>
        <w:tab w:val="center" w:pos="4513"/>
        <w:tab w:val="right" w:pos="9026"/>
      </w:tabs>
    </w:pPr>
  </w:style>
  <w:style w:type="character" w:customStyle="1" w:styleId="FooterChar1">
    <w:name w:val="Footer Char1"/>
    <w:basedOn w:val="DefaultParagraphFont"/>
    <w:link w:val="Footer"/>
    <w:rsid w:val="000D1ED2"/>
    <w:rPr>
      <w:sz w:val="24"/>
      <w:szCs w:val="24"/>
    </w:rPr>
  </w:style>
  <w:style w:type="paragraph" w:styleId="Revision">
    <w:name w:val="Revision"/>
    <w:hidden/>
    <w:uiPriority w:val="99"/>
    <w:semiHidden/>
    <w:rsid w:val="00164424"/>
    <w:rPr>
      <w:sz w:val="24"/>
      <w:szCs w:val="24"/>
    </w:rPr>
  </w:style>
  <w:style w:type="character" w:styleId="CommentReference">
    <w:name w:val="annotation reference"/>
    <w:basedOn w:val="DefaultParagraphFont"/>
    <w:rsid w:val="00164424"/>
    <w:rPr>
      <w:sz w:val="16"/>
      <w:szCs w:val="16"/>
    </w:rPr>
  </w:style>
  <w:style w:type="paragraph" w:styleId="CommentText">
    <w:name w:val="annotation text"/>
    <w:basedOn w:val="Normal"/>
    <w:link w:val="CommentTextChar"/>
    <w:rsid w:val="00164424"/>
    <w:rPr>
      <w:sz w:val="20"/>
      <w:szCs w:val="20"/>
    </w:rPr>
  </w:style>
  <w:style w:type="character" w:customStyle="1" w:styleId="CommentTextChar">
    <w:name w:val="Comment Text Char"/>
    <w:basedOn w:val="DefaultParagraphFont"/>
    <w:link w:val="CommentText"/>
    <w:rsid w:val="00164424"/>
    <w:rPr>
      <w:lang w:val="lt-LT"/>
    </w:rPr>
  </w:style>
  <w:style w:type="paragraph" w:styleId="CommentSubject">
    <w:name w:val="annotation subject"/>
    <w:basedOn w:val="CommentText"/>
    <w:next w:val="CommentText"/>
    <w:link w:val="CommentSubjectChar"/>
    <w:rsid w:val="00164424"/>
    <w:rPr>
      <w:b/>
      <w:bCs/>
    </w:rPr>
  </w:style>
  <w:style w:type="character" w:customStyle="1" w:styleId="CommentSubjectChar">
    <w:name w:val="Comment Subject Char"/>
    <w:basedOn w:val="CommentTextChar"/>
    <w:link w:val="CommentSubject"/>
    <w:rsid w:val="00164424"/>
    <w:rPr>
      <w:b/>
      <w:bCs/>
      <w:lang w:val="lt-LT"/>
    </w:rPr>
  </w:style>
  <w:style w:type="paragraph" w:customStyle="1" w:styleId="RollCallSymbols14pt">
    <w:name w:val="RollCallSymbols14pt"/>
    <w:basedOn w:val="Normal"/>
    <w:rsid w:val="00164424"/>
    <w:pPr>
      <w:spacing w:before="120" w:after="120"/>
      <w:jc w:val="center"/>
    </w:pPr>
    <w:rPr>
      <w:rFonts w:ascii="Arial" w:hAnsi="Arial"/>
      <w:b/>
      <w:bCs/>
      <w:snapToGrid w:val="0"/>
      <w:sz w:val="28"/>
      <w:szCs w:val="20"/>
    </w:rPr>
  </w:style>
  <w:style w:type="paragraph" w:customStyle="1" w:styleId="RollCallTabs">
    <w:name w:val="RollCallTabs"/>
    <w:basedOn w:val="Normal"/>
    <w:qFormat/>
    <w:rsid w:val="00164424"/>
    <w:pPr>
      <w:tabs>
        <w:tab w:val="center" w:pos="284"/>
        <w:tab w:val="left" w:pos="426"/>
      </w:tabs>
    </w:pPr>
    <w:rPr>
      <w:snapToGrid w:val="0"/>
      <w:szCs w:val="20"/>
    </w:rPr>
  </w:style>
  <w:style w:type="paragraph" w:customStyle="1" w:styleId="RollCallVotes">
    <w:name w:val="RollCallVotes"/>
    <w:basedOn w:val="Normal"/>
    <w:rsid w:val="00164424"/>
    <w:pPr>
      <w:spacing w:before="120" w:after="120"/>
      <w:jc w:val="center"/>
    </w:pPr>
    <w:rPr>
      <w:b/>
      <w:bCs/>
      <w:snapToGrid w:val="0"/>
      <w:sz w:val="16"/>
      <w:szCs w:val="20"/>
    </w:rPr>
  </w:style>
  <w:style w:type="paragraph" w:customStyle="1" w:styleId="RollCallTable">
    <w:name w:val="RollCallTable"/>
    <w:basedOn w:val="Normal"/>
    <w:rsid w:val="00164424"/>
    <w:pPr>
      <w:spacing w:before="120" w:after="120"/>
    </w:pPr>
    <w:rPr>
      <w:snapToGrid w:val="0"/>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41</Pages>
  <Words>9322</Words>
  <Characters>66563</Characters>
  <Application>Microsoft Office Word</Application>
  <DocSecurity>0</DocSecurity>
  <Lines>2377</Lines>
  <Paragraphs>492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75393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2026-07-28T07:43:00Z</dcterms:created>
  <dcterms:modified xsi:type="dcterms:W3CDTF">2026-07-28T07:43:00Z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1347903</vt:lpwstr>
  </property>
  <property fmtid="{D5CDD505-2E9C-101B-9397-08002B2CF9AE}" pid="4" name="&lt;Model&gt;">
    <vt:lpwstr>PA_Legam</vt:lpwstr>
  </property>
  <property fmtid="{D5CDD505-2E9C-101B-9397-08002B2CF9AE}" pid="5" name="&lt;Type&gt;">
    <vt:lpwstr>AD</vt:lpwstr>
  </property>
  <property fmtid="{D5CDD505-2E9C-101B-9397-08002B2CF9AE}" pid="6" name="Bookout">
    <vt:lpwstr>OK - 2026/07/28 09:43</vt:lpwstr>
  </property>
  <property fmtid="{D5CDD505-2E9C-101B-9397-08002B2CF9AE}" pid="7" name="dmxml.render.id">
    <vt:lpwstr>403903</vt:lpwstr>
  </property>
  <property fmtid="{D5CDD505-2E9C-101B-9397-08002B2CF9AE}" pid="8" name="dmxml.render.traceId">
    <vt:lpwstr>69aed68bc60049efc74dff031266fdd6</vt:lpwstr>
  </property>
  <property fmtid="{D5CDD505-2E9C-101B-9397-08002B2CF9AE}" pid="9" name="FooterPath">
    <vt:lpwstr>AD\1347903LT.docx</vt:lpwstr>
  </property>
  <property fmtid="{D5CDD505-2E9C-101B-9397-08002B2CF9AE}" pid="10" name="LastEdited with">
    <vt:lpwstr>10.3.1 Build [20260701]</vt:lpwstr>
  </property>
  <property fmtid="{D5CDD505-2E9C-101B-9397-08002B2CF9AE}" pid="11" name="PE Number">
    <vt:lpwstr>785.117</vt:lpwstr>
  </property>
  <property fmtid="{D5CDD505-2E9C-101B-9397-08002B2CF9AE}" pid="12" name="RegistreCheck">
    <vt:lpwstr>OK</vt:lpwstr>
  </property>
  <property fmtid="{D5CDD505-2E9C-101B-9397-08002B2CF9AE}" pid="13" name="SDLStudio">
    <vt:lpwstr/>
  </property>
  <property fmtid="{D5CDD505-2E9C-101B-9397-08002B2CF9AE}" pid="14" name="UID">
    <vt:lpwstr>eu.europa.europarl-DIN1-2026-0000053265_01.02-en-01.00_text-xml</vt:lpwstr>
  </property>
</Properties>
</file>