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5610027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213055" w:rsidRPr="00CA1113" w14:paraId="40188128" w14:textId="77777777">
            <w:pPr>
              <w:pStyle w:val="EPName"/>
            </w:pPr>
            <w:r w:rsidRPr="00CA1113">
              <w:t>Európsky parlament</w:t>
            </w:r>
          </w:p>
          <w:p w:rsidR="00213055" w:rsidRPr="00CA1113" w14:paraId="071FBB85" w14:textId="77777777">
            <w:pPr>
              <w:pStyle w:val="EPTerm"/>
            </w:pPr>
            <w:r w:rsidRPr="00CA1113">
              <w:t>2024-2029</w:t>
            </w:r>
          </w:p>
        </w:tc>
        <w:tc>
          <w:tcPr>
            <w:tcW w:w="2268" w:type="dxa"/>
            <w:tcBorders>
              <w:top w:val="nil"/>
              <w:left w:val="nil"/>
              <w:bottom w:val="nil"/>
              <w:right w:val="nil"/>
            </w:tcBorders>
          </w:tcPr>
          <w:p w:rsidR="00213055" w:rsidRPr="00CA1113" w14:paraId="67698494" w14:textId="77777777">
            <w:pPr>
              <w:pStyle w:val="EPLogo"/>
            </w:pPr>
            <w:r w:rsidRPr="00CA1113">
              <w:rPr>
                <w:noProof/>
              </w:rPr>
              <w:drawing>
                <wp:inline distT="0" distB="0" distL="0" distR="0">
                  <wp:extent cx="1162050" cy="652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38674" name="Picture 1"/>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52780"/>
                          </a:xfrm>
                          <a:prstGeom prst="rect">
                            <a:avLst/>
                          </a:prstGeom>
                          <a:noFill/>
                          <a:ln>
                            <a:noFill/>
                          </a:ln>
                        </pic:spPr>
                      </pic:pic>
                    </a:graphicData>
                  </a:graphic>
                </wp:inline>
              </w:drawing>
            </w:r>
          </w:p>
        </w:tc>
      </w:tr>
    </w:tbl>
    <w:p w:rsidR="00213055" w:rsidRPr="00CA1113" w14:paraId="3F3CAF15" w14:textId="77777777">
      <w:pPr>
        <w:pStyle w:val="LineTop"/>
      </w:pPr>
      <w:r w:rsidRPr="00CA1113">
        <w:t xml:space="preserve"> </w:t>
      </w:r>
    </w:p>
    <w:p w:rsidR="00213055" w:rsidRPr="00CA1113" w14:paraId="16159684" w14:textId="77777777">
      <w:pPr>
        <w:pStyle w:val="EPBody"/>
      </w:pPr>
      <w:r w:rsidRPr="00CA1113">
        <w:rPr>
          <w:rStyle w:val="HideTWBExt"/>
          <w:i w:val="0"/>
        </w:rPr>
        <w:t>&lt;Commission&gt;</w:t>
      </w:r>
      <w:r w:rsidRPr="00CA1113">
        <w:rPr>
          <w:rStyle w:val="HideTWBInt"/>
          <w:i w:val="0"/>
          <w:color w:val="auto"/>
        </w:rPr>
        <w:t>{FEMM}</w:t>
      </w:r>
      <w:r w:rsidRPr="00CA1113">
        <w:t>Výbor pre práva žien a rodovú rovnosť</w:t>
      </w:r>
      <w:r w:rsidRPr="00CA1113">
        <w:rPr>
          <w:rStyle w:val="HideTWBExt"/>
          <w:i w:val="0"/>
        </w:rPr>
        <w:t>&lt;/Commission&gt;</w:t>
      </w:r>
    </w:p>
    <w:p w:rsidR="00213055" w:rsidRPr="00CA1113" w14:paraId="553C1048" w14:textId="77777777">
      <w:pPr>
        <w:pStyle w:val="LineBottom"/>
      </w:pPr>
      <w:r w:rsidRPr="00CA1113">
        <w:t xml:space="preserve"> </w:t>
      </w:r>
    </w:p>
    <w:p w:rsidR="004D5CD4" w:rsidRPr="00CA1113" w:rsidP="004D5CD4" w14:paraId="7C497B2F" w14:textId="77777777">
      <w:pPr>
        <w:pStyle w:val="CoverReference"/>
      </w:pPr>
      <w:r w:rsidRPr="00CA1113">
        <w:rPr>
          <w:rStyle w:val="HideTWBExt"/>
          <w:b w:val="0"/>
        </w:rPr>
        <w:t>&lt;RefProc&gt;</w:t>
      </w:r>
      <w:r w:rsidRPr="00CA1113">
        <w:t>2025/0239</w:t>
      </w:r>
      <w:r w:rsidRPr="00CA1113">
        <w:rPr>
          <w:rStyle w:val="HideTWBExt"/>
          <w:b w:val="0"/>
        </w:rPr>
        <w:t>&lt;/RefProc&gt;&lt;RefTypeProc&gt;</w:t>
      </w:r>
      <w:r w:rsidRPr="00CA1113">
        <w:t>(COD)</w:t>
      </w:r>
      <w:r w:rsidRPr="00CA1113">
        <w:rPr>
          <w:rStyle w:val="HideTWBExt"/>
          <w:b w:val="0"/>
        </w:rPr>
        <w:t>&lt;/RefTypeProc&gt;</w:t>
      </w:r>
    </w:p>
    <w:p w:rsidR="004D5CD4" w:rsidRPr="00CA1113" w:rsidP="004D5CD4" w14:paraId="2A07C2E5" w14:textId="77777777">
      <w:pPr>
        <w:pStyle w:val="CoverDate"/>
      </w:pPr>
      <w:r w:rsidRPr="00CA1113">
        <w:rPr>
          <w:rStyle w:val="HideTWBExt"/>
        </w:rPr>
        <w:t>&lt;Date&gt;</w:t>
      </w:r>
      <w:r w:rsidRPr="00CA1113">
        <w:rPr>
          <w:rStyle w:val="HideTWBInt"/>
          <w:color w:val="auto"/>
        </w:rPr>
        <w:t>{10/07/2026}</w:t>
      </w:r>
      <w:r w:rsidRPr="00CA1113">
        <w:t>10.7.2026</w:t>
      </w:r>
      <w:r w:rsidRPr="00CA1113">
        <w:rPr>
          <w:rStyle w:val="HideTWBExt"/>
        </w:rPr>
        <w:t>&lt;/Date&gt;</w:t>
      </w:r>
    </w:p>
    <w:p w:rsidR="004D5CD4" w:rsidRPr="00CA1113" w:rsidP="004D5CD4" w14:paraId="06CC98BF" w14:textId="77777777">
      <w:pPr>
        <w:pStyle w:val="CoverDocType24a"/>
      </w:pPr>
      <w:r w:rsidRPr="00CA1113">
        <w:rPr>
          <w:rStyle w:val="HideTWBExt"/>
          <w:b w:val="0"/>
        </w:rPr>
        <w:t>&lt;TitreType&gt;</w:t>
      </w:r>
      <w:r w:rsidRPr="00CA1113">
        <w:t>STANOVISKO</w:t>
      </w:r>
      <w:r w:rsidRPr="00CA1113">
        <w:rPr>
          <w:rStyle w:val="HideTWBExt"/>
          <w:b w:val="0"/>
        </w:rPr>
        <w:t>&lt;/TitreType&gt;</w:t>
      </w:r>
    </w:p>
    <w:p w:rsidR="004D5CD4" w:rsidRPr="00CA1113" w:rsidP="004D5CD4" w14:paraId="720C8AC9" w14:textId="77777777">
      <w:pPr>
        <w:pStyle w:val="CoverNormal24a"/>
      </w:pPr>
      <w:r w:rsidRPr="00CA1113">
        <w:rPr>
          <w:rStyle w:val="HideTWBExt"/>
        </w:rPr>
        <w:t>&lt;CommissionResp&gt;</w:t>
      </w:r>
      <w:r w:rsidRPr="00CA1113">
        <w:t>Výboru pre práva žien a rodovú rovnosť</w:t>
      </w:r>
      <w:r w:rsidRPr="00CA1113">
        <w:rPr>
          <w:rStyle w:val="HideTWBExt"/>
        </w:rPr>
        <w:t>&lt;/CommissionResp&gt;</w:t>
      </w:r>
    </w:p>
    <w:p w:rsidR="004D5CD4" w:rsidRPr="00CA1113" w:rsidP="004D5CD4" w14:paraId="66353216" w14:textId="77777777">
      <w:pPr>
        <w:pStyle w:val="CoverNormal24a"/>
      </w:pPr>
      <w:r w:rsidRPr="00CA1113">
        <w:rPr>
          <w:rStyle w:val="HideTWBExt"/>
        </w:rPr>
        <w:t>&lt;CommissionInt&gt;</w:t>
      </w:r>
      <w:r w:rsidRPr="00CA1113">
        <w:t>pre Výbor pre zamestnanosť a sociálne veci</w:t>
      </w:r>
      <w:r w:rsidRPr="00CA1113">
        <w:rPr>
          <w:rStyle w:val="HideTWBExt"/>
        </w:rPr>
        <w:t>&lt;/CommissionInt&gt;</w:t>
      </w:r>
    </w:p>
    <w:p w:rsidR="004D5CD4" w:rsidRPr="00CA1113" w:rsidP="004D5CD4" w14:paraId="21CF5394" w14:textId="77777777">
      <w:pPr>
        <w:pStyle w:val="CoverNormal"/>
      </w:pPr>
      <w:r w:rsidRPr="00CA1113">
        <w:rPr>
          <w:rStyle w:val="HideTWBExt"/>
        </w:rPr>
        <w:t>&lt;Titre&gt;</w:t>
      </w:r>
      <w:r w:rsidRPr="00CA1113">
        <w:t>k návrhu nariadenia Európskeho parlamentu a Rady, ktorým sa ako súčasť plánu národného a regionálneho partnerstva stanoveného v nariadení (EÚ) [plán NRP] zriaďuje Európsky sociálny fond a ktorým sa stanovujú podmienky implementácie podpory kvalitného zamestnania, zručností a sociálneho začlenenia zo strany Únie na roky 2028 – 2034</w:t>
      </w:r>
      <w:r w:rsidRPr="00CA1113">
        <w:rPr>
          <w:rStyle w:val="HideTWBExt"/>
        </w:rPr>
        <w:t>&lt;/Titre&gt;</w:t>
      </w:r>
    </w:p>
    <w:p w:rsidR="004D5CD4" w:rsidRPr="00CA1113" w:rsidP="004D5CD4" w14:paraId="29C62996" w14:textId="77777777">
      <w:pPr>
        <w:pStyle w:val="CoverNormal24a"/>
      </w:pPr>
      <w:r w:rsidRPr="00CA1113">
        <w:rPr>
          <w:rStyle w:val="HideTWBExt"/>
        </w:rPr>
        <w:t>&lt;DocRef&gt;</w:t>
      </w:r>
      <w:r w:rsidRPr="00CA1113">
        <w:t>(COM(2025)0558 – C10-0172/2025 – 2025/0239(COD))</w:t>
      </w:r>
      <w:r w:rsidRPr="00CA1113">
        <w:rPr>
          <w:rStyle w:val="HideTWBExt"/>
        </w:rPr>
        <w:t>&lt;/DocRef&gt;</w:t>
      </w:r>
    </w:p>
    <w:p w:rsidR="004D5CD4" w:rsidRPr="00CA1113" w:rsidP="004D5CD4" w14:paraId="32362AA5" w14:textId="77777777">
      <w:pPr>
        <w:pStyle w:val="CoverNormal24a"/>
      </w:pPr>
      <w:r w:rsidRPr="00CA1113">
        <w:t xml:space="preserve">Spravodajkyňa výboru požiadaného o stanovisko: </w:t>
      </w:r>
      <w:r w:rsidRPr="00CA1113">
        <w:rPr>
          <w:rStyle w:val="HideTWBExt"/>
        </w:rPr>
        <w:t>&lt;Depute&gt;</w:t>
      </w:r>
      <w:r w:rsidRPr="00CA1113">
        <w:t>Alessandra Moretti</w:t>
      </w:r>
      <w:r w:rsidRPr="00CA1113">
        <w:rPr>
          <w:rStyle w:val="HideTWBExt"/>
        </w:rPr>
        <w:t>&lt;/Depute&gt;</w:t>
      </w:r>
    </w:p>
    <w:p w:rsidR="004D5CD4" w:rsidRPr="00CA1113" w:rsidP="004D5CD4" w14:paraId="630EDCE6" w14:textId="77777777">
      <w:r w:rsidRPr="00CA1113">
        <w:br w:type="page"/>
      </w:r>
      <w:r w:rsidRPr="00CA1113">
        <w:t>PA_Legam</w:t>
      </w:r>
    </w:p>
    <w:p w:rsidR="004D5CD4" w:rsidRPr="00CA1113" w:rsidP="004D5CD4" w14:paraId="4C3D3F0B" w14:textId="77777777">
      <w:r w:rsidRPr="00CA1113">
        <w:br w:type="page"/>
      </w:r>
    </w:p>
    <w:p w:rsidR="004D5CD4" w:rsidRPr="00CA1113" w:rsidP="004D5CD4" w14:paraId="64A85A84" w14:textId="77777777">
      <w:pPr>
        <w:pStyle w:val="PageHeadingNotTOC"/>
      </w:pPr>
      <w:r w:rsidRPr="00CA1113">
        <w:t>POZMEŇUJÚCE NÁVRHY</w:t>
      </w:r>
    </w:p>
    <w:p w:rsidR="004D5CD4" w:rsidRPr="00CA1113" w:rsidP="004D5CD4" w14:paraId="29A56BC5" w14:textId="77777777">
      <w:pPr>
        <w:pStyle w:val="Normal12a"/>
      </w:pPr>
      <w:r w:rsidRPr="00CA1113">
        <w:t>Výbor pre práva žien a rodovú rovnosť predkladá Výboru pre zamestnanosť a sociálne veci ako gestorskému výboru:</w:t>
      </w:r>
    </w:p>
    <w:p w:rsidR="004D5CD4" w:rsidRPr="00CA1113" w:rsidP="004D5CD4" w14:paraId="4A243B09" w14:textId="77777777">
      <w:r w:rsidRPr="00CA1113">
        <w:rPr>
          <w:rStyle w:val="HideTWBExt"/>
        </w:rPr>
        <w:t>&lt;RepeatBlock-Amend&gt;</w:t>
      </w:r>
    </w:p>
    <w:p w:rsidR="004D5CD4" w:rsidRPr="00CA1113" w:rsidP="004D5CD4" w14:paraId="6AF99345"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1</w:t>
      </w:r>
      <w:r w:rsidRPr="00CA1113">
        <w:rPr>
          <w:rStyle w:val="HideTWBExt"/>
          <w:b w:val="0"/>
        </w:rPr>
        <w:t>&lt;/NumAm&gt;</w:t>
      </w:r>
    </w:p>
    <w:p w:rsidR="004D5CD4" w:rsidRPr="00CA1113" w:rsidP="004D5CD4" w14:paraId="0393B774"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54F19A82" w14:textId="77777777">
      <w:pPr>
        <w:pStyle w:val="NormalBold"/>
      </w:pPr>
      <w:r w:rsidRPr="00CA1113">
        <w:rPr>
          <w:rStyle w:val="HideTWBExt"/>
          <w:b w:val="0"/>
        </w:rPr>
        <w:t>&lt;Article&gt;</w:t>
      </w:r>
      <w:r w:rsidRPr="00CA1113">
        <w:t>Odôvodnenie 2 a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74587F"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53C13E00" w14:textId="77777777"/>
        </w:tc>
      </w:tr>
      <w:tr w14:paraId="25515EEE"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0573D975"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4869FE66" w14:textId="77777777">
            <w:pPr>
              <w:pStyle w:val="AmColumnHeading"/>
            </w:pPr>
            <w:r w:rsidRPr="00CA1113">
              <w:t>Pozmeňujúci návrh</w:t>
            </w:r>
          </w:p>
        </w:tc>
      </w:tr>
      <w:tr w14:paraId="24D0851B"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DB39C10" w14:textId="77777777">
            <w:pPr>
              <w:pStyle w:val="Normal6a"/>
            </w:pPr>
          </w:p>
        </w:tc>
        <w:tc>
          <w:tcPr>
            <w:tcW w:w="4876" w:type="dxa"/>
            <w:tcBorders>
              <w:top w:val="nil"/>
              <w:left w:val="nil"/>
              <w:bottom w:val="nil"/>
              <w:right w:val="nil"/>
            </w:tcBorders>
          </w:tcPr>
          <w:p w:rsidR="004D5CD4" w:rsidRPr="00CA1113" w:rsidP="00C735DE" w14:paraId="2E76F638" w14:textId="77777777">
            <w:pPr>
              <w:pStyle w:val="Normal6a"/>
            </w:pPr>
            <w:r w:rsidRPr="00CA1113">
              <w:rPr>
                <w:b/>
                <w:i/>
              </w:rPr>
              <w:t>(2a)</w:t>
            </w:r>
            <w:r w:rsidRPr="00CA1113">
              <w:tab/>
            </w:r>
            <w:r w:rsidRPr="00CA1113">
              <w:rPr>
                <w:b/>
                <w:i/>
              </w:rPr>
              <w:t xml:space="preserve">Členské štáty a Komisia by </w:t>
            </w:r>
            <w:r w:rsidRPr="00CA1113">
              <w:rPr>
                <w:b/>
                <w:i/>
              </w:rPr>
              <w:t>mali zabezpečiť presadzovanie rodovej rovnosti a začleňovanie rodového hľadiska do celkovej prípravy, realizácie, monitorovania a hodnotenia všetkých akcií podporovaných z ESF. Opatrenia podporované z ESF+ by mali prispievať k odstraňovaniu štrukturálnych prekážok brániacich plnohodnotnej účasti žien na spoločenskom živote a na trhu práce, vrátane nerovnomerného rozdelenia opatrovateľských povinností, segregácie na trhu práce, rozdielov v odmeňovaní žien a mužov a dôchodkoch, rodovo motivovaného násilia a n</w:t>
            </w:r>
            <w:r w:rsidRPr="00CA1113">
              <w:rPr>
                <w:b/>
                <w:i/>
              </w:rPr>
              <w:t>erovnakého prístupu k službám, vrátane zdravotnej starostlivosti. Osobitná pozornosť by sa mala venovať ženám, ktoré čelia prierezovej diskriminácii, vrátane migrantiek, rasizovaných žien, tradičných kočovných etnických menšín, rómskych žien, žien so zdravotným postihnutím, osamelých matiek, starších žien a LBTIQ žien.</w:t>
            </w:r>
          </w:p>
        </w:tc>
      </w:tr>
    </w:tbl>
    <w:p w:rsidR="004D5CD4" w:rsidRPr="00CA1113" w:rsidP="004D5CD4" w14:paraId="6E8F3093" w14:textId="77777777">
      <w:r w:rsidRPr="00CA1113">
        <w:rPr>
          <w:rStyle w:val="HideTWBExt"/>
        </w:rPr>
        <w:t>&lt;/Amend&gt;</w:t>
      </w:r>
    </w:p>
    <w:p w:rsidR="004D5CD4" w:rsidRPr="00CA1113" w:rsidP="004D5CD4" w14:paraId="06477A75"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2</w:t>
      </w:r>
      <w:r w:rsidRPr="00CA1113">
        <w:rPr>
          <w:rStyle w:val="HideTWBExt"/>
          <w:b w:val="0"/>
        </w:rPr>
        <w:t>&lt;/NumAm&gt;</w:t>
      </w:r>
    </w:p>
    <w:p w:rsidR="004D5CD4" w:rsidRPr="00CA1113" w:rsidP="004D5CD4" w14:paraId="7F318223"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295A7C4A" w14:textId="77777777">
      <w:pPr>
        <w:pStyle w:val="NormalBold"/>
      </w:pPr>
      <w:r w:rsidRPr="00CA1113">
        <w:rPr>
          <w:rStyle w:val="HideTWBExt"/>
          <w:b w:val="0"/>
        </w:rPr>
        <w:t>&lt;Article&gt;</w:t>
      </w:r>
      <w:r w:rsidRPr="00CA1113">
        <w:t>Odôvodenie 4</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D89977"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0F5EFB3A" w14:textId="77777777"/>
        </w:tc>
      </w:tr>
      <w:tr w14:paraId="2B9E3D5B"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15844951"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0EFD6F29" w14:textId="77777777">
            <w:pPr>
              <w:pStyle w:val="AmColumnHeading"/>
            </w:pPr>
            <w:r w:rsidRPr="00CA1113">
              <w:t>Pozmeňujúci návrh</w:t>
            </w:r>
          </w:p>
        </w:tc>
      </w:tr>
      <w:tr w14:paraId="0CFE7D3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0A48E25" w14:textId="77777777">
            <w:pPr>
              <w:pStyle w:val="Normal6a"/>
            </w:pPr>
            <w:r w:rsidRPr="00CA1113">
              <w:t>(4)</w:t>
            </w:r>
            <w:r w:rsidRPr="00CA1113">
              <w:tab/>
            </w:r>
            <w:r w:rsidRPr="00CA1113">
              <w:t xml:space="preserve">Únia čelí štrukturálnym výzvam vyplývajúcim z globalizácie hospodárstva, zraniteľných dodávateľských reťazcov, riadenia migračných tokov a zvýšenej bezpečnostnej hrozby, prechodu na čistú energiu, technologických zmien a demografickej </w:t>
            </w:r>
            <w:r w:rsidRPr="00CA1113">
              <w:rPr>
                <w:b/>
                <w:bCs/>
                <w:i/>
                <w:iCs/>
              </w:rPr>
              <w:t>zmeny</w:t>
            </w:r>
            <w:r w:rsidRPr="00CA1113">
              <w:t>, starnúcej pracovnej sily, nedostatku sociálneho bývania a rastúceho nedostatku zručností a pracovnej sily v mnohých odvetviach a regiónoch.</w:t>
            </w:r>
          </w:p>
        </w:tc>
        <w:tc>
          <w:tcPr>
            <w:tcW w:w="4876" w:type="dxa"/>
            <w:tcBorders>
              <w:top w:val="nil"/>
              <w:left w:val="nil"/>
              <w:bottom w:val="nil"/>
              <w:right w:val="nil"/>
            </w:tcBorders>
          </w:tcPr>
          <w:p w:rsidR="004D5CD4" w:rsidRPr="00CA1113" w:rsidP="00C735DE" w14:paraId="73EE0338" w14:textId="77777777">
            <w:pPr>
              <w:pStyle w:val="Normal6a"/>
            </w:pPr>
            <w:r w:rsidRPr="00CA1113">
              <w:t>(4)</w:t>
            </w:r>
            <w:r w:rsidRPr="00CA1113">
              <w:tab/>
              <w:t>Únia čelí štrukturálnym výzvam vyplývajúcim z globalizácie hospodárstva,</w:t>
            </w:r>
            <w:r w:rsidRPr="00CA1113">
              <w:rPr>
                <w:b/>
                <w:bCs/>
                <w:i/>
                <w:iCs/>
              </w:rPr>
              <w:t xml:space="preserve"> zmeny klímy,</w:t>
            </w:r>
            <w:r w:rsidRPr="00CA1113">
              <w:t xml:space="preserve"> zraniteľných dodávateľských reťazcov, riadenia migračných tokov a zvýšenej bezpečnostnej hrozby, </w:t>
            </w:r>
            <w:r w:rsidRPr="00CA1113">
              <w:rPr>
                <w:b/>
                <w:bCs/>
                <w:i/>
                <w:iCs/>
              </w:rPr>
              <w:t>vojny</w:t>
            </w:r>
            <w:r w:rsidRPr="00CA1113">
              <w:t xml:space="preserve">, prechodu na čistú energiu, technologických a demografických zmien, starnúcej pracovnej sily, </w:t>
            </w:r>
            <w:r w:rsidRPr="00CA1113">
              <w:rPr>
                <w:b/>
                <w:bCs/>
                <w:i/>
                <w:iCs/>
              </w:rPr>
              <w:t>narastajúcich nerovností, vrátane pretrvávajúcich rodových a prierezových foriem nerovnosti, ako aj čoraz častejších útokov a ústupov v oblasti dosiahnutých práv žien, nerovného prístupu k cenovo dostupným a kvalitným zdravotným</w:t>
            </w:r>
            <w:r w:rsidRPr="00CA1113">
              <w:rPr>
                <w:b/>
                <w:bCs/>
                <w:i/>
                <w:iCs/>
              </w:rPr>
              <w:t xml:space="preserve"> a opatrovateľským službám, </w:t>
            </w:r>
            <w:r w:rsidRPr="00CA1113">
              <w:t xml:space="preserve">nedostatku sociálneho </w:t>
            </w:r>
            <w:r w:rsidRPr="00CA1113">
              <w:rPr>
                <w:b/>
                <w:bCs/>
                <w:i/>
                <w:iCs/>
              </w:rPr>
              <w:t>a cenovo dostupného</w:t>
            </w:r>
            <w:r w:rsidRPr="00CA1113">
              <w:t xml:space="preserve"> bývania a rastúceho nedostatku zručností a pracovnej sily v mnohých odvetviach a regiónoch. </w:t>
            </w:r>
            <w:r w:rsidRPr="00CA1113">
              <w:rPr>
                <w:b/>
                <w:i/>
              </w:rPr>
              <w:t>Dôsledky týchto výziev majú väčší vplyv na ľudí postihnutých prierezovou diskrimináciou na základe pohlavia, rodu, rasy, farby pleti, etnického alebo sociálneho pôvodu, genetických vlastností, jazyka, náboženstva alebo viery, politického alebo iného zmýšľania, príslušnosti k národnostnej menšine, majetku, pôvodu, zdravotného postihnutia, veku, sexu</w:t>
            </w:r>
            <w:r w:rsidRPr="00CA1113">
              <w:rPr>
                <w:b/>
                <w:i/>
              </w:rPr>
              <w:t>álnej orientácie alebo rodovej identity.</w:t>
            </w:r>
          </w:p>
        </w:tc>
      </w:tr>
    </w:tbl>
    <w:p w:rsidR="004D5CD4" w:rsidRPr="00CA1113" w:rsidP="004D5CD4" w14:paraId="1A15B8C3" w14:textId="77777777">
      <w:r w:rsidRPr="00CA1113">
        <w:rPr>
          <w:rStyle w:val="HideTWBExt"/>
        </w:rPr>
        <w:t>&lt;/Amend&gt;</w:t>
      </w:r>
    </w:p>
    <w:p w:rsidR="004D5CD4" w:rsidRPr="00CA1113" w:rsidP="004D5CD4" w14:paraId="4E5DE343"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3</w:t>
      </w:r>
      <w:r w:rsidRPr="00CA1113">
        <w:rPr>
          <w:rStyle w:val="HideTWBExt"/>
          <w:b w:val="0"/>
        </w:rPr>
        <w:t>&lt;/NumAm&gt;</w:t>
      </w:r>
    </w:p>
    <w:p w:rsidR="004D5CD4" w:rsidRPr="00CA1113" w:rsidP="004D5CD4" w14:paraId="02E453B1"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0C6B5252" w14:textId="77777777">
      <w:pPr>
        <w:pStyle w:val="NormalBold"/>
      </w:pPr>
      <w:r w:rsidRPr="00CA1113">
        <w:rPr>
          <w:rStyle w:val="HideTWBExt"/>
          <w:b w:val="0"/>
        </w:rPr>
        <w:t>&lt;Article&gt;</w:t>
      </w:r>
      <w:r w:rsidRPr="00CA1113">
        <w:t>Odôvodnenie 5</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F9B637"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0C41BCEE" w14:textId="77777777"/>
        </w:tc>
      </w:tr>
      <w:tr w14:paraId="151B4081"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16D03CAB"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4DB43327" w14:textId="77777777">
            <w:pPr>
              <w:pStyle w:val="AmColumnHeading"/>
            </w:pPr>
            <w:r w:rsidRPr="00CA1113">
              <w:t>Pozmeňujúci návrh</w:t>
            </w:r>
          </w:p>
        </w:tc>
      </w:tr>
      <w:tr w14:paraId="62B43CEA"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1864677" w14:textId="77777777">
            <w:pPr>
              <w:pStyle w:val="Normal6a"/>
            </w:pPr>
            <w:r w:rsidRPr="00CA1113">
              <w:t>(5)</w:t>
            </w:r>
            <w:r w:rsidRPr="00CA1113">
              <w:tab/>
            </w:r>
            <w:r w:rsidRPr="00CA1113">
              <w:t xml:space="preserve">Vzhľadom na meniacu sa realitu vo svete práce by sa Únia mala pripraviť na súčasné a budúce výzvy a investovať do relevantných zručností snahou o inkluzívnejší rast a zlepšovaním politiky zamestnanosti a sociálnej politiky, a to aj so zreteľom na mobilitu pracovnej sily a reštrukturalizáciu odvetví, pričom by mala </w:t>
            </w:r>
            <w:r w:rsidRPr="00CA1113">
              <w:rPr>
                <w:b/>
                <w:bCs/>
                <w:i/>
                <w:iCs/>
              </w:rPr>
              <w:t>venovať pozornosť</w:t>
            </w:r>
            <w:r w:rsidRPr="00CA1113">
              <w:t xml:space="preserve"> mestským a vidieckym </w:t>
            </w:r>
            <w:r w:rsidRPr="00CA1113">
              <w:t>oblastiam, ktoré čelia osobitným sociálnym ťažkostiam.</w:t>
            </w:r>
          </w:p>
        </w:tc>
        <w:tc>
          <w:tcPr>
            <w:tcW w:w="4876" w:type="dxa"/>
            <w:tcBorders>
              <w:top w:val="nil"/>
              <w:left w:val="nil"/>
              <w:bottom w:val="nil"/>
              <w:right w:val="nil"/>
            </w:tcBorders>
          </w:tcPr>
          <w:p w:rsidR="004D5CD4" w:rsidRPr="00CA1113" w:rsidP="00C735DE" w14:paraId="274A2683" w14:textId="77777777">
            <w:pPr>
              <w:pStyle w:val="Normal6a"/>
            </w:pPr>
            <w:r w:rsidRPr="00CA1113">
              <w:t>(5)</w:t>
            </w:r>
            <w:r w:rsidRPr="00CA1113">
              <w:tab/>
              <w:t xml:space="preserve">Vzhľadom na meniacu sa realitu vo svete práce by sa Únia mala pripraviť na súčasné a budúce výzvy a investovať do relevantných zručností snahou o inkluzívnejší </w:t>
            </w:r>
            <w:r w:rsidRPr="00CA1113">
              <w:rPr>
                <w:b/>
                <w:bCs/>
                <w:i/>
                <w:iCs/>
              </w:rPr>
              <w:t>a rodovo citlivý udržateľný</w:t>
            </w:r>
            <w:r w:rsidRPr="00CA1113">
              <w:t xml:space="preserve"> rast a zlepšovaním politiky zamestnanosti a sociálnej politiky, </w:t>
            </w:r>
            <w:r w:rsidRPr="00CA1113">
              <w:rPr>
                <w:b/>
                <w:bCs/>
                <w:i/>
                <w:iCs/>
              </w:rPr>
              <w:t>politík v oblasti zdravia a rodovej rovnosti,</w:t>
            </w:r>
            <w:r w:rsidRPr="00CA1113">
              <w:t xml:space="preserve"> a to aj so zreteľom na mobilitu pracovnej sily a reštrukturalizáciu odvetví.</w:t>
            </w:r>
            <w:r w:rsidRPr="00CA1113">
              <w:rPr>
                <w:b/>
                <w:i/>
              </w:rPr>
              <w:t xml:space="preserve"> Únia by mala najmä podporovať </w:t>
            </w:r>
            <w:r w:rsidRPr="00CA1113">
              <w:rPr>
                <w:b/>
                <w:i/>
              </w:rPr>
              <w:t xml:space="preserve">prístup ku kvalitnému, bezpečnému, spravodlivo odmeňovanému a stabilnému zamestnaniu, zlepšovať podmienky </w:t>
            </w:r>
            <w:r w:rsidRPr="00CA1113">
              <w:rPr>
                <w:b/>
                <w:i/>
              </w:rPr>
              <w:t xml:space="preserve">podnikania žien a odstraňovať pretrvávajúce rodové rozdiely. </w:t>
            </w:r>
            <w:r w:rsidRPr="00CA1113">
              <w:rPr>
                <w:b/>
                <w:bCs/>
                <w:i/>
                <w:iCs/>
              </w:rPr>
              <w:t>Mala by venovať pozornosť</w:t>
            </w:r>
            <w:r w:rsidRPr="00CA1113">
              <w:t xml:space="preserve"> mestským a vidieckym oblastiam </w:t>
            </w:r>
            <w:r w:rsidRPr="00CA1113">
              <w:rPr>
                <w:b/>
                <w:bCs/>
                <w:i/>
                <w:iCs/>
              </w:rPr>
              <w:t>a ostrovom,</w:t>
            </w:r>
            <w:r w:rsidRPr="00CA1113">
              <w:t xml:space="preserve"> ktoré čelia osobitným sociálnym ťažkostiam.</w:t>
            </w:r>
          </w:p>
        </w:tc>
      </w:tr>
    </w:tbl>
    <w:p w:rsidR="004D5CD4" w:rsidRPr="00CA1113" w:rsidP="004D5CD4" w14:paraId="3791C83B" w14:textId="77777777">
      <w:r w:rsidRPr="00CA1113">
        <w:rPr>
          <w:rStyle w:val="HideTWBExt"/>
        </w:rPr>
        <w:t>&lt;/Amend&gt;</w:t>
      </w:r>
    </w:p>
    <w:p w:rsidR="004D5CD4" w:rsidRPr="00CA1113" w:rsidP="004D5CD4" w14:paraId="6EBB567F"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4</w:t>
      </w:r>
      <w:r w:rsidRPr="00CA1113">
        <w:rPr>
          <w:rStyle w:val="HideTWBExt"/>
          <w:b w:val="0"/>
        </w:rPr>
        <w:t>&lt;/NumAm&gt;</w:t>
      </w:r>
    </w:p>
    <w:p w:rsidR="004D5CD4" w:rsidRPr="00CA1113" w:rsidP="004D5CD4" w14:paraId="23F248E3"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20E304F5" w14:textId="77777777">
      <w:pPr>
        <w:pStyle w:val="NormalBold"/>
      </w:pPr>
      <w:r w:rsidRPr="00CA1113">
        <w:rPr>
          <w:rStyle w:val="HideTWBExt"/>
          <w:b w:val="0"/>
        </w:rPr>
        <w:t>&lt;Article&gt;</w:t>
      </w:r>
      <w:r w:rsidRPr="00CA1113">
        <w:t>Odôvodnenie 5 a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AA416"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4041F256" w14:textId="77777777"/>
        </w:tc>
      </w:tr>
      <w:tr w14:paraId="07FD5EFA"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7675A779"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1AA6B1BD" w14:textId="77777777">
            <w:pPr>
              <w:pStyle w:val="AmColumnHeading"/>
            </w:pPr>
            <w:r w:rsidRPr="00CA1113">
              <w:t>Pozmeňujúci návrh</w:t>
            </w:r>
          </w:p>
        </w:tc>
      </w:tr>
      <w:tr w14:paraId="1A05B353"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1E3162F5" w14:textId="77777777">
            <w:pPr>
              <w:pStyle w:val="Normal6a"/>
            </w:pPr>
          </w:p>
        </w:tc>
        <w:tc>
          <w:tcPr>
            <w:tcW w:w="4876" w:type="dxa"/>
            <w:tcBorders>
              <w:top w:val="nil"/>
              <w:left w:val="nil"/>
              <w:bottom w:val="nil"/>
              <w:right w:val="nil"/>
            </w:tcBorders>
          </w:tcPr>
          <w:p w:rsidR="004D5CD4" w:rsidRPr="00CA1113" w:rsidP="00C735DE" w14:paraId="67AE0514" w14:textId="77777777">
            <w:pPr>
              <w:pStyle w:val="Normal6a"/>
            </w:pPr>
            <w:r w:rsidRPr="00CA1113">
              <w:rPr>
                <w:b/>
                <w:i/>
              </w:rPr>
              <w:t>(5a)</w:t>
            </w:r>
            <w:r w:rsidRPr="00CA1113">
              <w:tab/>
            </w:r>
            <w:r w:rsidRPr="00CA1113">
              <w:rPr>
                <w:b/>
                <w:i/>
              </w:rPr>
              <w:t>Kľúčovým prvkom pri riešení problémov súvisiacich s nedostatkom pracovnej sily, sociálnymi otázkami a zamestnanosťou je posilňovanie konkurencieschopnosti a podpora podnikov a investícií v rámci dobre fungujúceho trhového hospodárstva.</w:t>
            </w:r>
          </w:p>
        </w:tc>
      </w:tr>
    </w:tbl>
    <w:p w:rsidR="004D5CD4" w:rsidRPr="00CA1113" w:rsidP="004D5CD4" w14:paraId="67BD2F92" w14:textId="77777777">
      <w:r w:rsidRPr="00CA1113">
        <w:rPr>
          <w:rStyle w:val="HideTWBExt"/>
        </w:rPr>
        <w:t>&lt;/Amend&gt;</w:t>
      </w:r>
    </w:p>
    <w:p w:rsidR="004D5CD4" w:rsidRPr="00CA1113" w:rsidP="004D5CD4" w14:paraId="5FD6EB9F"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5</w:t>
      </w:r>
      <w:r w:rsidRPr="00CA1113">
        <w:rPr>
          <w:rStyle w:val="HideTWBExt"/>
          <w:b w:val="0"/>
        </w:rPr>
        <w:t>&lt;/NumAm&gt;</w:t>
      </w:r>
    </w:p>
    <w:p w:rsidR="004D5CD4" w:rsidRPr="00CA1113" w:rsidP="004D5CD4" w14:paraId="531A2F11"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2E8C8621" w14:textId="77777777">
      <w:pPr>
        <w:pStyle w:val="NormalBold"/>
      </w:pPr>
      <w:r w:rsidRPr="00CA1113">
        <w:rPr>
          <w:rStyle w:val="HideTWBExt"/>
          <w:b w:val="0"/>
        </w:rPr>
        <w:t>&lt;Article&gt;</w:t>
      </w:r>
      <w:r w:rsidRPr="00CA1113">
        <w:t>Odôvodnenie 6</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95E7E1"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6002697E" w14:textId="77777777"/>
        </w:tc>
      </w:tr>
      <w:tr w14:paraId="60E6AA55"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2CED8C2A"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3026F08A" w14:textId="77777777">
            <w:pPr>
              <w:pStyle w:val="AmColumnHeading"/>
            </w:pPr>
            <w:r w:rsidRPr="00CA1113">
              <w:t>Pozmeňujúci návrh</w:t>
            </w:r>
          </w:p>
        </w:tc>
      </w:tr>
      <w:tr w14:paraId="7063568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0C2174AB" w14:textId="77777777">
            <w:pPr>
              <w:pStyle w:val="Normal6a"/>
            </w:pPr>
            <w:r w:rsidRPr="00CA1113">
              <w:t>(6)</w:t>
            </w:r>
            <w:r w:rsidRPr="00CA1113">
              <w:tab/>
              <w:t xml:space="preserve">Do roku 2040 bude mať trh práce Únie každoročne približne o 1 milión osôb </w:t>
            </w:r>
            <w:r w:rsidRPr="00CA1113">
              <w:t xml:space="preserve">menej. Okrem úbytku pracovnej sily niektoré regióny čelia malému a stagnujúcemu podielu obyvateľstva s terciárnym vzdelaním, čo komplikuje kompenzáciu straty pracovnej sily prostredníctvom vyššej produktivity práce. Zvýši sa tlak na model sociálneho zabezpečenia Únie, čo bude mať vplyv na jeho udržateľnosť a primeranosť. Takisto sa tým zvýši nedostatok pracovnej sily a zručností na trhu práce, čo sťaží hospodársky rast a konkurencieschopnosť. V niektorých odvetviach to povedie k tlaku </w:t>
            </w:r>
            <w:r w:rsidRPr="00CA1113">
              <w:t xml:space="preserve">na náklady práce. ESF </w:t>
            </w:r>
            <w:r w:rsidRPr="00CA1113">
              <w:t xml:space="preserve">preto musí podporovať zvyšovanie účasti na trhu práce, najmä žien a </w:t>
            </w:r>
            <w:r w:rsidRPr="00CA1113">
              <w:rPr>
                <w:b/>
                <w:bCs/>
                <w:i/>
                <w:iCs/>
              </w:rPr>
              <w:t>mladých ľudí</w:t>
            </w:r>
            <w:r w:rsidRPr="00CA1113">
              <w:t xml:space="preserve">, osôb so zdravotným postihnutím, rómskych komunít, a podporovať zamestnávateľov pri hľadaní správnych ľudí na dostupné pracovné miesta, posilniť postavenie starších pracovníkov primeranými opatreniami na trhu práce a na pracovisku, zabezpečiť kvalifikovanú pracovnú silu, ktorá bude schopná riešiť hlavné spoločenské výzvy, a podporovať zdravú rovnováhu medzi pracovným a súkromným životom, </w:t>
            </w:r>
            <w:r w:rsidRPr="00CA1113">
              <w:rPr>
                <w:b/>
                <w:bCs/>
                <w:i/>
                <w:iCs/>
              </w:rPr>
              <w:t>a to aj</w:t>
            </w:r>
            <w:r w:rsidRPr="00CA1113">
              <w:t xml:space="preserve"> zabezpečením prístupu ku kvalitn</w:t>
            </w:r>
            <w:r w:rsidRPr="00CA1113">
              <w:t>ej starostlivosti o deti.</w:t>
            </w:r>
          </w:p>
        </w:tc>
        <w:tc>
          <w:tcPr>
            <w:tcW w:w="4876" w:type="dxa"/>
            <w:tcBorders>
              <w:top w:val="nil"/>
              <w:left w:val="nil"/>
              <w:bottom w:val="nil"/>
              <w:right w:val="nil"/>
            </w:tcBorders>
          </w:tcPr>
          <w:p w:rsidR="004D5CD4" w:rsidRPr="00CA1113" w:rsidP="00C735DE" w14:paraId="7A858C46" w14:textId="77777777">
            <w:pPr>
              <w:pStyle w:val="Normal6a"/>
            </w:pPr>
            <w:r w:rsidRPr="00CA1113">
              <w:t>(6)</w:t>
            </w:r>
            <w:r w:rsidRPr="00CA1113">
              <w:tab/>
              <w:t xml:space="preserve">Do roku 2040 bude mať trh práce Únie každoročne približne o 1 milión osôb menej. Okrem úbytku pracovnej sily niektoré regióny čelia malému a stagnujúcemu podielu obyvateľstva s terciárnym vzdelaním, čo komplikuje kompenzáciu straty pracovnej sily prostredníctvom vyššej produktivity práce. Zvýši sa tlak na model sociálneho zabezpečenia Únie, čo bude mať vplyv na jeho udržateľnosť a primeranosť. Takisto sa tým zvýši nedostatok pracovnej sily a zručností na trhu práce, čo sťaží hospodársky </w:t>
            </w:r>
            <w:r w:rsidRPr="00CA1113">
              <w:rPr>
                <w:b/>
                <w:bCs/>
                <w:i/>
                <w:iCs/>
              </w:rPr>
              <w:t>a udržateľný</w:t>
            </w:r>
            <w:r w:rsidRPr="00CA1113">
              <w:t xml:space="preserve"> rast a</w:t>
            </w:r>
            <w:r w:rsidRPr="00CA1113">
              <w:t xml:space="preserve"> konkurencieschopnosť. V niektorých </w:t>
            </w:r>
            <w:r w:rsidRPr="00CA1113">
              <w:t xml:space="preserve">odvetviach to povedie k tlaku na náklady práce. ESF preto musí podporovať zvyšovanie účasti na trhu práce, najmä žien, </w:t>
            </w:r>
            <w:r w:rsidRPr="00CA1113">
              <w:rPr>
                <w:b/>
                <w:bCs/>
                <w:i/>
                <w:iCs/>
              </w:rPr>
              <w:t>ktorých sa neúmerne viac dotýka nezamestnanosť, podzamestnanosť a segregácia na trhu práce, sú nadmerne zastúpené v práci na čiastočný úväzok, v slabo platených odvetviach, ako aj v prípade tých, ktorí sa chcú vrátiť do zamestnania po vykonávaní opatrovateľských povinností, a tých, ktorí čelia prelínajúcim sa formám diskriminácie, vrátane osôb so zdravotn</w:t>
            </w:r>
            <w:r w:rsidRPr="00CA1113">
              <w:rPr>
                <w:b/>
                <w:bCs/>
                <w:i/>
                <w:iCs/>
              </w:rPr>
              <w:t>ým postihnutím, rómskych komunít, mladých ľudí a žien z iných marginalizovaných skupín.</w:t>
            </w:r>
            <w:r w:rsidRPr="00CA1113">
              <w:rPr>
                <w:b/>
                <w:i/>
              </w:rPr>
              <w:t xml:space="preserve"> </w:t>
            </w:r>
            <w:r w:rsidRPr="00CA1113">
              <w:rPr>
                <w:b/>
                <w:bCs/>
                <w:i/>
                <w:iCs/>
              </w:rPr>
              <w:t>ESF by mal takisto uľahčovať</w:t>
            </w:r>
            <w:r w:rsidRPr="00CA1113">
              <w:t xml:space="preserve"> podporu zamestnávateľov pri hľadaní správnych ľudí na dostupné pracovné miesta, posilniť postavenie starších pracovníkov primeranými opatreniami na trhu práce a na pracovisku, zabezpečiť kvalifikovanú pracovnú silu, ktorá bude schopná riešiť hlavné spoločenské výzvy, a podporovať zdravú </w:t>
            </w:r>
            <w:r w:rsidRPr="00CA1113">
              <w:rPr>
                <w:b/>
                <w:bCs/>
                <w:i/>
                <w:iCs/>
              </w:rPr>
              <w:t>a lepšiu</w:t>
            </w:r>
            <w:r w:rsidRPr="00CA1113">
              <w:t xml:space="preserve"> rovnováhu medzi pracovným a súkromným životom </w:t>
            </w:r>
            <w:r w:rsidRPr="00CA1113">
              <w:rPr>
                <w:b/>
                <w:bCs/>
                <w:i/>
                <w:iCs/>
              </w:rPr>
              <w:t>prostredníctvom presadzovania rovnomerného rozdeleni</w:t>
            </w:r>
            <w:r w:rsidRPr="00CA1113">
              <w:rPr>
                <w:b/>
                <w:bCs/>
                <w:i/>
                <w:iCs/>
              </w:rPr>
              <w:t>a starostlivosti a služieb starostlivosti medzi ženami a mužmi, podpory flexibilných foriem práce a práce na diaľku, otcovskej dovolenky a spoločnej rodičovskej dovolenky, ako aj zabezpečením prístupu ku kvalitnej a cenovo dostupnej starostlivosti o deti a službám dlhodobej starostlivosti a podporou opatrovateľov, z ktorých väčšinu tvoria ženy.</w:t>
            </w:r>
          </w:p>
        </w:tc>
      </w:tr>
    </w:tbl>
    <w:p w:rsidR="004D5CD4" w:rsidRPr="00CA1113" w:rsidP="004D5CD4" w14:paraId="2DFC92FA" w14:textId="77777777">
      <w:r w:rsidRPr="00CA1113">
        <w:rPr>
          <w:rStyle w:val="HideTWBExt"/>
        </w:rPr>
        <w:t>&lt;/Amend&gt;</w:t>
      </w:r>
    </w:p>
    <w:p w:rsidR="004D5CD4" w:rsidRPr="00CA1113" w:rsidP="004D5CD4" w14:paraId="4D9F515E"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6</w:t>
      </w:r>
      <w:r w:rsidRPr="00CA1113">
        <w:rPr>
          <w:rStyle w:val="HideTWBExt"/>
          <w:b w:val="0"/>
        </w:rPr>
        <w:t>&lt;/NumAm&gt;</w:t>
      </w:r>
    </w:p>
    <w:p w:rsidR="004D5CD4" w:rsidRPr="00CA1113" w:rsidP="004D5CD4" w14:paraId="7401671A"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74DD361F" w14:textId="77777777">
      <w:pPr>
        <w:pStyle w:val="NormalBold"/>
      </w:pPr>
      <w:r w:rsidRPr="00CA1113">
        <w:rPr>
          <w:rStyle w:val="HideTWBExt"/>
          <w:b w:val="0"/>
        </w:rPr>
        <w:t>&lt;Article&gt;</w:t>
      </w:r>
      <w:r w:rsidRPr="00CA1113">
        <w:t>Odôvodnenie 6 a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1DFDC"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65722FD5" w14:textId="77777777"/>
        </w:tc>
      </w:tr>
      <w:tr w14:paraId="78D2295F"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2515E0D4"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535ED9B0" w14:textId="77777777">
            <w:pPr>
              <w:pStyle w:val="AmColumnHeading"/>
            </w:pPr>
            <w:r w:rsidRPr="00CA1113">
              <w:t>Pozmeňujúci návrh</w:t>
            </w:r>
          </w:p>
        </w:tc>
      </w:tr>
      <w:tr w14:paraId="62AE1556"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18A2C0E" w14:textId="77777777">
            <w:pPr>
              <w:pStyle w:val="Normal6a"/>
            </w:pPr>
          </w:p>
        </w:tc>
        <w:tc>
          <w:tcPr>
            <w:tcW w:w="4876" w:type="dxa"/>
            <w:tcBorders>
              <w:top w:val="nil"/>
              <w:left w:val="nil"/>
              <w:bottom w:val="nil"/>
              <w:right w:val="nil"/>
            </w:tcBorders>
          </w:tcPr>
          <w:p w:rsidR="004D5CD4" w:rsidRPr="00CA1113" w:rsidP="00C735DE" w14:paraId="1CC8E962" w14:textId="77777777">
            <w:pPr>
              <w:pStyle w:val="Normal6a"/>
            </w:pPr>
            <w:r w:rsidRPr="00CA1113">
              <w:rPr>
                <w:b/>
                <w:i/>
              </w:rPr>
              <w:t>(6a)</w:t>
            </w:r>
            <w:r w:rsidRPr="00CA1113">
              <w:tab/>
            </w:r>
            <w:r w:rsidRPr="00CA1113">
              <w:rPr>
                <w:b/>
                <w:i/>
              </w:rPr>
              <w:t xml:space="preserve">Demografický vývoj a výrazný pokles pôrodnosti predstavujú veľkú </w:t>
            </w:r>
            <w:r w:rsidRPr="00CA1113">
              <w:rPr>
                <w:b/>
                <w:i/>
              </w:rPr>
              <w:t xml:space="preserve">výzvu pre hospodársku a sociálnu udržateľnosť. Nerovnaký prístup k službám reprodukčnej zdravotnej </w:t>
            </w:r>
            <w:r w:rsidRPr="00CA1113">
              <w:rPr>
                <w:b/>
                <w:i/>
              </w:rPr>
              <w:t>starostlivosti, a to aj pre ženy a páry, ktoré majú problémy s neplodnosťou v dôsledku zdravotného stavu, prispieva k prehlbovaniu sociálnych nerovností a obmedzuje uplatňovanie základných práv vrátane práva na zdravie a rodinný život. Európske fondy vrátane Európskeho sociálneho fondu by mali podporovať prístup k službám zdravotnej starostlivosti, poradenstvo, prevenciu a sociálnu podporu v oblasti neplodnosti, pôrodnosti a znižovania demografického poklesu.</w:t>
            </w:r>
          </w:p>
        </w:tc>
      </w:tr>
    </w:tbl>
    <w:p w:rsidR="004D5CD4" w:rsidRPr="00CA1113" w:rsidP="004D5CD4" w14:paraId="4B75820C" w14:textId="77777777">
      <w:r w:rsidRPr="00CA1113">
        <w:rPr>
          <w:rStyle w:val="HideTWBExt"/>
        </w:rPr>
        <w:t>&lt;/Amend&gt;</w:t>
      </w:r>
    </w:p>
    <w:p w:rsidR="004D5CD4" w:rsidRPr="00CA1113" w:rsidP="004D5CD4" w14:paraId="760ADF39"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7</w:t>
      </w:r>
      <w:r w:rsidRPr="00CA1113">
        <w:rPr>
          <w:rStyle w:val="HideTWBExt"/>
          <w:b w:val="0"/>
        </w:rPr>
        <w:t>&lt;/NumAm&gt;</w:t>
      </w:r>
    </w:p>
    <w:p w:rsidR="004D5CD4" w:rsidRPr="00CA1113" w:rsidP="004D5CD4" w14:paraId="1A2277E2"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375DDB6A" w14:textId="77777777">
      <w:pPr>
        <w:pStyle w:val="NormalBold"/>
      </w:pPr>
      <w:r w:rsidRPr="00CA1113">
        <w:rPr>
          <w:rStyle w:val="HideTWBExt"/>
          <w:b w:val="0"/>
        </w:rPr>
        <w:t>&lt;Article&gt;</w:t>
      </w:r>
      <w:r w:rsidRPr="00CA1113">
        <w:t>Odôvodnenie 6 b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65576D"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26B741D5" w14:textId="77777777"/>
        </w:tc>
      </w:tr>
      <w:tr w14:paraId="211EC97F"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4DD7E2A3"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6E1E7296" w14:textId="77777777">
            <w:pPr>
              <w:pStyle w:val="AmColumnHeading"/>
            </w:pPr>
            <w:r w:rsidRPr="00CA1113">
              <w:t>Pozmeňujúci návrh</w:t>
            </w:r>
          </w:p>
        </w:tc>
      </w:tr>
      <w:tr w14:paraId="47F30979"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524E148" w14:textId="77777777">
            <w:pPr>
              <w:pStyle w:val="Normal6a"/>
            </w:pPr>
          </w:p>
        </w:tc>
        <w:tc>
          <w:tcPr>
            <w:tcW w:w="4876" w:type="dxa"/>
            <w:tcBorders>
              <w:top w:val="nil"/>
              <w:left w:val="nil"/>
              <w:bottom w:val="nil"/>
              <w:right w:val="nil"/>
            </w:tcBorders>
          </w:tcPr>
          <w:p w:rsidR="004D5CD4" w:rsidRPr="00CA1113" w:rsidP="00C735DE" w14:paraId="62E36052" w14:textId="77777777">
            <w:pPr>
              <w:pStyle w:val="Normal6a"/>
            </w:pPr>
            <w:r w:rsidRPr="00CA1113">
              <w:rPr>
                <w:b/>
                <w:i/>
              </w:rPr>
              <w:t>(6b)</w:t>
            </w:r>
            <w:r w:rsidRPr="00CA1113">
              <w:tab/>
            </w:r>
            <w:r w:rsidRPr="00CA1113">
              <w:rPr>
                <w:b/>
                <w:i/>
              </w:rPr>
              <w:t xml:space="preserve">Sociálne hospodárstvo preukázateľne prispieva k rodovej rovnosti, a to vyšším podielom žien vo </w:t>
            </w:r>
            <w:r w:rsidRPr="00CA1113">
              <w:rPr>
                <w:b/>
                <w:i/>
              </w:rPr>
              <w:t>vedúcich pozíciách, menšími rozdielmi v odmeňovaní žien a mužov a lepšou rovnováhou medzi pracovným a súkromným životom.</w:t>
            </w:r>
            <w:r w:rsidRPr="00CA1113">
              <w:t xml:space="preserve"> </w:t>
            </w:r>
            <w:r w:rsidRPr="00CA1113">
              <w:rPr>
                <w:b/>
                <w:i/>
              </w:rPr>
              <w:t>Malo by sa uznať za strategickú prioritu EFS s cieľom posilniť ekonomickú nezávislosť žien a ochranu práv dievčat.</w:t>
            </w:r>
          </w:p>
        </w:tc>
      </w:tr>
    </w:tbl>
    <w:p w:rsidR="004D5CD4" w:rsidRPr="00CA1113" w:rsidP="004D5CD4" w14:paraId="51BF3F12" w14:textId="77777777">
      <w:r w:rsidRPr="00CA1113">
        <w:rPr>
          <w:rStyle w:val="HideTWBExt"/>
        </w:rPr>
        <w:t>&lt;/Amend&gt;</w:t>
      </w:r>
    </w:p>
    <w:p w:rsidR="004D5CD4" w:rsidRPr="00CA1113" w:rsidP="004D5CD4" w14:paraId="30E386C2"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8</w:t>
      </w:r>
      <w:r w:rsidRPr="00CA1113">
        <w:rPr>
          <w:rStyle w:val="HideTWBExt"/>
          <w:b w:val="0"/>
        </w:rPr>
        <w:t>&lt;/NumAm&gt;</w:t>
      </w:r>
    </w:p>
    <w:p w:rsidR="004D5CD4" w:rsidRPr="00CA1113" w:rsidP="004D5CD4" w14:paraId="23B58590"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05D1AAED" w14:textId="77777777">
      <w:pPr>
        <w:pStyle w:val="NormalBold"/>
      </w:pPr>
      <w:r w:rsidRPr="00CA1113">
        <w:rPr>
          <w:rStyle w:val="HideTWBExt"/>
          <w:b w:val="0"/>
        </w:rPr>
        <w:t>&lt;Article&gt;</w:t>
      </w:r>
      <w:r w:rsidRPr="00CA1113">
        <w:t>Odôvodnenie 7</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8BF04"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5796EFC2" w14:textId="77777777"/>
        </w:tc>
      </w:tr>
      <w:tr w14:paraId="4091FF5F"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3744D89E"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6736E8E8" w14:textId="77777777">
            <w:pPr>
              <w:pStyle w:val="AmColumnHeading"/>
            </w:pPr>
            <w:r w:rsidRPr="00CA1113">
              <w:t>Pozmeňujúci návrh</w:t>
            </w:r>
          </w:p>
        </w:tc>
      </w:tr>
      <w:tr w14:paraId="0BD1868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BFEB95A" w14:textId="77777777">
            <w:pPr>
              <w:pStyle w:val="Normal6a"/>
            </w:pPr>
            <w:r w:rsidRPr="00CA1113">
              <w:t>(7)</w:t>
            </w:r>
            <w:r w:rsidRPr="00CA1113">
              <w:tab/>
              <w:t xml:space="preserve">Komisia 29. januára 2025 predstavila Kompas pre konkurencieschopnosť. Kompas predstavuje cestu pre </w:t>
            </w:r>
            <w:r w:rsidRPr="00CA1113">
              <w:t xml:space="preserve">Európu, ako sa stať </w:t>
            </w:r>
            <w:r w:rsidRPr="00CA1113">
              <w:t>miestom, kde sa vynájdu, vyrobia a uvedú na trh technológie, služby a ekologické výrobky budúcnosti, pričom by sa mala stať prvým klimaticky neutrálnym kontinentom. V kompase sa uznáva päť horizontálnych faktorov konkurencieschopnosti vrátane podpory zručností a kvalitných pracovných miest a zdôrazňuje, že základom konkurencieschopnosti Európy sú jej ľudia. Na to, aby bola Únia konkurencieschopná a pripravená na budúcnosť, musí podporovať svojich ľudí a vybaviť ich zručnosťami a kompeten</w:t>
            </w:r>
            <w:r w:rsidRPr="00CA1113">
              <w:t>ciami potrebnými na to, aby uspeli vo vzdelávaní, v práci a živote.</w:t>
            </w:r>
          </w:p>
        </w:tc>
        <w:tc>
          <w:tcPr>
            <w:tcW w:w="4876" w:type="dxa"/>
            <w:tcBorders>
              <w:top w:val="nil"/>
              <w:left w:val="nil"/>
              <w:bottom w:val="nil"/>
              <w:right w:val="nil"/>
            </w:tcBorders>
          </w:tcPr>
          <w:p w:rsidR="004D5CD4" w:rsidRPr="00CA1113" w:rsidP="00C735DE" w14:paraId="3619835E" w14:textId="77777777">
            <w:pPr>
              <w:pStyle w:val="Normal6a"/>
            </w:pPr>
            <w:r w:rsidRPr="00CA1113">
              <w:t>(7)</w:t>
            </w:r>
            <w:r w:rsidRPr="00CA1113">
              <w:tab/>
              <w:t xml:space="preserve">Komisia 29. januára 2025 predstavila Kompas pre konkurencieschopnosť. Kompas predstavuje cestu pre Európu, ako sa stať </w:t>
            </w:r>
            <w:r w:rsidRPr="00CA1113">
              <w:t>miestom, kde sa vynájdu, vyrobia a uvedú na trh technológie, služby a ekologické výrobky budúcnosti, pričom by sa mala stať prvým klimaticky neutrálnym kontinentom. V kompase sa uznáva päť horizontálnych faktorov konkurencieschopnosti vrátane podpory zručností a kvalitných pracovných miest a zdôrazňuje, že základom konkurencieschopnosti Európy sú jej ľudia. Na to, aby bola Únia konkurencie</w:t>
            </w:r>
            <w:r w:rsidRPr="00CA1113">
              <w:t xml:space="preserve">schopná a pripravená na budúcnosť, musí podporovať svojich ľudí a vybaviť ich zručnosťami a kompetenciami potrebnými na to, aby uspeli vo vzdelávaní, v práci a živote. </w:t>
            </w:r>
            <w:r w:rsidRPr="00CA1113">
              <w:rPr>
                <w:b/>
                <w:i/>
              </w:rPr>
              <w:t>ESF by mal podporovať zamestnanosť a posilňovanie žien prostredníctvom uľahčenia ich účasti na trhu práce a podnikania, pretože posilňovanie ekonomickej nezávislosti žien je kľúčové pre rozvoj spravodlivého, inkluzívneho a odolného hospodárstva, posilňovanie sociálnej súdržnosti a konkurencieschopnosti, ako aj pre zabezpečenie toho, aby sa pr</w:t>
            </w:r>
            <w:r w:rsidRPr="00CA1113">
              <w:rPr>
                <w:b/>
                <w:i/>
              </w:rPr>
              <w:t>i zelenej a digitálnej transformácii na nikoho nezabudlo, v súlade so zásadami Európskeho piliera sociálnych práv a zásadami rodovo rovnej spoločnosti.  </w:t>
            </w:r>
          </w:p>
        </w:tc>
      </w:tr>
    </w:tbl>
    <w:p w:rsidR="004D5CD4" w:rsidRPr="00CA1113" w:rsidP="004D5CD4" w14:paraId="00232A5D" w14:textId="77777777">
      <w:r w:rsidRPr="00CA1113">
        <w:rPr>
          <w:rStyle w:val="HideTWBExt"/>
        </w:rPr>
        <w:t>&lt;/Amend&gt;</w:t>
      </w:r>
    </w:p>
    <w:p w:rsidR="004D5CD4" w:rsidRPr="00CA1113" w:rsidP="004D5CD4" w14:paraId="601CD72C"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9</w:t>
      </w:r>
      <w:r w:rsidRPr="00CA1113">
        <w:rPr>
          <w:rStyle w:val="HideTWBExt"/>
          <w:b w:val="0"/>
        </w:rPr>
        <w:t>&lt;/NumAm&gt;</w:t>
      </w:r>
    </w:p>
    <w:p w:rsidR="004D5CD4" w:rsidRPr="00CA1113" w:rsidP="004D5CD4" w14:paraId="4D77A553"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020E506D" w14:textId="77777777">
      <w:pPr>
        <w:pStyle w:val="NormalBold"/>
      </w:pPr>
      <w:r w:rsidRPr="00CA1113">
        <w:rPr>
          <w:rStyle w:val="HideTWBExt"/>
          <w:b w:val="0"/>
        </w:rPr>
        <w:t>&lt;Article&gt;</w:t>
      </w:r>
      <w:r w:rsidRPr="00CA1113">
        <w:t>Odôvodnenie 7 a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AB10A"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7A300EF4" w14:textId="77777777"/>
        </w:tc>
      </w:tr>
      <w:tr w14:paraId="6F2ED5D3"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3526838E"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2191BDE6" w14:textId="77777777">
            <w:pPr>
              <w:pStyle w:val="AmColumnHeading"/>
            </w:pPr>
            <w:r w:rsidRPr="00CA1113">
              <w:t>Pozmeňujúci návrh</w:t>
            </w:r>
          </w:p>
        </w:tc>
      </w:tr>
      <w:tr w14:paraId="0982E471"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2CE0579" w14:textId="77777777">
            <w:pPr>
              <w:pStyle w:val="Normal6a"/>
            </w:pPr>
          </w:p>
        </w:tc>
        <w:tc>
          <w:tcPr>
            <w:tcW w:w="4876" w:type="dxa"/>
            <w:tcBorders>
              <w:top w:val="nil"/>
              <w:left w:val="nil"/>
              <w:bottom w:val="nil"/>
              <w:right w:val="nil"/>
            </w:tcBorders>
          </w:tcPr>
          <w:p w:rsidR="004D5CD4" w:rsidRPr="00CA1113" w:rsidP="00C735DE" w14:paraId="64B4DCAE" w14:textId="77777777">
            <w:pPr>
              <w:pStyle w:val="Normal6a"/>
            </w:pPr>
            <w:r w:rsidRPr="00CA1113">
              <w:rPr>
                <w:b/>
                <w:i/>
              </w:rPr>
              <w:t>(7a)</w:t>
            </w:r>
            <w:r w:rsidRPr="00CA1113">
              <w:tab/>
            </w:r>
            <w:r w:rsidRPr="00CA1113">
              <w:rPr>
                <w:b/>
                <w:i/>
              </w:rPr>
              <w:t xml:space="preserve">Umelá inteligencia a nové technológie otvárajú možnosti pre hospodársky rast, rozvoj </w:t>
            </w:r>
            <w:r w:rsidRPr="00CA1113">
              <w:rPr>
                <w:b/>
                <w:i/>
              </w:rPr>
              <w:t>a efektívnejší, rodovo vyvážený a inteligentnejší trh práce, ktorý Únii umožní riešiť súčasné a budúce výzvy. Je potrebné, aby tieto príležitosti podporovali aj politiky Únie.</w:t>
            </w:r>
          </w:p>
        </w:tc>
      </w:tr>
    </w:tbl>
    <w:p w:rsidR="004D5CD4" w:rsidRPr="00CA1113" w:rsidP="004D5CD4" w14:paraId="7D8285BC" w14:textId="77777777">
      <w:r w:rsidRPr="00CA1113">
        <w:rPr>
          <w:rStyle w:val="HideTWBExt"/>
        </w:rPr>
        <w:t>&lt;/Amend&gt;</w:t>
      </w:r>
    </w:p>
    <w:p w:rsidR="004D5CD4" w:rsidRPr="00CA1113" w:rsidP="004D5CD4" w14:paraId="13517077"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10</w:t>
      </w:r>
      <w:r w:rsidRPr="00CA1113">
        <w:rPr>
          <w:rStyle w:val="HideTWBExt"/>
          <w:b w:val="0"/>
        </w:rPr>
        <w:t>&lt;/NumAm&gt;</w:t>
      </w:r>
    </w:p>
    <w:p w:rsidR="004D5CD4" w:rsidRPr="00CA1113" w:rsidP="004D5CD4" w14:paraId="36543FC0" w14:textId="77777777">
      <w:pPr>
        <w:pStyle w:val="NormalBold12b"/>
      </w:pPr>
      <w:r w:rsidRPr="00CA1113">
        <w:rPr>
          <w:rStyle w:val="HideTWBExt"/>
          <w:b w:val="0"/>
        </w:rPr>
        <w:t>&lt;DocAmend&gt;</w:t>
      </w:r>
      <w:r w:rsidRPr="00CA1113">
        <w:t xml:space="preserve">Návrh </w:t>
      </w:r>
      <w:r w:rsidRPr="00CA1113">
        <w:t>nariadenia</w:t>
      </w:r>
      <w:r w:rsidRPr="00CA1113">
        <w:rPr>
          <w:rStyle w:val="HideTWBExt"/>
          <w:b w:val="0"/>
        </w:rPr>
        <w:t>&lt;/DocAmend&gt;</w:t>
      </w:r>
    </w:p>
    <w:p w:rsidR="004D5CD4" w:rsidRPr="00CA1113" w:rsidP="004D5CD4" w14:paraId="591E7D45" w14:textId="77777777">
      <w:pPr>
        <w:pStyle w:val="NormalBold"/>
      </w:pPr>
      <w:r w:rsidRPr="00CA1113">
        <w:rPr>
          <w:rStyle w:val="HideTWBExt"/>
          <w:b w:val="0"/>
        </w:rPr>
        <w:t>&lt;Article&gt;</w:t>
      </w:r>
      <w:r w:rsidRPr="00CA1113">
        <w:t>Odôvodenie 8</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54323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01B895B7" w14:textId="77777777"/>
        </w:tc>
      </w:tr>
      <w:tr w14:paraId="4F39A8BD"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36168228"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188C08C8" w14:textId="77777777">
            <w:pPr>
              <w:pStyle w:val="AmColumnHeading"/>
            </w:pPr>
            <w:r w:rsidRPr="00CA1113">
              <w:t>Pozmeňujúci návrh</w:t>
            </w:r>
          </w:p>
        </w:tc>
      </w:tr>
      <w:tr w14:paraId="1907D807"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20B2A75" w14:textId="77777777">
            <w:pPr>
              <w:pStyle w:val="Normal6a"/>
            </w:pPr>
            <w:r w:rsidRPr="00CA1113">
              <w:t>(8)</w:t>
            </w:r>
            <w:r w:rsidRPr="00CA1113">
              <w:tab/>
              <w:t xml:space="preserve">Okrem toho Komisia 26. februára 2025 prijala oznámenie pod názvom „Dohoda o čistom priemysle: spoločný plán konkurencieschopnosti </w:t>
            </w:r>
            <w:r w:rsidRPr="00CA1113">
              <w:t>a dekarbonizácie“. Je nevyhnutné uznať kritickú úlohu zručností pri uľahčovaní úspešného prechodu na čistejšiu a konkurencieschopnejšiu priemyselnú budúcnosť v Únii. Na podporu inovácií a pokrok v dekarbonizácii a obehovosti v životne dôležitých priemyselných odvetviach je nevyhnutný rozvoj vysokokvalifikovanej pracovnej sily. Toto zameranie sa na zlepšovanie zručností má zásadný význam, pokiaľ ide o dosiahnutie cieľov Únie v oblasti spravodlivej transformácie a udržanie a posilnenie globálnej konkurenciesc</w:t>
            </w:r>
            <w:r w:rsidRPr="00CA1113">
              <w:t>hopnosti Únie. Okrem toho prístup k environmentálnym zdrojom a ich prínosom je v spoločnosti nerovnomerne rozložený, rovnako ako environmentálna nebezpečnosť a zdravotné riziká. Je pravdepodobnejšie, že neúmerne postihnú zraniteľné skupiny.</w:t>
            </w:r>
          </w:p>
        </w:tc>
        <w:tc>
          <w:tcPr>
            <w:tcW w:w="4876" w:type="dxa"/>
            <w:tcBorders>
              <w:top w:val="nil"/>
              <w:left w:val="nil"/>
              <w:bottom w:val="nil"/>
              <w:right w:val="nil"/>
            </w:tcBorders>
          </w:tcPr>
          <w:p w:rsidR="004D5CD4" w:rsidRPr="00CA1113" w:rsidP="00C735DE" w14:paraId="3168B581" w14:textId="77777777">
            <w:pPr>
              <w:pStyle w:val="Normal6a"/>
            </w:pPr>
            <w:r w:rsidRPr="00CA1113">
              <w:t>(8)</w:t>
            </w:r>
            <w:r w:rsidRPr="00CA1113">
              <w:tab/>
              <w:t xml:space="preserve">Okrem toho Komisia 26. februára 2025 prijala oznámenie pod názvom „Dohoda o čistom priemysle: spoločný plán konkurencieschopnosti a dekarbonizácie“. Je nevyhnutné uznať kritickú úlohu zručností pri uľahčovaní úspešného prechodu na čistejšiu a konkurencieschopnejšiu priemyselnú budúcnosť v Únii. Na podporu inovácií </w:t>
            </w:r>
            <w:r w:rsidRPr="00CA1113">
              <w:rPr>
                <w:b/>
                <w:bCs/>
                <w:i/>
                <w:iCs/>
              </w:rPr>
              <w:t>a pokrok v dekarbonizácii a obehovosti v životne dôležitých priemyselných odvetviach je nevyhnutný rozvoj vysokokvalifikovanej pracovnej sily a odstránenie prekážok</w:t>
            </w:r>
            <w:r w:rsidRPr="00CA1113">
              <w:t xml:space="preserve">, ktoré v súčasnosti obmedzujú </w:t>
            </w:r>
            <w:r w:rsidRPr="00CA1113">
              <w:t>účasť na trhu práce, najmä žien, v dôsledku horizontálnej a vertikálnej segregácie.</w:t>
            </w:r>
            <w:r w:rsidRPr="00CA1113">
              <w:rPr>
                <w:b/>
                <w:i/>
              </w:rPr>
              <w:t xml:space="preserve"> ESF by preto mal podporovať väčšiu účasť žien v odvetviach, v ktorých sú zastúpené nedostatočne. </w:t>
            </w:r>
            <w:r w:rsidRPr="00CA1113">
              <w:rPr>
                <w:b/>
                <w:bCs/>
                <w:i/>
                <w:iCs/>
              </w:rPr>
              <w:t>Únia by mala riešiť rodové rozdiely v zamestnanosti a presadzovať rodovú rovnosť vo všetkých odvetviach prostredníctvom spustenia akčného plánu pre ženy vo výskume, v inováciách a startupoch, ktorého cieľom je, aby sa Únia do roku 2030 stala najatraktívnejším miestom pre prácu žien v tomto odvetví.</w:t>
            </w:r>
            <w:r w:rsidRPr="00CA1113">
              <w:t xml:space="preserve"> Toto zameranie sa na zlepšovani</w:t>
            </w:r>
            <w:r w:rsidRPr="00CA1113">
              <w:t>e zručností má zásadný význam, pokiaľ ide o dosiahnutie cieľov Únie v oblasti spravodlivej transformácie a udržanie a posilnenie globálnej konkurencieschopnosti a </w:t>
            </w:r>
            <w:r w:rsidRPr="00CA1113">
              <w:rPr>
                <w:b/>
                <w:bCs/>
                <w:i/>
                <w:iCs/>
              </w:rPr>
              <w:t>udržateľnosti Únie.</w:t>
            </w:r>
            <w:r w:rsidRPr="00CA1113">
              <w:t xml:space="preserve"> </w:t>
            </w:r>
            <w:r w:rsidRPr="00CA1113">
              <w:rPr>
                <w:b/>
                <w:bCs/>
                <w:i/>
                <w:iCs/>
              </w:rPr>
              <w:t>Okrem toho by mal ESF prispievať k sociálne spravodlivej zelenej transformácii, riešiť neprimerané vplyvy zmeny klímy, zhoršovania životného prostredia a znečistenia na ženy a zraniteľné skupiny, a to aj prostredníctvom opatrení na riešenie energetickej chudoby, environmentálnych nerovností a súvisiacich zdravotných rizík.</w:t>
            </w:r>
            <w:r w:rsidRPr="00CA1113">
              <w:rPr>
                <w:b/>
                <w:i/>
              </w:rPr>
              <w:t xml:space="preserve"> </w:t>
            </w:r>
            <w:r w:rsidRPr="00CA1113">
              <w:t>Prís</w:t>
            </w:r>
            <w:r w:rsidRPr="00CA1113">
              <w:t xml:space="preserve">tup k environmentálnym zdrojom a ich prínosom je v spoločnosti nerovnomerne </w:t>
            </w:r>
            <w:r w:rsidRPr="00CA1113">
              <w:t>rozložený, rovnako ako environmentálna nebezpečnosť a zdravotné riziká. Je pravdepodobnejšie, že neúmerne postihnú zraniteľné skupiny.</w:t>
            </w:r>
          </w:p>
        </w:tc>
      </w:tr>
    </w:tbl>
    <w:p w:rsidR="004D5CD4" w:rsidRPr="00CA1113" w:rsidP="004D5CD4" w14:paraId="5CF746EE" w14:textId="77777777">
      <w:r w:rsidRPr="00CA1113">
        <w:rPr>
          <w:rStyle w:val="HideTWBExt"/>
        </w:rPr>
        <w:t>&lt;/Amend&gt;</w:t>
      </w:r>
    </w:p>
    <w:p w:rsidR="004D5CD4" w:rsidRPr="00CA1113" w:rsidP="004D5CD4" w14:paraId="1568EFC1"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11</w:t>
      </w:r>
      <w:r w:rsidRPr="00CA1113">
        <w:rPr>
          <w:rStyle w:val="HideTWBExt"/>
          <w:b w:val="0"/>
        </w:rPr>
        <w:t>&lt;/NumAm&gt;</w:t>
      </w:r>
    </w:p>
    <w:p w:rsidR="004D5CD4" w:rsidRPr="00CA1113" w:rsidP="004D5CD4" w14:paraId="75C28A0A"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4336940C" w14:textId="77777777">
      <w:pPr>
        <w:pStyle w:val="NormalBold"/>
      </w:pPr>
      <w:r w:rsidRPr="00CA1113">
        <w:rPr>
          <w:rStyle w:val="HideTWBExt"/>
          <w:b w:val="0"/>
        </w:rPr>
        <w:t>&lt;Article&gt;</w:t>
      </w:r>
      <w:r w:rsidRPr="00CA1113">
        <w:t>Odôvodnenie 8 a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455FE3"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1FDA784A" w14:textId="77777777"/>
        </w:tc>
      </w:tr>
      <w:tr w14:paraId="085DB0B6"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4F7C595C"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707D0CB7" w14:textId="77777777">
            <w:pPr>
              <w:pStyle w:val="AmColumnHeading"/>
            </w:pPr>
            <w:r w:rsidRPr="00CA1113">
              <w:t>Pozmeňujúci návrh</w:t>
            </w:r>
          </w:p>
        </w:tc>
      </w:tr>
      <w:tr w14:paraId="2FEA0806"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0D50DCB5" w14:textId="77777777">
            <w:pPr>
              <w:pStyle w:val="Normal6a"/>
            </w:pPr>
          </w:p>
        </w:tc>
        <w:tc>
          <w:tcPr>
            <w:tcW w:w="4876" w:type="dxa"/>
            <w:tcBorders>
              <w:top w:val="nil"/>
              <w:left w:val="nil"/>
              <w:bottom w:val="nil"/>
              <w:right w:val="nil"/>
            </w:tcBorders>
          </w:tcPr>
          <w:p w:rsidR="004D5CD4" w:rsidRPr="00CA1113" w:rsidP="00C735DE" w14:paraId="722FD422" w14:textId="77777777">
            <w:pPr>
              <w:pStyle w:val="Normal6a"/>
            </w:pPr>
            <w:r w:rsidRPr="00CA1113">
              <w:rPr>
                <w:b/>
                <w:i/>
              </w:rPr>
              <w:t>(8a)</w:t>
            </w:r>
            <w:r w:rsidRPr="00CA1113">
              <w:tab/>
            </w:r>
            <w:r w:rsidRPr="00CA1113">
              <w:rPr>
                <w:b/>
                <w:i/>
              </w:rPr>
              <w:t xml:space="preserve">Komisia okrem toho 5. marca 2026 prijala stratégiu pre rodovú rovnosť na roky 2026 – 2030, v ktorej zdôraznila, že </w:t>
            </w:r>
            <w:r w:rsidRPr="00CA1113">
              <w:rPr>
                <w:b/>
                <w:i/>
              </w:rPr>
              <w:t>rodová rovnosť má zásadný význam pre dosiahnutie strategických cieľov Únie vrátane podpory sociálnej súdržnosti a posilnenia konkurencieschopnosti. V stratégii sa zároveň zdôrazňuje, že ženy v Únii stále zarábajú v priemere o 12 % menej na hodinu ako muži a rozdiel v dôchodkoch žien a mužov v Únii je aj naďalej na úrovni 25 %, čo poukazuje na pretrvávajúce rodové nerovnosti na trhu práce. Riešenie tejto otázky spočíva v náprave nespravodlivosti a v dodržiavaní zmlúv Únie a Charty základných práv Európskej ú</w:t>
            </w:r>
            <w:r w:rsidRPr="00CA1113">
              <w:rPr>
                <w:b/>
                <w:i/>
              </w:rPr>
              <w:t>nie, čím sa uvoľní hospodársky potenciál vyplývajúci z väčšej rodovej rovnosti. Ženy, najmä ženy v zraniteľných situáciách, sú v celej Únii vystavené vyššiemu riziku chudoby alebo sociálneho vylúčenia. Napríklad osamelí rodičia, prevažne ženy, majú ťažkosti s pokrytím svojich výdavkov a čelia dvojnásobne vyššiemu riziku chudoby alebo sociálneho vylúčenia v porovnaní s celkovou populáciou. Mnohé ženy v celej Únii navyše postihuje menštruačná a menopauzálna chudoba. V stratégii sa zdôrazňuje, že rodové stereo</w:t>
            </w:r>
            <w:r w:rsidRPr="00CA1113">
              <w:rPr>
                <w:b/>
                <w:i/>
              </w:rPr>
              <w:t xml:space="preserve">typy ovplyvňujú voľbu vzdelania, čo má celoživotné dôsledky a prispieva k profesijnej segregácii. Vzdelávanie zohľadňujúce rodové hľadisko môže byť skutočne transformačným nástrojom na </w:t>
            </w:r>
            <w:r w:rsidRPr="00CA1113">
              <w:rPr>
                <w:b/>
                <w:i/>
              </w:rPr>
              <w:t>riešenie rodovej nerovnosti a na zabezpečenie toho, aby všetky deti v Únii, bez ohľadu na ich rod, mali prístup k vysokokvalitnému a inkluzívnemu vzdelávaniu a odbornej príprave.</w:t>
            </w:r>
          </w:p>
        </w:tc>
      </w:tr>
    </w:tbl>
    <w:p w:rsidR="004D5CD4" w:rsidRPr="00CA1113" w:rsidP="004D5CD4" w14:paraId="4042A8C5" w14:textId="77777777">
      <w:r w:rsidRPr="00CA1113">
        <w:rPr>
          <w:rStyle w:val="HideTWBExt"/>
        </w:rPr>
        <w:t>&lt;/Amend&gt;</w:t>
      </w:r>
    </w:p>
    <w:p w:rsidR="004D5CD4" w:rsidRPr="00CA1113" w:rsidP="004D5CD4" w14:paraId="58515832"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12</w:t>
      </w:r>
      <w:r w:rsidRPr="00CA1113">
        <w:rPr>
          <w:rStyle w:val="HideTWBExt"/>
          <w:b w:val="0"/>
        </w:rPr>
        <w:t>&lt;/NumAm&gt;</w:t>
      </w:r>
    </w:p>
    <w:p w:rsidR="004D5CD4" w:rsidRPr="00CA1113" w:rsidP="004D5CD4" w14:paraId="43B14CB5"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03D88DBB" w14:textId="77777777">
      <w:pPr>
        <w:pStyle w:val="NormalBold"/>
      </w:pPr>
      <w:r w:rsidRPr="00CA1113">
        <w:rPr>
          <w:rStyle w:val="HideTWBExt"/>
          <w:b w:val="0"/>
        </w:rPr>
        <w:t>&lt;Article&gt;</w:t>
      </w:r>
      <w:r w:rsidRPr="00CA1113">
        <w:t>Odôvodnenie 9</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D9CAB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25C1E779" w14:textId="77777777"/>
        </w:tc>
      </w:tr>
      <w:tr w14:paraId="0E18A18D"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30420248" w14:textId="77777777">
            <w:pPr>
              <w:pStyle w:val="AmColumnHeading"/>
            </w:pPr>
            <w:r w:rsidRPr="00CA1113">
              <w:t xml:space="preserve">Text </w:t>
            </w:r>
            <w:r w:rsidRPr="00CA1113">
              <w:t>predložený Komisiou</w:t>
            </w:r>
          </w:p>
        </w:tc>
        <w:tc>
          <w:tcPr>
            <w:tcW w:w="4876" w:type="dxa"/>
            <w:tcBorders>
              <w:top w:val="nil"/>
              <w:left w:val="nil"/>
              <w:bottom w:val="nil"/>
              <w:right w:val="nil"/>
            </w:tcBorders>
          </w:tcPr>
          <w:p w:rsidR="004D5CD4" w:rsidRPr="00CA1113" w:rsidP="00C735DE" w14:paraId="6F5E420B" w14:textId="77777777">
            <w:pPr>
              <w:pStyle w:val="AmColumnHeading"/>
            </w:pPr>
            <w:r w:rsidRPr="00CA1113">
              <w:t>Pozmeňujúci návrh</w:t>
            </w:r>
          </w:p>
        </w:tc>
      </w:tr>
      <w:tr w14:paraId="717D4222"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61FA53F2" w14:textId="77777777">
            <w:pPr>
              <w:pStyle w:val="Normal6a"/>
            </w:pPr>
            <w:r w:rsidRPr="00CA1113">
              <w:t>(9)</w:t>
            </w:r>
            <w:r w:rsidRPr="00CA1113">
              <w:tab/>
              <w:t>Cieľom únie zručností je podporovať rozvoj kvalitných, inkluzívnych a adaptabilných systémov vzdelávania, odbornej prípravy a zručností, aby bola Únia viac konkurencieschopná, pripravená, bezpečná a demokratická. V súlade s úniou zručností by mala Únia zabezpečiť dostatočné finančné prostriedky na budovanie pevných základov zručností a podporu celoživotných a na budúcnosť orientovaných príležitostí na zvyšovanie úrovne zručností a rekvalifikáciu pre všetkých, najmä s cieľom riešiť výzvy digitálnej a zelene</w:t>
            </w:r>
            <w:r w:rsidRPr="00CA1113">
              <w:t>j transformácie. Prispeje to najmä k digitálnym zručnostiam a kľúčovým podporným technológiám, ale aj k zručnostiam na podporu rozvíjajúcich sa odvetví s cieľom poskytnúť ľuďom zručnosti prispôsobené digitalizácii, ako aj zohľadniť technologické a inovačné zmeny, sociálnu a hospodársku zmenu, a tiež uľahčiť kariérne zmeny, mobilitu a podporovať najmä dospelých s nízkou úrovňou zručností alebo nízkou kvalifikáciou. V súlade s úniou zručností je potrebné riešiť výzvy digitálnej a zelenej transformácie zvyšova</w:t>
            </w:r>
            <w:r w:rsidRPr="00CA1113">
              <w:t xml:space="preserve">ním úrovne zručností a rekvalifikáciou pracovníkov, zosúladením vzdelávania s potrebami priemyslu a podporou partnerstiev medzi vzdelávacími inštitúciami, zamestnávateľmi a verejnými orgánmi. Takisto je potrebné posilniť obeh a primeranú distribúciu zručností na </w:t>
            </w:r>
            <w:r w:rsidRPr="00CA1113">
              <w:t>vnútornom trhu, a to aj prostredníctvom jednoduchšej prenosnosti zručností a schopnosti prilákať a udržať si zručnosti v EÚ.</w:t>
            </w:r>
          </w:p>
        </w:tc>
        <w:tc>
          <w:tcPr>
            <w:tcW w:w="4876" w:type="dxa"/>
            <w:tcBorders>
              <w:top w:val="nil"/>
              <w:left w:val="nil"/>
              <w:bottom w:val="nil"/>
              <w:right w:val="nil"/>
            </w:tcBorders>
          </w:tcPr>
          <w:p w:rsidR="004D5CD4" w:rsidRPr="00CA1113" w:rsidP="00C735DE" w14:paraId="5B734DD1" w14:textId="77777777">
            <w:pPr>
              <w:pStyle w:val="Normal6a"/>
            </w:pPr>
            <w:r w:rsidRPr="00CA1113">
              <w:t>(9)</w:t>
            </w:r>
            <w:r w:rsidRPr="00CA1113">
              <w:tab/>
              <w:t xml:space="preserve">Cieľom únie zručností je podporovať rozvoj kvalitných, inkluzívnych a adaptabilných systémov vzdelávania, odbornej prípravy a zručností, aby bola Únia viac konkurencieschopná, pripravená, bezpečná a demokratická. </w:t>
            </w:r>
            <w:r w:rsidRPr="00CA1113">
              <w:rPr>
                <w:b/>
                <w:i/>
              </w:rPr>
              <w:t>To zahŕňa identifikáciu a odstránenie štrukturálnych a kultúrnych prekážok, ktoré bránia plnej a rovnocennej účasti žien v digitálnom a technologickom sektore, a to aj na vedúcich pozíciách, alebo ju obmedzujú. Únia by sa preto mala zaoberať škodlivými rodovými stereotypmi, ktoré môžu obmedzovať m</w:t>
            </w:r>
            <w:r w:rsidRPr="00CA1113">
              <w:rPr>
                <w:b/>
                <w:i/>
              </w:rPr>
              <w:t>ožnosti žien a dievčat v oblasti vzdelávania a kariérneho rastu, a podporovať zvyšovanie digitálnych zručností a rekvalifikáciu žien na trhu práce. </w:t>
            </w:r>
            <w:r w:rsidRPr="00CA1113">
              <w:t xml:space="preserve">V súlade s úniou zručností by mala Únia zabezpečiť dostatočné finančné prostriedky na budovanie pevných základov zručností a podporu celoživotných a na budúcnosť orientovaných príležitostí na zvyšovanie úrovne zručností a rekvalifikáciu pre všetkých, </w:t>
            </w:r>
            <w:r w:rsidRPr="00CA1113">
              <w:rPr>
                <w:b/>
                <w:bCs/>
                <w:i/>
                <w:iCs/>
              </w:rPr>
              <w:t>pričom by mala venovať osobitnú pozornosť skutočnosti, že ženy a zraniteľné skupiny, ako sú osoby so zdravotným p</w:t>
            </w:r>
            <w:r w:rsidRPr="00CA1113">
              <w:rPr>
                <w:b/>
                <w:bCs/>
                <w:i/>
                <w:iCs/>
              </w:rPr>
              <w:t>ostihnutím, čelia dodatočným prekážkam, ktoré bránia ich účasti na odbornom vzdelávaní,</w:t>
            </w:r>
            <w:r w:rsidRPr="00CA1113">
              <w:t xml:space="preserve"> najmä s cieľom riešiť výzvy digitálnej a zelenej transformácie.</w:t>
            </w:r>
            <w:r w:rsidRPr="00CA1113">
              <w:rPr>
                <w:b/>
                <w:i/>
              </w:rPr>
              <w:t xml:space="preserve"> </w:t>
            </w:r>
            <w:r w:rsidRPr="00CA1113">
              <w:rPr>
                <w:b/>
                <w:bCs/>
                <w:i/>
                <w:iCs/>
              </w:rPr>
              <w:t xml:space="preserve">Je mimoriadne dôležité zlepšiť vzdelávacie príležitosti a odbornú </w:t>
            </w:r>
            <w:r w:rsidRPr="00CA1113">
              <w:rPr>
                <w:b/>
                <w:bCs/>
                <w:i/>
                <w:iCs/>
              </w:rPr>
              <w:t>prípravu v oblasti vedy, technológie, inžinierstva a matematiky (STEM) s osobitným zameraním na ženy a dievčatá s cieľom prekonať súčasné rodové rozdiely v pracovnej sile v oblastiach STEM, ktoré ponúkajú vyššie platy a lepšie kariérne vyhliadky, a posilniť gramotnosť v oblasti umelej intelige</w:t>
            </w:r>
            <w:r w:rsidRPr="00CA1113">
              <w:rPr>
                <w:b/>
                <w:bCs/>
                <w:i/>
                <w:iCs/>
              </w:rPr>
              <w:t>ncie.</w:t>
            </w:r>
            <w:r w:rsidRPr="00CA1113">
              <w:t xml:space="preserve"> Prispeje to najmä k digitálnym zručnostiam a kľúčovým podporným technológiám, ale aj k zručnostiam na podporu rozvíjajúcich sa odvetví s cieľom poskytnúť ľuďom zručnosti prispôsobené digitalizácii, ako aj zohľadniť technologické a inovačné zmeny, sociálnu a hospodársku zmenu, a tiež uľahčiť kariérne zmeny, mobilitu a podporovať najmä dospelých s nízkou úrovňou zručností alebo nízkou kvalifikáciou. V súlade s úniou zručností je potrebné riešiť výzvy digitálnej a zelenej transformácie zvyšovaním úrovne </w:t>
            </w:r>
            <w:r w:rsidRPr="00CA1113">
              <w:t xml:space="preserve">zručností a rekvalifikáciou pracovníkov, zosúladením vzdelávania s potrebami priemyslu a podporou partnerstiev medzi vzdelávacími inštitúciami, zamestnávateľmi a verejnými orgánmi. Takisto je potrebné posilniť obeh a primeranú distribúciu zručností na vnútornom trhu, a to aj prostredníctvom jednoduchšej prenosnosti zručností a schopnosti prilákať a udržať si zručnosti v EÚ, </w:t>
            </w:r>
            <w:r w:rsidRPr="00CA1113">
              <w:rPr>
                <w:b/>
                <w:bCs/>
                <w:i/>
                <w:iCs/>
              </w:rPr>
              <w:t>pričom je potrebné zabrániť vykorisťovaniu kvalifikovanej pracovnej sily a úniku mozgov z menej rozvinutých regiónov.</w:t>
            </w:r>
            <w:r w:rsidRPr="00CA1113">
              <w:rPr>
                <w:b/>
                <w:i/>
              </w:rPr>
              <w:t xml:space="preserve"> </w:t>
            </w:r>
          </w:p>
        </w:tc>
      </w:tr>
    </w:tbl>
    <w:p w:rsidR="004D5CD4" w:rsidRPr="00CA1113" w:rsidP="004D5CD4" w14:paraId="6D5F122D" w14:textId="77777777">
      <w:r w:rsidRPr="00CA1113">
        <w:rPr>
          <w:rStyle w:val="HideTWBExt"/>
        </w:rPr>
        <w:t>&lt;/Amend&gt;</w:t>
      </w:r>
    </w:p>
    <w:p w:rsidR="004D5CD4" w:rsidRPr="00CA1113" w:rsidP="004D5CD4" w14:paraId="7349440D"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13</w:t>
      </w:r>
      <w:r w:rsidRPr="00CA1113">
        <w:rPr>
          <w:rStyle w:val="HideTWBExt"/>
          <w:b w:val="0"/>
        </w:rPr>
        <w:t>&lt;/NumAm&gt;</w:t>
      </w:r>
    </w:p>
    <w:p w:rsidR="004D5CD4" w:rsidRPr="00CA1113" w:rsidP="004D5CD4" w14:paraId="5CC4A2BA"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7EA3AB15" w14:textId="77777777">
      <w:pPr>
        <w:pStyle w:val="NormalBold"/>
      </w:pPr>
      <w:r w:rsidRPr="00CA1113">
        <w:rPr>
          <w:rStyle w:val="HideTWBExt"/>
          <w:b w:val="0"/>
        </w:rPr>
        <w:t>&lt;Article&gt;</w:t>
      </w:r>
      <w:r w:rsidRPr="00CA1113">
        <w:t>Odôvodnenie 9 a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984EA"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67E74BF3" w14:textId="77777777"/>
        </w:tc>
      </w:tr>
      <w:tr w14:paraId="7A3DC00D"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184CE478"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58E592CE" w14:textId="77777777">
            <w:pPr>
              <w:pStyle w:val="AmColumnHeading"/>
            </w:pPr>
            <w:r w:rsidRPr="00CA1113">
              <w:t>Pozmeňujúci návrh</w:t>
            </w:r>
          </w:p>
        </w:tc>
      </w:tr>
      <w:tr w14:paraId="16A419C1"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2DFD9D0C" w14:textId="77777777">
            <w:pPr>
              <w:pStyle w:val="Normal6a"/>
            </w:pPr>
          </w:p>
        </w:tc>
        <w:tc>
          <w:tcPr>
            <w:tcW w:w="4876" w:type="dxa"/>
            <w:tcBorders>
              <w:top w:val="nil"/>
              <w:left w:val="nil"/>
              <w:bottom w:val="nil"/>
              <w:right w:val="nil"/>
            </w:tcBorders>
          </w:tcPr>
          <w:p w:rsidR="004D5CD4" w:rsidRPr="00CA1113" w:rsidP="00C735DE" w14:paraId="757EA59B" w14:textId="77777777">
            <w:pPr>
              <w:pStyle w:val="Normal6a"/>
            </w:pPr>
            <w:r w:rsidRPr="00CA1113">
              <w:rPr>
                <w:b/>
                <w:i/>
              </w:rPr>
              <w:t>(9a)</w:t>
            </w:r>
            <w:r w:rsidRPr="00CA1113">
              <w:tab/>
            </w:r>
            <w:r w:rsidRPr="00CA1113">
              <w:rPr>
                <w:b/>
                <w:i/>
              </w:rPr>
              <w:t xml:space="preserve">V súlade s úniou zručností by mala Únia podporovať celoživotné a na budúcnosť orientované príležitosti na </w:t>
            </w:r>
            <w:r w:rsidRPr="00CA1113">
              <w:rPr>
                <w:b/>
                <w:i/>
              </w:rPr>
              <w:t xml:space="preserve">zvyšovanie úrovne zručností </w:t>
            </w:r>
            <w:r w:rsidRPr="00CA1113">
              <w:rPr>
                <w:b/>
                <w:i/>
              </w:rPr>
              <w:t xml:space="preserve">a rekvalifikáciu pre všetkých s cieľom riešiť výzvy digitálnej a zelenej transformácie, najmä pre ženy. V tejto súvislosti je kľúčovým prvkom podpora a vytváranie podmienok pre využívanie a rozvoj umelej inteligencie, ako aj podpora iniciatív, ktoré posilňujú podnikateľské aktivity žien a ich možnosti samostatnej zárobkovej činnosti, a podporujú zastúpenie žien vo vedúcich pozíciách, so zameraním na zvýšenie účasti žien v rozhodovacích procesoch, a to najmä žien v podnikaní a v odvetviach STEM. Prispeje to </w:t>
            </w:r>
            <w:r w:rsidRPr="00CA1113">
              <w:rPr>
                <w:b/>
                <w:i/>
              </w:rPr>
              <w:t>najmä k digitálnym zručnostiam a kľúčovým podporným technológiám, ale aj k zručnostiam na podporu rozvíjajúcich sa odvetví s cieľom poskytnúť ľuďom zručnosti prispôsobené digitalizácii, ako aj zohľadniť technologické a inovačné zmeny, sociálnu a hospodársku zmenu, a tiež uľahčiť kariérne zmeny, mobilitu a podporovať najmä ženy a dievčatá a dospelých s nízkou úrovňou zručností alebo nízkou kvalifikáciou.</w:t>
            </w:r>
          </w:p>
        </w:tc>
      </w:tr>
    </w:tbl>
    <w:p w:rsidR="004D5CD4" w:rsidRPr="00CA1113" w:rsidP="004D5CD4" w14:paraId="307CD110" w14:textId="77777777">
      <w:r w:rsidRPr="00CA1113">
        <w:rPr>
          <w:rStyle w:val="HideTWBExt"/>
        </w:rPr>
        <w:t>&lt;/Amend&gt;</w:t>
      </w:r>
    </w:p>
    <w:p w:rsidR="004D5CD4" w:rsidRPr="00CA1113" w:rsidP="004D5CD4" w14:paraId="3F6D2562"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14</w:t>
      </w:r>
      <w:r w:rsidRPr="00CA1113">
        <w:rPr>
          <w:rStyle w:val="HideTWBExt"/>
          <w:b w:val="0"/>
        </w:rPr>
        <w:t>&lt;/NumAm&gt;</w:t>
      </w:r>
    </w:p>
    <w:p w:rsidR="004D5CD4" w:rsidRPr="00CA1113" w:rsidP="004D5CD4" w14:paraId="594000E2"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076EC79B" w14:textId="77777777">
      <w:pPr>
        <w:pStyle w:val="NormalBold"/>
      </w:pPr>
      <w:r w:rsidRPr="00CA1113">
        <w:rPr>
          <w:rStyle w:val="HideTWBExt"/>
          <w:b w:val="0"/>
        </w:rPr>
        <w:t>&lt;Article&gt;</w:t>
      </w:r>
      <w:r w:rsidRPr="00CA1113">
        <w:t>Odôvodnenie 9 b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DB593E"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3FEC2F32" w14:textId="77777777"/>
        </w:tc>
      </w:tr>
      <w:tr w14:paraId="603BDA90"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13FB95B0"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35AA4593" w14:textId="77777777">
            <w:pPr>
              <w:pStyle w:val="AmColumnHeading"/>
            </w:pPr>
            <w:r w:rsidRPr="00CA1113">
              <w:t>Pozmeňujúci návrh</w:t>
            </w:r>
          </w:p>
        </w:tc>
      </w:tr>
      <w:tr w14:paraId="0B8066D1"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33CAF0F" w14:textId="77777777">
            <w:pPr>
              <w:pStyle w:val="Normal6a"/>
            </w:pPr>
          </w:p>
        </w:tc>
        <w:tc>
          <w:tcPr>
            <w:tcW w:w="4876" w:type="dxa"/>
            <w:tcBorders>
              <w:top w:val="nil"/>
              <w:left w:val="nil"/>
              <w:bottom w:val="nil"/>
              <w:right w:val="nil"/>
            </w:tcBorders>
          </w:tcPr>
          <w:p w:rsidR="004D5CD4" w:rsidRPr="00CA1113" w:rsidP="00C735DE" w14:paraId="7A14D01A" w14:textId="77777777">
            <w:pPr>
              <w:pStyle w:val="Normal6a"/>
            </w:pPr>
            <w:r w:rsidRPr="00CA1113">
              <w:rPr>
                <w:b/>
                <w:i/>
              </w:rPr>
              <w:t>(9b)</w:t>
            </w:r>
            <w:r w:rsidRPr="00CA1113">
              <w:tab/>
            </w:r>
            <w:r w:rsidRPr="00CA1113">
              <w:rPr>
                <w:b/>
                <w:i/>
              </w:rPr>
              <w:t xml:space="preserve">V súlade s úniou zručností je potrebné riešiť výzvy digitálnej a zelenej transformácie zvyšovaním úrovne zručností a rekvalifikáciou pracovníkov, </w:t>
            </w:r>
            <w:r w:rsidRPr="00CA1113">
              <w:rPr>
                <w:b/>
                <w:i/>
              </w:rPr>
              <w:t xml:space="preserve">zosúladením vzdelávania s potrebami priemyslu a podporou partnerstiev medzi vzdelávacími inštitúciami, zamestnávateľmi a verejnými orgánmi. Takisto je potrebné posilniť obeh a primeranú distribúciu zručností na vnútornom trhu, a to aj prostredníctvom jednoduchšej prenosnosti zručností </w:t>
            </w:r>
            <w:r w:rsidRPr="00CA1113">
              <w:rPr>
                <w:b/>
                <w:i/>
              </w:rPr>
              <w:t>a schopnosti prilákať a udržať si zručnosti v Únii.</w:t>
            </w:r>
          </w:p>
        </w:tc>
      </w:tr>
    </w:tbl>
    <w:p w:rsidR="004D5CD4" w:rsidRPr="00CA1113" w:rsidP="004D5CD4" w14:paraId="57F50CA8" w14:textId="77777777">
      <w:r w:rsidRPr="00CA1113">
        <w:rPr>
          <w:rStyle w:val="HideTWBExt"/>
        </w:rPr>
        <w:t>&lt;/Amend&gt;</w:t>
      </w:r>
    </w:p>
    <w:p w:rsidR="004D5CD4" w:rsidRPr="00CA1113" w:rsidP="004D5CD4" w14:paraId="6EF373BA"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15</w:t>
      </w:r>
      <w:r w:rsidRPr="00CA1113">
        <w:rPr>
          <w:rStyle w:val="HideTWBExt"/>
          <w:b w:val="0"/>
        </w:rPr>
        <w:t>&lt;/NumAm&gt;</w:t>
      </w:r>
    </w:p>
    <w:p w:rsidR="004D5CD4" w:rsidRPr="00CA1113" w:rsidP="004D5CD4" w14:paraId="0CAB9997"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2E2FE270" w14:textId="77777777">
      <w:pPr>
        <w:pStyle w:val="NormalBold"/>
      </w:pPr>
      <w:r w:rsidRPr="00CA1113">
        <w:rPr>
          <w:rStyle w:val="HideTWBExt"/>
          <w:b w:val="0"/>
        </w:rPr>
        <w:t>&lt;Article&gt;</w:t>
      </w:r>
      <w:r w:rsidRPr="00CA1113">
        <w:t>Odôvodnenie 9 c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D373AD"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7E0EBF72" w14:textId="77777777"/>
        </w:tc>
      </w:tr>
      <w:tr w14:paraId="655DC331"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49095FAE"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07A87A05" w14:textId="77777777">
            <w:pPr>
              <w:pStyle w:val="AmColumnHeading"/>
            </w:pPr>
            <w:r w:rsidRPr="00CA1113">
              <w:t>Pozmeňujúci návrh</w:t>
            </w:r>
          </w:p>
        </w:tc>
      </w:tr>
      <w:tr w14:paraId="579CE863"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916238A" w14:textId="77777777">
            <w:pPr>
              <w:pStyle w:val="Normal6a"/>
            </w:pPr>
          </w:p>
        </w:tc>
        <w:tc>
          <w:tcPr>
            <w:tcW w:w="4876" w:type="dxa"/>
            <w:tcBorders>
              <w:top w:val="nil"/>
              <w:left w:val="nil"/>
              <w:bottom w:val="nil"/>
              <w:right w:val="nil"/>
            </w:tcBorders>
          </w:tcPr>
          <w:p w:rsidR="004D5CD4" w:rsidRPr="00CA1113" w:rsidP="00C735DE" w14:paraId="415E3ED2" w14:textId="77777777">
            <w:pPr>
              <w:pStyle w:val="Normal6a"/>
            </w:pPr>
            <w:r w:rsidRPr="00CA1113">
              <w:rPr>
                <w:b/>
                <w:i/>
              </w:rPr>
              <w:t>(9c)</w:t>
            </w:r>
            <w:r w:rsidRPr="00CA1113">
              <w:tab/>
            </w:r>
            <w:r w:rsidRPr="00CA1113">
              <w:rPr>
                <w:b/>
                <w:i/>
              </w:rPr>
              <w:t>Malé a stredné podniky (MSP) zohrávajú dôležitú úlohu pri posilňovaní konkurencieschopnosti Únie, zvyšovaní hospodárskeho rastu, odstraňovaní nedostatku pracovnej sily, umožňovaní zamestnanosti žien a podpore rodovej rovnosti.</w:t>
            </w:r>
          </w:p>
        </w:tc>
      </w:tr>
    </w:tbl>
    <w:p w:rsidR="004D5CD4" w:rsidRPr="00CA1113" w:rsidP="004D5CD4" w14:paraId="398BFF99" w14:textId="77777777">
      <w:r w:rsidRPr="00CA1113">
        <w:rPr>
          <w:rStyle w:val="HideTWBExt"/>
        </w:rPr>
        <w:t>&lt;/Amend&gt;</w:t>
      </w:r>
    </w:p>
    <w:p w:rsidR="004D5CD4" w:rsidRPr="00CA1113" w:rsidP="004D5CD4" w14:paraId="4AD95E0F"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16</w:t>
      </w:r>
      <w:r w:rsidRPr="00CA1113">
        <w:rPr>
          <w:rStyle w:val="HideTWBExt"/>
          <w:b w:val="0"/>
        </w:rPr>
        <w:t>&lt;/NumAm&gt;</w:t>
      </w:r>
    </w:p>
    <w:p w:rsidR="004D5CD4" w:rsidRPr="00CA1113" w:rsidP="004D5CD4" w14:paraId="0FFA3840"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0D4C97B7" w14:textId="77777777">
      <w:pPr>
        <w:pStyle w:val="NormalBold"/>
      </w:pPr>
      <w:r w:rsidRPr="00CA1113">
        <w:rPr>
          <w:rStyle w:val="HideTWBExt"/>
          <w:b w:val="0"/>
        </w:rPr>
        <w:t>&lt;Article&gt;</w:t>
      </w:r>
      <w:r w:rsidRPr="00CA1113">
        <w:t>Odôvodnenie 11</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7AD4FD"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4E64FE41" w14:textId="77777777"/>
        </w:tc>
      </w:tr>
      <w:tr w14:paraId="3682C7F4"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6A49AB6D"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2742534F" w14:textId="77777777">
            <w:pPr>
              <w:pStyle w:val="AmColumnHeading"/>
            </w:pPr>
            <w:r w:rsidRPr="00CA1113">
              <w:t>Pozmeňujúci návrh</w:t>
            </w:r>
          </w:p>
        </w:tc>
      </w:tr>
      <w:tr w14:paraId="0FDC1720"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23DB5B4" w14:textId="77777777">
            <w:pPr>
              <w:pStyle w:val="Normal6a"/>
            </w:pPr>
            <w:r w:rsidRPr="00CA1113">
              <w:t>(11)</w:t>
            </w:r>
            <w:r w:rsidRPr="00CA1113">
              <w:tab/>
              <w:t xml:space="preserve">Efektívna a účinná implementácia akcií podporovaných z plánu NRP vrátane ESF </w:t>
            </w:r>
            <w:r w:rsidRPr="00CA1113">
              <w:t>závisí od dobrej správy vecí verejných a partnerstva medzi všetkými aktérmi na príslušných územných úrovniach a sociálno-ekonomickými aktérmi, najmä sociálnymi partnermi a organizáciami občianskej spoločnosti.</w:t>
            </w:r>
          </w:p>
        </w:tc>
        <w:tc>
          <w:tcPr>
            <w:tcW w:w="4876" w:type="dxa"/>
            <w:tcBorders>
              <w:top w:val="nil"/>
              <w:left w:val="nil"/>
              <w:bottom w:val="nil"/>
              <w:right w:val="nil"/>
            </w:tcBorders>
          </w:tcPr>
          <w:p w:rsidR="004D5CD4" w:rsidRPr="00CA1113" w:rsidP="00C735DE" w14:paraId="2470A0F8" w14:textId="77777777">
            <w:pPr>
              <w:pStyle w:val="Normal6a"/>
            </w:pPr>
            <w:r w:rsidRPr="00CA1113">
              <w:t>(11)</w:t>
            </w:r>
            <w:r w:rsidRPr="00CA1113">
              <w:tab/>
              <w:t xml:space="preserve">Efektívna a účinná implementácia akcií podporovaných z plánu NRP vrátane ESF závisí od dobrej správy vecí verejných a partnerstva medzi všetkými aktérmi na príslušných územných úrovniach a sociálno-ekonomickými aktérmi, najmä sociálnymi partnermi a organizáciami občianskej spoločnosti </w:t>
            </w:r>
            <w:r w:rsidRPr="00CA1113">
              <w:rPr>
                <w:b/>
                <w:bCs/>
                <w:i/>
                <w:iCs/>
              </w:rPr>
              <w:t>vrátane organizácií na ochranu práv žien, organizácií pracujúcich so ženami a dievčatami v zraniteľných situáciách s cieľom podporiť ich prístup k zamestnaniu, odbornému vzdelávaniu, ekonomickej nezávislosti, bývaniu, zdravot</w:t>
            </w:r>
            <w:r w:rsidRPr="00CA1113">
              <w:rPr>
                <w:b/>
                <w:bCs/>
                <w:i/>
                <w:iCs/>
              </w:rPr>
              <w:t>nej starostlivosti a sociálnej participácii, organizácií na ochranu sexuálneho a reprodukčného zdravia a práv, organizácií bojujúcich proti chudobe a organizácií na ochranu práv osôb so zdravotným postihnutím.</w:t>
            </w:r>
          </w:p>
        </w:tc>
      </w:tr>
    </w:tbl>
    <w:p w:rsidR="004D5CD4" w:rsidRPr="00CA1113" w:rsidP="004D5CD4" w14:paraId="096FCF9D" w14:textId="77777777">
      <w:r w:rsidRPr="00CA1113">
        <w:rPr>
          <w:rStyle w:val="HideTWBExt"/>
        </w:rPr>
        <w:t>&lt;/Amend&gt;</w:t>
      </w:r>
    </w:p>
    <w:p w:rsidR="004D5CD4" w:rsidRPr="00CA1113" w:rsidP="004D5CD4" w14:paraId="217C7B3A"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17</w:t>
      </w:r>
      <w:r w:rsidRPr="00CA1113">
        <w:rPr>
          <w:rStyle w:val="HideTWBExt"/>
          <w:b w:val="0"/>
        </w:rPr>
        <w:t>&lt;/NumAm&gt;</w:t>
      </w:r>
    </w:p>
    <w:p w:rsidR="004D5CD4" w:rsidRPr="00CA1113" w:rsidP="004D5CD4" w14:paraId="3F901498" w14:textId="77777777">
      <w:pPr>
        <w:pStyle w:val="NormalBold12b"/>
      </w:pPr>
      <w:r w:rsidRPr="00CA1113">
        <w:rPr>
          <w:rStyle w:val="HideTWBExt"/>
          <w:b w:val="0"/>
        </w:rPr>
        <w:t>&lt;DocAmend&gt;</w:t>
      </w:r>
      <w:r w:rsidRPr="00CA1113">
        <w:t xml:space="preserve">Návrh </w:t>
      </w:r>
      <w:r w:rsidRPr="00CA1113">
        <w:t>nariadenia</w:t>
      </w:r>
      <w:r w:rsidRPr="00CA1113">
        <w:rPr>
          <w:rStyle w:val="HideTWBExt"/>
          <w:b w:val="0"/>
        </w:rPr>
        <w:t>&lt;/DocAmend&gt;</w:t>
      </w:r>
    </w:p>
    <w:p w:rsidR="004D5CD4" w:rsidRPr="00CA1113" w:rsidP="004D5CD4" w14:paraId="1572F1B9" w14:textId="77777777">
      <w:pPr>
        <w:pStyle w:val="NormalBold"/>
      </w:pPr>
      <w:r w:rsidRPr="00CA1113">
        <w:rPr>
          <w:rStyle w:val="HideTWBExt"/>
          <w:b w:val="0"/>
        </w:rPr>
        <w:t>&lt;Article&gt;</w:t>
      </w:r>
      <w:r w:rsidRPr="00CA1113">
        <w:t>Odôvodnenie 11 a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3602B"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75B00C43" w14:textId="77777777"/>
        </w:tc>
      </w:tr>
      <w:tr w14:paraId="4034E6BB"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311D5F50"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4EDE461F" w14:textId="77777777">
            <w:pPr>
              <w:pStyle w:val="AmColumnHeading"/>
            </w:pPr>
            <w:r w:rsidRPr="00CA1113">
              <w:t>Pozmeňujúci návrh</w:t>
            </w:r>
          </w:p>
        </w:tc>
      </w:tr>
      <w:tr w14:paraId="7C898BDF"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48847B1C" w14:textId="77777777">
            <w:pPr>
              <w:pStyle w:val="Normal6a"/>
            </w:pPr>
          </w:p>
        </w:tc>
        <w:tc>
          <w:tcPr>
            <w:tcW w:w="4876" w:type="dxa"/>
            <w:tcBorders>
              <w:top w:val="nil"/>
              <w:left w:val="nil"/>
              <w:bottom w:val="nil"/>
              <w:right w:val="nil"/>
            </w:tcBorders>
          </w:tcPr>
          <w:p w:rsidR="004D5CD4" w:rsidRPr="00CA1113" w:rsidP="00C735DE" w14:paraId="1D73BF95" w14:textId="77777777">
            <w:pPr>
              <w:pStyle w:val="Normal6a"/>
            </w:pPr>
            <w:r w:rsidRPr="00CA1113">
              <w:rPr>
                <w:b/>
                <w:i/>
              </w:rPr>
              <w:t>(11a)</w:t>
            </w:r>
            <w:r w:rsidRPr="00CA1113">
              <w:tab/>
            </w:r>
            <w:r w:rsidRPr="00CA1113">
              <w:rPr>
                <w:b/>
                <w:i/>
              </w:rPr>
              <w:t xml:space="preserve">Je dôležité podporovať a propagovať sporiace a investičné účty v súlade s najlepšími postupmi členských štátov, aby sa tak </w:t>
            </w:r>
            <w:r w:rsidRPr="00CA1113">
              <w:rPr>
                <w:b/>
                <w:i/>
              </w:rPr>
              <w:t>uľahčilo investovanie do spoločností, najmä do malých a stredných podnikov, ako aj posilnenie súkromného hospodárstva jednotlivcov. To je kľúčom k umožneniu nezávislosti a podnikania žien, ako aj k podpore konkurencieschopnosti ako celku.</w:t>
            </w:r>
          </w:p>
        </w:tc>
      </w:tr>
    </w:tbl>
    <w:p w:rsidR="004D5CD4" w:rsidRPr="00CA1113" w:rsidP="004D5CD4" w14:paraId="43C7D48F" w14:textId="77777777">
      <w:r w:rsidRPr="00CA1113">
        <w:rPr>
          <w:rStyle w:val="HideTWBExt"/>
        </w:rPr>
        <w:t>&lt;/Amend&gt;</w:t>
      </w:r>
    </w:p>
    <w:p w:rsidR="004D5CD4" w:rsidRPr="00CA1113" w:rsidP="004D5CD4" w14:paraId="6432572D"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18</w:t>
      </w:r>
      <w:r w:rsidRPr="00CA1113">
        <w:rPr>
          <w:rStyle w:val="HideTWBExt"/>
          <w:b w:val="0"/>
        </w:rPr>
        <w:t>&lt;/NumAm&gt;</w:t>
      </w:r>
    </w:p>
    <w:p w:rsidR="004D5CD4" w:rsidRPr="00CA1113" w:rsidP="004D5CD4" w14:paraId="7A474265"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1ACB0FDC" w14:textId="77777777">
      <w:pPr>
        <w:pStyle w:val="NormalBold"/>
      </w:pPr>
      <w:r w:rsidRPr="00CA1113">
        <w:rPr>
          <w:rStyle w:val="HideTWBExt"/>
          <w:b w:val="0"/>
        </w:rPr>
        <w:t>&lt;Article&gt;</w:t>
      </w:r>
      <w:r w:rsidRPr="00CA1113">
        <w:t>Odôvodnenie 12</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A53491"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7B2C2570" w14:textId="77777777"/>
        </w:tc>
      </w:tr>
      <w:tr w14:paraId="6E633EA8"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47DE9AAF"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41E0F6A7" w14:textId="77777777">
            <w:pPr>
              <w:pStyle w:val="AmColumnHeading"/>
            </w:pPr>
            <w:r w:rsidRPr="00CA1113">
              <w:t>Pozmeňujúci návrh</w:t>
            </w:r>
          </w:p>
        </w:tc>
      </w:tr>
      <w:tr w14:paraId="2AB1A49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06792A3" w14:textId="77777777">
            <w:pPr>
              <w:pStyle w:val="Normal6a"/>
            </w:pPr>
            <w:r w:rsidRPr="00CA1113">
              <w:t>(12)</w:t>
            </w:r>
            <w:r w:rsidRPr="00CA1113">
              <w:tab/>
              <w:t xml:space="preserve">S cieľom posilniť európske spoločnosti a európsky sociálny model by členské štáty mali </w:t>
            </w:r>
            <w:r w:rsidRPr="00CA1113">
              <w:t>vyčleniť na ESF minimálny objem zdrojov v rámci svojich plánov národného a regionálneho partnerstva prijatých v súlade s nariadením (EÚ) [nariadenie o pláne NRP]. Rôznorodosť a závažnosť rôznych sociálno-ekonomických výziev v členských štátoch si vyžaduje pružnejší prístup k programovaniu. Hoci je na zabezpečenie opatrení zodpovedajúcich týmto výzvam potrebná minimálna úroveň podpory sociálnych politík, táto musí tiež úzko zodpovedať národným a regionálnym charakteristikám. Investíciam a reformám v kontexte</w:t>
            </w:r>
            <w:r w:rsidRPr="00CA1113">
              <w:t xml:space="preserve"> usmernení pre politiky zamestnanosti a ESF sa musí prisudzovať ich relatívny význam na základe dôvodov, ktoré spôsobujú sociálnu nerovnosť alebo sociálne problémy. To znamená, že politické záruky na základe tematickej </w:t>
            </w:r>
            <w:r w:rsidRPr="00CA1113">
              <w:t>koncentrácie by mali byť výsledkom spolupráce medzi členskými štátmi a Komisiou. Minimálna suma určená na ESF musí takisto dosahovať rovnováhu medzi strategickým záujmom Únie investovať do svojich obyvateľov, a tým aj do kvality ponuky pracovnej sily, ako aj sociálneho pokroku, a zároveň inve</w:t>
            </w:r>
            <w:r w:rsidRPr="00CA1113">
              <w:t>stičnými potrebami, na ktoré sa vzťahujú iné špecifické ciele uvedené v článku 3 [nariadenia o pláne NRP].</w:t>
            </w:r>
          </w:p>
        </w:tc>
        <w:tc>
          <w:tcPr>
            <w:tcW w:w="4876" w:type="dxa"/>
            <w:tcBorders>
              <w:top w:val="nil"/>
              <w:left w:val="nil"/>
              <w:bottom w:val="nil"/>
              <w:right w:val="nil"/>
            </w:tcBorders>
          </w:tcPr>
          <w:p w:rsidR="004D5CD4" w:rsidRPr="00CA1113" w:rsidP="00C735DE" w14:paraId="50716EBA" w14:textId="77777777">
            <w:pPr>
              <w:pStyle w:val="Normal6a"/>
            </w:pPr>
            <w:r w:rsidRPr="00CA1113">
              <w:t>(12)</w:t>
            </w:r>
            <w:r w:rsidRPr="00CA1113">
              <w:tab/>
              <w:t xml:space="preserve">S cieľom posilniť európske spoločnosti a európsky sociálny model by členské štáty mali vyčleniť na ESF minimálny objem zdrojov v rámci svojich plánov národného a regionálneho partnerstva prijatých v súlade s nariadením (EÚ) [nariadenie o pláne NRP]. Rôznorodosť a závažnosť rôznych sociálno-ekonomických výziev v členských štátoch si vyžaduje pružnejší prístup k programovaniu </w:t>
            </w:r>
            <w:r w:rsidRPr="00CA1113">
              <w:rPr>
                <w:b/>
                <w:bCs/>
                <w:i/>
                <w:iCs/>
              </w:rPr>
              <w:t>v súlade s usmerneniami tohto fondu a so všeobecnými zásadami zmlúv Únie a jej hodnotami.</w:t>
            </w:r>
            <w:r w:rsidRPr="00CA1113">
              <w:t xml:space="preserve"> Hoci je na zabezpečenie opatrení zodpovedajú</w:t>
            </w:r>
            <w:r w:rsidRPr="00CA1113">
              <w:t xml:space="preserve">cich týmto výzvam potrebná minimálna úroveň podpory sociálnych politík, táto musí tiež úzko zodpovedať národným a regionálnym charakteristikám. Investíciam a reformám v kontexte usmernení pre politiky zamestnanosti a ESF sa musí prisudzovať ich relatívny význam na základe dôvodov, ktoré spôsobujú sociálnu nerovnosť alebo </w:t>
            </w:r>
            <w:r w:rsidRPr="00CA1113">
              <w:t>sociálne problémy. To znamená, že politické záruky na základe tematickej koncentrácie by mali byť výsledkom spolupráce medzi členskými štátmi a Komisiou. Minimálna suma určená na ESF musí t</w:t>
            </w:r>
            <w:r w:rsidRPr="00CA1113">
              <w:t xml:space="preserve">akisto dosahovať rovnováhu medzi strategickým záujmom Únie investovať do svojich obyvateľov, a tým aj do kvality ponuky pracovnej sily, ako aj sociálneho pokroku, a zároveň investičnými potrebami, na ktoré sa vzťahujú iné špecifické ciele uvedené v článku 3 [nariadenia o pláne NRP]. </w:t>
            </w:r>
            <w:r w:rsidRPr="00CA1113">
              <w:rPr>
                <w:b/>
                <w:i/>
              </w:rPr>
              <w:t>ESF by mal zostať samostatným fondom, ktorý si zachová svoje hlavné poslanie prispievať k sociálnej súdržnosti a európskemu sociálnemu modelu, a to konkrétne prostredníctvom podpory sociálneho začlenenia najzraniteľnejších skupí</w:t>
            </w:r>
            <w:r w:rsidRPr="00CA1113">
              <w:rPr>
                <w:b/>
                <w:i/>
              </w:rPr>
              <w:t>n, vrátane žien. Začlenenie ESF do plánov národného a regionálneho partnerstva by mohlo oslabiť jeho skutočné poslanie a znížiť financovanie sociálneho začlenenia. Na dosiahnutie cieľov Európskeho piliera sociálnych práv je nevyhnutné zachovať silný, viditeľný a dostatočne financovaný Európsky sociálny fond. </w:t>
            </w:r>
          </w:p>
        </w:tc>
      </w:tr>
    </w:tbl>
    <w:p w:rsidR="004D5CD4" w:rsidRPr="00CA1113" w:rsidP="004D5CD4" w14:paraId="7C053370" w14:textId="77777777">
      <w:r w:rsidRPr="00CA1113">
        <w:rPr>
          <w:rStyle w:val="HideTWBExt"/>
        </w:rPr>
        <w:t>&lt;/Amend&gt;</w:t>
      </w:r>
    </w:p>
    <w:p w:rsidR="004D5CD4" w:rsidRPr="00CA1113" w:rsidP="004D5CD4" w14:paraId="6E933B0F"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19</w:t>
      </w:r>
      <w:r w:rsidRPr="00CA1113">
        <w:rPr>
          <w:rStyle w:val="HideTWBExt"/>
          <w:b w:val="0"/>
        </w:rPr>
        <w:t>&lt;/NumAm&gt;</w:t>
      </w:r>
    </w:p>
    <w:p w:rsidR="004D5CD4" w:rsidRPr="00CA1113" w:rsidP="004D5CD4" w14:paraId="214D9388"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38217D3B" w14:textId="77777777">
      <w:pPr>
        <w:pStyle w:val="NormalBold"/>
      </w:pPr>
      <w:r w:rsidRPr="00CA1113">
        <w:rPr>
          <w:rStyle w:val="HideTWBExt"/>
          <w:b w:val="0"/>
        </w:rPr>
        <w:t>&lt;Article&gt;</w:t>
      </w:r>
      <w:r w:rsidRPr="00CA1113">
        <w:t>Odôvodnenie 13</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261D5A"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77CE1C71" w14:textId="77777777"/>
        </w:tc>
      </w:tr>
      <w:tr w14:paraId="0668BB71"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0640DABE"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011464B9" w14:textId="77777777">
            <w:pPr>
              <w:pStyle w:val="AmColumnHeading"/>
            </w:pPr>
            <w:r w:rsidRPr="00CA1113">
              <w:t>Pozmeňujúci návrh</w:t>
            </w:r>
          </w:p>
        </w:tc>
      </w:tr>
      <w:tr w14:paraId="6BD9D714"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AEB944C" w14:textId="77777777">
            <w:pPr>
              <w:pStyle w:val="Normal6a"/>
            </w:pPr>
            <w:r w:rsidRPr="00CA1113">
              <w:t>(13)</w:t>
            </w:r>
            <w:r w:rsidRPr="00CA1113">
              <w:tab/>
              <w:t xml:space="preserve">Z ESF by sa mala podporovať zamestnanosť, ako aj rovnaký prístup na trh práce pre všetkých, spravodlivé a kvalitné pracovné podmienky a mobilita </w:t>
            </w:r>
            <w:r w:rsidRPr="00CA1113">
              <w:t xml:space="preserve">pracovnej sily. Takisto by mal ESF podporovať členské štáty pri poskytovaní podpory nezamestnaným a neaktívnym osobám prostredníctvom účinnej, včasnej, koordinovanej a individualizovanej pomoci založenej na podpore pri hľadaní zamestnania, odbornej príprave, zvyšovaní </w:t>
            </w:r>
            <w:r w:rsidRPr="00CA1113">
              <w:t xml:space="preserve">úrovne zručností a rekvalifikácii a prístupe k iným podporným službám, pričom osobitná pozornosť by sa mala venovať ľuďom v zraniteľných situáciách a ľuďom negatívne zasiahnutým zelenou a digitálnou transformáciou alebo otrasmi na trhu práce, </w:t>
            </w:r>
            <w:r w:rsidRPr="00CA1113">
              <w:t>ako aj tým, ktorí sú najviac vzdialení od trhu práce. ESF by sa mal naďalej zameriavať na nezamestnanosť mladých ľudí a problém mladých ľudí, ktorí nie sú zamestnaní, ani nie sú v procese vzdelávania alebo odbornej prípravy (NEET), prostredníctvom predchádzania predčasnému ukončeniu vzdelávania a odbornej prípravy a štrukturálneho zlepšovania prechodu zo školy do zamestnania vrátane plnej realizácie posilnenej záruky pre mladých ľudí, ktorá by mala takisto podporiť kvalitné pracovné príležitosti pre mladých</w:t>
            </w:r>
            <w:r w:rsidRPr="00CA1113">
              <w:t xml:space="preserve"> ľudí. ESF by mal okrem toho naďalej investovať do zručností, ktoré sú kľúčové pre zelenú a digitálnu transformáciu.</w:t>
            </w:r>
          </w:p>
        </w:tc>
        <w:tc>
          <w:tcPr>
            <w:tcW w:w="4876" w:type="dxa"/>
            <w:tcBorders>
              <w:top w:val="nil"/>
              <w:left w:val="nil"/>
              <w:bottom w:val="nil"/>
              <w:right w:val="nil"/>
            </w:tcBorders>
          </w:tcPr>
          <w:p w:rsidR="004D5CD4" w:rsidRPr="00CA1113" w:rsidP="00C735DE" w14:paraId="3AA5206D" w14:textId="77777777">
            <w:pPr>
              <w:pStyle w:val="Normal6a"/>
            </w:pPr>
            <w:r w:rsidRPr="00CA1113">
              <w:t>(13)</w:t>
            </w:r>
            <w:r w:rsidRPr="00CA1113">
              <w:tab/>
              <w:t>Z ESF by sa mala podporovať zamestnanosť, ako aj rovnaký prístup na trh práce pre všetkých, spravodlivé a kvalitné pracovné podmienky a mobilita pracovnej sily.</w:t>
            </w:r>
            <w:r w:rsidRPr="00CA1113">
              <w:rPr>
                <w:b/>
                <w:i/>
              </w:rPr>
              <w:t xml:space="preserve"> </w:t>
            </w:r>
            <w:r w:rsidRPr="00CA1113">
              <w:rPr>
                <w:b/>
                <w:bCs/>
                <w:i/>
                <w:iCs/>
              </w:rPr>
              <w:t xml:space="preserve">ESF by mal podporovať rodovo vyváženú účasť na trhu práce prostredníctvom opatrení, ktorých cieľom je okrem iného zabezpečiť dôstojné a rodovo rovnocenné pracovné podmienky vrátane spravodlivého odmeňovania v odvetviach, v ktorých dominujú ženy, </w:t>
            </w:r>
            <w:r w:rsidRPr="00CA1113">
              <w:rPr>
                <w:b/>
                <w:bCs/>
                <w:i/>
                <w:iCs/>
              </w:rPr>
              <w:t>lepšej rovnováhy medzi pracovným a súkromným životom, vysokokvalitnej starostlivosti o deti vrátane vzde</w:t>
            </w:r>
            <w:r w:rsidRPr="00CA1113">
              <w:rPr>
                <w:b/>
                <w:bCs/>
                <w:i/>
                <w:iCs/>
              </w:rPr>
              <w:t>lávania a starostlivosti v ranom detstve.</w:t>
            </w:r>
            <w:r w:rsidRPr="00CA1113">
              <w:t xml:space="preserve"> Takisto by mal ESF podporovať členské štáty pri poskytovaní podpory nezamestnaným a neaktívnym osobám prostredníctvom účinnej, včasnej, koordinovanej a individualizovanej pomoci založenej na podpore pri hľadaní zamestnania, odbornej príprave, zvyšovaní úrovne zručností a rekvalifikácii a prístupe k iným podporným službám, pričom osobitná pozornosť by sa mala venovať ľuďom v zraniteľných situáciách a ľuďom negatívne zasiahnutým zelenou, priemyselnou a digitálnou tran</w:t>
            </w:r>
            <w:r w:rsidRPr="00CA1113">
              <w:t xml:space="preserve">sformáciou alebo otrasmi na trhu práce, ako aj tým, ktorí sú najviac vzdialení od trhu práce. </w:t>
            </w:r>
            <w:r w:rsidRPr="00CA1113">
              <w:rPr>
                <w:b/>
                <w:i/>
              </w:rPr>
              <w:t>ESF by mal okrem toho podporovať prechod žien vykonávajúcich neformálnu neplatenú opatrovateľskú prácu do plateného zamestnania s cieľom znížiť ich riziko dlhodobej nezamestnanosti a odpútania sa od trhu práce a hospodárskej závislosti. Je tiež nevyhnutné podporovať opätovné začlenenie žien do platenej práce po tehotenstve, materskej a rodičovskej dovolenke a zabezpečiť na pracovisku primerané podmienky na dojčenie</w:t>
            </w:r>
            <w:r w:rsidRPr="00CA1113">
              <w:rPr>
                <w:b/>
                <w:i/>
              </w:rPr>
              <w:t>. </w:t>
            </w:r>
            <w:r w:rsidRPr="00CA1113">
              <w:t>ESF by sa mal naďalej zameriavať na nezamestnanosť mladých ľudí a problém mladých ľudí, ktorí nie sú zamestnaní, ani nie sú v procese vzdelávania alebo odbornej prípravy (NEET), prostredníctvom predchádzania predčasnému ukončeniu vzdelávania a odbornej prípravy a štrukturálneho zlepšovania prechodu zo školy do zamestnania vrátane plnej realizácie posilnenej záruky pre mladých ľudí, ktorá by mala takisto podporiť kvalitné a </w:t>
            </w:r>
            <w:r w:rsidRPr="00CA1113">
              <w:rPr>
                <w:b/>
                <w:bCs/>
                <w:i/>
                <w:iCs/>
              </w:rPr>
              <w:t>spravodlivo odmeňované</w:t>
            </w:r>
            <w:r w:rsidRPr="00CA1113">
              <w:t xml:space="preserve"> pracovné príležitosti pre mladých ľudí. ESF by mal okrem toh</w:t>
            </w:r>
            <w:r w:rsidRPr="00CA1113">
              <w:t xml:space="preserve">o naďalej investovať do zručností, ktoré sú kľúčové pre zelenú a </w:t>
            </w:r>
            <w:r w:rsidRPr="00CA1113">
              <w:t xml:space="preserve">digitálnu transformáciu </w:t>
            </w:r>
            <w:r w:rsidRPr="00CA1113">
              <w:rPr>
                <w:b/>
                <w:bCs/>
                <w:i/>
                <w:iCs/>
              </w:rPr>
              <w:t>a pre dosiahnutie rodovo rovnej spoločnosti.</w:t>
            </w:r>
          </w:p>
        </w:tc>
      </w:tr>
    </w:tbl>
    <w:p w:rsidR="004D5CD4" w:rsidRPr="00CA1113" w:rsidP="004D5CD4" w14:paraId="1F1D002C" w14:textId="77777777">
      <w:r w:rsidRPr="00CA1113">
        <w:rPr>
          <w:rStyle w:val="HideTWBExt"/>
        </w:rPr>
        <w:t>&lt;/Amend&gt;</w:t>
      </w:r>
    </w:p>
    <w:p w:rsidR="004D5CD4" w:rsidRPr="00CA1113" w:rsidP="004D5CD4" w14:paraId="369C4CA9"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20</w:t>
      </w:r>
      <w:r w:rsidRPr="00CA1113">
        <w:rPr>
          <w:rStyle w:val="HideTWBExt"/>
          <w:b w:val="0"/>
        </w:rPr>
        <w:t>&lt;/NumAm&gt;</w:t>
      </w:r>
    </w:p>
    <w:p w:rsidR="004D5CD4" w:rsidRPr="00CA1113" w:rsidP="004D5CD4" w14:paraId="2535BD79"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19B288C7" w14:textId="77777777">
      <w:pPr>
        <w:pStyle w:val="NormalBold"/>
      </w:pPr>
      <w:r w:rsidRPr="00CA1113">
        <w:rPr>
          <w:rStyle w:val="HideTWBExt"/>
          <w:b w:val="0"/>
        </w:rPr>
        <w:t>&lt;Article&gt;</w:t>
      </w:r>
      <w:r w:rsidRPr="00CA1113">
        <w:t>Odôvodnenie 14</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17D9F0"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7135E825" w14:textId="77777777"/>
        </w:tc>
      </w:tr>
      <w:tr w14:paraId="504D00E5"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7A10A7D2"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6C03291C" w14:textId="77777777">
            <w:pPr>
              <w:pStyle w:val="AmColumnHeading"/>
            </w:pPr>
            <w:r w:rsidRPr="00CA1113">
              <w:t>Pozmeňujúci návrh</w:t>
            </w:r>
          </w:p>
        </w:tc>
      </w:tr>
      <w:tr w14:paraId="76EA1D88"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528366C" w14:textId="77777777">
            <w:pPr>
              <w:pStyle w:val="Normal6a"/>
            </w:pPr>
            <w:r w:rsidRPr="00CA1113">
              <w:t>(14)</w:t>
            </w:r>
            <w:r w:rsidRPr="00CA1113">
              <w:tab/>
              <w:t xml:space="preserve">ESF by mal zvýšiť ponuku pracovnej sily a zlepšiť vzdelávanie a odbornú </w:t>
            </w:r>
            <w:r w:rsidRPr="00CA1113">
              <w:t>prípravu a celoživotné získavanie zručností. ESF by mal najmä pomáhať pri dosahovaní pokroku vo vzdelávaní a v odbornej príprave, ako aj pri prechode do zamestnania, podporovať celoživotné vzdelávanie vrátane formálneho a neformálneho vzdelávania a informálneho učenia sa, ku ktorému dochádza vo všetkých fázach života, ako aj zamestnateľnosť, a prispievať ku konkurencieschopnosti a spoločenskej a hospodárskej inovácii tým, že bude v týchto oblastiach podporovať ľahko rozšíriteľné a udržateľné iniciatívy. Bol</w:t>
            </w:r>
            <w:r w:rsidRPr="00CA1113">
              <w:t>o by to možné dosiahnuť prostredníctvom učenia sa na pracovisku a učňovskej prípravy, celoživotného poradenstva, predvídania zručností v spolupráci s priemyselnými odvetviami, aktualizovaných školiacich materiálov, prognózovania a sledovania uplatnenia absolventov, odbornej prípravy pedagógov, potvrdzovania vzdelávacích výstupov a uznávania kvalifikácií.</w:t>
            </w:r>
          </w:p>
        </w:tc>
        <w:tc>
          <w:tcPr>
            <w:tcW w:w="4876" w:type="dxa"/>
            <w:tcBorders>
              <w:top w:val="nil"/>
              <w:left w:val="nil"/>
              <w:bottom w:val="nil"/>
              <w:right w:val="nil"/>
            </w:tcBorders>
          </w:tcPr>
          <w:p w:rsidR="004D5CD4" w:rsidRPr="00CA1113" w:rsidP="00C735DE" w14:paraId="62BC8FEB" w14:textId="77777777">
            <w:pPr>
              <w:pStyle w:val="Normal6a"/>
            </w:pPr>
            <w:r w:rsidRPr="00CA1113">
              <w:t>(14)</w:t>
            </w:r>
            <w:r w:rsidRPr="00CA1113">
              <w:tab/>
              <w:t>ESF by mal zvýšiť ponuku pracovnej sily a zlepšiť vzdelávanie a odbornú prípravu a celoživotné získavanie zručností. ESF by mal najmä pomáhať pri dosahovaní pokroku vo vzdelávaní a v odbornej príprave, ako aj pri prechode do zamestnania, podporovať celoživotné vzdelávanie vrátane formálneho a neformálneho vzdelávania a informálneho učenia sa, ku ktorému dochádza vo všetkých fázach života, ako aj zamestnateľnosť, a prispievať ku konkurencieschopnosti a spoločenskej a hospodárskej inovácii tým, že bude v týc</w:t>
            </w:r>
            <w:r w:rsidRPr="00CA1113">
              <w:t xml:space="preserve">hto oblastiach podporovať ľahko rozšíriteľné a udržateľné iniciatívy. Bolo by to možné dosiahnuť prostredníctvom učenia sa na pracovisku a učňovskej prípravy, celoživotného poradenstva, predvídania zručností v spolupráci s priemyselnými odvetviami, aktualizovaných školiacich materiálov, prognózovania a sledovania uplatnenia absolventov, odbornej prípravy pedagógov, potvrdzovania vzdelávacích výstupov a uznávania kvalifikácií. </w:t>
            </w:r>
            <w:r w:rsidRPr="00CA1113">
              <w:rPr>
                <w:b/>
                <w:i/>
              </w:rPr>
              <w:t xml:space="preserve">Keďže účasť na trhu práce je u žien a mužov so zdravotným postihnutím v porovnaní </w:t>
            </w:r>
            <w:r w:rsidRPr="00CA1113">
              <w:rPr>
                <w:b/>
                <w:i/>
              </w:rPr>
              <w:t xml:space="preserve">s osobami bez zdravotného postihnutia výrazne nižšia, ESF by sa mal využiť na vytvorenie záruky zamestnanosti a získania zručností pre osoby so zdravotným postihnutím financovanej EÚ bez obmedzenia veku, pričom by sa mal inšpirovať úspešnými iniciatívami, ako je záruka pre mladých ľudí, zameranými na zvýšenie účasti osôb so zdravotným </w:t>
            </w:r>
            <w:r w:rsidRPr="00CA1113">
              <w:rPr>
                <w:b/>
                <w:i/>
              </w:rPr>
              <w:t>postihnutím na otvorenom trhu práce a uľahčenie prístupu k zamestnaniu, odbornej príprave a ďalšiemu vzdelávaniu.</w:t>
            </w:r>
          </w:p>
        </w:tc>
      </w:tr>
    </w:tbl>
    <w:p w:rsidR="004D5CD4" w:rsidRPr="00CA1113" w:rsidP="004D5CD4" w14:paraId="0E7BF195" w14:textId="77777777">
      <w:r w:rsidRPr="00CA1113">
        <w:rPr>
          <w:rStyle w:val="HideTWBExt"/>
        </w:rPr>
        <w:t>&lt;/Amend&gt;</w:t>
      </w:r>
    </w:p>
    <w:p w:rsidR="004D5CD4" w:rsidRPr="00CA1113" w:rsidP="004D5CD4" w14:paraId="43EF8851"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21</w:t>
      </w:r>
      <w:r w:rsidRPr="00CA1113">
        <w:rPr>
          <w:rStyle w:val="HideTWBExt"/>
          <w:b w:val="0"/>
        </w:rPr>
        <w:t>&lt;/NumAm&gt;</w:t>
      </w:r>
    </w:p>
    <w:p w:rsidR="004D5CD4" w:rsidRPr="00CA1113" w:rsidP="004D5CD4" w14:paraId="574D6530"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4F2FD381" w14:textId="77777777">
      <w:pPr>
        <w:pStyle w:val="NormalBold"/>
      </w:pPr>
      <w:r w:rsidRPr="00CA1113">
        <w:rPr>
          <w:rStyle w:val="HideTWBExt"/>
          <w:b w:val="0"/>
        </w:rPr>
        <w:t>&lt;Article&gt;</w:t>
      </w:r>
      <w:r w:rsidRPr="00CA1113">
        <w:t>Odôvodnenie 15</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8D05BA"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78D1D95F" w14:textId="77777777"/>
        </w:tc>
      </w:tr>
      <w:tr w14:paraId="542ED59F"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2E217FEC"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563541EC" w14:textId="77777777">
            <w:pPr>
              <w:pStyle w:val="AmColumnHeading"/>
            </w:pPr>
            <w:r w:rsidRPr="00CA1113">
              <w:t>Pozmeňujúci návrh</w:t>
            </w:r>
          </w:p>
        </w:tc>
      </w:tr>
      <w:tr w14:paraId="587F9D4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23C61B44" w14:textId="77777777">
            <w:pPr>
              <w:pStyle w:val="Normal6a"/>
            </w:pPr>
            <w:r w:rsidRPr="00CA1113">
              <w:t>(15)</w:t>
            </w:r>
            <w:r w:rsidRPr="00CA1113">
              <w:tab/>
              <w:t xml:space="preserve">ESF by mal uľahčiť prístup k </w:t>
            </w:r>
            <w:r w:rsidRPr="00CA1113">
              <w:t>službám vrátane posilnenia modernizácie, digitalizácie a odolnosti služieb zdravotnej a dlhodobej starostlivosti. ESF by mal podporovať členské štáty pri vykonávaní opatrení na odstránenie všetkých foriem diskriminácie a zabezpečenie rovnakých príležitostí pre všetkých, a najmä pre skupiny, ktoré sú nedostatočne zastúpené na trhu práce, čím sa zabezpečí rovnaký prístup k službám. Dostupnosť cenovo dostupných, udržateľných a vysokokvalitných služieb, ako je vzdelávanie a starostlivosť v ranom detstve, mimošk</w:t>
            </w:r>
            <w:r w:rsidRPr="00CA1113">
              <w:t>olská starostlivosť, vzdelávanie, odborná príprava a zdravotná a dlhodobá starostlivosť, najmä služby rodinnej a komunitnej starostlivosti, je nevyhnutnou podmienkou na zabezpečenie rovnakých príležitostí a mobility pracovnej sily. ESF by mal zabezpečiť, aby v súlade s Európskou zárukou pre deti mal každý vrátane detí prístup ku kvalitným základným službám. V súvislosti s týmito službami, ako aj nezávislým životom by sa mali zohľadniť osobitné potreby osôb so zdravotným postihnutím vrátane prístupnosti. ESF</w:t>
            </w:r>
            <w:r w:rsidRPr="00CA1113">
              <w:t xml:space="preserve"> by mal takisto prispieť k modernizácii systémov sociálnej ochrany, a to najmä s cieľom podporovať ich dostupnosť.</w:t>
            </w:r>
          </w:p>
        </w:tc>
        <w:tc>
          <w:tcPr>
            <w:tcW w:w="4876" w:type="dxa"/>
            <w:tcBorders>
              <w:top w:val="nil"/>
              <w:left w:val="nil"/>
              <w:bottom w:val="nil"/>
              <w:right w:val="nil"/>
            </w:tcBorders>
          </w:tcPr>
          <w:p w:rsidR="004D5CD4" w:rsidRPr="00CA1113" w:rsidP="00C735DE" w14:paraId="0210C5C4" w14:textId="77777777">
            <w:pPr>
              <w:pStyle w:val="Normal6a"/>
            </w:pPr>
            <w:r w:rsidRPr="00CA1113">
              <w:t>(15)</w:t>
            </w:r>
            <w:r w:rsidRPr="00CA1113">
              <w:tab/>
              <w:t xml:space="preserve">ESF by mal uľahčiť prístup k službám vrátane posilnenia modernizácie, digitalizácie a odolnosti služieb zdravotnej a dlhodobej starostlivosti. ESF by mal podporovať členské štáty pri vykonávaní opatrení na odstránenie všetkých foriem diskriminácie a zabezpečenie rovnakých príležitostí pre všetkých, a najmä pre skupiny, ktoré sú nedostatočne zastúpené na trhu práce, čím sa zabezpečí rovnaký prístup k službám, </w:t>
            </w:r>
            <w:r w:rsidRPr="00CA1113">
              <w:rPr>
                <w:b/>
                <w:bCs/>
                <w:i/>
                <w:iCs/>
              </w:rPr>
              <w:t>vrátane služieb zdravotnej starostlivosti.</w:t>
            </w:r>
            <w:r w:rsidRPr="00CA1113">
              <w:t xml:space="preserve"> Dostupnosť cenovo dostupných, udržateľných a vysokokvali</w:t>
            </w:r>
            <w:r w:rsidRPr="00CA1113">
              <w:t xml:space="preserve">tných služieb, ako je vzdelávanie a starostlivosť v ranom detstve, mimoškolská starostlivosť, vzdelávanie, odborná príprava a zdravotná a dlhodobá starostlivosť zohľadňujúca </w:t>
            </w:r>
            <w:r w:rsidRPr="00CA1113">
              <w:rPr>
                <w:b/>
                <w:bCs/>
                <w:i/>
                <w:iCs/>
              </w:rPr>
              <w:t>rodové hľadisko</w:t>
            </w:r>
            <w:r w:rsidRPr="00CA1113">
              <w:t xml:space="preserve">, najmä služby rodinnej a komunitnej starostlivosti, je nevyhnutnou podmienkou na zabezpečenie rovnakých príležitostí, </w:t>
            </w:r>
            <w:r w:rsidRPr="00CA1113">
              <w:rPr>
                <w:b/>
                <w:bCs/>
                <w:i/>
                <w:iCs/>
              </w:rPr>
              <w:t>spravodlivej</w:t>
            </w:r>
            <w:r w:rsidRPr="00CA1113">
              <w:t xml:space="preserve"> odmeny a </w:t>
            </w:r>
            <w:r w:rsidRPr="00CA1113">
              <w:rPr>
                <w:b/>
                <w:bCs/>
                <w:i/>
                <w:iCs/>
              </w:rPr>
              <w:t>spravodlivého dôchodku</w:t>
            </w:r>
            <w:r w:rsidRPr="00CA1113">
              <w:t xml:space="preserve"> a mobility pracovnej sily.</w:t>
            </w:r>
            <w:r w:rsidRPr="00CA1113">
              <w:rPr>
                <w:b/>
                <w:i/>
              </w:rPr>
              <w:t xml:space="preserve"> Na tento účel by mal ESF podporovať investície do prístupného, cenovo dostupného a vysokokvalitného vzdelávania a starostlivosti v r</w:t>
            </w:r>
            <w:r w:rsidRPr="00CA1113">
              <w:rPr>
                <w:b/>
                <w:i/>
              </w:rPr>
              <w:t xml:space="preserve">anom detstve a do komunitných služieb a služieb domácej starostlivosti, aby členské štáty mohli vytvoriť podmienky pre inkluzívne trhy práce, rodovo rovnú spoločnosť a odolnejší hospodársky rast. </w:t>
            </w:r>
            <w:r w:rsidRPr="00CA1113">
              <w:rPr>
                <w:b/>
                <w:bCs/>
                <w:i/>
                <w:iCs/>
              </w:rPr>
              <w:t xml:space="preserve">ESF by sa mal zamerať aj na zlepšenie pracovných podmienok, vrátane spravodlivého odmeňovania a podpory neformálnych </w:t>
            </w:r>
            <w:r w:rsidRPr="00CA1113">
              <w:rPr>
                <w:b/>
                <w:bCs/>
                <w:i/>
                <w:iCs/>
              </w:rPr>
              <w:t>opatrovateľov v súlade s európskou stratégiou v oblasti starostlivosti</w:t>
            </w:r>
            <w:r w:rsidRPr="00CA1113">
              <w:rPr>
                <w:b/>
                <w:bCs/>
                <w:i/>
                <w:iCs/>
                <w:vertAlign w:val="superscript"/>
              </w:rPr>
              <w:t>1a</w:t>
            </w:r>
            <w:r w:rsidRPr="00CA1113">
              <w:rPr>
                <w:b/>
                <w:bCs/>
                <w:i/>
                <w:iCs/>
              </w:rPr>
              <w:t>, pripravovanou dohodou o starostlivosti a odporúčaniami Rady o dlhodobej starostlivosti</w:t>
            </w:r>
            <w:r w:rsidRPr="00CA1113">
              <w:rPr>
                <w:b/>
                <w:bCs/>
                <w:i/>
                <w:iCs/>
                <w:vertAlign w:val="superscript"/>
              </w:rPr>
              <w:t>1b</w:t>
            </w:r>
            <w:r w:rsidRPr="00CA1113">
              <w:rPr>
                <w:b/>
                <w:bCs/>
                <w:i/>
                <w:iCs/>
              </w:rPr>
              <w:t>.</w:t>
            </w:r>
            <w:r w:rsidRPr="00CA1113">
              <w:t xml:space="preserve"> ESF by mal zabezpečiť, aby v súlade</w:t>
            </w:r>
            <w:r w:rsidRPr="00CA1113">
              <w:t xml:space="preserve"> s Európskou zárukou pre deti mal každý vrátane detí prístup ku kvalitným základným službám. V súvislosti s týmito službami, </w:t>
            </w:r>
            <w:r w:rsidRPr="00CA1113">
              <w:rPr>
                <w:b/>
                <w:bCs/>
                <w:i/>
                <w:iCs/>
              </w:rPr>
              <w:t>ako aj nezávislým životom by sa mali zohľadniť osobitné potreby osôb so zdravotným postihnutím vrátane prístupnosti, najmä žien, ktoré naďalej čelia osobitným prekážkam v oblasti sociálneho začlenenia, zamestnanosti, vzdelávania a prístupu k službám.</w:t>
            </w:r>
            <w:r w:rsidRPr="00CA1113">
              <w:t xml:space="preserve"> ESF by mal takisto prispieť k modernizácii systémov sociálnej ochrany, a to najmä s cieľom podporovať ich dostupnosť. </w:t>
            </w:r>
            <w:r w:rsidRPr="00CA1113">
              <w:rPr>
                <w:b/>
                <w:i/>
              </w:rPr>
              <w:t>ESF by mal podporo</w:t>
            </w:r>
            <w:r w:rsidRPr="00CA1113">
              <w:rPr>
                <w:b/>
                <w:i/>
              </w:rPr>
              <w:t>vať členské štáty pri formovaní rodovo citlivých systémov zdravotnej starostlivosti a riešení rodovo špecifických potrieb v oblasti zdravia. Vzorce v oblasti zdravia žien sa líšia od mužov, okrem iného v oblasti požiadaviek na sexuálne a reprodukčné zdravie, záležitostí týkajúcich sa zdravia matiek, ochorení súvisiacich s menopauzou a neúmerne vyššieho výskytu určitých chronických ochorení. Ženy sa často stretávajú so systémovými oneskoreniami v diagnostike a s predsudkami voči ich bolesti, čo môže viesť k </w:t>
            </w:r>
            <w:r w:rsidRPr="00CA1113">
              <w:rPr>
                <w:b/>
                <w:i/>
              </w:rPr>
              <w:t>dlhodobým obdobiam zhoršeného zdravotného stavu počas ich pracovného života. Vzhľadom na to, že dlhodobé ochorenia a zdravotné zmeny sú hlavnou príčinou ekonomickej neaktivity žien, mal by ESF podporovať cielené opatrenia zamerané na odstránenie týchto zdravotných prekážok súvisiacich s rodovou príslušnosťou. Prístup k zdravotnej starostlivosti by mal zahŕňať prístup k sexuálnemu a reprodukčnému zdraviu a právam.</w:t>
            </w:r>
          </w:p>
        </w:tc>
      </w:tr>
      <w:tr w14:paraId="4411350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2C2C6E1" w14:textId="77777777">
            <w:pPr>
              <w:pStyle w:val="Normal6a"/>
            </w:pPr>
          </w:p>
        </w:tc>
        <w:tc>
          <w:tcPr>
            <w:tcW w:w="4876" w:type="dxa"/>
            <w:tcBorders>
              <w:top w:val="nil"/>
              <w:left w:val="nil"/>
              <w:bottom w:val="nil"/>
              <w:right w:val="nil"/>
            </w:tcBorders>
          </w:tcPr>
          <w:p w:rsidR="004D5CD4" w:rsidRPr="00CA1113" w:rsidP="00C735DE" w14:paraId="755474C9" w14:textId="77777777">
            <w:pPr>
              <w:pStyle w:val="Normal6a"/>
            </w:pPr>
            <w:r w:rsidRPr="00CA1113">
              <w:t>__________________</w:t>
            </w:r>
          </w:p>
        </w:tc>
      </w:tr>
      <w:tr w14:paraId="2838B12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632D6BF8" w14:textId="77777777">
            <w:pPr>
              <w:pStyle w:val="Normal6a"/>
            </w:pPr>
          </w:p>
        </w:tc>
        <w:tc>
          <w:tcPr>
            <w:tcW w:w="4876" w:type="dxa"/>
            <w:tcBorders>
              <w:top w:val="nil"/>
              <w:left w:val="nil"/>
              <w:bottom w:val="nil"/>
              <w:right w:val="nil"/>
            </w:tcBorders>
          </w:tcPr>
          <w:p w:rsidR="004D5CD4" w:rsidRPr="00CA1113" w:rsidP="00C735DE" w14:paraId="6093FC08" w14:textId="77777777">
            <w:pPr>
              <w:pStyle w:val="Normal6a"/>
            </w:pPr>
            <w:r w:rsidRPr="00CA1113">
              <w:rPr>
                <w:b/>
                <w:i/>
                <w:vertAlign w:val="superscript"/>
              </w:rPr>
              <w:t>1a</w:t>
            </w:r>
            <w:r w:rsidRPr="00CA1113">
              <w:t xml:space="preserve"> </w:t>
            </w:r>
            <w:r w:rsidRPr="00CA1113">
              <w:rPr>
                <w:b/>
                <w:i/>
              </w:rPr>
              <w:t>https://eur-lex.europa.eu/legal-content/EN/TXT/?uri=CELEX%3A52022DC0440</w:t>
            </w:r>
          </w:p>
        </w:tc>
      </w:tr>
      <w:tr w14:paraId="6338916E"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21F1BEE7" w14:textId="77777777">
            <w:pPr>
              <w:pStyle w:val="Normal6a"/>
            </w:pPr>
          </w:p>
        </w:tc>
        <w:tc>
          <w:tcPr>
            <w:tcW w:w="4876" w:type="dxa"/>
            <w:tcBorders>
              <w:top w:val="nil"/>
              <w:left w:val="nil"/>
              <w:bottom w:val="nil"/>
              <w:right w:val="nil"/>
            </w:tcBorders>
          </w:tcPr>
          <w:p w:rsidR="004D5CD4" w:rsidRPr="00CA1113" w:rsidP="00C735DE" w14:paraId="52355632" w14:textId="77777777">
            <w:pPr>
              <w:pStyle w:val="Normal6a"/>
            </w:pPr>
            <w:r w:rsidRPr="00CA1113">
              <w:rPr>
                <w:b/>
                <w:i/>
                <w:vertAlign w:val="superscript"/>
              </w:rPr>
              <w:t>1b</w:t>
            </w:r>
            <w:r w:rsidRPr="00CA1113">
              <w:t xml:space="preserve"> </w:t>
            </w:r>
            <w:r w:rsidRPr="00CA1113">
              <w:rPr>
                <w:b/>
                <w:i/>
              </w:rPr>
              <w:t>https://eur-lex.europa.eu/legal-content/EN/TXT/?uri=oj:JOC_2022_476_R_0001</w:t>
            </w:r>
          </w:p>
        </w:tc>
      </w:tr>
    </w:tbl>
    <w:p w:rsidR="004D5CD4" w:rsidRPr="00CA1113" w:rsidP="004D5CD4" w14:paraId="0C301DED" w14:textId="77777777">
      <w:r w:rsidRPr="00CA1113">
        <w:rPr>
          <w:rStyle w:val="HideTWBExt"/>
        </w:rPr>
        <w:t>&lt;/Amend&gt;</w:t>
      </w:r>
    </w:p>
    <w:p w:rsidR="004D5CD4" w:rsidRPr="00CA1113" w:rsidP="004D5CD4" w14:paraId="2CF8D554"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22</w:t>
      </w:r>
      <w:r w:rsidRPr="00CA1113">
        <w:rPr>
          <w:rStyle w:val="HideTWBExt"/>
          <w:b w:val="0"/>
        </w:rPr>
        <w:t>&lt;/NumAm&gt;</w:t>
      </w:r>
    </w:p>
    <w:p w:rsidR="004D5CD4" w:rsidRPr="00CA1113" w:rsidP="004D5CD4" w14:paraId="611CD540"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2A2DDB02" w14:textId="77777777">
      <w:pPr>
        <w:pStyle w:val="NormalBold"/>
      </w:pPr>
      <w:r w:rsidRPr="00CA1113">
        <w:rPr>
          <w:rStyle w:val="HideTWBExt"/>
          <w:b w:val="0"/>
        </w:rPr>
        <w:t>&lt;Article&gt;</w:t>
      </w:r>
      <w:r w:rsidRPr="00CA1113">
        <w:t>Odôvodnenie 15 a (nové)</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DB4EC"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3C379EA3" w14:textId="77777777"/>
        </w:tc>
      </w:tr>
      <w:tr w14:paraId="5A3B722A"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3AA2962E"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0A683164" w14:textId="77777777">
            <w:pPr>
              <w:pStyle w:val="AmColumnHeading"/>
            </w:pPr>
            <w:r w:rsidRPr="00CA1113">
              <w:t>Pozmeňujúci návrh</w:t>
            </w:r>
          </w:p>
        </w:tc>
      </w:tr>
      <w:tr w14:paraId="444D1ED5"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5978EDF" w14:textId="77777777">
            <w:pPr>
              <w:pStyle w:val="Normal6a"/>
            </w:pPr>
          </w:p>
        </w:tc>
        <w:tc>
          <w:tcPr>
            <w:tcW w:w="4876" w:type="dxa"/>
            <w:tcBorders>
              <w:top w:val="nil"/>
              <w:left w:val="nil"/>
              <w:bottom w:val="nil"/>
              <w:right w:val="nil"/>
            </w:tcBorders>
          </w:tcPr>
          <w:p w:rsidR="004D5CD4" w:rsidRPr="00CA1113" w:rsidP="00C735DE" w14:paraId="1250E425" w14:textId="77777777">
            <w:pPr>
              <w:pStyle w:val="Normal6a"/>
            </w:pPr>
            <w:r w:rsidRPr="00CA1113">
              <w:rPr>
                <w:b/>
                <w:i/>
              </w:rPr>
              <w:t>(15a)</w:t>
            </w:r>
            <w:r w:rsidRPr="00CA1113">
              <w:tab/>
            </w:r>
            <w:r w:rsidRPr="00CA1113">
              <w:rPr>
                <w:b/>
                <w:i/>
              </w:rPr>
              <w:t>Európska komisia 26. februára 2026</w:t>
            </w:r>
            <w:r w:rsidRPr="00CA1113">
              <w:rPr>
                <w:b/>
                <w:i/>
                <w:vertAlign w:val="superscript"/>
              </w:rPr>
              <w:t>1a</w:t>
            </w:r>
            <w:r w:rsidRPr="00CA1113">
              <w:rPr>
                <w:b/>
                <w:i/>
              </w:rPr>
              <w:t xml:space="preserve"> uviedla, že neodborne vykonané umelé prerušenie tehotenstva je záležitosťou verejného zdravia a že na splnenie požiadaviek zmlúv je potrebné zabezpečiť prístup k umelému prerušeniu tehotenstva. Členské štáty by mali na dobrovoľnej báze a v súlade so svojimi vnútroštátnymi právnymi predpismi využívať ESF na zabezpečenie prístupu k legálne dostupným, bezpečným, cenovo dostupným a kvalitným službám umelého prerušenia tehotenstva pre ženy v zraniteľnej situácii, vrátane žie</w:t>
            </w:r>
            <w:r w:rsidRPr="00CA1113">
              <w:rPr>
                <w:b/>
                <w:i/>
              </w:rPr>
              <w:t xml:space="preserve">n, ktoré by si to inak nemohli dovoliť, bez ohľadu na to, kde žijú, akú majú štátnu príslušnosť alebo miesto bydliska, a to aj pre ženy z krajín, v ktorých je umelé prerušenie tehotenstva nezákonné. </w:t>
            </w:r>
          </w:p>
        </w:tc>
      </w:tr>
      <w:tr w14:paraId="0A8D026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DA49E7B" w14:textId="77777777">
            <w:pPr>
              <w:pStyle w:val="Normal6a"/>
            </w:pPr>
          </w:p>
        </w:tc>
        <w:tc>
          <w:tcPr>
            <w:tcW w:w="4876" w:type="dxa"/>
            <w:tcBorders>
              <w:top w:val="nil"/>
              <w:left w:val="nil"/>
              <w:bottom w:val="nil"/>
              <w:right w:val="nil"/>
            </w:tcBorders>
          </w:tcPr>
          <w:p w:rsidR="004D5CD4" w:rsidRPr="00CA1113" w:rsidP="00C735DE" w14:paraId="0F60AB01" w14:textId="77777777">
            <w:pPr>
              <w:pStyle w:val="Normal6a"/>
              <w:rPr>
                <w:b/>
                <w:i/>
              </w:rPr>
            </w:pPr>
            <w:r w:rsidRPr="00CA1113">
              <w:rPr>
                <w:b/>
                <w:i/>
              </w:rPr>
              <w:t>_________________</w:t>
            </w:r>
          </w:p>
        </w:tc>
      </w:tr>
      <w:tr w14:paraId="00B329C2"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EA31139" w14:textId="77777777">
            <w:pPr>
              <w:pStyle w:val="Normal6a"/>
            </w:pPr>
          </w:p>
        </w:tc>
        <w:tc>
          <w:tcPr>
            <w:tcW w:w="4876" w:type="dxa"/>
            <w:tcBorders>
              <w:top w:val="nil"/>
              <w:left w:val="nil"/>
              <w:bottom w:val="nil"/>
              <w:right w:val="nil"/>
            </w:tcBorders>
          </w:tcPr>
          <w:p w:rsidR="004D5CD4" w:rsidRPr="00CA1113" w:rsidP="00C735DE" w14:paraId="30D89AB0" w14:textId="77777777">
            <w:pPr>
              <w:pStyle w:val="Normal6a"/>
              <w:rPr>
                <w:b/>
                <w:i/>
              </w:rPr>
            </w:pPr>
            <w:r w:rsidRPr="00CA1113">
              <w:rPr>
                <w:b/>
                <w:i/>
                <w:vertAlign w:val="superscript"/>
              </w:rPr>
              <w:t>1a</w:t>
            </w:r>
            <w:r w:rsidRPr="00CA1113">
              <w:t xml:space="preserve"> </w:t>
            </w:r>
            <w:r w:rsidRPr="00CA1113">
              <w:rPr>
                <w:b/>
                <w:i/>
              </w:rPr>
              <w:t xml:space="preserve"> https://ec.europa.eu/transparency/documents-register/detail?ref=C(2026)3225</w:t>
            </w:r>
            <w:r w:rsidRPr="00CA1113">
              <w:rPr>
                <w:rFonts w:ascii="Cambria Math" w:hAnsi="Cambria Math"/>
                <w:b/>
                <w:i/>
              </w:rPr>
              <w:t>⟨</w:t>
            </w:r>
            <w:r w:rsidRPr="00CA1113">
              <w:rPr>
                <w:b/>
                <w:i/>
              </w:rPr>
              <w:t>=en</w:t>
            </w:r>
          </w:p>
        </w:tc>
      </w:tr>
    </w:tbl>
    <w:p w:rsidR="004D5CD4" w:rsidRPr="00CA1113" w:rsidP="004D5CD4" w14:paraId="7455A674" w14:textId="77777777">
      <w:r w:rsidRPr="00CA1113">
        <w:rPr>
          <w:rStyle w:val="HideTWBExt"/>
        </w:rPr>
        <w:t>&lt;/Amend&gt;</w:t>
      </w:r>
    </w:p>
    <w:p w:rsidR="004D5CD4" w:rsidRPr="00CA1113" w:rsidP="004D5CD4" w14:paraId="14DFAC13"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23</w:t>
      </w:r>
      <w:r w:rsidRPr="00CA1113">
        <w:rPr>
          <w:rStyle w:val="HideTWBExt"/>
          <w:b w:val="0"/>
        </w:rPr>
        <w:t>&lt;/NumAm&gt;</w:t>
      </w:r>
    </w:p>
    <w:p w:rsidR="004D5CD4" w:rsidRPr="00CA1113" w:rsidP="004D5CD4" w14:paraId="63D9248D"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1C5C1249" w14:textId="77777777">
      <w:pPr>
        <w:pStyle w:val="NormalBold"/>
      </w:pPr>
      <w:r w:rsidRPr="00CA1113">
        <w:rPr>
          <w:rStyle w:val="HideTWBExt"/>
          <w:b w:val="0"/>
        </w:rPr>
        <w:t>&lt;Article&gt;</w:t>
      </w:r>
      <w:r w:rsidRPr="00CA1113">
        <w:t>Odôvodnenie 16</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EF9BD"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133644ED" w14:textId="77777777"/>
        </w:tc>
      </w:tr>
      <w:tr w14:paraId="2FB2E3CC"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07BF7FA3" w14:textId="77777777">
            <w:pPr>
              <w:pStyle w:val="AmColumnHeading"/>
            </w:pPr>
            <w:r w:rsidRPr="00CA1113">
              <w:t xml:space="preserve">Text </w:t>
            </w:r>
            <w:r w:rsidRPr="00CA1113">
              <w:t>predložený Komisiou</w:t>
            </w:r>
          </w:p>
        </w:tc>
        <w:tc>
          <w:tcPr>
            <w:tcW w:w="4876" w:type="dxa"/>
            <w:tcBorders>
              <w:top w:val="nil"/>
              <w:left w:val="nil"/>
              <w:bottom w:val="nil"/>
              <w:right w:val="nil"/>
            </w:tcBorders>
          </w:tcPr>
          <w:p w:rsidR="004D5CD4" w:rsidRPr="00CA1113" w:rsidP="00C735DE" w14:paraId="589037A0" w14:textId="77777777">
            <w:pPr>
              <w:pStyle w:val="AmColumnHeading"/>
            </w:pPr>
            <w:r w:rsidRPr="00CA1113">
              <w:t>Pozmeňujúci návrh</w:t>
            </w:r>
          </w:p>
        </w:tc>
      </w:tr>
      <w:tr w14:paraId="34D056D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CD9C772" w14:textId="77777777">
            <w:pPr>
              <w:pStyle w:val="Normal6a"/>
            </w:pPr>
            <w:r w:rsidRPr="00CA1113">
              <w:t>(16)</w:t>
            </w:r>
            <w:r w:rsidRPr="00CA1113">
              <w:tab/>
              <w:t>Podpora prostredníctvom ESF by sa mala použiť na presadzovanie rovnakých príležitostí pre všetkých, podporu silných sietí sociálneho zabezpečenia, posilnenie sociálneho začlenenia, medzigeneračnej spravodlivosti a boja proti chudobe. Z ESF by sa mali podporovať snahy členských štátov v boji proti chudobe vrátane riešenia materiálnej deprivácie v snahe nájsť východisko z bludného kruhu znevýhodnenia pre všetky generácie a podporovať sociálne začlenenie zabezpečením rovnakých príležitostí pre všetkých, bojom</w:t>
            </w:r>
            <w:r w:rsidRPr="00CA1113">
              <w:t xml:space="preserve"> proti diskriminácii a riešením nerovností v oblasti zdravia. To zahŕňa mobilizáciu celej škály politík zameraných na najviac znevýhodnené osoby bez ohľadu na ich vek vrátane detí žijúcich v chudobe, marginalizovaných komunít, akými sú Rómovia, chudobných pracujúcich a najodkázanejších osôb. ESF by mal podporovať aktívne začleňovanie osôb, ktoré sú vzdialené od trhu práce, s cieľom zabezpečiť ich sociálno-ekonomickú integráciu. ESF by mal riešiť aj bezdomovectvo, a to aj prostredníctvom preventívnych a zmie</w:t>
            </w:r>
            <w:r w:rsidRPr="00CA1113">
              <w:t>rňujúcich opatrení v súlade s Lisabonskou deklaráciou z roku 2021. Dôležitú úlohu pri dosahovaní týchto cieľov zohráva podpora sociálnej inovácie, a preto by sa mala propagovať.</w:t>
            </w:r>
          </w:p>
        </w:tc>
        <w:tc>
          <w:tcPr>
            <w:tcW w:w="4876" w:type="dxa"/>
            <w:tcBorders>
              <w:top w:val="nil"/>
              <w:left w:val="nil"/>
              <w:bottom w:val="nil"/>
              <w:right w:val="nil"/>
            </w:tcBorders>
          </w:tcPr>
          <w:p w:rsidR="004D5CD4" w:rsidRPr="00CA1113" w:rsidP="00C735DE" w14:paraId="49C56569" w14:textId="77777777">
            <w:pPr>
              <w:pStyle w:val="Normal6a"/>
            </w:pPr>
            <w:r w:rsidRPr="00CA1113">
              <w:t>(16)</w:t>
            </w:r>
            <w:r w:rsidRPr="00CA1113">
              <w:tab/>
              <w:t xml:space="preserve">Podpora prostredníctvom ESF by sa mala použiť na presadzovanie rovnakých príležitostí pre všetkých, podporu silných sietí sociálneho zabezpečenia, posilnenie sociálneho začlenenia, </w:t>
            </w:r>
            <w:r w:rsidRPr="00CA1113">
              <w:rPr>
                <w:b/>
                <w:bCs/>
                <w:i/>
                <w:iCs/>
              </w:rPr>
              <w:t>rodovej rovnosti,</w:t>
            </w:r>
            <w:r w:rsidRPr="00CA1113">
              <w:t xml:space="preserve"> medzigeneračnej spravodlivosti a boja proti chudobe vrátane </w:t>
            </w:r>
            <w:r w:rsidRPr="00CA1113">
              <w:rPr>
                <w:b/>
                <w:bCs/>
                <w:i/>
                <w:iCs/>
              </w:rPr>
              <w:t>detskej chudoby.</w:t>
            </w:r>
            <w:r w:rsidRPr="00CA1113">
              <w:t xml:space="preserve"> </w:t>
            </w:r>
            <w:r w:rsidRPr="00CA1113">
              <w:t xml:space="preserve">Z ESF by sa mali podporovať snahy členských štátov v boji proti chudobe vrátane riešenia materiálnej deprivácie v snahe nájsť východisko z bludného kruhu znevýhodnenia pre všetky generácie a podporovať sociálne začlenenie zabezpečením rovnakých príležitostí pre všetkých, bojom proti diskriminácii a riešením nerovností v oblasti zdravia </w:t>
            </w:r>
            <w:r w:rsidRPr="00CA1113">
              <w:rPr>
                <w:b/>
                <w:bCs/>
                <w:i/>
                <w:iCs/>
              </w:rPr>
              <w:t>vrátane nerovnakého prístupu k bezpečnému a legálnemu umelému prerušeniu tehotenstva, ktorý sa medzi jednotlivými členskými štátmi líši.</w:t>
            </w:r>
            <w:r w:rsidRPr="00CA1113">
              <w:t xml:space="preserve"> To zahŕňa mobilizáciu celej škály pol</w:t>
            </w:r>
            <w:r w:rsidRPr="00CA1113">
              <w:t>itík zameraných na najviac znevýhodnené osoby bez ohľadu na ich vek, miesto bydliska,</w:t>
            </w:r>
            <w:r w:rsidRPr="00CA1113">
              <w:rPr>
                <w:b/>
                <w:bCs/>
                <w:i/>
                <w:iCs/>
              </w:rPr>
              <w:t xml:space="preserve"> rod, sexuálnu orientáciu, rodovú identitu, rasu, zdravotné postihnutie,</w:t>
            </w:r>
            <w:r w:rsidRPr="00CA1113">
              <w:t xml:space="preserve"> vrátane detí žijúcich v chudobe, marginalizovaných komunít, akými sú Rómovia, chudobných pracujúcich a najodkázanejších osôb. ESF by mal podporovať aktívne začleňovanie osôb, ktoré sú vzdialené od trhu práce, s cieľom zabezpečiť ich sociálno-ekonomickú integráciu. ESF by mal riešiť aj bezdomovectvo, </w:t>
            </w:r>
            <w:r w:rsidRPr="00CA1113">
              <w:rPr>
                <w:b/>
                <w:bCs/>
                <w:i/>
                <w:iCs/>
              </w:rPr>
              <w:t>pričom by mal zohľadniť to, že ženy prežívajú bezdomo</w:t>
            </w:r>
            <w:r w:rsidRPr="00CA1113">
              <w:rPr>
                <w:b/>
                <w:bCs/>
                <w:i/>
                <w:iCs/>
              </w:rPr>
              <w:t>vectvo inak ako muži,</w:t>
            </w:r>
            <w:r w:rsidRPr="00CA1113">
              <w:t xml:space="preserve"> a to aj prostredníctvom preventívnych a zmierňujúcich opatrení v súlade s Lisabonskou deklaráciou z roku 2021. Dôležitú úlohu pri dosahovaní týchto cieľov zohráva podpora sociálnej inovácie, a preto by sa mala propagovať.</w:t>
            </w:r>
          </w:p>
        </w:tc>
      </w:tr>
    </w:tbl>
    <w:p w:rsidR="004D5CD4" w:rsidRPr="00CA1113" w:rsidP="004D5CD4" w14:paraId="37A167CD" w14:textId="77777777">
      <w:r w:rsidRPr="00CA1113">
        <w:rPr>
          <w:rStyle w:val="HideTWBExt"/>
        </w:rPr>
        <w:t>&lt;/Amend&gt;</w:t>
      </w:r>
    </w:p>
    <w:p w:rsidR="004D5CD4" w:rsidRPr="00CA1113" w:rsidP="004D5CD4" w14:paraId="4618058E"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24</w:t>
      </w:r>
      <w:r w:rsidRPr="00CA1113">
        <w:rPr>
          <w:rStyle w:val="HideTWBExt"/>
          <w:b w:val="0"/>
        </w:rPr>
        <w:t>&lt;/NumAm&gt;</w:t>
      </w:r>
    </w:p>
    <w:p w:rsidR="004D5CD4" w:rsidRPr="00CA1113" w:rsidP="004D5CD4" w14:paraId="2299E983"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05A000AA" w14:textId="77777777">
      <w:pPr>
        <w:pStyle w:val="NormalBold"/>
      </w:pPr>
      <w:r w:rsidRPr="00CA1113">
        <w:rPr>
          <w:rStyle w:val="HideTWBExt"/>
          <w:b w:val="0"/>
        </w:rPr>
        <w:t>&lt;Article&gt;</w:t>
      </w:r>
      <w:r w:rsidRPr="00CA1113">
        <w:t>Odôvodnenie 17</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F1D79A"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66462477" w14:textId="77777777"/>
        </w:tc>
      </w:tr>
      <w:tr w14:paraId="39CFF296"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77E8F7C6"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3F76560C" w14:textId="77777777">
            <w:pPr>
              <w:pStyle w:val="AmColumnHeading"/>
            </w:pPr>
            <w:r w:rsidRPr="00CA1113">
              <w:t>Pozmeňujúci návrh</w:t>
            </w:r>
          </w:p>
        </w:tc>
      </w:tr>
      <w:tr w14:paraId="54C9AF9A"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99A315E" w14:textId="77777777">
            <w:pPr>
              <w:pStyle w:val="Normal6a"/>
            </w:pPr>
            <w:r w:rsidRPr="00CA1113">
              <w:t>(17)</w:t>
            </w:r>
            <w:r w:rsidRPr="00CA1113">
              <w:tab/>
              <w:t xml:space="preserve">Zásady demokracie, právneho štátu a ochrany základných práv patria medzi </w:t>
            </w:r>
            <w:r w:rsidRPr="00CA1113">
              <w:t xml:space="preserve">základné hodnoty Únie. Tieto hodnoty sú zásadné pre všetkých ľudí, a najmä pre tých, ktorí sú najzraniteľnejší. Okrem toho sú nevyhnutné pre účinnú implementáciu ESF. ESF by preto mal takisto podporovať presadzovanie a uplatňovanie týchto hodnôt pre všetkých. ESF sa bude naďalej zaoberať aj právami osôb so zdravotným postihnutím zakotvenými v Dohovore OSN o právach osôb so zdravotným postihnutím. Takisto sa ním zabezpečí súlad s Úniou rovnosti a s ňou súvisiacimi stratégiami1, ktorých cieľom je boj proti </w:t>
            </w:r>
            <w:r w:rsidRPr="00CA1113">
              <w:rPr>
                <w:b/>
                <w:bCs/>
                <w:i/>
                <w:iCs/>
              </w:rPr>
              <w:t>di</w:t>
            </w:r>
            <w:r w:rsidRPr="00CA1113">
              <w:rPr>
                <w:b/>
                <w:bCs/>
                <w:i/>
                <w:iCs/>
              </w:rPr>
              <w:t>skriminácii z dôvodu pohlavia, rasového alebo etnického pôvodu, náboženstva alebo viery, zdravotného postihnutia, veku alebo sexuálnej orientácie,</w:t>
            </w:r>
            <w:r w:rsidRPr="00CA1113">
              <w:rPr>
                <w:b/>
                <w:i/>
              </w:rPr>
              <w:t xml:space="preserve"> ako aj sociálna</w:t>
            </w:r>
            <w:r w:rsidRPr="00CA1113">
              <w:t xml:space="preserve"> súdržnosť tým, že sa budú udržiavať a rozvíjať otvorené, demokratické, rovnoprávne a inkluzívne spoločnosti založené na zásadách právneho štátu.</w:t>
            </w:r>
          </w:p>
        </w:tc>
        <w:tc>
          <w:tcPr>
            <w:tcW w:w="4876" w:type="dxa"/>
            <w:tcBorders>
              <w:top w:val="nil"/>
              <w:left w:val="nil"/>
              <w:bottom w:val="nil"/>
              <w:right w:val="nil"/>
            </w:tcBorders>
          </w:tcPr>
          <w:p w:rsidR="004D5CD4" w:rsidRPr="00CA1113" w:rsidP="00C735DE" w14:paraId="2B64CAED" w14:textId="77777777">
            <w:pPr>
              <w:pStyle w:val="Normal6a"/>
            </w:pPr>
            <w:r w:rsidRPr="00CA1113">
              <w:t>(17)</w:t>
            </w:r>
            <w:r w:rsidRPr="00CA1113">
              <w:tab/>
              <w:t>Zásady demokracie, právneho štátu</w:t>
            </w:r>
            <w:r w:rsidRPr="00CA1113">
              <w:rPr>
                <w:b/>
                <w:i/>
              </w:rPr>
              <w:t xml:space="preserve">, </w:t>
            </w:r>
            <w:r w:rsidRPr="00CA1113">
              <w:rPr>
                <w:b/>
                <w:bCs/>
                <w:i/>
                <w:iCs/>
              </w:rPr>
              <w:t>rovnosti a rodovej rovnosti,</w:t>
            </w:r>
            <w:r w:rsidRPr="00CA1113">
              <w:t xml:space="preserve"> a ochrany základných práv patria medzi základné hodnoty Únie. Tieto hodnoty sú zásadné pre všetkých ľudí, a najmä pre tých, ktorí sú najzraniteľnejší. Okrem toho sú nevyhnutné pre účinnú implementáciu ESF. ESF by preto mal takisto podporovať presadzovanie a uplatňovanie týchto hodnôt pre všetkých. ESF sa bude naďalej zaoberať aj právami osôb so zdravotným postihnutím zakotvenými v Dohovore OSN o právach osôb so zdravotným postihnutím </w:t>
            </w:r>
            <w:r w:rsidRPr="00CA1113">
              <w:rPr>
                <w:b/>
                <w:bCs/>
                <w:i/>
                <w:iCs/>
              </w:rPr>
              <w:t>vrátane ž</w:t>
            </w:r>
            <w:r w:rsidRPr="00CA1113">
              <w:rPr>
                <w:b/>
                <w:bCs/>
                <w:i/>
                <w:iCs/>
              </w:rPr>
              <w:t>ien a dievčat.</w:t>
            </w:r>
            <w:r w:rsidRPr="00CA1113">
              <w:t xml:space="preserve"> Takisto sa ním zabezpečí súlad s Úniou rovnosti a s ňou súvisiacimi stratégiami1, ktorých cieľom je boj proti diskriminácii </w:t>
            </w:r>
            <w:r w:rsidRPr="00CA1113">
              <w:rPr>
                <w:b/>
                <w:bCs/>
                <w:i/>
                <w:iCs/>
              </w:rPr>
              <w:t>v zmysle vymedzenia v odôvodnení 4</w:t>
            </w:r>
            <w:r w:rsidRPr="00CA1113">
              <w:rPr>
                <w:b/>
                <w:i/>
              </w:rPr>
              <w:t xml:space="preserve"> a zabezpečí sociálnu</w:t>
            </w:r>
            <w:r w:rsidRPr="00CA1113">
              <w:t xml:space="preserve"> súdržnosť tým, že sa budú udržiavať a rozvíjať otvorené, demokratické, rovnoprávne a inkluzívne spoločnosti založené na zásadách právneho štátu.</w:t>
            </w:r>
          </w:p>
        </w:tc>
      </w:tr>
    </w:tbl>
    <w:p w:rsidR="004D5CD4" w:rsidRPr="00CA1113" w:rsidP="004D5CD4" w14:paraId="5862880D" w14:textId="77777777">
      <w:r w:rsidRPr="00CA1113">
        <w:rPr>
          <w:rStyle w:val="HideTWBExt"/>
        </w:rPr>
        <w:t>&lt;/Amend&gt;</w:t>
      </w:r>
    </w:p>
    <w:p w:rsidR="004D5CD4" w:rsidRPr="00CA1113" w:rsidP="004D5CD4" w14:paraId="570A4425"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25</w:t>
      </w:r>
      <w:r w:rsidRPr="00CA1113">
        <w:rPr>
          <w:rStyle w:val="HideTWBExt"/>
          <w:b w:val="0"/>
        </w:rPr>
        <w:t>&lt;/NumAm&gt;</w:t>
      </w:r>
    </w:p>
    <w:p w:rsidR="004D5CD4" w:rsidRPr="00CA1113" w:rsidP="004D5CD4" w14:paraId="3FE52F16"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564C2B31" w14:textId="77777777">
      <w:pPr>
        <w:pStyle w:val="NormalBold"/>
      </w:pPr>
      <w:r w:rsidRPr="00CA1113">
        <w:rPr>
          <w:rStyle w:val="HideTWBExt"/>
          <w:b w:val="0"/>
        </w:rPr>
        <w:t>&lt;Article&gt;</w:t>
      </w:r>
      <w:r w:rsidRPr="00CA1113">
        <w:t>Odôvodnenie 18</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7E2504"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4321EC97" w14:textId="77777777"/>
        </w:tc>
      </w:tr>
      <w:tr w14:paraId="78BB6D38"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0D5EBADC"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06334A70" w14:textId="77777777">
            <w:pPr>
              <w:pStyle w:val="AmColumnHeading"/>
            </w:pPr>
            <w:r w:rsidRPr="00CA1113">
              <w:t>Pozmeňujúci návrh</w:t>
            </w:r>
          </w:p>
        </w:tc>
      </w:tr>
      <w:tr w14:paraId="3EF2BB0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495A08EF" w14:textId="77777777">
            <w:pPr>
              <w:pStyle w:val="Normal6a"/>
            </w:pPr>
            <w:r w:rsidRPr="00CA1113">
              <w:t>(18)</w:t>
            </w:r>
            <w:r w:rsidRPr="00CA1113">
              <w:tab/>
              <w:t xml:space="preserve">V nariadení (EÚ) [nariadenie o národnom pláne] sa vyžaduje, aby členské štáty pri príprave a vykonávaní plánov národného a regionálneho partnerstva dodržiavali </w:t>
            </w:r>
            <w:r w:rsidRPr="00CA1113">
              <w:t xml:space="preserve">horizontálne princípy. V tejto súvislosti by </w:t>
            </w:r>
            <w:r w:rsidRPr="00CA1113">
              <w:rPr>
                <w:b/>
                <w:i/>
              </w:rPr>
              <w:t>sa</w:t>
            </w:r>
            <w:r w:rsidRPr="00CA1113">
              <w:t xml:space="preserve"> členské štáty mali</w:t>
            </w:r>
            <w:r w:rsidRPr="00CA1113">
              <w:rPr>
                <w:b/>
                <w:bCs/>
                <w:i/>
                <w:iCs/>
              </w:rPr>
              <w:t xml:space="preserve"> takisto podnecovať</w:t>
            </w:r>
            <w:r w:rsidRPr="00CA1113">
              <w:rPr>
                <w:b/>
                <w:i/>
              </w:rPr>
              <w:t xml:space="preserve"> k tomu, aby využívali</w:t>
            </w:r>
            <w:r w:rsidRPr="00CA1113">
              <w:t xml:space="preserve"> ESF na podporu cielených akcií na presadzovanie horizontálnych princípov, ako je presadzovanie rodovej rovnosti a zabezpečenie prístupnosti služieb pre osoby so zdravotným postihnutím, a na </w:t>
            </w:r>
            <w:r w:rsidRPr="00CA1113">
              <w:t>umožnenie aktívnej účasti osôb so zdravotným postihnutím.</w:t>
            </w:r>
          </w:p>
        </w:tc>
        <w:tc>
          <w:tcPr>
            <w:tcW w:w="4876" w:type="dxa"/>
            <w:tcBorders>
              <w:top w:val="nil"/>
              <w:left w:val="nil"/>
              <w:bottom w:val="nil"/>
              <w:right w:val="nil"/>
            </w:tcBorders>
          </w:tcPr>
          <w:p w:rsidR="004D5CD4" w:rsidRPr="00CA1113" w:rsidP="00C735DE" w14:paraId="1E15A1F3" w14:textId="77777777">
            <w:pPr>
              <w:pStyle w:val="Normal6a"/>
            </w:pPr>
            <w:r w:rsidRPr="00CA1113">
              <w:t>(18)</w:t>
            </w:r>
            <w:r w:rsidRPr="00CA1113">
              <w:tab/>
              <w:t xml:space="preserve">V nariadení (EÚ) [nariadenie o národnom pláne] sa vyžaduje, aby členské štáty pri príprave a vykonávaní plánov národného a regionálneho partnerstva dodržiavali horizontálne princípy. V tejto súvislosti by členské štáty mali </w:t>
            </w:r>
            <w:r w:rsidRPr="00CA1113">
              <w:rPr>
                <w:b/>
                <w:i/>
              </w:rPr>
              <w:t>využívať</w:t>
            </w:r>
            <w:r w:rsidRPr="00CA1113">
              <w:t xml:space="preserve"> ESF na podporu cielených akcií na presadzovanie horizontálnych princípov, ako je presadzovanie rodovej rovnosti a zabezpečenie prístupnosti služieb pre osoby so zdravotným postihnutím, a na umožnenie aktívnej účasti osôb so zdravotným postihnutím. </w:t>
            </w:r>
            <w:r w:rsidRPr="00CA1113">
              <w:rPr>
                <w:b/>
                <w:i/>
              </w:rPr>
              <w:t xml:space="preserve">Rodová rovnosť </w:t>
            </w:r>
            <w:r w:rsidRPr="00CA1113">
              <w:rPr>
                <w:b/>
                <w:i/>
              </w:rPr>
              <w:t>a prierezové hľ</w:t>
            </w:r>
            <w:r w:rsidRPr="00CA1113">
              <w:rPr>
                <w:b/>
                <w:i/>
              </w:rPr>
              <w:t>adisko by sa mali integrovať do každej fázy cyklu financovania – navrhovania, vykonávania, monitorovania, podávania správ, hodnotenia a auditu. V priebežnom a záverečnom hodnotení programu by sa mal posúdiť vplyv na rodovú rovnosť s cieľom zistiť, do akej miery program prispieva k rodovej rovnosti. Takisto je dôležité, aby sa prijímateľom a členským štátom poskytovali informácie o tom, ako zohľadniť rodovú rovnosť, a to aj informácie o využívaní uplatňovania hľadiska rodovej rovnosti, ako je napríklad rozpo</w:t>
            </w:r>
            <w:r w:rsidRPr="00CA1113">
              <w:rPr>
                <w:b/>
                <w:i/>
              </w:rPr>
              <w:t>čtovanie a posúdenie vplyvu na rodovú rovnosť. Pri konzultáciách s expertmi a zainteresovanými stranami by sa malo zabezpečiť vyvážené rodové zastúpenie. Členské štáty by mali pravidelne podávať správy o prínose výdavkov z ESF k cieľom v oblasti rodovej rovnosti na základe ukazovateľov rozdelených podľa pohlavia a kvalitatívneho posudzovania.  </w:t>
            </w:r>
          </w:p>
        </w:tc>
      </w:tr>
    </w:tbl>
    <w:p w:rsidR="004D5CD4" w:rsidRPr="00CA1113" w:rsidP="004D5CD4" w14:paraId="00FE980D" w14:textId="77777777">
      <w:r w:rsidRPr="00CA1113">
        <w:rPr>
          <w:rStyle w:val="HideTWBExt"/>
        </w:rPr>
        <w:t>&lt;/Amend&gt;</w:t>
      </w:r>
    </w:p>
    <w:p w:rsidR="004D5CD4" w:rsidRPr="00CA1113" w:rsidP="004D5CD4" w14:paraId="421BD249"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26</w:t>
      </w:r>
      <w:r w:rsidRPr="00CA1113">
        <w:rPr>
          <w:rStyle w:val="HideTWBExt"/>
          <w:b w:val="0"/>
        </w:rPr>
        <w:t>&lt;/NumAm&gt;</w:t>
      </w:r>
    </w:p>
    <w:p w:rsidR="004D5CD4" w:rsidRPr="00CA1113" w:rsidP="004D5CD4" w14:paraId="405F10C3"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1A12F0C5" w14:textId="77777777">
      <w:pPr>
        <w:pStyle w:val="NormalBold"/>
      </w:pPr>
      <w:r w:rsidRPr="00CA1113">
        <w:rPr>
          <w:rStyle w:val="HideTWBExt"/>
          <w:b w:val="0"/>
        </w:rPr>
        <w:t>&lt;Article&gt;</w:t>
      </w:r>
      <w:r w:rsidRPr="00CA1113">
        <w:t>Odôvodnenie 18 a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8AC0F0"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63AB6691" w14:textId="77777777"/>
        </w:tc>
      </w:tr>
      <w:tr w14:paraId="4AACBA81"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03187F1F"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5DD18A1F" w14:textId="77777777">
            <w:pPr>
              <w:pStyle w:val="AmColumnHeading"/>
            </w:pPr>
            <w:r w:rsidRPr="00CA1113">
              <w:t>Pozmeňujúci návrh</w:t>
            </w:r>
          </w:p>
        </w:tc>
      </w:tr>
      <w:tr w14:paraId="4655E247"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F7BBF47" w14:textId="77777777">
            <w:pPr>
              <w:pStyle w:val="Normal6a"/>
            </w:pPr>
          </w:p>
        </w:tc>
        <w:tc>
          <w:tcPr>
            <w:tcW w:w="4876" w:type="dxa"/>
            <w:tcBorders>
              <w:top w:val="nil"/>
              <w:left w:val="nil"/>
              <w:bottom w:val="nil"/>
              <w:right w:val="nil"/>
            </w:tcBorders>
          </w:tcPr>
          <w:p w:rsidR="004D5CD4" w:rsidRPr="00CA1113" w:rsidP="00C735DE" w14:paraId="2965ED85" w14:textId="77777777">
            <w:pPr>
              <w:pStyle w:val="Normal6a"/>
            </w:pPr>
            <w:r w:rsidRPr="00CA1113">
              <w:rPr>
                <w:b/>
                <w:i/>
              </w:rPr>
              <w:t>(18a)</w:t>
            </w:r>
            <w:r w:rsidRPr="00CA1113">
              <w:tab/>
            </w:r>
            <w:r w:rsidRPr="00CA1113">
              <w:rPr>
                <w:b/>
                <w:i/>
              </w:rPr>
              <w:t xml:space="preserve">Ženy a dievčatá so zdravotným postihnutím sú vo väčšej miere vystavené chudobe, sociálnemu vylúčeniu, rodovo </w:t>
            </w:r>
            <w:r w:rsidRPr="00CA1113">
              <w:rPr>
                <w:b/>
                <w:i/>
              </w:rPr>
              <w:t>motivovanému násiliu a dlhodobej nezamestnanosti.</w:t>
            </w:r>
            <w:r w:rsidRPr="00CA1113">
              <w:t xml:space="preserve"> </w:t>
            </w:r>
            <w:r w:rsidRPr="00CA1113">
              <w:rPr>
                <w:b/>
                <w:i/>
              </w:rPr>
              <w:t>Európsky sociálny fond by preto mal podporovať osobitné opatrenia zamerané na túto skupinu, ktorými sa zabezpečí dostupnosť, rovnosť príležitostí a aktívna účasť na trhu práce a v spoločnosti.</w:t>
            </w:r>
          </w:p>
        </w:tc>
      </w:tr>
    </w:tbl>
    <w:p w:rsidR="004D5CD4" w:rsidRPr="00CA1113" w:rsidP="004D5CD4" w14:paraId="67D6AB43" w14:textId="77777777">
      <w:r w:rsidRPr="00CA1113">
        <w:rPr>
          <w:rStyle w:val="HideTWBExt"/>
        </w:rPr>
        <w:t>&lt;/Amend&gt;</w:t>
      </w:r>
    </w:p>
    <w:p w:rsidR="004D5CD4" w:rsidRPr="00CA1113" w:rsidP="004D5CD4" w14:paraId="317511A4"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27</w:t>
      </w:r>
      <w:r w:rsidRPr="00CA1113">
        <w:rPr>
          <w:rStyle w:val="HideTWBExt"/>
          <w:b w:val="0"/>
        </w:rPr>
        <w:t>&lt;/NumAm&gt;</w:t>
      </w:r>
    </w:p>
    <w:p w:rsidR="004D5CD4" w:rsidRPr="00CA1113" w:rsidP="004D5CD4" w14:paraId="7332946C"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7674D6E3" w14:textId="77777777">
      <w:pPr>
        <w:pStyle w:val="NormalBold"/>
      </w:pPr>
      <w:r w:rsidRPr="00CA1113">
        <w:rPr>
          <w:rStyle w:val="HideTWBExt"/>
          <w:b w:val="0"/>
        </w:rPr>
        <w:t>&lt;Article&gt;</w:t>
      </w:r>
      <w:r w:rsidRPr="00CA1113">
        <w:t>Odôvodnenie 18 b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2B8749"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7B64B2C7" w14:textId="77777777"/>
        </w:tc>
      </w:tr>
      <w:tr w14:paraId="0F2A692C"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5DF1D342"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21427FB8" w14:textId="77777777">
            <w:pPr>
              <w:pStyle w:val="AmColumnHeading"/>
            </w:pPr>
            <w:r w:rsidRPr="00CA1113">
              <w:t>Pozmeňujúci návrh</w:t>
            </w:r>
          </w:p>
        </w:tc>
      </w:tr>
      <w:tr w14:paraId="6446B9CB"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691180B8" w14:textId="77777777">
            <w:pPr>
              <w:pStyle w:val="Normal6a"/>
            </w:pPr>
          </w:p>
        </w:tc>
        <w:tc>
          <w:tcPr>
            <w:tcW w:w="4876" w:type="dxa"/>
            <w:tcBorders>
              <w:top w:val="nil"/>
              <w:left w:val="nil"/>
              <w:bottom w:val="nil"/>
              <w:right w:val="nil"/>
            </w:tcBorders>
          </w:tcPr>
          <w:p w:rsidR="004D5CD4" w:rsidRPr="00CA1113" w:rsidP="00C735DE" w14:paraId="5F83F479" w14:textId="77777777">
            <w:pPr>
              <w:pStyle w:val="Normal6a"/>
            </w:pPr>
            <w:r w:rsidRPr="00CA1113">
              <w:rPr>
                <w:b/>
                <w:i/>
              </w:rPr>
              <w:t>(18b)</w:t>
            </w:r>
            <w:r w:rsidRPr="00CA1113">
              <w:tab/>
            </w:r>
            <w:r w:rsidRPr="00CA1113">
              <w:rPr>
                <w:b/>
                <w:i/>
              </w:rPr>
              <w:t xml:space="preserve">Členské štáty by mali byť zároveň podporované </w:t>
            </w:r>
            <w:r w:rsidRPr="00CA1113">
              <w:rPr>
                <w:b/>
                <w:i/>
              </w:rPr>
              <w:t>k využívaniu ESF na financovanie zdravotnej starostlivosti a projektov súvisiacimi so sexuálnym a reprodukčným zdravím a právami s cieľom zabezpečiť prístup k bezpečnému a legálnemu umelému prerušeniu tehotenstva bez toho, aby sa zasahovalo do vnútroštátnych právnych predpisov alebo subsidiarity.</w:t>
            </w:r>
          </w:p>
        </w:tc>
      </w:tr>
    </w:tbl>
    <w:p w:rsidR="004D5CD4" w:rsidRPr="00CA1113" w:rsidP="004D5CD4" w14:paraId="085299E9" w14:textId="77777777">
      <w:r w:rsidRPr="00CA1113">
        <w:rPr>
          <w:rStyle w:val="HideTWBExt"/>
        </w:rPr>
        <w:t>&lt;/Amend&gt;</w:t>
      </w:r>
    </w:p>
    <w:p w:rsidR="004D5CD4" w:rsidRPr="00CA1113" w:rsidP="004D5CD4" w14:paraId="63E7281B"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28</w:t>
      </w:r>
      <w:r w:rsidRPr="00CA1113">
        <w:rPr>
          <w:rStyle w:val="HideTWBExt"/>
          <w:b w:val="0"/>
        </w:rPr>
        <w:t>&lt;/NumAm&gt;</w:t>
      </w:r>
    </w:p>
    <w:p w:rsidR="004D5CD4" w:rsidRPr="00CA1113" w:rsidP="004D5CD4" w14:paraId="35FA70F2"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63CBC549" w14:textId="77777777">
      <w:pPr>
        <w:pStyle w:val="NormalBold"/>
      </w:pPr>
      <w:r w:rsidRPr="00CA1113">
        <w:rPr>
          <w:rStyle w:val="HideTWBExt"/>
          <w:b w:val="0"/>
        </w:rPr>
        <w:t>&lt;Article&gt;</w:t>
      </w:r>
      <w:r w:rsidRPr="00CA1113">
        <w:t>Odôvodnenie 19</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AD8C4"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1B5C6567" w14:textId="77777777"/>
        </w:tc>
      </w:tr>
      <w:tr w14:paraId="512DA440"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2F4AA175"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5D20DF91" w14:textId="77777777">
            <w:pPr>
              <w:pStyle w:val="AmColumnHeading"/>
            </w:pPr>
            <w:r w:rsidRPr="00CA1113">
              <w:t>Pozmeňujúci návrh</w:t>
            </w:r>
          </w:p>
        </w:tc>
      </w:tr>
      <w:tr w14:paraId="4CE993A6"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F031EA3" w14:textId="77777777">
            <w:pPr>
              <w:pStyle w:val="Normal6a"/>
            </w:pPr>
            <w:r w:rsidRPr="00CA1113">
              <w:t>(19)</w:t>
            </w:r>
            <w:r w:rsidRPr="00CA1113">
              <w:tab/>
              <w:t xml:space="preserve">Aby sa zabezpečilo, že </w:t>
            </w:r>
            <w:r w:rsidRPr="00CA1113">
              <w:t>sociálny rozmer Európy vymedzený v Európskom pilieri sociálnych práv sa náležite presadzuje a že na najodkázanejšie osoby sa zacieli dostatočná suma zdrojov, členské štáty by mali z ESF vyčleniť zdroje na podporu sociálneho začlenenia.</w:t>
            </w:r>
          </w:p>
        </w:tc>
        <w:tc>
          <w:tcPr>
            <w:tcW w:w="4876" w:type="dxa"/>
            <w:tcBorders>
              <w:top w:val="nil"/>
              <w:left w:val="nil"/>
              <w:bottom w:val="nil"/>
              <w:right w:val="nil"/>
            </w:tcBorders>
          </w:tcPr>
          <w:p w:rsidR="004D5CD4" w:rsidRPr="00CA1113" w:rsidP="00C735DE" w14:paraId="15BB48EE" w14:textId="77777777">
            <w:pPr>
              <w:pStyle w:val="Normal6a"/>
            </w:pPr>
            <w:r w:rsidRPr="00CA1113">
              <w:t>(19)</w:t>
            </w:r>
            <w:r w:rsidRPr="00CA1113">
              <w:tab/>
              <w:t>Aby sa zabezpečilo, že sociálny rozmer Európy vymedzený v Európskom pilieri sociálnych práv sa náležite presadzuje a že na najodkázanejšie osoby sa zacieli dostatočná suma zdrojov, členské štáty by mali z ESF vyčleniť zdroje na podporu sociálneho začlenenia</w:t>
            </w:r>
            <w:r w:rsidRPr="00CA1113">
              <w:rPr>
                <w:b/>
                <w:i/>
              </w:rPr>
              <w:t xml:space="preserve">, rodovej rovnosti </w:t>
            </w:r>
            <w:r w:rsidRPr="00CA1113">
              <w:rPr>
                <w:b/>
                <w:bCs/>
                <w:i/>
                <w:iCs/>
              </w:rPr>
              <w:t>a boja proti rodovo motivovanému násiliu.</w:t>
            </w:r>
          </w:p>
        </w:tc>
      </w:tr>
    </w:tbl>
    <w:p w:rsidR="004D5CD4" w:rsidRPr="00CA1113" w:rsidP="004D5CD4" w14:paraId="37D22232" w14:textId="77777777">
      <w:r w:rsidRPr="00CA1113">
        <w:rPr>
          <w:rStyle w:val="HideTWBExt"/>
        </w:rPr>
        <w:t>&lt;/Amend&gt;</w:t>
      </w:r>
    </w:p>
    <w:p w:rsidR="004D5CD4" w:rsidRPr="00CA1113" w:rsidP="004D5CD4" w14:paraId="1376984E"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29</w:t>
      </w:r>
      <w:r w:rsidRPr="00CA1113">
        <w:rPr>
          <w:rStyle w:val="HideTWBExt"/>
          <w:b w:val="0"/>
        </w:rPr>
        <w:t>&lt;/NumAm&gt;</w:t>
      </w:r>
    </w:p>
    <w:p w:rsidR="004D5CD4" w:rsidRPr="00CA1113" w:rsidP="004D5CD4" w14:paraId="47BDAE65"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52D82C29" w14:textId="77777777">
      <w:pPr>
        <w:pStyle w:val="NormalBold"/>
      </w:pPr>
      <w:r w:rsidRPr="00CA1113">
        <w:rPr>
          <w:rStyle w:val="HideTWBExt"/>
          <w:b w:val="0"/>
        </w:rPr>
        <w:t>&lt;Article&gt;</w:t>
      </w:r>
      <w:r w:rsidRPr="00CA1113">
        <w:t>Odôvodnenie 19 a (nové)</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978F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4A230812" w14:textId="77777777"/>
        </w:tc>
      </w:tr>
      <w:tr w14:paraId="2B1A65DD"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49A1D705"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60C2C55D" w14:textId="77777777">
            <w:pPr>
              <w:pStyle w:val="AmColumnHeading"/>
            </w:pPr>
            <w:r w:rsidRPr="00CA1113">
              <w:t>Pozmeňujúci návrh</w:t>
            </w:r>
          </w:p>
        </w:tc>
      </w:tr>
      <w:tr w14:paraId="6514FF2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2EC2AA66" w14:textId="77777777">
            <w:pPr>
              <w:pStyle w:val="Normal6a"/>
            </w:pPr>
          </w:p>
        </w:tc>
        <w:tc>
          <w:tcPr>
            <w:tcW w:w="4876" w:type="dxa"/>
            <w:tcBorders>
              <w:top w:val="nil"/>
              <w:left w:val="nil"/>
              <w:bottom w:val="nil"/>
              <w:right w:val="nil"/>
            </w:tcBorders>
          </w:tcPr>
          <w:p w:rsidR="004D5CD4" w:rsidRPr="00CA1113" w:rsidP="00C735DE" w14:paraId="7D0FE018" w14:textId="77777777">
            <w:pPr>
              <w:pStyle w:val="Normal6a"/>
            </w:pPr>
            <w:r w:rsidRPr="00CA1113">
              <w:rPr>
                <w:b/>
                <w:i/>
              </w:rPr>
              <w:t>(19a)</w:t>
            </w:r>
            <w:r w:rsidRPr="00CA1113">
              <w:tab/>
            </w:r>
            <w:r w:rsidRPr="00CA1113">
              <w:rPr>
                <w:b/>
                <w:i/>
              </w:rPr>
              <w:t xml:space="preserve">Podľa </w:t>
            </w:r>
            <w:r w:rsidRPr="00CA1113">
              <w:rPr>
                <w:b/>
                <w:i/>
              </w:rPr>
              <w:t>Eurostatu</w:t>
            </w:r>
            <w:r w:rsidRPr="00CA1113">
              <w:rPr>
                <w:b/>
                <w:i/>
                <w:vertAlign w:val="superscript"/>
              </w:rPr>
              <w:t>1a</w:t>
            </w:r>
            <w:r w:rsidRPr="00CA1113">
              <w:rPr>
                <w:b/>
                <w:i/>
              </w:rPr>
              <w:t xml:space="preserve"> žije v členských štátoch v súčasnosti v chudobe 64,6 milióna žien a 57,6 milióna mužov, čo poukazuje na to, že chudoba sa dotýka žien a mužov v odlišnej miere.  Chudoba, sociálne vylúčenie a diskriminácia neúmerne postihujú určité skupiny, najmä ženy a dievčatá z </w:t>
            </w:r>
            <w:r w:rsidRPr="00CA1113">
              <w:rPr>
                <w:b/>
                <w:i/>
              </w:rPr>
              <w:t>marginalizovaných komunít. Tieto skupiny naďalej čelia štrukturálnym prekážkam v prístupe k zamestnaniu, vzdelávaniu, bývaniu a základným službám, vrátane zdravotnej starostlivosti. Riziko chudoby a sociálneho vylúčenia je neprimerane v</w:t>
            </w:r>
            <w:r w:rsidRPr="00CA1113">
              <w:rPr>
                <w:b/>
                <w:i/>
              </w:rPr>
              <w:t>ysoké v prípade žien v zraniteľných situáciách a žien, ktorých sa týka prierezová diskriminácia v zmysle vymedzenia v odôvodnení 4. Ženy žijúce v chudobe sú vystavené vyššiemu riziku násilia vrátane násilia medzi partnermi a domáceho násilia, a to v dôsledku faktorov, ako je finančná závislosť, neistota v oblasti bývania a obmedzený prístup k podporným službám. Odstránenie rodovo motivovaného násilia je nevyhnutné na to, aby sa ženy mohli plne zapájať do života svojich komunít a do hospodárstva, mali prístu</w:t>
            </w:r>
            <w:r w:rsidRPr="00CA1113">
              <w:rPr>
                <w:b/>
                <w:i/>
              </w:rPr>
              <w:t>p k vzdelávaniu, zdravotnej starostlivosti, zamestnaniu a sociálnym službám, a tým dosiahli ekonomickú nezávislosť a telesnú autonómiu.</w:t>
            </w:r>
          </w:p>
        </w:tc>
      </w:tr>
      <w:tr w14:paraId="5ADD4CF8"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18CDCD2" w14:textId="77777777">
            <w:pPr>
              <w:pStyle w:val="Normal6a"/>
            </w:pPr>
          </w:p>
        </w:tc>
        <w:tc>
          <w:tcPr>
            <w:tcW w:w="4876" w:type="dxa"/>
            <w:tcBorders>
              <w:top w:val="nil"/>
              <w:left w:val="nil"/>
              <w:bottom w:val="nil"/>
              <w:right w:val="nil"/>
            </w:tcBorders>
          </w:tcPr>
          <w:p w:rsidR="004D5CD4" w:rsidRPr="00CA1113" w:rsidP="00C735DE" w14:paraId="44004ED6" w14:textId="77777777">
            <w:pPr>
              <w:pStyle w:val="Normal6a"/>
              <w:rPr>
                <w:b/>
                <w:bCs/>
                <w:i/>
                <w:iCs/>
              </w:rPr>
            </w:pPr>
            <w:r w:rsidRPr="00CA1113">
              <w:rPr>
                <w:b/>
                <w:i/>
              </w:rPr>
              <w:t>_________________</w:t>
            </w:r>
          </w:p>
        </w:tc>
      </w:tr>
      <w:tr w14:paraId="76DA8A67"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6DEAF24" w14:textId="77777777">
            <w:pPr>
              <w:pStyle w:val="Normal6a"/>
            </w:pPr>
          </w:p>
        </w:tc>
        <w:tc>
          <w:tcPr>
            <w:tcW w:w="4876" w:type="dxa"/>
            <w:tcBorders>
              <w:top w:val="nil"/>
              <w:left w:val="nil"/>
              <w:bottom w:val="nil"/>
              <w:right w:val="nil"/>
            </w:tcBorders>
          </w:tcPr>
          <w:p w:rsidR="004D5CD4" w:rsidRPr="00CA1113" w:rsidP="00C735DE" w14:paraId="57F1EB3E" w14:textId="77777777">
            <w:pPr>
              <w:pStyle w:val="Normal6a"/>
              <w:rPr>
                <w:b/>
                <w:bCs/>
                <w:i/>
                <w:iCs/>
              </w:rPr>
            </w:pPr>
            <w:r w:rsidRPr="00CA1113">
              <w:rPr>
                <w:b/>
                <w:i/>
                <w:vertAlign w:val="superscript"/>
              </w:rPr>
              <w:t>1a</w:t>
            </w:r>
            <w:r w:rsidRPr="00CA1113">
              <w:rPr>
                <w:b/>
                <w:i/>
              </w:rPr>
              <w:t xml:space="preserve"> https://ec.europa.eu/eurostat/statistics-explained/index.php?title=Living_conditions_in_Europe_-_subjective_poverty_statistics#:~:text=ilc_sbjp02)%20(ilc_sbjp03)-,Subjective%20poverty%20is%20more%20prominent%20for%20women%20than%20for%20men,men%20and%201</w:t>
            </w:r>
          </w:p>
        </w:tc>
      </w:tr>
    </w:tbl>
    <w:p w:rsidR="004D5CD4" w:rsidRPr="00CA1113" w:rsidP="004D5CD4" w14:paraId="38FC8C4D" w14:textId="77777777">
      <w:r w:rsidRPr="00CA1113">
        <w:rPr>
          <w:rStyle w:val="HideTWBExt"/>
        </w:rPr>
        <w:t>&lt;/Amend&gt;</w:t>
      </w:r>
    </w:p>
    <w:p w:rsidR="004D5CD4" w:rsidRPr="00CA1113" w:rsidP="004D5CD4" w14:paraId="4B9F3B9E"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30</w:t>
      </w:r>
      <w:r w:rsidRPr="00CA1113">
        <w:rPr>
          <w:rStyle w:val="HideTWBExt"/>
          <w:b w:val="0"/>
        </w:rPr>
        <w:t>&lt;/NumAm&gt;</w:t>
      </w:r>
    </w:p>
    <w:p w:rsidR="004D5CD4" w:rsidRPr="00CA1113" w:rsidP="004D5CD4" w14:paraId="36BEE77A"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54C30D4F" w14:textId="77777777">
      <w:pPr>
        <w:pStyle w:val="NormalBold"/>
      </w:pPr>
      <w:r w:rsidRPr="00CA1113">
        <w:rPr>
          <w:rStyle w:val="HideTWBExt"/>
          <w:b w:val="0"/>
        </w:rPr>
        <w:t>&lt;Article&gt;</w:t>
      </w:r>
      <w:r w:rsidRPr="00CA1113">
        <w:t>Odôvodnenie 20</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D4FAD8" w14:textId="77777777" w:rsidTr="0071498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59E26F4E" w14:textId="77777777"/>
        </w:tc>
      </w:tr>
      <w:tr w14:paraId="7F43C5C5" w14:textId="77777777" w:rsidTr="0071498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2BA825CF"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6CBF3AE8" w14:textId="77777777">
            <w:pPr>
              <w:pStyle w:val="AmColumnHeading"/>
            </w:pPr>
            <w:r w:rsidRPr="00CA1113">
              <w:t>Pozmeňujúci návrh</w:t>
            </w:r>
          </w:p>
        </w:tc>
      </w:tr>
      <w:tr w14:paraId="0ACE4EAE" w14:textId="77777777" w:rsidTr="0071498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6607218E" w14:textId="77777777">
            <w:pPr>
              <w:pStyle w:val="Normal6a"/>
            </w:pPr>
            <w:r w:rsidRPr="00CA1113">
              <w:t>(20)</w:t>
            </w:r>
            <w:r w:rsidRPr="00CA1113">
              <w:tab/>
              <w:t xml:space="preserve">Vzhľadom na osobitnú potrebu podporovať deti žijúce v chudobe by členské </w:t>
            </w:r>
            <w:r w:rsidRPr="00CA1113">
              <w:t>štáty mali takisto naprogramovať zdroje z ESF na riešenie opatrení v rámci záruky pre deti.</w:t>
            </w:r>
          </w:p>
        </w:tc>
        <w:tc>
          <w:tcPr>
            <w:tcW w:w="4876" w:type="dxa"/>
            <w:tcBorders>
              <w:top w:val="nil"/>
              <w:left w:val="nil"/>
              <w:bottom w:val="nil"/>
              <w:right w:val="nil"/>
            </w:tcBorders>
          </w:tcPr>
          <w:p w:rsidR="004D5CD4" w:rsidRPr="00CA1113" w:rsidP="00C735DE" w14:paraId="3A9F42B1" w14:textId="77777777">
            <w:pPr>
              <w:pStyle w:val="Normal6a"/>
              <w:rPr>
                <w:b/>
                <w:bCs/>
                <w:i/>
                <w:iCs/>
              </w:rPr>
            </w:pPr>
            <w:r w:rsidRPr="00CA1113">
              <w:t>(20)</w:t>
            </w:r>
            <w:r w:rsidRPr="00CA1113">
              <w:tab/>
              <w:t xml:space="preserve">Vzhľadom na osobitnú potrebu podporovať deti žijúce v chudobe by členské štáty mali takisto naprogramovať zdroje z ESF na riešenie opatrení v rámci záruky pre deti, </w:t>
            </w:r>
            <w:r w:rsidRPr="00CA1113">
              <w:rPr>
                <w:b/>
                <w:bCs/>
                <w:i/>
                <w:iCs/>
              </w:rPr>
              <w:t xml:space="preserve">najmä pre deti </w:t>
            </w:r>
            <w:r w:rsidRPr="00CA1113">
              <w:rPr>
                <w:b/>
                <w:bCs/>
                <w:i/>
                <w:iCs/>
              </w:rPr>
              <w:t xml:space="preserve">z vidieckych, odľahlých, priemyselných a ťažobných oblastí, ako aj z okrajových regiónov, ktoré sú sociálne a hospodársky znevýhodnené, postihnuté vyľudňovaním, s obmedzeným prístupom k verejným službám a z oblastí postihnutých hospodárskou transformáciou a vysokou mierou nezamestnanosti, pričom v rámci nasledujúceho VFR by malo </w:t>
            </w:r>
            <w:r w:rsidRPr="00CA1113">
              <w:rPr>
                <w:b/>
                <w:bCs/>
                <w:i/>
                <w:iCs/>
              </w:rPr>
              <w:t>byť na záruku pre deti vyčlenených minimálne 20 miliárd EUR.</w:t>
            </w:r>
            <w:r w:rsidRPr="00CA1113">
              <w:t xml:space="preserve"> </w:t>
            </w:r>
            <w:r w:rsidRPr="00CA1113">
              <w:rPr>
                <w:b/>
                <w:i/>
              </w:rPr>
              <w:t>ESF by mal byť plne zosúladený s Dohovorom OSN o právach dieťaťa a Chartou základných práv Európskej únie, pričom by mal vo svojich prioritách a výdavkových pravidlách výslovne uvádzať sociálne ciele.</w:t>
            </w:r>
          </w:p>
        </w:tc>
      </w:tr>
    </w:tbl>
    <w:p w:rsidR="004D5CD4" w:rsidRPr="00CA1113" w:rsidP="004D5CD4" w14:paraId="27AD1C8A" w14:textId="77777777">
      <w:r w:rsidRPr="00CA1113">
        <w:rPr>
          <w:rStyle w:val="HideTWBExt"/>
        </w:rPr>
        <w:t>&lt;/Amend&gt;</w:t>
      </w:r>
    </w:p>
    <w:p w:rsidR="004D5CD4" w:rsidRPr="00CA1113" w:rsidP="004D5CD4" w14:paraId="372C9DDE"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31</w:t>
      </w:r>
      <w:r w:rsidRPr="00CA1113">
        <w:rPr>
          <w:rStyle w:val="HideTWBExt"/>
          <w:b w:val="0"/>
        </w:rPr>
        <w:t>&lt;/NumAm&gt;</w:t>
      </w:r>
    </w:p>
    <w:p w:rsidR="004D5CD4" w:rsidRPr="00CA1113" w:rsidP="004D5CD4" w14:paraId="45B12F48"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396FAAA2" w14:textId="77777777">
      <w:pPr>
        <w:pStyle w:val="NormalBold"/>
      </w:pPr>
      <w:r w:rsidRPr="00CA1113">
        <w:rPr>
          <w:rStyle w:val="HideTWBExt"/>
          <w:b w:val="0"/>
        </w:rPr>
        <w:t>&lt;Article&gt;</w:t>
      </w:r>
      <w:r w:rsidRPr="00CA1113">
        <w:t>Odôvodnenie 21</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43E21"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0BF1DBA7" w14:textId="77777777"/>
        </w:tc>
      </w:tr>
      <w:tr w14:paraId="0A948385"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6450551F" w14:textId="77777777">
            <w:pPr>
              <w:pStyle w:val="AmColumnHeading"/>
            </w:pPr>
            <w:r w:rsidRPr="00CA1113">
              <w:t xml:space="preserve">Text predložený </w:t>
            </w:r>
            <w:r w:rsidRPr="00CA1113">
              <w:t>Komisiou</w:t>
            </w:r>
          </w:p>
        </w:tc>
        <w:tc>
          <w:tcPr>
            <w:tcW w:w="4876" w:type="dxa"/>
            <w:tcBorders>
              <w:top w:val="nil"/>
              <w:left w:val="nil"/>
              <w:bottom w:val="nil"/>
              <w:right w:val="nil"/>
            </w:tcBorders>
          </w:tcPr>
          <w:p w:rsidR="004D5CD4" w:rsidRPr="00CA1113" w:rsidP="00C735DE" w14:paraId="78DE7DFE" w14:textId="77777777">
            <w:pPr>
              <w:pStyle w:val="AmColumnHeading"/>
            </w:pPr>
            <w:r w:rsidRPr="00CA1113">
              <w:t>Pozmeňujúci návrh</w:t>
            </w:r>
          </w:p>
        </w:tc>
      </w:tr>
      <w:tr w14:paraId="09C1500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E863DBC" w14:textId="77777777">
            <w:pPr>
              <w:pStyle w:val="Normal6a"/>
            </w:pPr>
            <w:r w:rsidRPr="00CA1113">
              <w:t>(21)</w:t>
            </w:r>
            <w:r w:rsidRPr="00CA1113">
              <w:tab/>
              <w:t>ESF by mal prispieť k zníženiu chudoby podporou národných schém, ktorých cieľom je zmierniť potravinovú a materiálnu depriváciu a podporiť sociálnu integráciu ľudí ohrozených chudobou alebo sociálnym vylúčením a najodkázanejších osôb. Členské štáty by mali vyčleniť zdroje z ESF na riešenie foriem extrémnej chudoby, ktoré majú najväčší vplyv na sociálne vylúčenie, ako je bezdomovectvo a potravinová a materiálna deprivácia.</w:t>
            </w:r>
          </w:p>
        </w:tc>
        <w:tc>
          <w:tcPr>
            <w:tcW w:w="4876" w:type="dxa"/>
            <w:tcBorders>
              <w:top w:val="nil"/>
              <w:left w:val="nil"/>
              <w:bottom w:val="nil"/>
              <w:right w:val="nil"/>
            </w:tcBorders>
          </w:tcPr>
          <w:p w:rsidR="004D5CD4" w:rsidRPr="00CA1113" w:rsidP="00C735DE" w14:paraId="7EFB4CE1" w14:textId="77777777">
            <w:pPr>
              <w:pStyle w:val="Normal6a"/>
            </w:pPr>
            <w:r w:rsidRPr="00CA1113">
              <w:t>(21)</w:t>
            </w:r>
            <w:r w:rsidRPr="00CA1113">
              <w:tab/>
              <w:t xml:space="preserve">ESF by mal prispieť k zníženiu </w:t>
            </w:r>
            <w:r w:rsidRPr="00CA1113">
              <w:rPr>
                <w:b/>
                <w:bCs/>
                <w:i/>
                <w:iCs/>
              </w:rPr>
              <w:t>potravinovej</w:t>
            </w:r>
            <w:r w:rsidRPr="00CA1113">
              <w:t xml:space="preserve"> chudoby podporou národných schém, ktorých cieľom je zmierniť potravinovú a materiálnu depriváciu a podporiť sociálnu integráciu ľudí ohrozených chudobou alebo sociálnym vylúčením a najodkázanejších osôb, </w:t>
            </w:r>
            <w:r w:rsidRPr="00CA1113">
              <w:rPr>
                <w:b/>
                <w:bCs/>
                <w:i/>
                <w:iCs/>
              </w:rPr>
              <w:t>pričom by sa mali zohľadňovať rodovo špecifické potreby, vrátane menštruačných a hygienických potrieb.</w:t>
            </w:r>
            <w:r w:rsidRPr="00CA1113">
              <w:t xml:space="preserve"> Členské štáty by mali vyčleniť zdroje z ESF na riešenie foriem extrémnej chudoby, ktoré majú najväčší vplyv na sociálne vylúčenie, ako je bezdomovectvo a potrav</w:t>
            </w:r>
            <w:r w:rsidRPr="00CA1113">
              <w:t xml:space="preserve">inová a materiálna deprivácia. </w:t>
            </w:r>
            <w:r w:rsidRPr="00CA1113">
              <w:rPr>
                <w:b/>
                <w:i/>
              </w:rPr>
              <w:t xml:space="preserve">Poskytovanie potravinovej a/alebo základnej materiálnej pomoci najodkázanejším osobám a najzraniteľnejším osobám, ako sú ženy bez domova a osamelé matky, by nemalo nahrádzať existujúce sociálne dávky, ktoré sa im poskytujú v rámci </w:t>
            </w:r>
            <w:r w:rsidRPr="00CA1113">
              <w:rPr>
                <w:b/>
                <w:i/>
              </w:rPr>
              <w:t>vnútroštátnych sociálnych systémov alebo podľa vnútroštátnych právnych predpisov.</w:t>
            </w:r>
          </w:p>
        </w:tc>
      </w:tr>
    </w:tbl>
    <w:p w:rsidR="004D5CD4" w:rsidRPr="00CA1113" w:rsidP="004D5CD4" w14:paraId="58289D05" w14:textId="77777777">
      <w:r w:rsidRPr="00CA1113">
        <w:rPr>
          <w:rStyle w:val="HideTWBExt"/>
        </w:rPr>
        <w:t>&lt;/Amend&gt;</w:t>
      </w:r>
    </w:p>
    <w:p w:rsidR="004D5CD4" w:rsidRPr="00CA1113" w:rsidP="004D5CD4" w14:paraId="291CBFA8"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32</w:t>
      </w:r>
      <w:r w:rsidRPr="00CA1113">
        <w:rPr>
          <w:rStyle w:val="HideTWBExt"/>
          <w:b w:val="0"/>
        </w:rPr>
        <w:t>&lt;/NumAm&gt;</w:t>
      </w:r>
    </w:p>
    <w:p w:rsidR="004D5CD4" w:rsidRPr="00CA1113" w:rsidP="004D5CD4" w14:paraId="4EF146A7"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19305E78" w14:textId="77777777">
      <w:pPr>
        <w:pStyle w:val="NormalBold"/>
      </w:pPr>
      <w:r w:rsidRPr="00CA1113">
        <w:rPr>
          <w:rStyle w:val="HideTWBExt"/>
          <w:b w:val="0"/>
        </w:rPr>
        <w:t>&lt;Article&gt;</w:t>
      </w:r>
      <w:r w:rsidRPr="00CA1113">
        <w:t>Odôvodnenie 22 a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C45A8"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6FA4E759" w14:textId="77777777"/>
        </w:tc>
      </w:tr>
      <w:tr w14:paraId="20BA9A36"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1D190F7B"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6573A62B" w14:textId="77777777">
            <w:pPr>
              <w:pStyle w:val="AmColumnHeading"/>
            </w:pPr>
            <w:r w:rsidRPr="00CA1113">
              <w:t>Pozmeňujúci návrh</w:t>
            </w:r>
          </w:p>
        </w:tc>
      </w:tr>
      <w:tr w14:paraId="66F38CEE"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1BAD43F" w14:textId="77777777">
            <w:pPr>
              <w:pStyle w:val="Normal6a"/>
            </w:pPr>
          </w:p>
        </w:tc>
        <w:tc>
          <w:tcPr>
            <w:tcW w:w="4876" w:type="dxa"/>
            <w:tcBorders>
              <w:top w:val="nil"/>
              <w:left w:val="nil"/>
              <w:bottom w:val="nil"/>
              <w:right w:val="nil"/>
            </w:tcBorders>
          </w:tcPr>
          <w:p w:rsidR="004D5CD4" w:rsidRPr="00CA1113" w:rsidP="00C735DE" w14:paraId="676D4B6D" w14:textId="77777777">
            <w:pPr>
              <w:pStyle w:val="Normal6a"/>
            </w:pPr>
            <w:r w:rsidRPr="00CA1113">
              <w:rPr>
                <w:b/>
                <w:i/>
              </w:rPr>
              <w:t>(22a)</w:t>
            </w:r>
            <w:r w:rsidRPr="00CA1113">
              <w:tab/>
            </w:r>
            <w:r w:rsidRPr="00CA1113">
              <w:rPr>
                <w:b/>
                <w:i/>
              </w:rPr>
              <w:t xml:space="preserve">Vzhľadom na význam </w:t>
            </w:r>
            <w:r w:rsidRPr="00CA1113">
              <w:rPr>
                <w:b/>
                <w:i/>
              </w:rPr>
              <w:t>prístupu k zdravotnej starostlivosti by ESF mal zabezpečiť synergie a komplementárnosť s navrhovaným Európskym fondom pre konkurencieschopnosť (ECF), najmä pokiaľ ide o cieľ podpory zdravia, a s navrhovaným nariadením, ktorým sa zriaďuje Európsky fond pre hospodársku, sociálnu a územnú súdržnosť, poľnohospodárstvo a vidiek, rybárstvo a námorné záležitosti, prosperitu a bezpečnosť na roky 2028 – 2034 (NRPP).</w:t>
            </w:r>
          </w:p>
        </w:tc>
      </w:tr>
    </w:tbl>
    <w:p w:rsidR="004D5CD4" w:rsidRPr="00CA1113" w:rsidP="004D5CD4" w14:paraId="28727BBA" w14:textId="77777777">
      <w:r w:rsidRPr="00CA1113">
        <w:rPr>
          <w:rStyle w:val="HideTWBExt"/>
        </w:rPr>
        <w:t>&lt;/Amend&gt;</w:t>
      </w:r>
    </w:p>
    <w:p w:rsidR="004D5CD4" w:rsidRPr="00CA1113" w:rsidP="004D5CD4" w14:paraId="4B014C50"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33</w:t>
      </w:r>
      <w:r w:rsidRPr="00CA1113">
        <w:rPr>
          <w:rStyle w:val="HideTWBExt"/>
          <w:b w:val="0"/>
        </w:rPr>
        <w:t>&lt;/NumAm&gt;</w:t>
      </w:r>
    </w:p>
    <w:p w:rsidR="004D5CD4" w:rsidRPr="00CA1113" w:rsidP="004D5CD4" w14:paraId="0BD96651"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2E36EF51" w14:textId="77777777">
      <w:pPr>
        <w:pStyle w:val="NormalBold"/>
      </w:pPr>
      <w:r w:rsidRPr="00CA1113">
        <w:rPr>
          <w:rStyle w:val="HideTWBExt"/>
          <w:b w:val="0"/>
        </w:rPr>
        <w:t>&lt;Article&gt;</w:t>
      </w:r>
      <w:r w:rsidRPr="00CA1113">
        <w:t>Odôvodnenie 24</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81500C"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0C87D19E" w14:textId="77777777"/>
        </w:tc>
      </w:tr>
      <w:tr w14:paraId="01CFD6DC"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71498F" w14:paraId="68E8B84B" w14:textId="77777777">
            <w:pPr>
              <w:pStyle w:val="AmColumnHeading"/>
              <w:jc w:val="left"/>
              <w:rPr>
                <w:i w:val="0"/>
                <w:iCs/>
              </w:rPr>
            </w:pPr>
            <w:r w:rsidRPr="00CA1113">
              <w:rPr>
                <w:i w:val="0"/>
              </w:rPr>
              <w:t>(24)</w:t>
            </w:r>
            <w:r w:rsidRPr="00CA1113">
              <w:rPr>
                <w:i w:val="0"/>
              </w:rPr>
              <w:tab/>
              <w:t xml:space="preserve">Vzhľadom na osobitné charakteristiky a obmedzenia najvzdialenejších regiónov by členské štáty mali do svojej kapitoly týkajúcej sa najvzdialenejších regiónov zahrnúť opatrenia na posilnenie zamestnanosti a mobility </w:t>
            </w:r>
            <w:r w:rsidRPr="00CA1113">
              <w:rPr>
                <w:i w:val="0"/>
              </w:rPr>
              <w:t>pracovnej sily, najmä pokiaľ ide o mladých ľudí, vzdelávania a zručností a sociálneho začlenenia.</w:t>
            </w:r>
          </w:p>
        </w:tc>
        <w:tc>
          <w:tcPr>
            <w:tcW w:w="4876" w:type="dxa"/>
            <w:tcBorders>
              <w:top w:val="nil"/>
              <w:left w:val="nil"/>
              <w:bottom w:val="nil"/>
              <w:right w:val="nil"/>
            </w:tcBorders>
          </w:tcPr>
          <w:p w:rsidR="004D5CD4" w:rsidRPr="00CA1113" w:rsidP="0071498F" w14:paraId="42F31094" w14:textId="77777777">
            <w:pPr>
              <w:pStyle w:val="AmColumnHeading"/>
              <w:jc w:val="left"/>
              <w:rPr>
                <w:i w:val="0"/>
                <w:iCs/>
              </w:rPr>
            </w:pPr>
            <w:r w:rsidRPr="00CA1113">
              <w:rPr>
                <w:i w:val="0"/>
              </w:rPr>
              <w:t>(24)</w:t>
            </w:r>
            <w:r w:rsidRPr="00CA1113">
              <w:rPr>
                <w:i w:val="0"/>
              </w:rPr>
              <w:tab/>
            </w:r>
            <w:r w:rsidRPr="00CA1113">
              <w:rPr>
                <w:i w:val="0"/>
                <w:iCs/>
              </w:rPr>
              <w:t xml:space="preserve">Vzhľadom na osobitné charakteristiky a obmedzenia najvzdialenejších regiónov by členské štáty mali do svojej kapitoly týkajúcej sa </w:t>
            </w:r>
            <w:r w:rsidRPr="00CA1113">
              <w:rPr>
                <w:i w:val="0"/>
                <w:iCs/>
              </w:rPr>
              <w:t xml:space="preserve">najvzdialenejších regiónov zahrnúť opatrenia na posilnenie zamestnanosti a mobility pracovnej sily, najmä pokiaľ ide o mladých ľudí </w:t>
            </w:r>
            <w:r w:rsidRPr="00CA1113">
              <w:rPr>
                <w:b/>
                <w:iCs/>
              </w:rPr>
              <w:t>a ženy, ktoré nie sú zapojené do trhu práce,</w:t>
            </w:r>
            <w:r w:rsidRPr="00CA1113">
              <w:rPr>
                <w:i w:val="0"/>
                <w:iCs/>
              </w:rPr>
              <w:t xml:space="preserve"> vzdelávania a zručností a sociálneho začlenenia.</w:t>
            </w:r>
          </w:p>
        </w:tc>
      </w:tr>
    </w:tbl>
    <w:p w:rsidR="004D5CD4" w:rsidRPr="00CA1113" w:rsidP="004D5CD4" w14:paraId="1D726847" w14:textId="77777777">
      <w:r w:rsidRPr="00CA1113">
        <w:rPr>
          <w:rStyle w:val="HideTWBExt"/>
        </w:rPr>
        <w:t>&lt;/Amend&gt;</w:t>
      </w:r>
    </w:p>
    <w:p w:rsidR="004D5CD4" w:rsidRPr="00CA1113" w:rsidP="004D5CD4" w14:paraId="491721AB"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34</w:t>
      </w:r>
      <w:r w:rsidRPr="00CA1113">
        <w:rPr>
          <w:rStyle w:val="HideTWBExt"/>
          <w:b w:val="0"/>
        </w:rPr>
        <w:t>&lt;/NumAm&gt;</w:t>
      </w:r>
    </w:p>
    <w:p w:rsidR="004D5CD4" w:rsidRPr="00CA1113" w:rsidP="004D5CD4" w14:paraId="17737E9B"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44CCBFD9" w14:textId="77777777">
      <w:pPr>
        <w:pStyle w:val="NormalBold"/>
      </w:pPr>
      <w:r w:rsidRPr="00CA1113">
        <w:rPr>
          <w:rStyle w:val="HideTWBExt"/>
          <w:b w:val="0"/>
        </w:rPr>
        <w:t>&lt;Article&gt;</w:t>
      </w:r>
      <w:r w:rsidRPr="00CA1113">
        <w:t>Odôvodnenie 25 a (nové)</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8B316"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7DE8C2DE" w14:textId="77777777"/>
        </w:tc>
      </w:tr>
      <w:tr w14:paraId="0360E9CF"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484B3752"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089626F3" w14:textId="77777777">
            <w:pPr>
              <w:pStyle w:val="AmColumnHeading"/>
            </w:pPr>
            <w:r w:rsidRPr="00CA1113">
              <w:t>Pozmeňujúci návrh</w:t>
            </w:r>
          </w:p>
        </w:tc>
      </w:tr>
      <w:tr w14:paraId="2593791A"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7F66026" w14:textId="77777777">
            <w:pPr>
              <w:pStyle w:val="Normal6a"/>
            </w:pPr>
          </w:p>
        </w:tc>
        <w:tc>
          <w:tcPr>
            <w:tcW w:w="4876" w:type="dxa"/>
            <w:tcBorders>
              <w:top w:val="nil"/>
              <w:left w:val="nil"/>
              <w:bottom w:val="nil"/>
              <w:right w:val="nil"/>
            </w:tcBorders>
          </w:tcPr>
          <w:p w:rsidR="004D5CD4" w:rsidRPr="00CA1113" w:rsidP="00C735DE" w14:paraId="01D36342" w14:textId="77777777">
            <w:pPr>
              <w:pStyle w:val="Normal6a"/>
            </w:pPr>
            <w:r w:rsidRPr="00CA1113">
              <w:rPr>
                <w:b/>
                <w:i/>
              </w:rPr>
              <w:t>(25a)</w:t>
            </w:r>
            <w:r w:rsidRPr="00CA1113">
              <w:tab/>
            </w:r>
            <w:r w:rsidRPr="00CA1113">
              <w:rPr>
                <w:b/>
                <w:i/>
              </w:rPr>
              <w:t xml:space="preserve">ESF by mal podporovať podnikanie žien znižovaním prekážok pri zakladaní a raste podnikov </w:t>
            </w:r>
            <w:r w:rsidRPr="00CA1113">
              <w:rPr>
                <w:b/>
                <w:i/>
              </w:rPr>
              <w:t>vrátane regulačného zaťaženia a obmedzeného prístupu ku kapitálu. Pri financovaní by sa mali uprednostňovať škálovateľné podniky vedené ženami a dievčatami, ktoré podporujú kultúru vlastníctva, inovácií a ekonomickej nezávislosti.</w:t>
            </w:r>
          </w:p>
        </w:tc>
      </w:tr>
    </w:tbl>
    <w:p w:rsidR="004D5CD4" w:rsidRPr="00CA1113" w:rsidP="004D5CD4" w14:paraId="25998EAD" w14:textId="77777777">
      <w:r w:rsidRPr="00CA1113">
        <w:rPr>
          <w:rStyle w:val="HideTWBExt"/>
        </w:rPr>
        <w:t>&lt;/Amend&gt;</w:t>
      </w:r>
    </w:p>
    <w:p w:rsidR="004D5CD4" w:rsidRPr="00CA1113" w:rsidP="004D5CD4" w14:paraId="0F033E1F"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35</w:t>
      </w:r>
      <w:r w:rsidRPr="00CA1113">
        <w:rPr>
          <w:rStyle w:val="HideTWBExt"/>
          <w:b w:val="0"/>
        </w:rPr>
        <w:t>&lt;/NumAm&gt;</w:t>
      </w:r>
    </w:p>
    <w:p w:rsidR="004D5CD4" w:rsidRPr="00CA1113" w:rsidP="004D5CD4" w14:paraId="0A72D261"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71FD7FAB" w14:textId="77777777">
      <w:pPr>
        <w:pStyle w:val="NormalBold"/>
      </w:pPr>
      <w:r w:rsidRPr="00CA1113">
        <w:rPr>
          <w:rStyle w:val="HideTWBExt"/>
          <w:b w:val="0"/>
        </w:rPr>
        <w:t>&lt;Article&gt;</w:t>
      </w:r>
      <w:r w:rsidRPr="00CA1113">
        <w:t>Článok 2 – odsek 2 a (nový)</w:t>
      </w:r>
      <w:r w:rsidRPr="00CA11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68BD6"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2517B850" w14:textId="77777777"/>
        </w:tc>
      </w:tr>
      <w:tr w14:paraId="05D57F39"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082F621E"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1CD3D66B" w14:textId="77777777">
            <w:pPr>
              <w:pStyle w:val="AmColumnHeading"/>
            </w:pPr>
            <w:r w:rsidRPr="00CA1113">
              <w:t>Pozmeňujúci návrh</w:t>
            </w:r>
          </w:p>
        </w:tc>
      </w:tr>
      <w:tr w14:paraId="14A98485"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6A7E5198" w14:textId="77777777">
            <w:pPr>
              <w:pStyle w:val="Normal6a"/>
            </w:pPr>
          </w:p>
        </w:tc>
        <w:tc>
          <w:tcPr>
            <w:tcW w:w="4876" w:type="dxa"/>
            <w:tcBorders>
              <w:top w:val="nil"/>
              <w:left w:val="nil"/>
              <w:bottom w:val="nil"/>
              <w:right w:val="nil"/>
            </w:tcBorders>
          </w:tcPr>
          <w:p w:rsidR="004D5CD4" w:rsidRPr="00CA1113" w:rsidP="00C735DE" w14:paraId="0B0D34A6" w14:textId="77777777">
            <w:pPr>
              <w:pStyle w:val="Normal6a"/>
            </w:pPr>
            <w:r w:rsidRPr="00CA1113">
              <w:rPr>
                <w:b/>
                <w:i/>
              </w:rPr>
              <w:t>2a.</w:t>
            </w:r>
            <w:r w:rsidRPr="00CA1113">
              <w:tab/>
            </w:r>
            <w:r w:rsidRPr="00CA1113">
              <w:rPr>
                <w:b/>
                <w:i/>
              </w:rPr>
              <w:t xml:space="preserve">Členské štáty podľa možnosti začlenia ukazovatele zraniteľnosti </w:t>
            </w:r>
            <w:r w:rsidRPr="00CA1113">
              <w:rPr>
                <w:b/>
                <w:i/>
              </w:rPr>
              <w:t>a sociálneho vylúčenia do výkonnostného rámca, aby sa zabezpečilo, že investície z ESF budú účinne využívať najzraniteľnejšie skupiny.</w:t>
            </w:r>
          </w:p>
        </w:tc>
      </w:tr>
    </w:tbl>
    <w:p w:rsidR="004D5CD4" w:rsidRPr="00CA1113" w:rsidP="004D5CD4" w14:paraId="464DAF58" w14:textId="77777777">
      <w:r w:rsidRPr="00CA1113">
        <w:rPr>
          <w:rStyle w:val="HideTWBExt"/>
        </w:rPr>
        <w:t>&lt;/Amend&gt;</w:t>
      </w:r>
    </w:p>
    <w:p w:rsidR="004D5CD4" w:rsidRPr="00CA1113" w:rsidP="004D5CD4" w14:paraId="2D4C9252"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36</w:t>
      </w:r>
      <w:r w:rsidRPr="00CA1113">
        <w:rPr>
          <w:rStyle w:val="HideTWBExt"/>
          <w:b w:val="0"/>
        </w:rPr>
        <w:t>&lt;/NumAm&gt;</w:t>
      </w:r>
    </w:p>
    <w:p w:rsidR="004D5CD4" w:rsidRPr="00CA1113" w:rsidP="004D5CD4" w14:paraId="6D9614F9"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31AF95B6" w14:textId="77777777">
      <w:pPr>
        <w:pStyle w:val="NormalBold"/>
      </w:pPr>
      <w:r w:rsidRPr="00CA1113">
        <w:rPr>
          <w:rStyle w:val="HideTWBExt"/>
          <w:b w:val="0"/>
        </w:rPr>
        <w:t>&lt;Article&gt;</w:t>
      </w:r>
      <w:r w:rsidRPr="00CA1113">
        <w:t xml:space="preserve">Článok 2 a </w:t>
      </w:r>
      <w:r w:rsidRPr="00CA1113">
        <w:t>(nový)</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4B4E8"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380F2755" w14:textId="77777777"/>
        </w:tc>
      </w:tr>
      <w:tr w14:paraId="3E2B3185"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0A7CF7A2"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7734C309" w14:textId="77777777">
            <w:pPr>
              <w:pStyle w:val="AmColumnHeading"/>
            </w:pPr>
            <w:r w:rsidRPr="00CA1113">
              <w:t>Pozmeňujúci návrh</w:t>
            </w:r>
          </w:p>
        </w:tc>
      </w:tr>
      <w:tr w14:paraId="071182B2"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1A17A1E5" w14:textId="77777777">
            <w:pPr>
              <w:pStyle w:val="Normal6a"/>
            </w:pPr>
          </w:p>
        </w:tc>
        <w:tc>
          <w:tcPr>
            <w:tcW w:w="4876" w:type="dxa"/>
            <w:tcBorders>
              <w:top w:val="nil"/>
              <w:left w:val="nil"/>
              <w:bottom w:val="nil"/>
              <w:right w:val="nil"/>
            </w:tcBorders>
          </w:tcPr>
          <w:p w:rsidR="004D5CD4" w:rsidRPr="00CA1113" w:rsidP="0071498F" w14:paraId="17AA9B38" w14:textId="77777777">
            <w:pPr>
              <w:pStyle w:val="Normal6a"/>
              <w:jc w:val="center"/>
              <w:rPr>
                <w:b/>
                <w:i/>
              </w:rPr>
            </w:pPr>
            <w:r w:rsidRPr="00CA1113">
              <w:rPr>
                <w:b/>
                <w:i/>
              </w:rPr>
              <w:t>Článok 2a</w:t>
            </w:r>
          </w:p>
        </w:tc>
      </w:tr>
      <w:tr w14:paraId="73D2D921"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45CFA7DA" w14:textId="77777777">
            <w:pPr>
              <w:pStyle w:val="Normal6a"/>
            </w:pPr>
          </w:p>
        </w:tc>
        <w:tc>
          <w:tcPr>
            <w:tcW w:w="4876" w:type="dxa"/>
            <w:tcBorders>
              <w:top w:val="nil"/>
              <w:left w:val="nil"/>
              <w:bottom w:val="nil"/>
              <w:right w:val="nil"/>
            </w:tcBorders>
          </w:tcPr>
          <w:p w:rsidR="004D5CD4" w:rsidRPr="00CA1113" w:rsidP="00C735DE" w14:paraId="4A673115" w14:textId="77777777">
            <w:pPr>
              <w:pStyle w:val="Normal6a"/>
            </w:pPr>
            <w:r w:rsidRPr="00CA1113">
              <w:rPr>
                <w:b/>
                <w:i/>
              </w:rPr>
              <w:t xml:space="preserve">1. Európsky sociálny fond (ESF) podporuje najmä tieto špecifické ciele: </w:t>
            </w:r>
          </w:p>
        </w:tc>
      </w:tr>
      <w:tr w14:paraId="1D54CC29"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AE0B368" w14:textId="77777777">
            <w:pPr>
              <w:pStyle w:val="Normal6a"/>
            </w:pPr>
          </w:p>
        </w:tc>
        <w:tc>
          <w:tcPr>
            <w:tcW w:w="4876" w:type="dxa"/>
            <w:tcBorders>
              <w:top w:val="nil"/>
              <w:left w:val="nil"/>
              <w:bottom w:val="nil"/>
              <w:right w:val="nil"/>
            </w:tcBorders>
          </w:tcPr>
          <w:p w:rsidR="004D5CD4" w:rsidRPr="00CA1113" w:rsidP="00C735DE" w14:paraId="194F96B1" w14:textId="77777777">
            <w:pPr>
              <w:pStyle w:val="Normal6a"/>
              <w:rPr>
                <w:b/>
                <w:i/>
              </w:rPr>
            </w:pPr>
            <w:r w:rsidRPr="00CA1113">
              <w:rPr>
                <w:b/>
                <w:i/>
              </w:rPr>
              <w:t xml:space="preserve">a) zlepšenie prístupu k zamestnaniu a aktivačným opatreniam pre všetkých uchádzačov </w:t>
            </w:r>
            <w:r w:rsidRPr="00CA1113">
              <w:rPr>
                <w:b/>
                <w:i/>
              </w:rPr>
              <w:t xml:space="preserve">o zamestnanie, predovšetkým mladých ľudí, a to najmä vykonávaním záruky pre mladých ľudí, pre dlhodobo nezamestnaných a znevýhodnené skupiny na trhu práce, ako aj pre neaktívne osoby a ženy vykonávajúce neformálnu neplatenú opatrovateľskú prácu, a tiež prostredníctvom podpory samostatnej </w:t>
            </w:r>
            <w:r w:rsidRPr="00CA1113">
              <w:rPr>
                <w:b/>
                <w:i/>
              </w:rPr>
              <w:t>zárobkovej činnosti a sociálneho hospodárstva v rámci sociálneho trhového hospodárstva,</w:t>
            </w:r>
          </w:p>
        </w:tc>
      </w:tr>
      <w:tr w14:paraId="668281A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928FBC9" w14:textId="77777777">
            <w:pPr>
              <w:pStyle w:val="Normal6a"/>
            </w:pPr>
          </w:p>
        </w:tc>
        <w:tc>
          <w:tcPr>
            <w:tcW w:w="4876" w:type="dxa"/>
            <w:tcBorders>
              <w:top w:val="nil"/>
              <w:left w:val="nil"/>
              <w:bottom w:val="nil"/>
              <w:right w:val="nil"/>
            </w:tcBorders>
          </w:tcPr>
          <w:p w:rsidR="004D5CD4" w:rsidRPr="00CA1113" w:rsidP="00C735DE" w14:paraId="14504562" w14:textId="77777777">
            <w:pPr>
              <w:pStyle w:val="Normal6a"/>
              <w:rPr>
                <w:b/>
                <w:i/>
              </w:rPr>
            </w:pPr>
            <w:r w:rsidRPr="00CA1113">
              <w:rPr>
                <w:b/>
                <w:i/>
              </w:rPr>
              <w:t>b) zvýšenie kvality, inkluzívnosti a účinnosti a relevantnosti systémov vzdelávania a odbornej prípravy z hľadiska trhu práce okrem iného prostredníctvom potvrdzovania výsledkov neformálneho vzdelávania a informálneho učenia sa s cieľom podporiť nadobúdanie kľúčových kompetencií vrátane podnikateľských a digitálnych zručností, a tiež prostredníctvom podpory zavádzania systémov duálnej odbornej prípravy a učňovskej prípravy,</w:t>
            </w:r>
          </w:p>
        </w:tc>
      </w:tr>
      <w:tr w14:paraId="32D9D4B1"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7B43D88" w14:textId="77777777">
            <w:pPr>
              <w:pStyle w:val="Normal6a"/>
            </w:pPr>
          </w:p>
        </w:tc>
        <w:tc>
          <w:tcPr>
            <w:tcW w:w="4876" w:type="dxa"/>
            <w:tcBorders>
              <w:top w:val="nil"/>
              <w:left w:val="nil"/>
              <w:bottom w:val="nil"/>
              <w:right w:val="nil"/>
            </w:tcBorders>
          </w:tcPr>
          <w:p w:rsidR="004D5CD4" w:rsidRPr="00CA1113" w:rsidP="00C735DE" w14:paraId="18A952CA" w14:textId="77777777">
            <w:pPr>
              <w:pStyle w:val="Normal6a"/>
              <w:rPr>
                <w:b/>
                <w:i/>
              </w:rPr>
            </w:pPr>
            <w:r w:rsidRPr="00CA1113">
              <w:rPr>
                <w:b/>
                <w:i/>
              </w:rPr>
              <w:t xml:space="preserve">c) podpora rovnakého prístupu ku kvalitnému a inkluzívnemu vzdelávaniu a odbornej príprave a ich úspešného ukončenia, najmä pre znevýhodnené skupiny, od vzdelávania v ranom detstve až po vzdelávanie dospelých, podpora celoživotného vzdelávania, najmä pružných príležitostí na zvyšovanie úrovne zručností a rekvalifikáciu pre všetkých s prihliadnutím na podnikateľské a digitálne zručnosti, lepšie predvídanie zmien a nových požiadaviek na zručnosti na základe potrieb trhu práce, uľahčovanie zmien zamestnania a </w:t>
            </w:r>
            <w:r w:rsidRPr="00CA1113">
              <w:rPr>
                <w:b/>
                <w:i/>
              </w:rPr>
              <w:t>podpora profesijnej mobility vrátane uľahčovania vzdelávacej mobility pre všetkých a prístupnosti pre osoby so zdravotným postihnutím,</w:t>
            </w:r>
          </w:p>
        </w:tc>
      </w:tr>
      <w:tr w14:paraId="70F07A27"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69C164D0" w14:textId="77777777">
            <w:pPr>
              <w:pStyle w:val="Normal6a"/>
            </w:pPr>
          </w:p>
        </w:tc>
        <w:tc>
          <w:tcPr>
            <w:tcW w:w="4876" w:type="dxa"/>
            <w:tcBorders>
              <w:top w:val="nil"/>
              <w:left w:val="nil"/>
              <w:bottom w:val="nil"/>
              <w:right w:val="nil"/>
            </w:tcBorders>
          </w:tcPr>
          <w:p w:rsidR="004D5CD4" w:rsidRPr="00CA1113" w:rsidP="00C735DE" w14:paraId="3B456996" w14:textId="77777777">
            <w:pPr>
              <w:pStyle w:val="Normal6a"/>
              <w:rPr>
                <w:b/>
                <w:i/>
              </w:rPr>
            </w:pPr>
            <w:r w:rsidRPr="00CA1113">
              <w:rPr>
                <w:b/>
                <w:i/>
              </w:rPr>
              <w:t xml:space="preserve">d) podpora rovnakých príležitostí a nediskriminácie prostredníctvom identifikácie a odstraňovania štrukturálnych a kultúrnych prekážok; podpora rovnakého rozdelenia opatrovateľských povinností a spoločnej rodičovskej dovolenky a investovanie do prístupných, cenovo dostupných a vysokokvalitných služieb starostlivosti, posilnenie rovnováhy medzi pracovným a súkromným životom, a to aj prostredníctvom pružných foriem </w:t>
            </w:r>
            <w:r w:rsidRPr="00CA1113">
              <w:rPr>
                <w:b/>
                <w:i/>
              </w:rPr>
              <w:t>organizácie práce pre oboch rodičov, zabezpečenie kvalitných, stabilných a spravodlivo odmeňovaných pracovných miest, a</w:t>
            </w:r>
          </w:p>
        </w:tc>
      </w:tr>
      <w:tr w14:paraId="0B03545D"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48B2221" w14:textId="77777777">
            <w:pPr>
              <w:pStyle w:val="Normal6a"/>
            </w:pPr>
          </w:p>
        </w:tc>
        <w:tc>
          <w:tcPr>
            <w:tcW w:w="4876" w:type="dxa"/>
            <w:tcBorders>
              <w:top w:val="nil"/>
              <w:left w:val="nil"/>
              <w:bottom w:val="nil"/>
              <w:right w:val="nil"/>
            </w:tcBorders>
          </w:tcPr>
          <w:p w:rsidR="004D5CD4" w:rsidRPr="00CA1113" w:rsidP="00C735DE" w14:paraId="78A91E7B" w14:textId="77777777">
            <w:pPr>
              <w:pStyle w:val="Normal6a"/>
              <w:rPr>
                <w:b/>
                <w:i/>
              </w:rPr>
            </w:pPr>
            <w:r w:rsidRPr="00CA1113">
              <w:rPr>
                <w:b/>
                <w:i/>
              </w:rPr>
              <w:t xml:space="preserve">e) odstránenie rodovej segregácie v </w:t>
            </w:r>
            <w:r w:rsidRPr="00CA1113">
              <w:rPr>
                <w:b/>
                <w:i/>
              </w:rPr>
              <w:t>zamestnaní a diskriminácie vo vzdelávaní a odbornej príprave, a to aj podporou prístupu žien a dievčat k odvetviam STEM, digitálnym zručnostiam, zeleným pracovným miestam a pozíciám s rozhodovacími právomocami,</w:t>
            </w:r>
          </w:p>
        </w:tc>
      </w:tr>
      <w:tr w14:paraId="2B920A9E"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19C83B0B" w14:textId="77777777">
            <w:pPr>
              <w:pStyle w:val="Normal6a"/>
            </w:pPr>
          </w:p>
        </w:tc>
        <w:tc>
          <w:tcPr>
            <w:tcW w:w="4876" w:type="dxa"/>
            <w:tcBorders>
              <w:top w:val="nil"/>
              <w:left w:val="nil"/>
              <w:bottom w:val="nil"/>
              <w:right w:val="nil"/>
            </w:tcBorders>
          </w:tcPr>
          <w:p w:rsidR="004D5CD4" w:rsidRPr="00CA1113" w:rsidP="00C735DE" w14:paraId="318DE4DF" w14:textId="77777777">
            <w:pPr>
              <w:pStyle w:val="Normal6a"/>
              <w:rPr>
                <w:b/>
                <w:i/>
              </w:rPr>
            </w:pPr>
            <w:r w:rsidRPr="00CA1113">
              <w:rPr>
                <w:b/>
                <w:i/>
              </w:rPr>
              <w:t>f) podpora sociálno-ekonomickej integrácie štátnych príslušníkov tretích krajín, najmä migrantiek,</w:t>
            </w:r>
          </w:p>
        </w:tc>
      </w:tr>
      <w:tr w14:paraId="147C8156"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1CAE0D71" w14:textId="77777777">
            <w:pPr>
              <w:pStyle w:val="Normal6a"/>
            </w:pPr>
          </w:p>
        </w:tc>
        <w:tc>
          <w:tcPr>
            <w:tcW w:w="4876" w:type="dxa"/>
            <w:tcBorders>
              <w:top w:val="nil"/>
              <w:left w:val="nil"/>
              <w:bottom w:val="nil"/>
              <w:right w:val="nil"/>
            </w:tcBorders>
          </w:tcPr>
          <w:p w:rsidR="004D5CD4" w:rsidRPr="00CA1113" w:rsidP="00C735DE" w14:paraId="5C466ACF" w14:textId="77777777">
            <w:pPr>
              <w:pStyle w:val="Normal6a"/>
              <w:rPr>
                <w:b/>
                <w:i/>
              </w:rPr>
            </w:pPr>
            <w:r w:rsidRPr="00CA1113">
              <w:rPr>
                <w:b/>
                <w:i/>
              </w:rPr>
              <w:t>g) podpora sociálno-ekonomickej integrácie marginalizovaných komunít, najmä rómskych žien,</w:t>
            </w:r>
          </w:p>
        </w:tc>
      </w:tr>
      <w:tr w14:paraId="6923F830"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077A7692" w14:textId="77777777">
            <w:pPr>
              <w:pStyle w:val="Normal6a"/>
            </w:pPr>
          </w:p>
        </w:tc>
        <w:tc>
          <w:tcPr>
            <w:tcW w:w="4876" w:type="dxa"/>
            <w:tcBorders>
              <w:top w:val="nil"/>
              <w:left w:val="nil"/>
              <w:bottom w:val="nil"/>
              <w:right w:val="nil"/>
            </w:tcBorders>
          </w:tcPr>
          <w:p w:rsidR="004D5CD4" w:rsidRPr="00CA1113" w:rsidP="00C735DE" w14:paraId="0023669B" w14:textId="77777777">
            <w:pPr>
              <w:pStyle w:val="Normal6a"/>
              <w:rPr>
                <w:b/>
                <w:i/>
              </w:rPr>
            </w:pPr>
            <w:r w:rsidRPr="00CA1113">
              <w:rPr>
                <w:b/>
                <w:i/>
              </w:rPr>
              <w:t>h) zlepšovanie rovnakého a včasného prístupu ku kvalitným, udržateľným a cenovo dostupným službám vrátane služieb, ktoré podporujú prístup k primeranému, cenovo dostupnému, udržateľnému a dôstojnému bývaniu, najmä pre slobodné matky,</w:t>
            </w:r>
          </w:p>
        </w:tc>
      </w:tr>
      <w:tr w14:paraId="571A0BF6"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23F525E7" w14:textId="77777777">
            <w:pPr>
              <w:pStyle w:val="Normal6a"/>
            </w:pPr>
          </w:p>
        </w:tc>
        <w:tc>
          <w:tcPr>
            <w:tcW w:w="4876" w:type="dxa"/>
            <w:tcBorders>
              <w:top w:val="nil"/>
              <w:left w:val="nil"/>
              <w:bottom w:val="nil"/>
              <w:right w:val="nil"/>
            </w:tcBorders>
          </w:tcPr>
          <w:p w:rsidR="004D5CD4" w:rsidRPr="00CA1113" w:rsidP="00C735DE" w14:paraId="0EBBD654" w14:textId="77777777">
            <w:pPr>
              <w:pStyle w:val="Normal6a"/>
              <w:rPr>
                <w:b/>
                <w:i/>
              </w:rPr>
            </w:pPr>
            <w:r w:rsidRPr="00CA1113">
              <w:rPr>
                <w:b/>
                <w:i/>
              </w:rPr>
              <w:t>i) modernizácia systémov sociálnej ochrany, vrátane podpory prístupu k sociálnej ochrane, so zvláštnym zreteľom na ženy, najmä slobodné matky a iné znevýhodnené skupiny,</w:t>
            </w:r>
          </w:p>
        </w:tc>
      </w:tr>
      <w:tr w14:paraId="0D146E50"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1D49C618" w14:textId="77777777">
            <w:pPr>
              <w:pStyle w:val="Normal6a"/>
            </w:pPr>
          </w:p>
        </w:tc>
        <w:tc>
          <w:tcPr>
            <w:tcW w:w="4876" w:type="dxa"/>
            <w:tcBorders>
              <w:top w:val="nil"/>
              <w:left w:val="nil"/>
              <w:bottom w:val="nil"/>
              <w:right w:val="nil"/>
            </w:tcBorders>
          </w:tcPr>
          <w:p w:rsidR="004D5CD4" w:rsidRPr="00CA1113" w:rsidP="00C735DE" w14:paraId="32414583" w14:textId="77777777">
            <w:pPr>
              <w:pStyle w:val="Normal6a"/>
              <w:rPr>
                <w:b/>
                <w:i/>
              </w:rPr>
            </w:pPr>
            <w:r w:rsidRPr="00CA1113">
              <w:rPr>
                <w:b/>
                <w:i/>
              </w:rPr>
              <w:t>j) zlepšovanie prístupnosti, a to aj pre ženy so zdravotným postihnutím, účinnosti a odolnosti systémov zdravotnej starostlivosti a služieb dlhodobej starostlivosti,</w:t>
            </w:r>
          </w:p>
        </w:tc>
      </w:tr>
      <w:tr w14:paraId="5E1DF83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63D89D9F" w14:textId="77777777">
            <w:pPr>
              <w:pStyle w:val="Normal6a"/>
            </w:pPr>
          </w:p>
        </w:tc>
        <w:tc>
          <w:tcPr>
            <w:tcW w:w="4876" w:type="dxa"/>
            <w:tcBorders>
              <w:top w:val="nil"/>
              <w:left w:val="nil"/>
              <w:bottom w:val="nil"/>
              <w:right w:val="nil"/>
            </w:tcBorders>
          </w:tcPr>
          <w:p w:rsidR="004D5CD4" w:rsidRPr="00CA1113" w:rsidP="00C735DE" w14:paraId="0823BD33" w14:textId="77777777">
            <w:pPr>
              <w:pStyle w:val="Normal6a"/>
              <w:rPr>
                <w:b/>
                <w:i/>
              </w:rPr>
            </w:pPr>
            <w:r w:rsidRPr="00CA1113">
              <w:rPr>
                <w:b/>
                <w:i/>
              </w:rPr>
              <w:t xml:space="preserve">k) podpora sociálnej integrácie osôb </w:t>
            </w:r>
            <w:r w:rsidRPr="00CA1113">
              <w:rPr>
                <w:b/>
                <w:i/>
              </w:rPr>
              <w:t xml:space="preserve">ohrozených chudobou alebo sociálnym vylúčením, a to aj prostredníctvom boja proti neprimeranému podielu žien alebo domácností vedených ženou medzi chudobnými, so zvláštnym zreteľom na ženy v zraniteľných situáciách, najmä na tie, ktoré čelia prelínajúcim sa formám diskriminácie, a riešenie chudoby </w:t>
            </w:r>
            <w:r w:rsidRPr="00CA1113">
              <w:rPr>
                <w:b/>
                <w:i/>
              </w:rPr>
              <w:t>pracujúcich, neistého zamestnania a rozdielov v dôchodkoch,</w:t>
            </w:r>
          </w:p>
        </w:tc>
      </w:tr>
      <w:tr w14:paraId="7B7E60E5"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EC9042B" w14:textId="77777777">
            <w:pPr>
              <w:pStyle w:val="Normal6a"/>
            </w:pPr>
          </w:p>
        </w:tc>
        <w:tc>
          <w:tcPr>
            <w:tcW w:w="4876" w:type="dxa"/>
            <w:tcBorders>
              <w:top w:val="nil"/>
              <w:left w:val="nil"/>
              <w:bottom w:val="nil"/>
              <w:right w:val="nil"/>
            </w:tcBorders>
          </w:tcPr>
          <w:p w:rsidR="004D5CD4" w:rsidRPr="00CA1113" w:rsidP="00C735DE" w14:paraId="40B1AE74" w14:textId="77777777">
            <w:pPr>
              <w:pStyle w:val="Normal6a"/>
              <w:rPr>
                <w:b/>
                <w:i/>
              </w:rPr>
            </w:pPr>
            <w:r w:rsidRPr="00CA1113">
              <w:rPr>
                <w:b/>
                <w:i/>
              </w:rPr>
              <w:t>l) podpora podnikov a organizácií sociálneho hospodárstva ako kľúčových aktérov inkluzívneho zamestnávania žien, rovnosti príležitostí, územnej súdržnosti a integrácie dievčat a žien patriacich k zraniteľným skupinám,</w:t>
            </w:r>
          </w:p>
        </w:tc>
      </w:tr>
      <w:tr w14:paraId="4EA0DF0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A581958" w14:textId="77777777">
            <w:pPr>
              <w:pStyle w:val="Normal6a"/>
            </w:pPr>
          </w:p>
        </w:tc>
        <w:tc>
          <w:tcPr>
            <w:tcW w:w="4876" w:type="dxa"/>
            <w:tcBorders>
              <w:top w:val="nil"/>
              <w:left w:val="nil"/>
              <w:bottom w:val="nil"/>
              <w:right w:val="nil"/>
            </w:tcBorders>
          </w:tcPr>
          <w:p w:rsidR="004D5CD4" w:rsidRPr="00CA1113" w:rsidP="00C735DE" w14:paraId="60D10B06" w14:textId="77777777">
            <w:pPr>
              <w:pStyle w:val="Normal6a"/>
              <w:rPr>
                <w:b/>
                <w:i/>
              </w:rPr>
            </w:pPr>
            <w:r w:rsidRPr="00CA1113">
              <w:rPr>
                <w:b/>
                <w:i/>
              </w:rPr>
              <w:t>m) riešenie materiálnej deprivácie prostredníctvom potravinovej a/alebo základnej materiálnej pomoci pre najodkázanejšie osoby vrátane detí a zabezpečenie sprievodných opatrení podporujúcich ich sociálne začlenenie,</w:t>
            </w:r>
          </w:p>
        </w:tc>
      </w:tr>
      <w:tr w14:paraId="21F5A548"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0C985D45" w14:textId="77777777">
            <w:pPr>
              <w:pStyle w:val="Normal6a"/>
            </w:pPr>
          </w:p>
        </w:tc>
        <w:tc>
          <w:tcPr>
            <w:tcW w:w="4876" w:type="dxa"/>
            <w:tcBorders>
              <w:top w:val="nil"/>
              <w:left w:val="nil"/>
              <w:bottom w:val="nil"/>
              <w:right w:val="nil"/>
            </w:tcBorders>
          </w:tcPr>
          <w:p w:rsidR="004D5CD4" w:rsidRPr="00CA1113" w:rsidP="00C735DE" w14:paraId="4C3ED81D" w14:textId="77777777">
            <w:pPr>
              <w:pStyle w:val="Normal6a"/>
              <w:rPr>
                <w:b/>
                <w:i/>
              </w:rPr>
            </w:pPr>
            <w:r w:rsidRPr="00CA1113">
              <w:rPr>
                <w:b/>
                <w:i/>
              </w:rPr>
              <w:t>n) boj proti bezdomovectvu, najmä v prípade žien a detí,</w:t>
            </w:r>
          </w:p>
        </w:tc>
      </w:tr>
      <w:tr w14:paraId="79EF41A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67D27F57" w14:textId="77777777">
            <w:pPr>
              <w:pStyle w:val="Normal6a"/>
            </w:pPr>
          </w:p>
        </w:tc>
        <w:tc>
          <w:tcPr>
            <w:tcW w:w="4876" w:type="dxa"/>
            <w:tcBorders>
              <w:top w:val="nil"/>
              <w:left w:val="nil"/>
              <w:bottom w:val="nil"/>
              <w:right w:val="nil"/>
            </w:tcBorders>
          </w:tcPr>
          <w:p w:rsidR="004D5CD4" w:rsidRPr="00CA1113" w:rsidP="00C735DE" w14:paraId="116C11B0" w14:textId="77777777">
            <w:pPr>
              <w:pStyle w:val="Normal6a"/>
              <w:rPr>
                <w:b/>
                <w:i/>
              </w:rPr>
            </w:pPr>
            <w:r w:rsidRPr="00CA1113">
              <w:rPr>
                <w:b/>
                <w:i/>
              </w:rPr>
              <w:t>o) prístup k sociálnym a verejným zdravotným službám pre skupiny v zraniteľných situáciách so zameraním na zdravotnú starostlivosť zameranú na človeka, riešenie rodovo špecifických zdravotných potrieb vrátane celého spektra služieb v oblasti sexuálneho a reprodukčného zdravia a poskytovanie služieb umelého prerušenia tehotenstva pre tých, ktorí k nim nemajú prístup.</w:t>
            </w:r>
          </w:p>
        </w:tc>
      </w:tr>
      <w:tr w14:paraId="699E80F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6AB7D1FB" w14:textId="77777777">
            <w:pPr>
              <w:pStyle w:val="Normal6a"/>
            </w:pPr>
          </w:p>
        </w:tc>
        <w:tc>
          <w:tcPr>
            <w:tcW w:w="4876" w:type="dxa"/>
            <w:tcBorders>
              <w:top w:val="nil"/>
              <w:left w:val="nil"/>
              <w:bottom w:val="nil"/>
              <w:right w:val="nil"/>
            </w:tcBorders>
          </w:tcPr>
          <w:p w:rsidR="004D5CD4" w:rsidRPr="00CA1113" w:rsidP="00C735DE" w14:paraId="28FF6A51" w14:textId="77777777">
            <w:pPr>
              <w:pStyle w:val="Normal6a"/>
              <w:rPr>
                <w:b/>
                <w:i/>
              </w:rPr>
            </w:pPr>
            <w:r w:rsidRPr="00CA1113">
              <w:rPr>
                <w:b/>
                <w:i/>
              </w:rPr>
              <w:t>2. Všetky špecifické ciele uvedené v odseku 1 tohto článku sú podmienkami plánu NRP v zmysle článku 22 nariadenia o NRPP.</w:t>
            </w:r>
          </w:p>
        </w:tc>
      </w:tr>
    </w:tbl>
    <w:p w:rsidR="004D5CD4" w:rsidRPr="00CA1113" w:rsidP="004D5CD4" w14:paraId="00C74268" w14:textId="77777777">
      <w:r w:rsidRPr="00CA1113">
        <w:rPr>
          <w:rStyle w:val="HideTWBExt"/>
        </w:rPr>
        <w:t>&lt;/Amend&gt;</w:t>
      </w:r>
    </w:p>
    <w:p w:rsidR="004D5CD4" w:rsidRPr="00CA1113" w:rsidP="004D5CD4" w14:paraId="774B30BF"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37</w:t>
      </w:r>
      <w:r w:rsidRPr="00CA1113">
        <w:rPr>
          <w:rStyle w:val="HideTWBExt"/>
          <w:b w:val="0"/>
        </w:rPr>
        <w:t>&lt;/NumAm&gt;</w:t>
      </w:r>
    </w:p>
    <w:p w:rsidR="004D5CD4" w:rsidRPr="00CA1113" w:rsidP="004D5CD4" w14:paraId="1A9A0C98"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22E1F651" w14:textId="77777777">
      <w:pPr>
        <w:pStyle w:val="NormalBold"/>
      </w:pPr>
      <w:r w:rsidRPr="00CA1113">
        <w:rPr>
          <w:rStyle w:val="HideTWBExt"/>
          <w:b w:val="0"/>
        </w:rPr>
        <w:t>&lt;Article&gt;</w:t>
      </w:r>
      <w:r w:rsidRPr="00CA1113">
        <w:t>Článok 5 – odsek 1</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8167D"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51B345C2" w14:textId="77777777"/>
        </w:tc>
      </w:tr>
      <w:tr w14:paraId="79A8BA4F"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30D3B2A5"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447939BC" w14:textId="77777777">
            <w:pPr>
              <w:pStyle w:val="AmColumnHeading"/>
            </w:pPr>
            <w:r w:rsidRPr="00CA1113">
              <w:t>Pozmeňujúci návrh</w:t>
            </w:r>
          </w:p>
        </w:tc>
      </w:tr>
      <w:tr w14:paraId="4640A8ED"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90060CF" w14:textId="77777777">
            <w:pPr>
              <w:pStyle w:val="Normal6a"/>
            </w:pPr>
            <w:r w:rsidRPr="00CA1113">
              <w:t>Členské štáty a regióny v prípade potreby stanovia integrovaný prístup k riešeniu výziev vyplývajúcich z demografického prechodu v jednej alebo viacerých osobitných kapitolách plánu národného a regionálneho partnerstva.</w:t>
            </w:r>
          </w:p>
        </w:tc>
        <w:tc>
          <w:tcPr>
            <w:tcW w:w="4876" w:type="dxa"/>
            <w:tcBorders>
              <w:top w:val="nil"/>
              <w:left w:val="nil"/>
              <w:bottom w:val="nil"/>
              <w:right w:val="nil"/>
            </w:tcBorders>
          </w:tcPr>
          <w:p w:rsidR="004D5CD4" w:rsidRPr="00CA1113" w:rsidP="00C735DE" w14:paraId="7E8EC5A1" w14:textId="77777777">
            <w:pPr>
              <w:pStyle w:val="Normal6a"/>
            </w:pPr>
            <w:r w:rsidRPr="00CA1113">
              <w:t xml:space="preserve">Členské štáty a regióny v prípade potreby stanovia integrovaný prístup k riešeniu výziev vyplývajúcich z demografického prechodu </w:t>
            </w:r>
            <w:r w:rsidRPr="00CA1113">
              <w:rPr>
                <w:b/>
                <w:bCs/>
                <w:i/>
                <w:iCs/>
              </w:rPr>
              <w:t>vrátane špecifických výziev v oblasti zdravia, ktorým čelia ženy, a najmä zabezpečenia prístupu k reprodukčným službám, a to</w:t>
            </w:r>
            <w:r w:rsidRPr="00CA1113">
              <w:rPr>
                <w:b/>
                <w:i/>
              </w:rPr>
              <w:t xml:space="preserve"> v</w:t>
            </w:r>
            <w:r w:rsidRPr="00CA1113">
              <w:t xml:space="preserve"> jednej alebo </w:t>
            </w:r>
            <w:r w:rsidRPr="00CA1113">
              <w:t>viacerých osobitných kapitolách plánu národného a regionálneho partnerstva</w:t>
            </w:r>
            <w:r w:rsidRPr="00CA1113">
              <w:rPr>
                <w:b/>
                <w:i/>
              </w:rPr>
              <w:t xml:space="preserve">, </w:t>
            </w:r>
            <w:r w:rsidRPr="00CA1113">
              <w:rPr>
                <w:b/>
                <w:bCs/>
                <w:i/>
                <w:iCs/>
              </w:rPr>
              <w:t>pričom osobitnú pozornosť venujú zraniteľným skupinám, ktoré sú neprimerane postihnuté starnutím, chudobou a sociálnym vylúčením.</w:t>
            </w:r>
            <w:r w:rsidRPr="00CA1113">
              <w:t xml:space="preserve"> </w:t>
            </w:r>
            <w:r w:rsidRPr="00CA1113">
              <w:rPr>
                <w:b/>
                <w:i/>
              </w:rPr>
              <w:t xml:space="preserve">Komisia posúdi vplyv na riešenie demografických výziev, ako je starnutie obyvateľstva, klesajúci počet obyvateľov v produktívnom veku a rastúce rozdiely medzi mestom </w:t>
            </w:r>
            <w:r w:rsidRPr="00CA1113">
              <w:rPr>
                <w:b/>
                <w:i/>
              </w:rPr>
              <w:t>a vidiekom. </w:t>
            </w:r>
          </w:p>
        </w:tc>
      </w:tr>
    </w:tbl>
    <w:p w:rsidR="004D5CD4" w:rsidRPr="00CA1113" w:rsidP="004D5CD4" w14:paraId="399D5441" w14:textId="77777777">
      <w:r w:rsidRPr="00CA1113">
        <w:rPr>
          <w:rStyle w:val="HideTWBExt"/>
        </w:rPr>
        <w:t>&lt;/Amend&gt;</w:t>
      </w:r>
    </w:p>
    <w:p w:rsidR="004D5CD4" w:rsidRPr="00CA1113" w:rsidP="004D5CD4" w14:paraId="63B61861"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38</w:t>
      </w:r>
      <w:r w:rsidRPr="00CA1113">
        <w:rPr>
          <w:rStyle w:val="HideTWBExt"/>
          <w:b w:val="0"/>
        </w:rPr>
        <w:t>&lt;/NumAm&gt;</w:t>
      </w:r>
    </w:p>
    <w:p w:rsidR="004D5CD4" w:rsidRPr="00CA1113" w:rsidP="004D5CD4" w14:paraId="5BD2281D"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2859C970" w14:textId="77777777">
      <w:pPr>
        <w:pStyle w:val="NormalBold"/>
      </w:pPr>
      <w:r w:rsidRPr="00CA1113">
        <w:rPr>
          <w:rStyle w:val="HideTWBExt"/>
          <w:b w:val="0"/>
        </w:rPr>
        <w:t>&lt;Article&gt;</w:t>
      </w:r>
      <w:r w:rsidRPr="00CA1113">
        <w:t>Článok 6 – názov</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C9E646"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17918C8E" w14:textId="77777777"/>
        </w:tc>
      </w:tr>
      <w:tr w14:paraId="02D68814"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6D93D83B" w14:textId="77777777">
            <w:pPr>
              <w:pStyle w:val="AmColumnHeading"/>
            </w:pPr>
            <w:r w:rsidRPr="00CA1113">
              <w:t xml:space="preserve">Text </w:t>
            </w:r>
            <w:r w:rsidRPr="00CA1113">
              <w:t>predložený Komisiou</w:t>
            </w:r>
          </w:p>
        </w:tc>
        <w:tc>
          <w:tcPr>
            <w:tcW w:w="4876" w:type="dxa"/>
            <w:tcBorders>
              <w:top w:val="nil"/>
              <w:left w:val="nil"/>
              <w:bottom w:val="nil"/>
              <w:right w:val="nil"/>
            </w:tcBorders>
          </w:tcPr>
          <w:p w:rsidR="004D5CD4" w:rsidRPr="00CA1113" w:rsidP="00C735DE" w14:paraId="5BDB303D" w14:textId="77777777">
            <w:pPr>
              <w:pStyle w:val="AmColumnHeading"/>
            </w:pPr>
            <w:r w:rsidRPr="00CA1113">
              <w:t>Pozmeňujúci návrh</w:t>
            </w:r>
          </w:p>
        </w:tc>
      </w:tr>
      <w:tr w14:paraId="100A7F2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B2F1AAA" w14:textId="77777777">
            <w:pPr>
              <w:pStyle w:val="Normal6a"/>
            </w:pPr>
            <w:r w:rsidRPr="00CA1113">
              <w:t>Podpora riešenia materiálnej deprivácie</w:t>
            </w:r>
          </w:p>
        </w:tc>
        <w:tc>
          <w:tcPr>
            <w:tcW w:w="4876" w:type="dxa"/>
            <w:tcBorders>
              <w:top w:val="nil"/>
              <w:left w:val="nil"/>
              <w:bottom w:val="nil"/>
              <w:right w:val="nil"/>
            </w:tcBorders>
          </w:tcPr>
          <w:p w:rsidR="004D5CD4" w:rsidRPr="00CA1113" w:rsidP="00C735DE" w14:paraId="591EDCD3" w14:textId="77777777">
            <w:pPr>
              <w:pStyle w:val="Normal6a"/>
            </w:pPr>
            <w:r w:rsidRPr="00CA1113">
              <w:t>Podpora riešenia materiálnej deprivácie a </w:t>
            </w:r>
            <w:r w:rsidRPr="00CA1113">
              <w:rPr>
                <w:b/>
                <w:bCs/>
                <w:i/>
                <w:iCs/>
              </w:rPr>
              <w:t>chudoby</w:t>
            </w:r>
          </w:p>
        </w:tc>
      </w:tr>
    </w:tbl>
    <w:p w:rsidR="004D5CD4" w:rsidRPr="00CA1113" w:rsidP="004D5CD4" w14:paraId="7DBD5967" w14:textId="77777777">
      <w:r w:rsidRPr="00CA1113">
        <w:rPr>
          <w:rStyle w:val="HideTWBExt"/>
        </w:rPr>
        <w:t>&lt;/Amend&gt;</w:t>
      </w:r>
    </w:p>
    <w:p w:rsidR="004D5CD4" w:rsidRPr="00CA1113" w:rsidP="004D5CD4" w14:paraId="641BBAE1"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39</w:t>
      </w:r>
      <w:r w:rsidRPr="00CA1113">
        <w:rPr>
          <w:rStyle w:val="HideTWBExt"/>
          <w:b w:val="0"/>
        </w:rPr>
        <w:t>&lt;/NumAm&gt;</w:t>
      </w:r>
    </w:p>
    <w:p w:rsidR="004D5CD4" w:rsidRPr="00CA1113" w:rsidP="004D5CD4" w14:paraId="16DD2A53"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3DAD6ACC" w14:textId="77777777">
      <w:pPr>
        <w:pStyle w:val="NormalBold"/>
      </w:pPr>
      <w:r w:rsidRPr="00CA1113">
        <w:rPr>
          <w:rStyle w:val="HideTWBExt"/>
          <w:b w:val="0"/>
        </w:rPr>
        <w:t>&lt;Article&gt;</w:t>
      </w:r>
      <w:r w:rsidRPr="00CA1113">
        <w:t>Článok 6 – odsek 1</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1ABFBD"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40E6FA3D" w14:textId="77777777"/>
        </w:tc>
      </w:tr>
      <w:tr w14:paraId="45862F78"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353A9DBD"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24C21AAD" w14:textId="77777777">
            <w:pPr>
              <w:pStyle w:val="AmColumnHeading"/>
            </w:pPr>
            <w:r w:rsidRPr="00CA1113">
              <w:t>Pozmeňujúci návrh</w:t>
            </w:r>
          </w:p>
        </w:tc>
      </w:tr>
      <w:tr w14:paraId="717B4E18"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47D7F984" w14:textId="77777777">
            <w:pPr>
              <w:pStyle w:val="Normal6a"/>
            </w:pPr>
            <w:r w:rsidRPr="00CA1113">
              <w:t>(1)</w:t>
            </w:r>
            <w:r w:rsidRPr="00CA1113">
              <w:tab/>
              <w:t xml:space="preserve">Členské štáty </w:t>
            </w:r>
            <w:r w:rsidRPr="00CA1113">
              <w:rPr>
                <w:b/>
                <w:bCs/>
                <w:i/>
                <w:iCs/>
              </w:rPr>
              <w:t>môžu</w:t>
            </w:r>
            <w:r w:rsidRPr="00CA1113">
              <w:t xml:space="preserve"> poskytnúť podporu s cieľom riešiť materiálnu depriváciu prostredníctvom distribúcie potravín a tovaru, ktoré sú v súlade s právom Únie týkajúcim sa bezpečnosti spotrebného tovaru.</w:t>
            </w:r>
          </w:p>
        </w:tc>
        <w:tc>
          <w:tcPr>
            <w:tcW w:w="4876" w:type="dxa"/>
            <w:tcBorders>
              <w:top w:val="nil"/>
              <w:left w:val="nil"/>
              <w:bottom w:val="nil"/>
              <w:right w:val="nil"/>
            </w:tcBorders>
          </w:tcPr>
          <w:p w:rsidR="004D5CD4" w:rsidRPr="00CA1113" w:rsidP="00C735DE" w14:paraId="438C1E83" w14:textId="77777777">
            <w:pPr>
              <w:pStyle w:val="Normal6a"/>
            </w:pPr>
            <w:r w:rsidRPr="00CA1113">
              <w:t>(1)</w:t>
            </w:r>
            <w:r w:rsidRPr="00CA1113">
              <w:tab/>
              <w:t xml:space="preserve">Členské štáty </w:t>
            </w:r>
            <w:r w:rsidRPr="00CA1113">
              <w:rPr>
                <w:b/>
                <w:bCs/>
                <w:i/>
                <w:iCs/>
              </w:rPr>
              <w:t>poskytnú</w:t>
            </w:r>
            <w:r w:rsidRPr="00CA1113">
              <w:t xml:space="preserve"> podporu s cieľom riešiť materiálnu depriváciu prostredníctvom distribúcie potravín a tovaru, ktoré sú v súlade s právom Únie týkajúcim sa bezpečnosti spotrebného tovaru.</w:t>
            </w:r>
          </w:p>
        </w:tc>
      </w:tr>
    </w:tbl>
    <w:p w:rsidR="004D5CD4" w:rsidRPr="00CA1113" w:rsidP="004D5CD4" w14:paraId="226FEC00" w14:textId="77777777">
      <w:r w:rsidRPr="00CA1113">
        <w:rPr>
          <w:rStyle w:val="HideTWBExt"/>
        </w:rPr>
        <w:t>&lt;/Amend&gt;</w:t>
      </w:r>
    </w:p>
    <w:p w:rsidR="004D5CD4" w:rsidRPr="00CA1113" w:rsidP="004D5CD4" w14:paraId="3ABD8A73"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40</w:t>
      </w:r>
      <w:r w:rsidRPr="00CA1113">
        <w:rPr>
          <w:rStyle w:val="HideTWBExt"/>
          <w:b w:val="0"/>
        </w:rPr>
        <w:t>&lt;/NumAm&gt;</w:t>
      </w:r>
    </w:p>
    <w:p w:rsidR="004D5CD4" w:rsidRPr="00CA1113" w:rsidP="004D5CD4" w14:paraId="14753E70"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70E90E4D" w14:textId="77777777">
      <w:pPr>
        <w:pStyle w:val="NormalBold"/>
      </w:pPr>
      <w:r w:rsidRPr="00CA1113">
        <w:rPr>
          <w:rStyle w:val="HideTWBExt"/>
          <w:b w:val="0"/>
        </w:rPr>
        <w:t>&lt;Article&gt;</w:t>
      </w:r>
      <w:r w:rsidRPr="00CA1113">
        <w:t>Článok 6 – odsek 2</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5442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37D681FB" w14:textId="77777777"/>
        </w:tc>
      </w:tr>
      <w:tr w14:paraId="75EC24CE"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6B53D744"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0A7642C5" w14:textId="77777777">
            <w:pPr>
              <w:pStyle w:val="AmColumnHeading"/>
            </w:pPr>
            <w:r w:rsidRPr="00CA1113">
              <w:t>Pozmeňujúci návrh</w:t>
            </w:r>
          </w:p>
        </w:tc>
      </w:tr>
      <w:tr w14:paraId="4F184C5D"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7F4CD73C" w14:textId="77777777">
            <w:pPr>
              <w:pStyle w:val="Normal6a"/>
            </w:pPr>
            <w:r w:rsidRPr="00CA1113">
              <w:t>(2)</w:t>
            </w:r>
            <w:r w:rsidRPr="00CA1113">
              <w:tab/>
              <w:t xml:space="preserve">Členské štáty a prijímatelia vyberajú potravinovú a/alebo základnú materiálnu pomoc na základe objektívnych </w:t>
            </w:r>
            <w:r w:rsidRPr="00CA1113">
              <w:t xml:space="preserve">kritérií súvisiacich s potrebami najodkázanejších osôb. Vo výberových </w:t>
            </w:r>
            <w:r w:rsidRPr="00CA1113">
              <w:t xml:space="preserve">kritériách, pokiaľ ide o potraviny, a v príslušných prípadoch aj tovar, sa zohľadňujú aj klimatické a environmentálne aspekty v záujme zabezpečenia spravodlivej a primeranej zelenej transformácie, najmä s cieľom obmedziť plytvanie potravinami 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w:t>
            </w:r>
            <w:r w:rsidRPr="00CA1113">
              <w:t>priamo alebo nepriamo, napríklad prostredníctvom poukážok alebo kariet v elektronickej alebo inej forme, ak za ne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c>
          <w:tcPr>
            <w:tcW w:w="4876" w:type="dxa"/>
            <w:tcBorders>
              <w:top w:val="nil"/>
              <w:left w:val="nil"/>
              <w:bottom w:val="nil"/>
              <w:right w:val="nil"/>
            </w:tcBorders>
          </w:tcPr>
          <w:p w:rsidR="004D5CD4" w:rsidRPr="00CA1113" w:rsidP="00C735DE" w14:paraId="41EA2849" w14:textId="77777777">
            <w:pPr>
              <w:pStyle w:val="Normal6a"/>
            </w:pPr>
            <w:r w:rsidRPr="00CA1113">
              <w:t>(2)</w:t>
            </w:r>
            <w:r w:rsidRPr="00CA1113">
              <w:tab/>
              <w:t xml:space="preserve">Členské štáty a prijímatelia vyberajú potravinovú a/alebo základnú materiálnu pomoc na základe objektívnych </w:t>
            </w:r>
            <w:r w:rsidRPr="00CA1113">
              <w:t xml:space="preserve">kritérií súvisiacich s potrebami najodkázanejších osôb, </w:t>
            </w:r>
            <w:r w:rsidRPr="00CA1113">
              <w:rPr>
                <w:b/>
                <w:bCs/>
                <w:i/>
                <w:iCs/>
              </w:rPr>
              <w:t>pričom zohľadňujú rodovo špecifické potreby, ako sú základné menštruačné výrobky a hygienické zariadenia, ako aj potreby žien a dievčat v situáciách chudoby, bezdomovectva alebo násilia.</w:t>
            </w:r>
            <w:r w:rsidRPr="00CA1113">
              <w:t xml:space="preserve"> Vo výberových kritériách, pokiaľ ide o potraviny, a v príslušných prípadoch aj tovar, sa zohľadňujú aj klimatické a environmentálne aspekty v záujme zabezpečeni</w:t>
            </w:r>
            <w:r w:rsidRPr="00CA1113">
              <w:t>a spravodlivej a primeranej zelenej transformácie, najmä s cieľom obmedziť plytvanie potravinami 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priamo alebo nepriamo, napríklad prostredníctvom poukážok alebo kariet v elektronickej alebo inej forme, ak za ne možno získať len potravinovú a/a</w:t>
            </w:r>
            <w:r w:rsidRPr="00CA1113">
              <w:t xml:space="preserve">lebo základnú materiálnu pomoc. Podpora pre najodkázanejšie osoby, </w:t>
            </w:r>
            <w:r w:rsidRPr="00CA1113">
              <w:rPr>
                <w:b/>
                <w:bCs/>
                <w:i/>
                <w:iCs/>
              </w:rPr>
              <w:t>ktorými sú často ženy,</w:t>
            </w:r>
            <w:r w:rsidRPr="00CA1113">
              <w:t xml:space="preserve"> dopĺňa akúkoľvek prípadnú sociálnu dávku, ktorá môže byť poskytovaná v rámci vnútroštátnych sociálnych systémov alebo podľa vnútroštátneho práva.</w:t>
            </w:r>
            <w:r w:rsidRPr="00CA1113">
              <w:rPr>
                <w:b/>
                <w:i/>
              </w:rPr>
              <w:t> Z dôvodu povahy operácií a typu konečných príjemcov sa na podporu určenú na riešenie materiálnej deprivácie najodkázanejších osôb uplatňujú jednoduchšie pravidlá.</w:t>
            </w:r>
          </w:p>
        </w:tc>
      </w:tr>
    </w:tbl>
    <w:p w:rsidR="004D5CD4" w:rsidRPr="00CA1113" w:rsidP="004D5CD4" w14:paraId="72366F70" w14:textId="77777777">
      <w:r w:rsidRPr="00CA1113">
        <w:rPr>
          <w:rStyle w:val="HideTWBExt"/>
        </w:rPr>
        <w:t>&lt;/Amend&gt;</w:t>
      </w:r>
    </w:p>
    <w:p w:rsidR="004D5CD4" w:rsidRPr="00CA1113" w:rsidP="004D5CD4" w14:paraId="2D5E0BDB"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41</w:t>
      </w:r>
      <w:r w:rsidRPr="00CA1113">
        <w:rPr>
          <w:rStyle w:val="HideTWBExt"/>
          <w:b w:val="0"/>
        </w:rPr>
        <w:t>&lt;/NumAm&gt;</w:t>
      </w:r>
    </w:p>
    <w:p w:rsidR="004D5CD4" w:rsidRPr="00CA1113" w:rsidP="004D5CD4" w14:paraId="0BF9A741"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0392222A" w14:textId="77777777">
      <w:pPr>
        <w:pStyle w:val="NormalBold"/>
      </w:pPr>
      <w:r w:rsidRPr="00CA1113">
        <w:rPr>
          <w:rStyle w:val="HideTWBExt"/>
          <w:b w:val="0"/>
        </w:rPr>
        <w:t>&lt;Article&gt;</w:t>
      </w:r>
      <w:r w:rsidRPr="00CA1113">
        <w:t>Článok 6 – odsek 5</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BA171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1835458E" w14:textId="77777777"/>
        </w:tc>
      </w:tr>
      <w:tr w14:paraId="4F3E05B8"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54142079"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232EA35E" w14:textId="77777777">
            <w:pPr>
              <w:pStyle w:val="AmColumnHeading"/>
            </w:pPr>
            <w:r w:rsidRPr="00CA1113">
              <w:t>Pozmeňujúci návrh</w:t>
            </w:r>
          </w:p>
        </w:tc>
      </w:tr>
      <w:tr w14:paraId="37058C84"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196E4301" w14:textId="77777777">
            <w:pPr>
              <w:pStyle w:val="Normal6a"/>
            </w:pPr>
            <w:r w:rsidRPr="00CA1113">
              <w:t>(5)</w:t>
            </w:r>
            <w:r w:rsidRPr="00CA1113">
              <w:tab/>
              <w:t xml:space="preserve">Na účely tohto článku „najodkázanejšie osoby“ sú fyzické osoby, či už </w:t>
            </w:r>
            <w:r w:rsidRPr="00CA1113">
              <w:t xml:space="preserve">jednotlivci, rodiny, domácnosti alebo </w:t>
            </w:r>
            <w:r w:rsidRPr="00CA1113">
              <w:t>skupiny osôb vrátane detí v zraniteľnej situácii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v určitých geografických oblastiach.</w:t>
            </w:r>
          </w:p>
        </w:tc>
        <w:tc>
          <w:tcPr>
            <w:tcW w:w="4876" w:type="dxa"/>
            <w:tcBorders>
              <w:top w:val="nil"/>
              <w:left w:val="nil"/>
              <w:bottom w:val="nil"/>
              <w:right w:val="nil"/>
            </w:tcBorders>
          </w:tcPr>
          <w:p w:rsidR="004D5CD4" w:rsidRPr="00CA1113" w:rsidP="00C735DE" w14:paraId="360D4B11" w14:textId="77777777">
            <w:pPr>
              <w:pStyle w:val="Normal6a"/>
              <w:rPr>
                <w:b/>
                <w:i/>
              </w:rPr>
            </w:pPr>
            <w:r w:rsidRPr="00CA1113">
              <w:t>(5)</w:t>
            </w:r>
            <w:r w:rsidRPr="00CA1113">
              <w:tab/>
              <w:t xml:space="preserve">Na účely tohto článku „najodkázanejšie osoby“ sú fyzické osoby, či už jednotlivci, rodiny, domácnosti alebo </w:t>
            </w:r>
            <w:r w:rsidRPr="00CA1113">
              <w:t>skupiny osôb vrátane detí v zraniteľnej situácii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v určitých geografických oblast</w:t>
            </w:r>
            <w:r w:rsidRPr="00CA1113">
              <w:t>iach,</w:t>
            </w:r>
            <w:r w:rsidRPr="00CA1113">
              <w:rPr>
                <w:b/>
                <w:bCs/>
                <w:i/>
                <w:iCs/>
              </w:rPr>
              <w:t xml:space="preserve"> pričom sa zohľadňuje osobitná zraniteľnosť žien, vrátane tých, ktoré čelia prierezovej diskriminácii, a zároveň sa zohľadňuje skutočnosť, že odstránenie všetkých foriem rodovo podmieneného násilia je nevyhnutné na odstránenie chudoby žien.</w:t>
            </w:r>
          </w:p>
        </w:tc>
      </w:tr>
    </w:tbl>
    <w:p w:rsidR="004D5CD4" w:rsidRPr="00CA1113" w:rsidP="004D5CD4" w14:paraId="6AEC666A" w14:textId="77777777">
      <w:r w:rsidRPr="00CA1113">
        <w:rPr>
          <w:rStyle w:val="HideTWBExt"/>
        </w:rPr>
        <w:t>&lt;/Amend&gt;</w:t>
      </w:r>
    </w:p>
    <w:p w:rsidR="004D5CD4" w:rsidRPr="00CA1113" w:rsidP="004D5CD4" w14:paraId="0A21CEC5"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42</w:t>
      </w:r>
      <w:r w:rsidRPr="00CA1113">
        <w:rPr>
          <w:rStyle w:val="HideTWBExt"/>
          <w:b w:val="0"/>
        </w:rPr>
        <w:t>&lt;/NumAm&gt;</w:t>
      </w:r>
    </w:p>
    <w:p w:rsidR="004D5CD4" w:rsidRPr="00CA1113" w:rsidP="004D5CD4" w14:paraId="4E062286"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5C67490B" w14:textId="77777777">
      <w:pPr>
        <w:pStyle w:val="NormalBold"/>
      </w:pPr>
      <w:r w:rsidRPr="00CA1113">
        <w:rPr>
          <w:rStyle w:val="HideTWBExt"/>
          <w:b w:val="0"/>
        </w:rPr>
        <w:t>&lt;Article&gt;</w:t>
      </w:r>
      <w:r w:rsidRPr="00CA1113">
        <w:t>Článok 6 a (nový)</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9E9388"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016A0716" w14:textId="77777777"/>
        </w:tc>
      </w:tr>
      <w:tr w14:paraId="4E2564C4"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6D8EBF9E"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1859F554" w14:textId="77777777">
            <w:pPr>
              <w:pStyle w:val="AmColumnHeading"/>
            </w:pPr>
            <w:r w:rsidRPr="00CA1113">
              <w:t>Pozmeňujúci návrh</w:t>
            </w:r>
          </w:p>
        </w:tc>
      </w:tr>
      <w:tr w14:paraId="2563E851"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0B979776" w14:textId="77777777">
            <w:pPr>
              <w:pStyle w:val="Normal6a"/>
            </w:pPr>
          </w:p>
        </w:tc>
        <w:tc>
          <w:tcPr>
            <w:tcW w:w="4876" w:type="dxa"/>
            <w:tcBorders>
              <w:top w:val="nil"/>
              <w:left w:val="nil"/>
              <w:bottom w:val="nil"/>
              <w:right w:val="nil"/>
            </w:tcBorders>
          </w:tcPr>
          <w:p w:rsidR="004D5CD4" w:rsidRPr="00CA1113" w:rsidP="0071498F" w14:paraId="519A3EB1" w14:textId="77777777">
            <w:pPr>
              <w:pStyle w:val="Normal6a"/>
              <w:jc w:val="center"/>
            </w:pPr>
            <w:r w:rsidRPr="00CA1113">
              <w:rPr>
                <w:b/>
                <w:i/>
              </w:rPr>
              <w:t>Článok 6a</w:t>
            </w:r>
          </w:p>
        </w:tc>
      </w:tr>
      <w:tr w14:paraId="5C3DF02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04D42101" w14:textId="77777777">
            <w:pPr>
              <w:pStyle w:val="Normal6a"/>
            </w:pPr>
          </w:p>
        </w:tc>
        <w:tc>
          <w:tcPr>
            <w:tcW w:w="4876" w:type="dxa"/>
            <w:tcBorders>
              <w:top w:val="nil"/>
              <w:left w:val="nil"/>
              <w:bottom w:val="nil"/>
              <w:right w:val="nil"/>
            </w:tcBorders>
          </w:tcPr>
          <w:p w:rsidR="004D5CD4" w:rsidRPr="00CA1113" w:rsidP="0071498F" w14:paraId="5902D1F8" w14:textId="77777777">
            <w:pPr>
              <w:pStyle w:val="Normal6a"/>
              <w:jc w:val="center"/>
            </w:pPr>
            <w:r w:rsidRPr="00CA1113">
              <w:rPr>
                <w:b/>
                <w:i/>
              </w:rPr>
              <w:t>Podpora rovnakých príležitostí, rodovej rovnosti a prístupu na trh práce</w:t>
            </w:r>
          </w:p>
        </w:tc>
      </w:tr>
      <w:tr w14:paraId="2F9F863E"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4F3413CA" w14:textId="77777777">
            <w:pPr>
              <w:pStyle w:val="Normal6a"/>
            </w:pPr>
          </w:p>
        </w:tc>
        <w:tc>
          <w:tcPr>
            <w:tcW w:w="4876" w:type="dxa"/>
            <w:tcBorders>
              <w:top w:val="nil"/>
              <w:left w:val="nil"/>
              <w:bottom w:val="nil"/>
              <w:right w:val="nil"/>
            </w:tcBorders>
          </w:tcPr>
          <w:p w:rsidR="004D5CD4" w:rsidRPr="00CA1113" w:rsidP="00C735DE" w14:paraId="1BE8089F" w14:textId="77777777">
            <w:pPr>
              <w:pStyle w:val="Normal6a"/>
            </w:pPr>
            <w:r w:rsidRPr="00CA1113">
              <w:rPr>
                <w:b/>
                <w:i/>
              </w:rPr>
              <w:t>1.</w:t>
            </w:r>
            <w:r w:rsidRPr="00CA1113">
              <w:rPr>
                <w:b/>
                <w:i/>
              </w:rPr>
              <w:tab/>
              <w:t xml:space="preserve">Prostredníctvom Európskeho </w:t>
            </w:r>
            <w:r w:rsidRPr="00CA1113">
              <w:rPr>
                <w:b/>
                <w:i/>
              </w:rPr>
              <w:t xml:space="preserve">sociálneho fondu členské štáty a Komisia aktívne a systematicky podporujú rodovú rovnosť a prispievajú k úplnému uplatňovaniu zásad pre rodovo rovnú spoločnosť a Európskeho piliera sociálnych práv, a to najmä odstránením všetkých foriem diskriminácie na trhu práce na základe rodu. </w:t>
            </w:r>
          </w:p>
        </w:tc>
      </w:tr>
      <w:tr w14:paraId="52FD3E0A"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15EDC122" w14:textId="77777777">
            <w:pPr>
              <w:pStyle w:val="Normal6a"/>
            </w:pPr>
          </w:p>
        </w:tc>
        <w:tc>
          <w:tcPr>
            <w:tcW w:w="4876" w:type="dxa"/>
            <w:tcBorders>
              <w:top w:val="nil"/>
              <w:left w:val="nil"/>
              <w:bottom w:val="nil"/>
              <w:right w:val="nil"/>
            </w:tcBorders>
          </w:tcPr>
          <w:p w:rsidR="004D5CD4" w:rsidRPr="00CA1113" w:rsidP="00C735DE" w14:paraId="5D16E933" w14:textId="77777777">
            <w:pPr>
              <w:pStyle w:val="Normal6a"/>
              <w:rPr>
                <w:b/>
                <w:i/>
              </w:rPr>
            </w:pPr>
            <w:r w:rsidRPr="00CA1113">
              <w:rPr>
                <w:b/>
                <w:i/>
              </w:rPr>
              <w:t>2.</w:t>
            </w:r>
            <w:r w:rsidRPr="00CA1113">
              <w:rPr>
                <w:b/>
                <w:i/>
              </w:rPr>
              <w:tab/>
              <w:t xml:space="preserve">ESF podporuje členské štáty pri odstraňovaní prekážok účasti na trhu práce špecifických pre jednotlivé pohlavia, pri zabezpečovaní rovnakého odmeňovania za rovnakú prácu a prácu rovnakej hodnoty, a to riešením štrukturálneho podhodnotenia odvetví s prevahou žien, ako aj riešením segmentácie trhu práce, podporou lepšej </w:t>
            </w:r>
            <w:r w:rsidRPr="00CA1113">
              <w:rPr>
                <w:b/>
                <w:i/>
              </w:rPr>
              <w:t>rovnováhy medzi pracovným a súkromným životom vrátane flexibilných pracovných podmienok pre oboch rodičov, uľahčovaním prístupu žien ku kvalitným pracovným miestam a podnikateľským príležitos</w:t>
            </w:r>
            <w:r w:rsidRPr="00CA1113">
              <w:rPr>
                <w:b/>
                <w:i/>
              </w:rPr>
              <w:t>tiam, prostredníctvom stimulov pre podniky na zamestnávanie a povyšovanie žien, využívaním otcovskej dovolenky a spoločnej rodičovskej dovolenky a zabezpečením prístupu k cenovo dostupnej, prístupnej a vysokokvalitnej starostlivosti o deti a iným službám formálnej starostlivosti.</w:t>
            </w:r>
          </w:p>
        </w:tc>
      </w:tr>
      <w:tr w14:paraId="5D59E49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841F0C7" w14:textId="77777777">
            <w:pPr>
              <w:pStyle w:val="Normal6a"/>
            </w:pPr>
          </w:p>
        </w:tc>
        <w:tc>
          <w:tcPr>
            <w:tcW w:w="4876" w:type="dxa"/>
            <w:tcBorders>
              <w:top w:val="nil"/>
              <w:left w:val="nil"/>
              <w:bottom w:val="nil"/>
              <w:right w:val="nil"/>
            </w:tcBorders>
          </w:tcPr>
          <w:p w:rsidR="004D5CD4" w:rsidRPr="00CA1113" w:rsidP="00C735DE" w14:paraId="74BEF8C0" w14:textId="77777777">
            <w:pPr>
              <w:pStyle w:val="Normal6a"/>
              <w:rPr>
                <w:b/>
                <w:i/>
              </w:rPr>
            </w:pPr>
            <w:r w:rsidRPr="00CA1113">
              <w:rPr>
                <w:b/>
                <w:i/>
              </w:rPr>
              <w:t>3.</w:t>
            </w:r>
            <w:r w:rsidRPr="00CA1113">
              <w:rPr>
                <w:b/>
                <w:i/>
              </w:rPr>
              <w:tab/>
              <w:t>ESF prijme komplexný prístup k boju proti tomu, že ženy alebo domácnosti vedené ženami sú neprimerane zastúpené medzi chudobnými, a odstraňuje rodovú diskrimináciu vo vzdelávaní a odbornej príprave vrátane prístupu k oblastiam STEM a podporuje rovnakú účasť žien na vedúcich a rozhodovacích pozíciách riešením pracovnej chudoby, neistého zamestnania a rozdielov v dôchodkoch.</w:t>
            </w:r>
          </w:p>
        </w:tc>
      </w:tr>
    </w:tbl>
    <w:p w:rsidR="004D5CD4" w:rsidRPr="00CA1113" w:rsidP="004D5CD4" w14:paraId="5CA47FCD" w14:textId="77777777">
      <w:r w:rsidRPr="00CA1113">
        <w:rPr>
          <w:rStyle w:val="HideTWBExt"/>
        </w:rPr>
        <w:t>&lt;/Amend&gt;</w:t>
      </w:r>
    </w:p>
    <w:p w:rsidR="004D5CD4" w:rsidRPr="00CA1113" w:rsidP="004D5CD4" w14:paraId="2DC7C5B9"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43</w:t>
      </w:r>
      <w:r w:rsidRPr="00CA1113">
        <w:rPr>
          <w:rStyle w:val="HideTWBExt"/>
          <w:b w:val="0"/>
        </w:rPr>
        <w:t>&lt;/NumAm&gt;</w:t>
      </w:r>
    </w:p>
    <w:p w:rsidR="004D5CD4" w:rsidRPr="00CA1113" w:rsidP="004D5CD4" w14:paraId="63F91369"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656A8EBD" w14:textId="77777777">
      <w:pPr>
        <w:pStyle w:val="NormalBold"/>
      </w:pPr>
      <w:r w:rsidRPr="00CA1113">
        <w:rPr>
          <w:rStyle w:val="HideTWBExt"/>
          <w:b w:val="0"/>
        </w:rPr>
        <w:t>&lt;Article&gt;</w:t>
      </w:r>
      <w:r w:rsidRPr="00CA1113">
        <w:t>Článok 6 b (nový)</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EAC2D2"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43F2E292" w14:textId="77777777"/>
        </w:tc>
      </w:tr>
      <w:tr w14:paraId="6AAEAB20"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6440CC93"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24F51EE3" w14:textId="77777777">
            <w:pPr>
              <w:pStyle w:val="AmColumnHeading"/>
            </w:pPr>
            <w:r w:rsidRPr="00CA1113">
              <w:t>Pozmeňujúci návrh</w:t>
            </w:r>
          </w:p>
        </w:tc>
      </w:tr>
      <w:tr w14:paraId="1514BCF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49E7E176" w14:textId="77777777">
            <w:pPr>
              <w:pStyle w:val="Normal6a"/>
            </w:pPr>
          </w:p>
        </w:tc>
        <w:tc>
          <w:tcPr>
            <w:tcW w:w="4876" w:type="dxa"/>
            <w:tcBorders>
              <w:top w:val="nil"/>
              <w:left w:val="nil"/>
              <w:bottom w:val="nil"/>
              <w:right w:val="nil"/>
            </w:tcBorders>
          </w:tcPr>
          <w:p w:rsidR="004D5CD4" w:rsidRPr="00CA1113" w:rsidP="0071498F" w14:paraId="5FC148DA" w14:textId="77777777">
            <w:pPr>
              <w:pStyle w:val="Normal6a"/>
              <w:jc w:val="center"/>
            </w:pPr>
            <w:r w:rsidRPr="00CA1113">
              <w:rPr>
                <w:b/>
                <w:i/>
              </w:rPr>
              <w:t>Článok 6b</w:t>
            </w:r>
          </w:p>
        </w:tc>
      </w:tr>
      <w:tr w14:paraId="2FAD5FF7"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57A34865" w14:textId="77777777">
            <w:pPr>
              <w:pStyle w:val="Normal6a"/>
            </w:pPr>
          </w:p>
        </w:tc>
        <w:tc>
          <w:tcPr>
            <w:tcW w:w="4876" w:type="dxa"/>
            <w:tcBorders>
              <w:top w:val="nil"/>
              <w:left w:val="nil"/>
              <w:bottom w:val="nil"/>
              <w:right w:val="nil"/>
            </w:tcBorders>
          </w:tcPr>
          <w:p w:rsidR="004D5CD4" w:rsidRPr="00CA1113" w:rsidP="0071498F" w14:paraId="2E1D28A7" w14:textId="77777777">
            <w:pPr>
              <w:pStyle w:val="Normal6a"/>
              <w:jc w:val="center"/>
            </w:pPr>
            <w:r w:rsidRPr="00CA1113">
              <w:rPr>
                <w:b/>
                <w:i/>
              </w:rPr>
              <w:t>Podpora rovnakého prístupu ku kvalitným službám zdravotnej starostlivosti</w:t>
            </w:r>
          </w:p>
        </w:tc>
      </w:tr>
      <w:tr w14:paraId="01601F07"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294763A5" w14:textId="77777777">
            <w:pPr>
              <w:pStyle w:val="Normal6a"/>
            </w:pPr>
          </w:p>
        </w:tc>
        <w:tc>
          <w:tcPr>
            <w:tcW w:w="4876" w:type="dxa"/>
            <w:tcBorders>
              <w:top w:val="nil"/>
              <w:left w:val="nil"/>
              <w:bottom w:val="nil"/>
              <w:right w:val="nil"/>
            </w:tcBorders>
          </w:tcPr>
          <w:p w:rsidR="004D5CD4" w:rsidRPr="00CA1113" w:rsidP="00C735DE" w14:paraId="32C66D69" w14:textId="77777777">
            <w:pPr>
              <w:pStyle w:val="Normal6a"/>
            </w:pPr>
            <w:r w:rsidRPr="00CA1113">
              <w:rPr>
                <w:b/>
                <w:i/>
              </w:rPr>
              <w:t xml:space="preserve">ESF podporuje cieľ zlepšiť všeobecný a včasný prístup ku </w:t>
            </w:r>
            <w:r w:rsidRPr="00CA1113">
              <w:rPr>
                <w:b/>
                <w:i/>
              </w:rPr>
              <w:t xml:space="preserve">kvalitným, udržateľným a cenovo dostupným službám zdravotnej starostlivosti vrátane služieb v oblasti sexuálneho a reprodukčného zdravia pre ženy v zraniteľných situáciách. Členským štátom sa dôrazne odporúča, aby využívali ESF na zabezpečenie rovnakého prístupu k legálne dostupným a cenovo dostupným službám bezpečného umelého prerušenia tehotenstva pre ženy v zraniteľných situáciách, ktoré by si to inak nemohli </w:t>
            </w:r>
            <w:r w:rsidRPr="00CA1113">
              <w:rPr>
                <w:b/>
                <w:i/>
              </w:rPr>
              <w:t>dovoliť, bez ohľadu na ich štátnu príslušnosť alebo miesto bydliska, a to aj pre ženy, ktoré nem</w:t>
            </w:r>
            <w:r w:rsidRPr="00CA1113">
              <w:rPr>
                <w:b/>
                <w:i/>
              </w:rPr>
              <w:t>ajú prístup k takýmto službám vo svojich členských štátoch. Členské štáty podporujú aj ciele zlepšenia prístupnosti, a to aj pre osoby so zdravotným postihnutím, účinnosti a odolnosti systémov zdravotnej starostlivosti a služieb dlhodobej starostlivosti, podporných opatrení pre ženy a páry s diagnostikovanou neplodnosťou, a to s ohľadom na výrazný demografický pokles v Únii, kde sa stretávajú s ekonomickými, sociálnymi alebo zdravotnými prekážkami obmedzujúcimi ich prístup k službám zdravotnej starostlivost</w:t>
            </w:r>
            <w:r w:rsidRPr="00CA1113">
              <w:rPr>
                <w:b/>
                <w:i/>
              </w:rPr>
              <w:t>i.</w:t>
            </w:r>
          </w:p>
        </w:tc>
      </w:tr>
    </w:tbl>
    <w:p w:rsidR="004D5CD4" w:rsidRPr="00CA1113" w:rsidP="004D5CD4" w14:paraId="5F9306C3" w14:textId="77777777">
      <w:r w:rsidRPr="00CA1113">
        <w:rPr>
          <w:rStyle w:val="HideTWBExt"/>
        </w:rPr>
        <w:t>&lt;/Amend&gt;</w:t>
      </w:r>
    </w:p>
    <w:p w:rsidR="004D5CD4" w:rsidRPr="00CA1113" w:rsidP="004D5CD4" w14:paraId="26776206"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44</w:t>
      </w:r>
      <w:r w:rsidRPr="00CA1113">
        <w:rPr>
          <w:rStyle w:val="HideTWBExt"/>
          <w:b w:val="0"/>
        </w:rPr>
        <w:t>&lt;/NumAm&gt;</w:t>
      </w:r>
    </w:p>
    <w:p w:rsidR="004D5CD4" w:rsidRPr="00CA1113" w:rsidP="004D5CD4" w14:paraId="4CF856CC"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6E26A90C" w14:textId="77777777">
      <w:pPr>
        <w:pStyle w:val="NormalBold"/>
      </w:pPr>
      <w:r w:rsidRPr="00CA1113">
        <w:rPr>
          <w:rStyle w:val="HideTWBExt"/>
          <w:b w:val="0"/>
        </w:rPr>
        <w:t>&lt;Article&gt;</w:t>
      </w:r>
      <w:r w:rsidRPr="00CA1113">
        <w:t>Článok 6 c (nový)</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A86D21"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5C302280" w14:textId="77777777"/>
        </w:tc>
      </w:tr>
      <w:tr w14:paraId="13ED3C80" w14:textId="77777777" w:rsidTr="0071498F">
        <w:tblPrEx>
          <w:tblW w:w="9752" w:type="dxa"/>
          <w:jc w:val="center"/>
          <w:tblLayout w:type="fixed"/>
          <w:tblCellMar>
            <w:left w:w="340" w:type="dxa"/>
            <w:right w:w="340" w:type="dxa"/>
          </w:tblCellMar>
          <w:tblLook w:val="04A0"/>
        </w:tblPrEx>
        <w:trPr>
          <w:trHeight w:val="611"/>
          <w:jc w:val="center"/>
        </w:trPr>
        <w:tc>
          <w:tcPr>
            <w:tcW w:w="4876" w:type="dxa"/>
            <w:tcBorders>
              <w:top w:val="nil"/>
              <w:left w:val="nil"/>
              <w:bottom w:val="nil"/>
              <w:right w:val="nil"/>
            </w:tcBorders>
          </w:tcPr>
          <w:p w:rsidR="004D5CD4" w:rsidRPr="00CA1113" w:rsidP="00C735DE" w14:paraId="016F62A9"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29288E71" w14:textId="77777777">
            <w:pPr>
              <w:pStyle w:val="AmColumnHeading"/>
            </w:pPr>
            <w:r w:rsidRPr="00CA1113">
              <w:t>Pozmeňujúci návrh</w:t>
            </w:r>
          </w:p>
        </w:tc>
      </w:tr>
      <w:tr w14:paraId="4742E73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0F36C95E" w14:textId="77777777">
            <w:pPr>
              <w:pStyle w:val="Normal6a"/>
            </w:pPr>
          </w:p>
        </w:tc>
        <w:tc>
          <w:tcPr>
            <w:tcW w:w="4876" w:type="dxa"/>
            <w:tcBorders>
              <w:top w:val="nil"/>
              <w:left w:val="nil"/>
              <w:bottom w:val="nil"/>
              <w:right w:val="nil"/>
            </w:tcBorders>
          </w:tcPr>
          <w:p w:rsidR="004D5CD4" w:rsidRPr="00CA1113" w:rsidP="00C735DE" w14:paraId="43D7C239" w14:textId="77777777">
            <w:pPr>
              <w:pStyle w:val="Normal6a"/>
            </w:pPr>
            <w:r w:rsidRPr="00CA1113">
              <w:rPr>
                <w:b/>
                <w:i/>
              </w:rPr>
              <w:t>Článok 6c</w:t>
            </w:r>
          </w:p>
        </w:tc>
      </w:tr>
      <w:tr w14:paraId="69CE58C6"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6CAC73A1" w14:textId="77777777">
            <w:pPr>
              <w:pStyle w:val="Normal6a"/>
            </w:pPr>
          </w:p>
        </w:tc>
        <w:tc>
          <w:tcPr>
            <w:tcW w:w="4876" w:type="dxa"/>
            <w:tcBorders>
              <w:top w:val="nil"/>
              <w:left w:val="nil"/>
              <w:bottom w:val="nil"/>
              <w:right w:val="nil"/>
            </w:tcBorders>
          </w:tcPr>
          <w:p w:rsidR="004D5CD4" w:rsidRPr="00CA1113" w:rsidP="00C735DE" w14:paraId="2EDCDB1B" w14:textId="77777777">
            <w:pPr>
              <w:pStyle w:val="Normal6a"/>
            </w:pPr>
            <w:r w:rsidRPr="00CA1113">
              <w:rPr>
                <w:b/>
                <w:i/>
              </w:rPr>
              <w:t>Horizontálne zásady</w:t>
            </w:r>
          </w:p>
        </w:tc>
      </w:tr>
      <w:tr w14:paraId="5444A76A"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893A3C" w14:paraId="2C308616" w14:textId="77777777">
            <w:pPr>
              <w:pStyle w:val="Normal6a"/>
              <w:rPr>
                <w:b/>
                <w:bCs/>
                <w:i/>
                <w:iCs/>
              </w:rPr>
            </w:pPr>
          </w:p>
        </w:tc>
        <w:tc>
          <w:tcPr>
            <w:tcW w:w="4876" w:type="dxa"/>
            <w:tcBorders>
              <w:top w:val="nil"/>
              <w:left w:val="nil"/>
              <w:bottom w:val="nil"/>
              <w:right w:val="nil"/>
            </w:tcBorders>
          </w:tcPr>
          <w:p w:rsidR="004D5CD4" w:rsidRPr="00CA1113" w:rsidP="00893A3C" w14:paraId="5C94D1E2" w14:textId="77777777">
            <w:pPr>
              <w:pStyle w:val="Normal6a"/>
              <w:rPr>
                <w:b/>
                <w:bCs/>
                <w:i/>
                <w:iCs/>
              </w:rPr>
            </w:pPr>
            <w:r w:rsidRPr="00CA1113">
              <w:rPr>
                <w:b/>
                <w:i/>
              </w:rPr>
              <w:t xml:space="preserve">1. Komisia a členské štáty prijmú </w:t>
            </w:r>
            <w:r w:rsidRPr="00CA1113">
              <w:rPr>
                <w:b/>
                <w:i/>
              </w:rPr>
              <w:t xml:space="preserve">primerané a zmysluplné opatrenia na to, aby sa pri príprave, vykonávaní a monitorovaní operácií podporovaných z tohto programu, ako aj pri podávaní správ o nich a pri ich hodnotení zabránilo akejkoľvek diskriminácii na základe rodu, rasy alebo etnického pôvodu, náboženstva alebo viery, zdravotného postihnutia, veku, sexuálnej orientácie, rodovej identity. </w:t>
            </w:r>
          </w:p>
        </w:tc>
      </w:tr>
      <w:tr w14:paraId="47DA1300"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893A3C" w14:paraId="68D75EF4" w14:textId="77777777">
            <w:pPr>
              <w:pStyle w:val="Normal6a"/>
              <w:rPr>
                <w:b/>
                <w:bCs/>
                <w:i/>
                <w:iCs/>
              </w:rPr>
            </w:pPr>
          </w:p>
        </w:tc>
        <w:tc>
          <w:tcPr>
            <w:tcW w:w="4876" w:type="dxa"/>
            <w:tcBorders>
              <w:top w:val="nil"/>
              <w:left w:val="nil"/>
              <w:bottom w:val="nil"/>
              <w:right w:val="nil"/>
            </w:tcBorders>
          </w:tcPr>
          <w:p w:rsidR="004D5CD4" w:rsidRPr="00CA1113" w:rsidP="00893A3C" w14:paraId="2962A17D" w14:textId="77777777">
            <w:pPr>
              <w:pStyle w:val="Normal6a"/>
              <w:rPr>
                <w:b/>
                <w:bCs/>
                <w:i/>
                <w:iCs/>
              </w:rPr>
            </w:pPr>
            <w:r w:rsidRPr="00CA1113">
              <w:rPr>
                <w:b/>
                <w:i/>
              </w:rPr>
              <w:t xml:space="preserve">2. Komisia zabezpečí, aby sa rodová rovnosť začlenila a aby sa uplatňovanie hľadiska rodovej rovnosti uplatňovalo ako horizontálna a prierezová zásada počas prípravy, vykonávania, monitorovania, podávania správ a hodnotenia podporovaných operácií, a to </w:t>
            </w:r>
            <w:r w:rsidRPr="00CA1113">
              <w:rPr>
                <w:b/>
                <w:i/>
              </w:rPr>
              <w:t>aj prostredníctvom využívania posúdení a údajov rozčlenených podľa pohlavia/rodu. Podporuje horizontálne zásady uvedené v článkoch 6 a 7 nariadenia 2025/0545(COD) (nariadenie o výkonnosti), ktorým sa stanovujú pravidlá sledovania výdavkov a rámec výkonnosti rozpočtu, vrátane koherentného uplatňovania zásady „výrazne nenarušiť“ a zásady rodovej rovnosti. Malo by sa zabezpečiť, aby žiadna z financovaných činností nemala nezamýšľaný negatívny vplyv na rodovú rovnosť. </w:t>
            </w:r>
          </w:p>
        </w:tc>
      </w:tr>
      <w:tr w14:paraId="476CB8E1"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1417B1A2" w14:textId="77777777">
            <w:pPr>
              <w:pStyle w:val="Normal6a"/>
              <w:rPr>
                <w:b/>
                <w:i/>
              </w:rPr>
            </w:pPr>
          </w:p>
        </w:tc>
        <w:tc>
          <w:tcPr>
            <w:tcW w:w="4876" w:type="dxa"/>
            <w:tcBorders>
              <w:top w:val="nil"/>
              <w:left w:val="nil"/>
              <w:bottom w:val="nil"/>
              <w:right w:val="nil"/>
            </w:tcBorders>
          </w:tcPr>
          <w:p w:rsidR="004D5CD4" w:rsidRPr="00CA1113" w:rsidP="00C735DE" w14:paraId="6C064407" w14:textId="77777777">
            <w:pPr>
              <w:pStyle w:val="Normal6a"/>
              <w:rPr>
                <w:b/>
                <w:i/>
              </w:rPr>
            </w:pPr>
            <w:r w:rsidRPr="00CA1113">
              <w:rPr>
                <w:b/>
                <w:i/>
              </w:rPr>
              <w:t xml:space="preserve">Komisia poskytne členským štátom technické usmernenia k metodike uplatňovania hľadiska rodovej rovnosti uvedenej v odseku 2 prvom pododseku vrátane minimálnych požiadaviek, rodovej </w:t>
            </w:r>
            <w:r w:rsidRPr="00CA1113">
              <w:rPr>
                <w:b/>
                <w:i/>
              </w:rPr>
              <w:t xml:space="preserve">analýzy a posúdenia rodovej rovnosti. </w:t>
            </w:r>
          </w:p>
        </w:tc>
      </w:tr>
      <w:tr w14:paraId="058F25D3"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30FD5ECA" w14:textId="77777777">
            <w:pPr>
              <w:pStyle w:val="Normal6a"/>
              <w:rPr>
                <w:b/>
                <w:i/>
              </w:rPr>
            </w:pPr>
          </w:p>
        </w:tc>
        <w:tc>
          <w:tcPr>
            <w:tcW w:w="4876" w:type="dxa"/>
            <w:tcBorders>
              <w:top w:val="nil"/>
              <w:left w:val="nil"/>
              <w:bottom w:val="nil"/>
              <w:right w:val="nil"/>
            </w:tcBorders>
          </w:tcPr>
          <w:p w:rsidR="004D5CD4" w:rsidRPr="00CA1113" w:rsidP="00C735DE" w14:paraId="032A3710" w14:textId="77777777">
            <w:pPr>
              <w:pStyle w:val="Normal6a"/>
              <w:rPr>
                <w:b/>
                <w:i/>
              </w:rPr>
            </w:pPr>
            <w:r w:rsidRPr="00CA1113">
              <w:rPr>
                <w:b/>
                <w:i/>
              </w:rPr>
              <w:t>Členské štáty pravidelne podávajú správy o prínose výdavkov z ESF k cieľom v oblasti rodovej rovnosti na základe ukazovateľov rozdelených podľa pohlavia a kvalitatívneho posudzovania. </w:t>
            </w:r>
          </w:p>
        </w:tc>
      </w:tr>
    </w:tbl>
    <w:p w:rsidR="004D5CD4" w:rsidRPr="00CA1113" w:rsidP="004D5CD4" w14:paraId="5FAACE4B" w14:textId="77777777">
      <w:r w:rsidRPr="00CA1113">
        <w:rPr>
          <w:rStyle w:val="HideTWBExt"/>
        </w:rPr>
        <w:t>&lt;/Amend&gt;</w:t>
      </w:r>
    </w:p>
    <w:p w:rsidR="004D5CD4" w:rsidRPr="00CA1113" w:rsidP="004D5CD4" w14:paraId="36B8FE63"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45</w:t>
      </w:r>
      <w:r w:rsidRPr="00CA1113">
        <w:rPr>
          <w:rStyle w:val="HideTWBExt"/>
          <w:b w:val="0"/>
        </w:rPr>
        <w:t>&lt;/NumAm&gt;</w:t>
      </w:r>
    </w:p>
    <w:p w:rsidR="004D5CD4" w:rsidRPr="00CA1113" w:rsidP="004D5CD4" w14:paraId="7203DCC6"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19399CB5" w14:textId="77777777">
      <w:pPr>
        <w:pStyle w:val="NormalBold"/>
      </w:pPr>
      <w:r w:rsidRPr="00CA1113">
        <w:rPr>
          <w:rStyle w:val="HideTWBExt"/>
          <w:b w:val="0"/>
        </w:rPr>
        <w:t>&lt;Article&gt;</w:t>
      </w:r>
      <w:r w:rsidRPr="00CA1113">
        <w:t xml:space="preserve">Článok 7 </w:t>
      </w:r>
      <w:r w:rsidRPr="00CA111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8354E7" w14:textId="77777777" w:rsidTr="00893A3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CA1113" w:rsidP="00C735DE" w14:paraId="523D7A22" w14:textId="77777777"/>
        </w:tc>
      </w:tr>
      <w:tr w14:paraId="4CE0B5C6" w14:textId="77777777" w:rsidTr="00893A3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CA1113" w:rsidP="00C735DE" w14:paraId="185CE0A3"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3E2281F7" w14:textId="77777777">
            <w:pPr>
              <w:pStyle w:val="AmColumnHeading"/>
            </w:pPr>
            <w:r w:rsidRPr="00CA1113">
              <w:t>Pozmeňujúci návrh</w:t>
            </w:r>
          </w:p>
        </w:tc>
      </w:tr>
      <w:tr w14:paraId="3394E37A"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CA1113" w:rsidP="00C735DE" w14:paraId="63AA4CFC" w14:textId="77777777">
            <w:pPr>
              <w:pStyle w:val="Normal6a"/>
            </w:pPr>
            <w:r w:rsidRPr="00CA1113">
              <w:t xml:space="preserve">Členské štáty zabezpečia zmysluplnú účasť sociálnych partnerov a organizácií občianskej spoločnosti </w:t>
            </w:r>
            <w:r w:rsidRPr="00CA1113">
              <w:t>na vykonávaní podpory politík v oblasti kvalitného zamestnania, vzdelávania a zručností a sociálneho začlenenia v súlade s článkom 6 nariadenia XX [plán NRP].</w:t>
            </w:r>
          </w:p>
        </w:tc>
        <w:tc>
          <w:tcPr>
            <w:tcW w:w="4876" w:type="dxa"/>
            <w:tcBorders>
              <w:top w:val="nil"/>
              <w:left w:val="nil"/>
              <w:bottom w:val="nil"/>
              <w:right w:val="nil"/>
            </w:tcBorders>
          </w:tcPr>
          <w:p w:rsidR="004D5CD4" w:rsidRPr="00CA1113" w:rsidP="00C735DE" w14:paraId="17585A82" w14:textId="77777777">
            <w:pPr>
              <w:pStyle w:val="Normal6a"/>
            </w:pPr>
            <w:r w:rsidRPr="00CA1113">
              <w:t xml:space="preserve">Členské štáty zabezpečia zmysluplnú účasť sociálnych partnerov a organizácií občianskej spoločnosti </w:t>
            </w:r>
            <w:r w:rsidRPr="00CA1113">
              <w:rPr>
                <w:b/>
                <w:i/>
              </w:rPr>
              <w:t>vrátane organizácií presadzujúcich práva žien a rodovú rovnosť, ako aj organizácií zastupujúcich ženy v zraniteľnej situácii</w:t>
            </w:r>
            <w:r w:rsidRPr="00CA1113">
              <w:t xml:space="preserve"> na vykonávaní podpory politík v oblasti kvalitného zamestnania, vzdelávania a zručností a sociálneho začlenenia v súlade s článkom 6 nariadenia XX [plán NRP].</w:t>
            </w:r>
            <w:r w:rsidRPr="00CA1113">
              <w:rPr>
                <w:b/>
                <w:i/>
              </w:rPr>
              <w:t xml:space="preserve"> </w:t>
            </w:r>
          </w:p>
        </w:tc>
      </w:tr>
    </w:tbl>
    <w:p w:rsidR="004D5CD4" w:rsidRPr="00CA1113" w:rsidP="004D5CD4" w14:paraId="71E78646" w14:textId="77777777">
      <w:r w:rsidRPr="00CA1113">
        <w:rPr>
          <w:rStyle w:val="HideTWBExt"/>
        </w:rPr>
        <w:t>&lt;/Amend&gt;</w:t>
      </w:r>
    </w:p>
    <w:p w:rsidR="004D5CD4" w:rsidRPr="00CA1113" w:rsidP="004D5CD4" w14:paraId="5A172C28" w14:textId="77777777">
      <w:pPr>
        <w:pStyle w:val="AmNumberTabs"/>
      </w:pPr>
      <w:r w:rsidRPr="00CA1113">
        <w:rPr>
          <w:rStyle w:val="HideTWBExt"/>
          <w:b w:val="0"/>
        </w:rPr>
        <w:t>&lt;Amend&gt;</w:t>
      </w:r>
      <w:r w:rsidRPr="00CA1113">
        <w:t>Pozmeňujúci návrh</w:t>
      </w:r>
      <w:r w:rsidRPr="00CA1113">
        <w:tab/>
      </w:r>
      <w:r w:rsidRPr="00CA1113">
        <w:tab/>
      </w:r>
      <w:r w:rsidRPr="00CA1113">
        <w:rPr>
          <w:rStyle w:val="HideTWBExt"/>
          <w:b w:val="0"/>
        </w:rPr>
        <w:t>&lt;NumAm&gt;</w:t>
      </w:r>
      <w:r w:rsidRPr="00CA1113">
        <w:t>46</w:t>
      </w:r>
      <w:r w:rsidRPr="00CA1113">
        <w:rPr>
          <w:rStyle w:val="HideTWBExt"/>
          <w:b w:val="0"/>
        </w:rPr>
        <w:t>&lt;/NumAm&gt;</w:t>
      </w:r>
    </w:p>
    <w:p w:rsidR="004D5CD4" w:rsidRPr="00CA1113" w:rsidP="004D5CD4" w14:paraId="4605D6C5" w14:textId="77777777">
      <w:pPr>
        <w:pStyle w:val="NormalBold12b"/>
      </w:pPr>
      <w:r w:rsidRPr="00CA1113">
        <w:rPr>
          <w:rStyle w:val="HideTWBExt"/>
          <w:b w:val="0"/>
        </w:rPr>
        <w:t>&lt;DocAmend&gt;</w:t>
      </w:r>
      <w:r w:rsidRPr="00CA1113">
        <w:t>Návrh nariadenia</w:t>
      </w:r>
      <w:r w:rsidRPr="00CA1113">
        <w:rPr>
          <w:rStyle w:val="HideTWBExt"/>
          <w:b w:val="0"/>
        </w:rPr>
        <w:t>&lt;/DocAmend&gt;</w:t>
      </w:r>
    </w:p>
    <w:p w:rsidR="004D5CD4" w:rsidRPr="00CA1113" w:rsidP="004D5CD4" w14:paraId="690D0E0B" w14:textId="77777777">
      <w:pPr>
        <w:pStyle w:val="NormalBold"/>
      </w:pPr>
      <w:r w:rsidRPr="00CA1113">
        <w:rPr>
          <w:rStyle w:val="HideTWBExt"/>
          <w:b w:val="0"/>
        </w:rPr>
        <w:t>&lt;Article&gt;</w:t>
      </w:r>
      <w:r w:rsidRPr="00CA1113">
        <w:t xml:space="preserve">Článok 8 – odsek 2 </w:t>
      </w:r>
      <w:r w:rsidRPr="00CA1113">
        <w:rPr>
          <w:rStyle w:val="HideTWBExt"/>
          <w:b w:val="0"/>
        </w:rPr>
        <w:t>&lt;/Article&gt;</w:t>
      </w: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790"/>
        <w:gridCol w:w="4876"/>
      </w:tblGrid>
      <w:tr w14:paraId="2A0B9FF2" w14:textId="77777777" w:rsidTr="00893A3C">
        <w:tblPrEx>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666" w:type="dxa"/>
            <w:gridSpan w:val="2"/>
            <w:tcBorders>
              <w:top w:val="nil"/>
              <w:left w:val="nil"/>
              <w:bottom w:val="nil"/>
              <w:right w:val="nil"/>
            </w:tcBorders>
          </w:tcPr>
          <w:p w:rsidR="004D5CD4" w:rsidRPr="00CA1113" w:rsidP="00C735DE" w14:paraId="34E0AAF7" w14:textId="77777777"/>
        </w:tc>
      </w:tr>
      <w:tr w14:paraId="2AE4FA78" w14:textId="77777777" w:rsidTr="00893A3C">
        <w:tblPrEx>
          <w:tblW w:w="9666" w:type="dxa"/>
          <w:jc w:val="center"/>
          <w:tblLayout w:type="fixed"/>
          <w:tblCellMar>
            <w:left w:w="340" w:type="dxa"/>
            <w:right w:w="340" w:type="dxa"/>
          </w:tblCellMar>
          <w:tblLook w:val="04A0"/>
        </w:tblPrEx>
        <w:trPr>
          <w:trHeight w:val="240"/>
          <w:jc w:val="center"/>
        </w:trPr>
        <w:tc>
          <w:tcPr>
            <w:tcW w:w="4790" w:type="dxa"/>
            <w:tcBorders>
              <w:top w:val="nil"/>
              <w:left w:val="nil"/>
              <w:bottom w:val="nil"/>
              <w:right w:val="nil"/>
            </w:tcBorders>
          </w:tcPr>
          <w:p w:rsidR="004D5CD4" w:rsidRPr="00CA1113" w:rsidP="00C735DE" w14:paraId="1B03D511" w14:textId="77777777">
            <w:pPr>
              <w:pStyle w:val="AmColumnHeading"/>
            </w:pPr>
            <w:r w:rsidRPr="00CA1113">
              <w:t>Text predložený Komisiou</w:t>
            </w:r>
          </w:p>
        </w:tc>
        <w:tc>
          <w:tcPr>
            <w:tcW w:w="4876" w:type="dxa"/>
            <w:tcBorders>
              <w:top w:val="nil"/>
              <w:left w:val="nil"/>
              <w:bottom w:val="nil"/>
              <w:right w:val="nil"/>
            </w:tcBorders>
          </w:tcPr>
          <w:p w:rsidR="004D5CD4" w:rsidRPr="00CA1113" w:rsidP="00C735DE" w14:paraId="7D11B1F5" w14:textId="77777777">
            <w:pPr>
              <w:pStyle w:val="AmColumnHeading"/>
            </w:pPr>
            <w:r w:rsidRPr="00CA1113">
              <w:t>Pozmeňujúci návrh</w:t>
            </w:r>
          </w:p>
        </w:tc>
      </w:tr>
      <w:tr w14:paraId="4D24682A" w14:textId="77777777" w:rsidTr="00893A3C">
        <w:tblPrEx>
          <w:tblW w:w="9666" w:type="dxa"/>
          <w:jc w:val="center"/>
          <w:tblLayout w:type="fixed"/>
          <w:tblCellMar>
            <w:left w:w="340" w:type="dxa"/>
            <w:right w:w="340" w:type="dxa"/>
          </w:tblCellMar>
          <w:tblLook w:val="04A0"/>
        </w:tblPrEx>
        <w:trPr>
          <w:jc w:val="center"/>
        </w:trPr>
        <w:tc>
          <w:tcPr>
            <w:tcW w:w="4790" w:type="dxa"/>
            <w:tcBorders>
              <w:top w:val="nil"/>
              <w:left w:val="nil"/>
              <w:bottom w:val="nil"/>
              <w:right w:val="nil"/>
            </w:tcBorders>
          </w:tcPr>
          <w:p w:rsidR="004D5CD4" w:rsidRPr="00CA1113" w:rsidP="00C735DE" w14:paraId="2D6987D1" w14:textId="77777777">
            <w:pPr>
              <w:pStyle w:val="Normal6a"/>
            </w:pPr>
          </w:p>
        </w:tc>
        <w:tc>
          <w:tcPr>
            <w:tcW w:w="4876" w:type="dxa"/>
            <w:tcBorders>
              <w:top w:val="nil"/>
              <w:left w:val="nil"/>
              <w:bottom w:val="nil"/>
              <w:right w:val="nil"/>
            </w:tcBorders>
          </w:tcPr>
          <w:p w:rsidR="004D5CD4" w:rsidRPr="00CA1113" w:rsidP="00C735DE" w14:paraId="448C1592" w14:textId="77777777">
            <w:pPr>
              <w:pStyle w:val="Normal6a"/>
            </w:pPr>
          </w:p>
        </w:tc>
      </w:tr>
      <w:tr w14:paraId="23013040" w14:textId="77777777" w:rsidTr="00893A3C">
        <w:tblPrEx>
          <w:tblW w:w="9666" w:type="dxa"/>
          <w:jc w:val="center"/>
          <w:tblLayout w:type="fixed"/>
          <w:tblCellMar>
            <w:left w:w="340" w:type="dxa"/>
            <w:right w:w="340" w:type="dxa"/>
          </w:tblCellMar>
          <w:tblLook w:val="04A0"/>
        </w:tblPrEx>
        <w:trPr>
          <w:jc w:val="center"/>
        </w:trPr>
        <w:tc>
          <w:tcPr>
            <w:tcW w:w="4790" w:type="dxa"/>
            <w:tcBorders>
              <w:top w:val="nil"/>
              <w:left w:val="nil"/>
              <w:bottom w:val="nil"/>
              <w:right w:val="nil"/>
            </w:tcBorders>
          </w:tcPr>
          <w:p w:rsidR="004D5CD4" w:rsidRPr="00CA1113" w:rsidP="00C735DE" w14:paraId="08BD0334" w14:textId="77777777">
            <w:pPr>
              <w:pStyle w:val="Normal6a"/>
            </w:pPr>
            <w:r w:rsidRPr="00CA1113">
              <w:rPr>
                <w:b/>
                <w:i/>
              </w:rPr>
              <w:t>(2)</w:t>
            </w:r>
            <w:r w:rsidRPr="00CA1113">
              <w:tab/>
              <w:t xml:space="preserve">Každý členský štát vymenuje </w:t>
            </w:r>
            <w:r w:rsidRPr="00CA1113">
              <w:t>jedného zástupcu vlády, jedného zástupcu organizácií pracovníkov, jedného zástupcu organizácií zamestnávateľov a jedného náhradníka za každého člena na obdobie najviac siedmich rokov. V prípade neprítomnosti člena je náhradník automaticky oprávnený zúčastniť sa na rokovaniach. Výbor takisto zahŕňa jedného zástupcu z každej organizácie zastupujúcej organizácie pracovníkov a organizácie zamestnávateľov na úrovni Únie.</w:t>
            </w:r>
          </w:p>
        </w:tc>
        <w:tc>
          <w:tcPr>
            <w:tcW w:w="4876" w:type="dxa"/>
            <w:tcBorders>
              <w:top w:val="nil"/>
              <w:left w:val="nil"/>
              <w:bottom w:val="nil"/>
              <w:right w:val="nil"/>
            </w:tcBorders>
          </w:tcPr>
          <w:p w:rsidR="004D5CD4" w:rsidRPr="00CA1113" w:rsidP="00C735DE" w14:paraId="5630A39A" w14:textId="77777777">
            <w:pPr>
              <w:pStyle w:val="Normal6a"/>
            </w:pPr>
            <w:r w:rsidRPr="00CA1113">
              <w:t>(2)</w:t>
            </w:r>
            <w:r w:rsidRPr="00CA1113">
              <w:tab/>
              <w:t xml:space="preserve">Každý členský štát vymenuje jedného zástupcu vlády, jedného zástupcu </w:t>
            </w:r>
            <w:r w:rsidRPr="00CA1113">
              <w:t>organizácií pracovníkov, jedného zástupcu organizácií zamestnávateľov</w:t>
            </w:r>
            <w:r w:rsidRPr="00CA1113">
              <w:rPr>
                <w:b/>
                <w:i/>
              </w:rPr>
              <w:t>, ako aj zástupcov organizácií občianskej spoločnosti vrátane tých, ktoré sa venujú rodovej rovnosti, právam žien a právam osôb so zdravotným postihnutím a zraniteľných skupín,</w:t>
            </w:r>
            <w:r w:rsidRPr="00CA1113">
              <w:t xml:space="preserve"> a jedného náhradníka za každého člena na obdobie najviac siedmich rokov. V prípade neprítomnosti člena je náhradník automaticky oprávnený zúčastniť sa na rokovaniach. Výbor takisto zahŕňa jedného zástupcu z každej organizácie zastupujúcej organizácie pracovníkov a o</w:t>
            </w:r>
            <w:r w:rsidRPr="00CA1113">
              <w:t>rganizácie zamestnávateľov na úrovni Únie.</w:t>
            </w:r>
          </w:p>
        </w:tc>
      </w:tr>
    </w:tbl>
    <w:p w:rsidR="004D5CD4" w:rsidRPr="00CA1113" w:rsidP="004D5CD4" w14:paraId="7FA4D0E7" w14:textId="77777777">
      <w:r w:rsidRPr="00CA1113">
        <w:rPr>
          <w:rStyle w:val="HideTWBExt"/>
        </w:rPr>
        <w:t>&lt;/Amend&gt;</w:t>
      </w:r>
    </w:p>
    <w:p w:rsidR="004D5CD4" w:rsidRPr="00CA1113" w:rsidP="004D5CD4" w14:paraId="70EF1CF6" w14:textId="77777777"/>
    <w:p w:rsidR="004D5CD4" w:rsidRPr="00CA1113" w:rsidP="004D5CD4" w14:paraId="2036EAB4" w14:textId="77777777">
      <w:r w:rsidRPr="00CA1113">
        <w:rPr>
          <w:rStyle w:val="HideTWBExt"/>
        </w:rPr>
        <w:t>&lt;/RepeatBlock-Amend&gt;</w:t>
      </w:r>
    </w:p>
    <w:p w:rsidR="004D5CD4" w:rsidRPr="00CA1113" w:rsidP="004D5CD4" w14:paraId="75D6AD11" w14:textId="77777777">
      <w:pPr>
        <w:sectPr w:rsidSect="00CA1113">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rsidR="004D5CD4" w:rsidRPr="00CA1113" w:rsidP="004D5CD4" w14:paraId="47BA4F6D" w14:textId="77777777">
      <w:pPr>
        <w:pStyle w:val="PageHeadingNotTOC"/>
      </w:pPr>
      <w:r w:rsidRPr="00CA1113">
        <w:t>PRÍLOHA: VYHLÁSENIE O POSKYTNUTÝCH INFORMÁCIÁCH</w:t>
      </w:r>
    </w:p>
    <w:p w:rsidR="004D5CD4" w:rsidRPr="00CA1113" w:rsidP="004D5CD4" w14:paraId="5185D1F4" w14:textId="77777777">
      <w:pPr>
        <w:pStyle w:val="Normal12a"/>
      </w:pPr>
      <w:r w:rsidRPr="00CA1113">
        <w:t xml:space="preserve">Spravodajkyňa výboru požiadaného o stanovisko na vlastnú zodpovednosť vyhlasuje, že do svojho stanoviska nezahrnula žiadne informácie od zástupcov záujmových skupín, na </w:t>
      </w:r>
      <w:r w:rsidRPr="00CA1113">
        <w:t>ktorých sa vzťahuje medziinštitucionálna dohoda o povinnom registri transparentnosti</w:t>
      </w:r>
      <w:r>
        <w:rPr>
          <w:rStyle w:val="FootnoteReference"/>
        </w:rPr>
        <w:footnoteReference w:customMarkFollows="1" w:id="2"/>
        <w:t xml:space="preserve">1</w:t>
      </w:r>
      <w:r w:rsidRPr="00CA1113">
        <w:t xml:space="preserve"> , ani od zástupcov verejných orgánov tretích krajín vrátane ich diplomatických misií a veľvyslanectiev, ktorí sa musia uviesť v tejto prílohe podľa článku 8 prílohy I k rokovaciemu poriadku.</w:t>
      </w:r>
    </w:p>
    <w:p w:rsidR="004D5CD4" w:rsidRPr="00CA1113" w:rsidP="004D5CD4" w14:paraId="15D450D0" w14:textId="77777777">
      <w:pPr>
        <w:pStyle w:val="Normal12a"/>
      </w:pPr>
    </w:p>
    <w:p w:rsidR="004D5CD4" w:rsidRPr="00CA1113" w:rsidP="004D5CD4" w14:paraId="0D2D06DE" w14:textId="77777777">
      <w:pPr>
        <w:sectPr w:rsidSect="004D5CD4">
          <w:footnotePr>
            <w:numRestart w:val="eachSect"/>
          </w:footnotePr>
          <w:pgSz w:w="11909" w:h="16834"/>
          <w:pgMar w:top="1134" w:right="1417" w:bottom="1417" w:left="1417" w:header="1134" w:footer="567" w:gutter="0"/>
          <w:cols w:space="720"/>
          <w:docGrid w:linePitch="326"/>
        </w:sectPr>
      </w:pPr>
    </w:p>
    <w:p w:rsidR="004D5CD4" w:rsidRPr="00CA1113" w:rsidP="004D5CD4" w14:paraId="136D3B2F" w14:textId="77777777">
      <w:pPr>
        <w:pStyle w:val="PageHeadingNotTOC"/>
      </w:pPr>
      <w:bookmarkStart w:id="0" w:name="ProcPageAD"/>
      <w:r w:rsidRPr="00CA1113">
        <w:t>POSTUP VÝBORU POŽIADANÉHO O STANOVISKO</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83C0335"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CA1113" w:rsidP="00C735DE" w14:paraId="608426F4" w14:textId="77777777">
            <w:pPr>
              <w:autoSpaceDE w:val="0"/>
              <w:autoSpaceDN w:val="0"/>
              <w:adjustRightInd w:val="0"/>
              <w:rPr>
                <w:b/>
                <w:bCs/>
                <w:color w:val="000000"/>
                <w:sz w:val="20"/>
                <w:szCs w:val="20"/>
              </w:rPr>
            </w:pPr>
            <w:r w:rsidRPr="00CA1113">
              <w:rPr>
                <w:b/>
                <w:color w:val="000000"/>
                <w:sz w:val="20"/>
              </w:rPr>
              <w:t>Názov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CA1113" w:rsidP="00C735DE" w14:paraId="48D75746" w14:textId="77777777">
            <w:pPr>
              <w:autoSpaceDE w:val="0"/>
              <w:autoSpaceDN w:val="0"/>
              <w:adjustRightInd w:val="0"/>
              <w:rPr>
                <w:color w:val="000000"/>
                <w:sz w:val="20"/>
                <w:szCs w:val="20"/>
              </w:rPr>
            </w:pPr>
            <w:r w:rsidRPr="00CA1113">
              <w:rPr>
                <w:color w:val="000000"/>
                <w:sz w:val="20"/>
              </w:rPr>
              <w:t>Zriadenie Európskeho sociálneho fondu ako súčasti plánu národného a regionálneho partnerstva stanoveného v nariadení (EÚ) [plán NRP] a stanovenie podmienok implementácie podpory kvalitného zamestnania, zručností a sociálneho začlenenia zo strany Únie na roky 2028 – 2034</w:t>
            </w:r>
          </w:p>
        </w:tc>
      </w:tr>
      <w:tr w14:paraId="28DCACC7" w14:textId="77777777" w:rsidTr="00C735D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5CD4" w:rsidRPr="00CA1113" w:rsidP="00C735DE" w14:paraId="0153B584" w14:textId="77777777">
            <w:pPr>
              <w:autoSpaceDE w:val="0"/>
              <w:autoSpaceDN w:val="0"/>
              <w:adjustRightInd w:val="0"/>
              <w:rPr>
                <w:b/>
                <w:bCs/>
                <w:color w:val="000000"/>
                <w:sz w:val="20"/>
                <w:szCs w:val="20"/>
              </w:rPr>
            </w:pPr>
            <w:r w:rsidRPr="00CA1113">
              <w:rPr>
                <w:b/>
                <w:color w:val="000000"/>
                <w:sz w:val="20"/>
              </w:rPr>
              <w:t>Referenčné čísla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D5CD4" w:rsidRPr="00CA1113" w:rsidP="00C735DE" w14:paraId="03673158" w14:textId="77777777">
            <w:pPr>
              <w:autoSpaceDE w:val="0"/>
              <w:autoSpaceDN w:val="0"/>
              <w:adjustRightInd w:val="0"/>
              <w:rPr>
                <w:color w:val="000000"/>
                <w:sz w:val="20"/>
                <w:szCs w:val="20"/>
              </w:rPr>
            </w:pPr>
            <w:r w:rsidRPr="00CA1113">
              <w:rPr>
                <w:color w:val="000000"/>
                <w:sz w:val="20"/>
              </w:rPr>
              <w:t>COM(2025)0558 – C10-0172/2025 – 2025/0239(COD)</w:t>
            </w:r>
          </w:p>
        </w:tc>
      </w:tr>
      <w:tr w14:paraId="1E0B18F0"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CA1113" w:rsidP="00C735DE" w14:paraId="34DD08EC" w14:textId="77777777">
            <w:pPr>
              <w:autoSpaceDE w:val="0"/>
              <w:autoSpaceDN w:val="0"/>
              <w:adjustRightInd w:val="0"/>
              <w:rPr>
                <w:b/>
                <w:bCs/>
                <w:color w:val="000000"/>
                <w:sz w:val="20"/>
                <w:szCs w:val="20"/>
              </w:rPr>
            </w:pPr>
            <w:r w:rsidRPr="00CA1113">
              <w:rPr>
                <w:b/>
                <w:color w:val="000000"/>
                <w:sz w:val="20"/>
              </w:rPr>
              <w:t>Gestorské výbory</w:t>
            </w:r>
          </w:p>
          <w:p w:rsidR="004D5CD4" w:rsidRPr="00CA1113" w:rsidP="00C735DE" w14:paraId="1EAC09E2" w14:textId="77777777">
            <w:pPr>
              <w:autoSpaceDE w:val="0"/>
              <w:autoSpaceDN w:val="0"/>
              <w:adjustRightInd w:val="0"/>
              <w:rPr>
                <w:color w:val="000000"/>
                <w:sz w:val="20"/>
                <w:szCs w:val="20"/>
              </w:rPr>
            </w:pPr>
            <w:r w:rsidRPr="00CA1113">
              <w:rPr>
                <w:color w:val="000000"/>
                <w:sz w:val="20"/>
              </w:rPr>
              <w:t>       dátum oznámenia na schôdzi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5CD4" w:rsidRPr="00CA1113" w:rsidP="00C735DE" w14:paraId="4903F184" w14:textId="77777777">
            <w:pPr>
              <w:autoSpaceDE w:val="0"/>
              <w:autoSpaceDN w:val="0"/>
              <w:adjustRightInd w:val="0"/>
              <w:rPr>
                <w:color w:val="000000"/>
                <w:sz w:val="20"/>
                <w:szCs w:val="20"/>
              </w:rPr>
            </w:pPr>
            <w:r w:rsidRPr="00CA1113">
              <w:rPr>
                <w:color w:val="000000"/>
                <w:sz w:val="20"/>
              </w:rPr>
              <w:t>EMPL</w:t>
            </w:r>
          </w:p>
          <w:p w:rsidR="004D5CD4" w:rsidRPr="00CA1113" w:rsidP="00C735DE" w14:paraId="37551EF2" w14:textId="77777777">
            <w:pPr>
              <w:autoSpaceDE w:val="0"/>
              <w:autoSpaceDN w:val="0"/>
              <w:adjustRightInd w:val="0"/>
              <w:rPr>
                <w:color w:val="000000"/>
                <w:sz w:val="20"/>
                <w:szCs w:val="20"/>
              </w:rPr>
            </w:pPr>
            <w:r w:rsidRPr="00CA1113">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CA1113" w:rsidP="00C735DE" w14:paraId="5790FEB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CA1113" w:rsidP="00C735DE" w14:paraId="70893D7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CA1113" w:rsidP="00C735DE" w14:paraId="5C0745BC" w14:textId="77777777">
            <w:pPr>
              <w:autoSpaceDE w:val="0"/>
              <w:autoSpaceDN w:val="0"/>
              <w:adjustRightInd w:val="0"/>
              <w:rPr>
                <w:rFonts w:ascii="sans-serif" w:hAnsi="sans-serif" w:cs="sans-serif"/>
                <w:color w:val="000000"/>
              </w:rPr>
            </w:pPr>
          </w:p>
        </w:tc>
      </w:tr>
      <w:tr w14:paraId="38FE5A2A"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CA1113" w:rsidP="00C735DE" w14:paraId="2AC86849" w14:textId="77777777">
            <w:pPr>
              <w:autoSpaceDE w:val="0"/>
              <w:autoSpaceDN w:val="0"/>
              <w:adjustRightInd w:val="0"/>
              <w:rPr>
                <w:b/>
                <w:bCs/>
                <w:color w:val="000000"/>
                <w:sz w:val="20"/>
                <w:szCs w:val="20"/>
              </w:rPr>
            </w:pPr>
            <w:r w:rsidRPr="00CA1113">
              <w:rPr>
                <w:b/>
                <w:color w:val="000000"/>
                <w:sz w:val="20"/>
              </w:rPr>
              <w:t xml:space="preserve">Výbor </w:t>
            </w:r>
            <w:r w:rsidRPr="00CA1113">
              <w:rPr>
                <w:b/>
                <w:color w:val="000000"/>
                <w:sz w:val="20"/>
              </w:rPr>
              <w:t>požiadaný o stanovisko</w:t>
            </w:r>
          </w:p>
          <w:p w:rsidR="004D5CD4" w:rsidRPr="00CA1113" w:rsidP="00C735DE" w14:paraId="65557BBA" w14:textId="77777777">
            <w:pPr>
              <w:autoSpaceDE w:val="0"/>
              <w:autoSpaceDN w:val="0"/>
              <w:adjustRightInd w:val="0"/>
              <w:rPr>
                <w:color w:val="000000"/>
                <w:sz w:val="20"/>
                <w:szCs w:val="20"/>
              </w:rPr>
            </w:pPr>
            <w:r w:rsidRPr="00CA1113">
              <w:rPr>
                <w:color w:val="000000"/>
                <w:sz w:val="20"/>
              </w:rPr>
              <w:t>       dátum oznámenia na schôdzi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CA1113" w:rsidP="00C735DE" w14:paraId="1B788C27" w14:textId="77777777">
            <w:pPr>
              <w:autoSpaceDE w:val="0"/>
              <w:autoSpaceDN w:val="0"/>
              <w:adjustRightInd w:val="0"/>
              <w:rPr>
                <w:color w:val="000000"/>
                <w:sz w:val="20"/>
                <w:szCs w:val="20"/>
              </w:rPr>
            </w:pPr>
            <w:r w:rsidRPr="00CA1113">
              <w:rPr>
                <w:color w:val="000000"/>
                <w:sz w:val="20"/>
              </w:rPr>
              <w:t>FEMM</w:t>
            </w:r>
          </w:p>
          <w:p w:rsidR="004D5CD4" w:rsidRPr="00CA1113" w:rsidP="00C735DE" w14:paraId="7AA57820" w14:textId="77777777">
            <w:pPr>
              <w:autoSpaceDE w:val="0"/>
              <w:autoSpaceDN w:val="0"/>
              <w:adjustRightInd w:val="0"/>
              <w:rPr>
                <w:color w:val="000000"/>
                <w:sz w:val="20"/>
                <w:szCs w:val="20"/>
              </w:rPr>
            </w:pPr>
            <w:r w:rsidRPr="00CA1113">
              <w:rPr>
                <w:color w:val="000000"/>
                <w:sz w:val="20"/>
              </w:rPr>
              <w:t>23.10.2025</w:t>
            </w:r>
          </w:p>
        </w:tc>
      </w:tr>
      <w:tr w14:paraId="3202E7F3"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CA1113" w:rsidP="00C735DE" w14:paraId="10D5BE86" w14:textId="77777777">
            <w:pPr>
              <w:autoSpaceDE w:val="0"/>
              <w:autoSpaceDN w:val="0"/>
              <w:adjustRightInd w:val="0"/>
              <w:rPr>
                <w:b/>
                <w:bCs/>
                <w:color w:val="000000"/>
                <w:sz w:val="20"/>
                <w:szCs w:val="20"/>
              </w:rPr>
            </w:pPr>
            <w:r w:rsidRPr="00CA1113">
              <w:rPr>
                <w:b/>
                <w:color w:val="000000"/>
                <w:sz w:val="20"/>
              </w:rPr>
              <w:t>Spravodajkyňa výboru požiadaného o stanovisko</w:t>
            </w:r>
          </w:p>
          <w:p w:rsidR="004D5CD4" w:rsidRPr="00CA1113" w:rsidP="00C735DE" w14:paraId="72FAD62C" w14:textId="77777777">
            <w:pPr>
              <w:autoSpaceDE w:val="0"/>
              <w:autoSpaceDN w:val="0"/>
              <w:adjustRightInd w:val="0"/>
              <w:rPr>
                <w:color w:val="000000"/>
                <w:sz w:val="20"/>
                <w:szCs w:val="20"/>
              </w:rPr>
            </w:pPr>
            <w:r w:rsidRPr="00CA1113">
              <w:rPr>
                <w:color w:val="000000"/>
                <w:sz w:val="20"/>
              </w:rPr>
              <w:t>       dátum vymenovania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CA1113" w:rsidP="00C735DE" w14:paraId="1BF7385E" w14:textId="77777777">
            <w:pPr>
              <w:autoSpaceDE w:val="0"/>
              <w:autoSpaceDN w:val="0"/>
              <w:adjustRightInd w:val="0"/>
              <w:rPr>
                <w:color w:val="000000"/>
                <w:sz w:val="20"/>
                <w:szCs w:val="20"/>
              </w:rPr>
            </w:pPr>
            <w:r w:rsidRPr="00CA1113">
              <w:rPr>
                <w:color w:val="000000"/>
                <w:sz w:val="20"/>
              </w:rPr>
              <w:t>Alessandra Moretti</w:t>
            </w:r>
          </w:p>
          <w:p w:rsidR="004D5CD4" w:rsidRPr="00CA1113" w:rsidP="00C735DE" w14:paraId="763A34A7" w14:textId="77777777">
            <w:pPr>
              <w:autoSpaceDE w:val="0"/>
              <w:autoSpaceDN w:val="0"/>
              <w:adjustRightInd w:val="0"/>
              <w:rPr>
                <w:color w:val="000000"/>
                <w:sz w:val="20"/>
                <w:szCs w:val="20"/>
              </w:rPr>
            </w:pPr>
            <w:r w:rsidRPr="00CA1113">
              <w:rPr>
                <w:color w:val="000000"/>
                <w:sz w:val="20"/>
              </w:rPr>
              <w:t>12.1.2026</w:t>
            </w:r>
          </w:p>
        </w:tc>
      </w:tr>
      <w:tr w14:paraId="66A2E1FF"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CA1113" w:rsidP="00C735DE" w14:paraId="348923BA" w14:textId="77777777">
            <w:pPr>
              <w:autoSpaceDE w:val="0"/>
              <w:autoSpaceDN w:val="0"/>
              <w:adjustRightInd w:val="0"/>
              <w:rPr>
                <w:b/>
                <w:bCs/>
                <w:color w:val="000000"/>
                <w:sz w:val="20"/>
                <w:szCs w:val="20"/>
              </w:rPr>
            </w:pPr>
            <w:r w:rsidRPr="00CA1113">
              <w:rPr>
                <w:b/>
                <w:color w:val="000000"/>
                <w:sz w:val="20"/>
              </w:rPr>
              <w:t>Prerokovanie vo výbore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5CD4" w:rsidRPr="00CA1113" w:rsidP="00C735DE" w14:paraId="0C2C773B" w14:textId="77777777">
            <w:pPr>
              <w:autoSpaceDE w:val="0"/>
              <w:autoSpaceDN w:val="0"/>
              <w:adjustRightInd w:val="0"/>
              <w:rPr>
                <w:color w:val="000000"/>
                <w:sz w:val="20"/>
                <w:szCs w:val="20"/>
              </w:rPr>
            </w:pPr>
            <w:r w:rsidRPr="00CA1113">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CA1113" w:rsidP="00C735DE" w14:paraId="20E6D20D" w14:textId="77777777">
            <w:pPr>
              <w:autoSpaceDE w:val="0"/>
              <w:autoSpaceDN w:val="0"/>
              <w:adjustRightInd w:val="0"/>
              <w:rPr>
                <w:color w:val="000000"/>
                <w:sz w:val="20"/>
                <w:szCs w:val="20"/>
              </w:rPr>
            </w:pPr>
            <w:r w:rsidRPr="00CA1113">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CA1113" w:rsidP="00C735DE" w14:paraId="5214F85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CA1113" w:rsidP="00C735DE" w14:paraId="0988F81B" w14:textId="77777777">
            <w:pPr>
              <w:autoSpaceDE w:val="0"/>
              <w:autoSpaceDN w:val="0"/>
              <w:adjustRightInd w:val="0"/>
              <w:rPr>
                <w:rFonts w:ascii="sans-serif" w:hAnsi="sans-serif" w:cs="sans-serif"/>
                <w:color w:val="000000"/>
              </w:rPr>
            </w:pPr>
          </w:p>
        </w:tc>
      </w:tr>
      <w:tr w14:paraId="4629B476" w14:textId="77777777" w:rsidTr="00C735D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5CD4" w:rsidRPr="00CA1113" w:rsidP="00C735DE" w14:paraId="11C4EAB3" w14:textId="77777777">
            <w:pPr>
              <w:autoSpaceDE w:val="0"/>
              <w:autoSpaceDN w:val="0"/>
              <w:adjustRightInd w:val="0"/>
              <w:rPr>
                <w:b/>
                <w:bCs/>
                <w:color w:val="000000"/>
                <w:sz w:val="20"/>
                <w:szCs w:val="20"/>
              </w:rPr>
            </w:pPr>
            <w:r w:rsidRPr="00CA1113">
              <w:rPr>
                <w:b/>
                <w:color w:val="000000"/>
                <w:sz w:val="20"/>
              </w:rPr>
              <w:t>Dátum prijatia</w:t>
            </w:r>
          </w:p>
        </w:tc>
        <w:tc>
          <w:tcPr>
            <w:tcW w:w="1530" w:type="dxa"/>
            <w:tcBorders>
              <w:top w:val="nil"/>
              <w:left w:val="nil"/>
              <w:bottom w:val="single" w:sz="8" w:space="0" w:color="000000"/>
              <w:right w:val="nil"/>
            </w:tcBorders>
            <w:tcMar>
              <w:top w:w="79" w:type="dxa"/>
              <w:left w:w="79" w:type="dxa"/>
              <w:bottom w:w="79" w:type="dxa"/>
              <w:right w:w="79" w:type="dxa"/>
            </w:tcMar>
          </w:tcPr>
          <w:p w:rsidR="004D5CD4" w:rsidRPr="00CA1113" w:rsidP="00C735DE" w14:paraId="4A6CA08E" w14:textId="77777777">
            <w:pPr>
              <w:autoSpaceDE w:val="0"/>
              <w:autoSpaceDN w:val="0"/>
              <w:adjustRightInd w:val="0"/>
              <w:rPr>
                <w:color w:val="000000"/>
                <w:sz w:val="20"/>
                <w:szCs w:val="20"/>
              </w:rPr>
            </w:pPr>
            <w:r w:rsidRPr="00CA1113">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rsidR="004D5CD4" w:rsidRPr="00CA1113" w:rsidP="00C735DE" w14:paraId="44584506"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D5CD4" w:rsidRPr="00CA1113" w:rsidP="00C735DE" w14:paraId="095CBE11"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D5CD4" w:rsidRPr="00CA1113" w:rsidP="00C735DE" w14:paraId="45F43F35" w14:textId="77777777">
            <w:pPr>
              <w:autoSpaceDE w:val="0"/>
              <w:autoSpaceDN w:val="0"/>
              <w:adjustRightInd w:val="0"/>
              <w:rPr>
                <w:rFonts w:ascii="sans-serif" w:hAnsi="sans-serif" w:cs="sans-serif"/>
                <w:color w:val="000000"/>
              </w:rPr>
            </w:pPr>
          </w:p>
        </w:tc>
      </w:tr>
      <w:tr w14:paraId="2C9C383A"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CA1113" w:rsidP="00C735DE" w14:paraId="48FCF566" w14:textId="77777777">
            <w:pPr>
              <w:autoSpaceDE w:val="0"/>
              <w:autoSpaceDN w:val="0"/>
              <w:adjustRightInd w:val="0"/>
              <w:rPr>
                <w:b/>
                <w:bCs/>
                <w:color w:val="000000"/>
                <w:sz w:val="20"/>
                <w:szCs w:val="20"/>
              </w:rPr>
            </w:pPr>
            <w:r w:rsidRPr="00CA1113">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5CD4" w:rsidRPr="00CA1113" w:rsidP="00C735DE" w14:paraId="2B5F1E6D" w14:textId="77777777">
            <w:pPr>
              <w:autoSpaceDE w:val="0"/>
              <w:autoSpaceDN w:val="0"/>
              <w:adjustRightInd w:val="0"/>
              <w:rPr>
                <w:color w:val="000000"/>
                <w:sz w:val="20"/>
                <w:szCs w:val="20"/>
              </w:rPr>
            </w:pPr>
            <w:r w:rsidRPr="00CA1113">
              <w:rPr>
                <w:color w:val="000000"/>
                <w:sz w:val="20"/>
              </w:rPr>
              <w:t>+:</w:t>
            </w:r>
          </w:p>
          <w:p w:rsidR="004D5CD4" w:rsidRPr="00CA1113" w:rsidP="00C735DE" w14:paraId="7B1F034D" w14:textId="77777777">
            <w:pPr>
              <w:autoSpaceDE w:val="0"/>
              <w:autoSpaceDN w:val="0"/>
              <w:adjustRightInd w:val="0"/>
              <w:rPr>
                <w:color w:val="000000"/>
                <w:sz w:val="20"/>
                <w:szCs w:val="20"/>
              </w:rPr>
            </w:pPr>
            <w:r w:rsidRPr="00CA1113">
              <w:rPr>
                <w:color w:val="000000"/>
                <w:sz w:val="20"/>
              </w:rPr>
              <w:t>–:</w:t>
            </w:r>
          </w:p>
          <w:p w:rsidR="004D5CD4" w:rsidRPr="00CA1113" w:rsidP="00C735DE" w14:paraId="6FCE9AA7" w14:textId="77777777">
            <w:pPr>
              <w:autoSpaceDE w:val="0"/>
              <w:autoSpaceDN w:val="0"/>
              <w:adjustRightInd w:val="0"/>
              <w:rPr>
                <w:color w:val="000000"/>
                <w:sz w:val="20"/>
                <w:szCs w:val="20"/>
              </w:rPr>
            </w:pPr>
            <w:r w:rsidRPr="00CA111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CA1113" w:rsidP="00C735DE" w14:paraId="640FF845" w14:textId="77777777">
            <w:pPr>
              <w:autoSpaceDE w:val="0"/>
              <w:autoSpaceDN w:val="0"/>
              <w:adjustRightInd w:val="0"/>
              <w:rPr>
                <w:color w:val="000000"/>
                <w:sz w:val="20"/>
                <w:szCs w:val="20"/>
              </w:rPr>
            </w:pPr>
            <w:r w:rsidRPr="00CA1113">
              <w:rPr>
                <w:color w:val="000000"/>
                <w:sz w:val="20"/>
              </w:rPr>
              <w:t>25</w:t>
            </w:r>
          </w:p>
          <w:p w:rsidR="004D5CD4" w:rsidRPr="00CA1113" w:rsidP="00C735DE" w14:paraId="53B455CB" w14:textId="77777777">
            <w:pPr>
              <w:autoSpaceDE w:val="0"/>
              <w:autoSpaceDN w:val="0"/>
              <w:adjustRightInd w:val="0"/>
              <w:rPr>
                <w:color w:val="000000"/>
                <w:sz w:val="20"/>
                <w:szCs w:val="20"/>
              </w:rPr>
            </w:pPr>
            <w:r w:rsidRPr="00CA1113">
              <w:rPr>
                <w:color w:val="000000"/>
                <w:sz w:val="20"/>
              </w:rPr>
              <w:t>9</w:t>
            </w:r>
          </w:p>
          <w:p w:rsidR="004D5CD4" w:rsidRPr="00CA1113" w:rsidP="00C735DE" w14:paraId="484C27B5" w14:textId="77777777">
            <w:pPr>
              <w:autoSpaceDE w:val="0"/>
              <w:autoSpaceDN w:val="0"/>
              <w:adjustRightInd w:val="0"/>
              <w:rPr>
                <w:color w:val="000000"/>
                <w:sz w:val="20"/>
                <w:szCs w:val="20"/>
              </w:rPr>
            </w:pPr>
            <w:r w:rsidRPr="00CA1113">
              <w:rPr>
                <w:color w:val="000000"/>
                <w:sz w:val="20"/>
              </w:rPr>
              <w:t>2</w:t>
            </w:r>
          </w:p>
        </w:tc>
      </w:tr>
    </w:tbl>
    <w:p w:rsidR="004D5CD4" w:rsidRPr="00CA1113" w:rsidP="004D5CD4" w14:paraId="0025CB03" w14:textId="77777777"/>
    <w:bookmarkEnd w:id="0"/>
    <w:p w:rsidR="004D5CD4" w:rsidRPr="00CA1113" w:rsidP="004D5CD4" w14:paraId="44E9DF92" w14:textId="77777777">
      <w:pPr>
        <w:sectPr w:rsidSect="004D5CD4">
          <w:pgSz w:w="11894" w:h="15840"/>
          <w:pgMar w:top="1700" w:right="1417" w:bottom="1417" w:left="1417" w:header="720" w:footer="720" w:gutter="0"/>
          <w:cols w:space="720"/>
          <w:noEndnote/>
          <w:docGrid w:linePitch="326"/>
        </w:sectPr>
      </w:pPr>
    </w:p>
    <w:p w:rsidR="004D5CD4" w:rsidRPr="00CA1113" w:rsidP="004D5CD4" w14:paraId="5B32C7B2" w14:textId="77777777">
      <w:pPr>
        <w:pStyle w:val="PageHeadingNotTOC"/>
      </w:pPr>
      <w:bookmarkStart w:id="1" w:name="RollCallPageAD"/>
      <w:r w:rsidRPr="00CA1113">
        <w:t>ZÁVEREČNÉ HLASOVANIE</w:t>
      </w:r>
      <w:r w:rsidRPr="00CA1113">
        <w:br/>
        <w:t>PODĽA MIEN VO VÝBORE POŽIADANOM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3D22E91" w14:textId="77777777" w:rsidTr="00C735D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5CD4" w:rsidRPr="00CA1113" w:rsidP="00C735DE" w14:paraId="4623CFDB" w14:textId="77777777">
            <w:pPr>
              <w:pStyle w:val="RollCallVotes"/>
            </w:pPr>
            <w:r w:rsidRPr="00CA1113">
              <w:t>25</w:t>
            </w:r>
          </w:p>
        </w:tc>
        <w:tc>
          <w:tcPr>
            <w:tcW w:w="7371" w:type="dxa"/>
            <w:shd w:val="pct10" w:color="000000" w:fill="FFFFFF"/>
          </w:tcPr>
          <w:p w:rsidR="004D5CD4" w:rsidRPr="00CA1113" w:rsidP="00C735DE" w14:paraId="66E9D661" w14:textId="77777777">
            <w:pPr>
              <w:pStyle w:val="RollCallSymbols14pt"/>
            </w:pPr>
            <w:r w:rsidRPr="00CA1113">
              <w:t>+</w:t>
            </w:r>
          </w:p>
        </w:tc>
      </w:tr>
      <w:tr w14:paraId="0843E57E"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CA1113" w:rsidP="00C735DE" w14:paraId="215136A9" w14:textId="77777777">
            <w:pPr>
              <w:pStyle w:val="RollCallTable"/>
            </w:pPr>
            <w:r w:rsidRPr="00CA1113">
              <w:t>PPE</w:t>
            </w:r>
          </w:p>
        </w:tc>
        <w:tc>
          <w:tcPr>
            <w:tcW w:w="7371" w:type="dxa"/>
            <w:shd w:val="clear" w:color="auto" w:fill="FFFFFF"/>
          </w:tcPr>
          <w:p w:rsidR="004D5CD4" w:rsidRPr="00CA1113" w:rsidP="00C735DE" w14:paraId="43AABDE5" w14:textId="77777777">
            <w:pPr>
              <w:pStyle w:val="RollCallTable"/>
            </w:pPr>
            <w:r w:rsidRPr="00CA1113">
              <w:t xml:space="preserve">Csaba Bogdán, Michalis Hadjipantela, Elżbieta Katarzyna Łukacijewska, Eleonora Meleti, Mirosława Nykiel, </w:t>
            </w:r>
            <w:r w:rsidRPr="00CA1113">
              <w:t>Sirpa Pietikäinen, Giusi Princi, Michał Wawrykiewicz</w:t>
            </w:r>
          </w:p>
        </w:tc>
      </w:tr>
      <w:tr w14:paraId="20339F01"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CA1113" w:rsidP="00C735DE" w14:paraId="2FC7CA72" w14:textId="77777777">
            <w:pPr>
              <w:pStyle w:val="RollCallTable"/>
            </w:pPr>
            <w:r w:rsidRPr="00CA1113">
              <w:t>Renew</w:t>
            </w:r>
          </w:p>
        </w:tc>
        <w:tc>
          <w:tcPr>
            <w:tcW w:w="7371" w:type="dxa"/>
            <w:shd w:val="clear" w:color="auto" w:fill="FFFFFF"/>
          </w:tcPr>
          <w:p w:rsidR="004D5CD4" w:rsidRPr="00CA1113" w:rsidP="00C735DE" w14:paraId="1EAE4FAF" w14:textId="77777777">
            <w:pPr>
              <w:pStyle w:val="RollCallTable"/>
            </w:pPr>
            <w:r w:rsidRPr="00CA1113">
              <w:t>Abir Al-Sahlani, Valérie Devaux, Jana Toom, Lucia Yar</w:t>
            </w:r>
          </w:p>
        </w:tc>
      </w:tr>
      <w:tr w14:paraId="24C42118"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CA1113" w:rsidP="00C735DE" w14:paraId="7767A634" w14:textId="77777777">
            <w:pPr>
              <w:pStyle w:val="RollCallTable"/>
            </w:pPr>
            <w:r w:rsidRPr="00CA1113">
              <w:t>S&amp;D</w:t>
            </w:r>
          </w:p>
        </w:tc>
        <w:tc>
          <w:tcPr>
            <w:tcW w:w="7371" w:type="dxa"/>
            <w:shd w:val="clear" w:color="auto" w:fill="FFFFFF"/>
          </w:tcPr>
          <w:p w:rsidR="004D5CD4" w:rsidRPr="00CA1113" w:rsidP="00C735DE" w14:paraId="5E60059C" w14:textId="77777777">
            <w:pPr>
              <w:pStyle w:val="RollCallTable"/>
            </w:pPr>
            <w:r w:rsidRPr="00CA1113">
              <w:t>Sofie Eriksson, Lina Gálvez, Elisabeth Grossmann, Alessandra Moretti, Joanna Scheuring-Wielgus, Cecilia Strada, Marko Vešligaj</w:t>
            </w:r>
          </w:p>
        </w:tc>
      </w:tr>
      <w:tr w14:paraId="0DD3078F"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CA1113" w:rsidP="00C735DE" w14:paraId="13364D05" w14:textId="77777777">
            <w:pPr>
              <w:pStyle w:val="RollCallTable"/>
            </w:pPr>
            <w:r w:rsidRPr="00CA1113">
              <w:t xml:space="preserve">The </w:t>
            </w:r>
            <w:r w:rsidRPr="00CA1113">
              <w:t>Left</w:t>
            </w:r>
          </w:p>
        </w:tc>
        <w:tc>
          <w:tcPr>
            <w:tcW w:w="7371" w:type="dxa"/>
            <w:shd w:val="clear" w:color="auto" w:fill="FFFFFF"/>
          </w:tcPr>
          <w:p w:rsidR="004D5CD4" w:rsidRPr="00CA1113" w:rsidP="00C735DE" w14:paraId="25356E3E" w14:textId="77777777">
            <w:pPr>
              <w:pStyle w:val="RollCallTable"/>
            </w:pPr>
            <w:r w:rsidRPr="00CA1113">
              <w:t>Hanna Gedin, Irene Montero, Carolina Morace</w:t>
            </w:r>
          </w:p>
        </w:tc>
      </w:tr>
      <w:tr w14:paraId="62B9C4AC"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CA1113" w:rsidP="00C735DE" w14:paraId="73D5B3EA" w14:textId="77777777">
            <w:pPr>
              <w:pStyle w:val="RollCallTable"/>
            </w:pPr>
            <w:r w:rsidRPr="00CA1113">
              <w:t>Verts/ALE</w:t>
            </w:r>
          </w:p>
        </w:tc>
        <w:tc>
          <w:tcPr>
            <w:tcW w:w="7371" w:type="dxa"/>
            <w:shd w:val="clear" w:color="auto" w:fill="FFFFFF"/>
          </w:tcPr>
          <w:p w:rsidR="004D5CD4" w:rsidRPr="00CA1113" w:rsidP="00C735DE" w14:paraId="68641656" w14:textId="77777777">
            <w:pPr>
              <w:pStyle w:val="RollCallTable"/>
            </w:pPr>
            <w:r w:rsidRPr="00CA1113">
              <w:t>Mélissa Camara, Alexandra Geese, Benedetta Scuderi</w:t>
            </w:r>
          </w:p>
        </w:tc>
      </w:tr>
    </w:tbl>
    <w:p w:rsidR="004D5CD4" w:rsidRPr="00CA1113" w:rsidP="004D5CD4" w14:paraId="0BBAD5C0"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9C72D13" w14:textId="77777777" w:rsidTr="00C735D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5CD4" w:rsidRPr="00CA1113" w:rsidP="00C735DE" w14:paraId="19A6E35F" w14:textId="77777777">
            <w:pPr>
              <w:pStyle w:val="RollCallVotes"/>
            </w:pPr>
            <w:r w:rsidRPr="00CA1113">
              <w:t>9</w:t>
            </w:r>
          </w:p>
        </w:tc>
        <w:tc>
          <w:tcPr>
            <w:tcW w:w="7371" w:type="dxa"/>
            <w:shd w:val="pct10" w:color="000000" w:fill="FFFFFF"/>
          </w:tcPr>
          <w:p w:rsidR="004D5CD4" w:rsidRPr="00CA1113" w:rsidP="00C735DE" w14:paraId="326D64F7" w14:textId="77777777">
            <w:pPr>
              <w:pStyle w:val="RollCallSymbols14pt"/>
            </w:pPr>
            <w:r w:rsidRPr="00CA1113">
              <w:t>-</w:t>
            </w:r>
          </w:p>
        </w:tc>
      </w:tr>
      <w:tr w14:paraId="333E7749"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CA1113" w:rsidP="00C735DE" w14:paraId="59190778" w14:textId="77777777">
            <w:pPr>
              <w:pStyle w:val="RollCallTable"/>
            </w:pPr>
            <w:r w:rsidRPr="00CA1113">
              <w:t>ECR</w:t>
            </w:r>
          </w:p>
        </w:tc>
        <w:tc>
          <w:tcPr>
            <w:tcW w:w="7371" w:type="dxa"/>
            <w:shd w:val="clear" w:color="auto" w:fill="FFFFFF"/>
          </w:tcPr>
          <w:p w:rsidR="004D5CD4" w:rsidRPr="00CA1113" w:rsidP="00C735DE" w14:paraId="30407111" w14:textId="77777777">
            <w:pPr>
              <w:pStyle w:val="RollCallTable"/>
            </w:pPr>
            <w:r w:rsidRPr="00CA1113">
              <w:t>Chiara Gemma, Bert-Jan Ruissen, Jessika van Leeuwen</w:t>
            </w:r>
          </w:p>
        </w:tc>
      </w:tr>
      <w:tr w14:paraId="588A7662"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CA1113" w:rsidP="00C735DE" w14:paraId="7E730AC0" w14:textId="77777777">
            <w:pPr>
              <w:pStyle w:val="RollCallTable"/>
            </w:pPr>
            <w:r w:rsidRPr="00CA1113">
              <w:t>ESN</w:t>
            </w:r>
          </w:p>
        </w:tc>
        <w:tc>
          <w:tcPr>
            <w:tcW w:w="7371" w:type="dxa"/>
            <w:shd w:val="clear" w:color="auto" w:fill="FFFFFF"/>
          </w:tcPr>
          <w:p w:rsidR="004D5CD4" w:rsidRPr="00CA1113" w:rsidP="00C735DE" w14:paraId="1E7062C9" w14:textId="77777777">
            <w:pPr>
              <w:pStyle w:val="RollCallTable"/>
            </w:pPr>
            <w:r w:rsidRPr="00CA1113">
              <w:t>Irmhild Boßdorf</w:t>
            </w:r>
          </w:p>
        </w:tc>
      </w:tr>
      <w:tr w14:paraId="49AAECD8"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CA1113" w:rsidP="00C735DE" w14:paraId="52EC84BD" w14:textId="77777777">
            <w:pPr>
              <w:pStyle w:val="RollCallTable"/>
            </w:pPr>
            <w:r w:rsidRPr="00CA1113">
              <w:t>NI</w:t>
            </w:r>
          </w:p>
        </w:tc>
        <w:tc>
          <w:tcPr>
            <w:tcW w:w="7371" w:type="dxa"/>
            <w:shd w:val="clear" w:color="auto" w:fill="FFFFFF"/>
          </w:tcPr>
          <w:p w:rsidR="004D5CD4" w:rsidRPr="00CA1113" w:rsidP="00C735DE" w14:paraId="56AD1928" w14:textId="77777777">
            <w:pPr>
              <w:pStyle w:val="RollCallTable"/>
            </w:pPr>
            <w:r w:rsidRPr="00CA1113">
              <w:t>Judita Laššáková</w:t>
            </w:r>
          </w:p>
        </w:tc>
      </w:tr>
      <w:tr w14:paraId="522CE509"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CA1113" w:rsidP="00C735DE" w14:paraId="3D4D0817" w14:textId="77777777">
            <w:pPr>
              <w:pStyle w:val="RollCallTable"/>
            </w:pPr>
            <w:r w:rsidRPr="00CA1113">
              <w:t>PPE</w:t>
            </w:r>
          </w:p>
        </w:tc>
        <w:tc>
          <w:tcPr>
            <w:tcW w:w="7371" w:type="dxa"/>
            <w:shd w:val="clear" w:color="auto" w:fill="FFFFFF"/>
          </w:tcPr>
          <w:p w:rsidR="004D5CD4" w:rsidRPr="00CA1113" w:rsidP="00C735DE" w14:paraId="4F3C2A3A" w14:textId="77777777">
            <w:pPr>
              <w:pStyle w:val="RollCallTable"/>
            </w:pPr>
            <w:r w:rsidRPr="00CA1113">
              <w:t>Miriam Lexmann</w:t>
            </w:r>
          </w:p>
        </w:tc>
      </w:tr>
      <w:tr w14:paraId="672B2571"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CA1113" w:rsidP="00C735DE" w14:paraId="1F5B6EAD" w14:textId="77777777">
            <w:pPr>
              <w:pStyle w:val="RollCallTable"/>
            </w:pPr>
            <w:r w:rsidRPr="00CA1113">
              <w:t>PfE</w:t>
            </w:r>
          </w:p>
        </w:tc>
        <w:tc>
          <w:tcPr>
            <w:tcW w:w="7371" w:type="dxa"/>
            <w:shd w:val="clear" w:color="auto" w:fill="FFFFFF"/>
          </w:tcPr>
          <w:p w:rsidR="004D5CD4" w:rsidRPr="00CA1113" w:rsidP="00C735DE" w14:paraId="11B1A59D" w14:textId="77777777">
            <w:pPr>
              <w:pStyle w:val="RollCallTable"/>
            </w:pPr>
            <w:r w:rsidRPr="00CA1113">
              <w:t>Elisabeth Dieringer, Viktória Ferenc, Margarita de la Pisa Carrión</w:t>
            </w:r>
          </w:p>
        </w:tc>
      </w:tr>
    </w:tbl>
    <w:p w:rsidR="004D5CD4" w:rsidRPr="00CA1113" w:rsidP="004D5CD4" w14:paraId="7D483CB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A1064C3" w14:textId="77777777" w:rsidTr="00C735D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5CD4" w:rsidRPr="00CA1113" w:rsidP="00C735DE" w14:paraId="574EEC96" w14:textId="77777777">
            <w:pPr>
              <w:pStyle w:val="RollCallVotes"/>
            </w:pPr>
            <w:r w:rsidRPr="00CA1113">
              <w:t>2</w:t>
            </w:r>
          </w:p>
        </w:tc>
        <w:tc>
          <w:tcPr>
            <w:tcW w:w="7371" w:type="dxa"/>
            <w:shd w:val="pct10" w:color="000000" w:fill="FFFFFF"/>
          </w:tcPr>
          <w:p w:rsidR="004D5CD4" w:rsidRPr="00CA1113" w:rsidP="00C735DE" w14:paraId="09D70CBD" w14:textId="77777777">
            <w:pPr>
              <w:pStyle w:val="RollCallSymbols14pt"/>
            </w:pPr>
            <w:r w:rsidRPr="00CA1113">
              <w:t>0</w:t>
            </w:r>
          </w:p>
        </w:tc>
      </w:tr>
      <w:tr w14:paraId="1F727563"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CA1113" w:rsidP="00C735DE" w14:paraId="01F645DD" w14:textId="77777777">
            <w:pPr>
              <w:pStyle w:val="RollCallTable"/>
            </w:pPr>
            <w:r w:rsidRPr="00CA1113">
              <w:t>PfE</w:t>
            </w:r>
          </w:p>
        </w:tc>
        <w:tc>
          <w:tcPr>
            <w:tcW w:w="7371" w:type="dxa"/>
            <w:shd w:val="clear" w:color="auto" w:fill="FFFFFF"/>
          </w:tcPr>
          <w:p w:rsidR="004D5CD4" w:rsidRPr="00CA1113" w:rsidP="00C735DE" w14:paraId="5FE2EB87" w14:textId="77777777">
            <w:pPr>
              <w:pStyle w:val="RollCallTable"/>
            </w:pPr>
            <w:r w:rsidRPr="00CA1113">
              <w:t>Mélanie Disdier, Séverine Werbrouck</w:t>
            </w:r>
          </w:p>
        </w:tc>
      </w:tr>
    </w:tbl>
    <w:p w:rsidR="004D5CD4" w:rsidRPr="00CA1113" w:rsidP="004D5CD4" w14:paraId="050E0B32" w14:textId="77777777">
      <w:pPr>
        <w:pStyle w:val="Normal12a"/>
      </w:pPr>
    </w:p>
    <w:p w:rsidR="004D5CD4" w:rsidRPr="00CA1113" w:rsidP="004D5CD4" w14:paraId="06D0216F" w14:textId="77777777">
      <w:r w:rsidRPr="00CA1113">
        <w:t>Vysvetlenie použitých znakov:</w:t>
      </w:r>
    </w:p>
    <w:p w:rsidR="004D5CD4" w:rsidRPr="00CA1113" w:rsidP="004D5CD4" w14:paraId="799F4F80" w14:textId="77777777">
      <w:pPr>
        <w:pStyle w:val="RollCallTabs"/>
      </w:pPr>
      <w:r w:rsidRPr="00CA1113">
        <w:t>+</w:t>
      </w:r>
      <w:r w:rsidRPr="00CA1113">
        <w:tab/>
        <w:t>:</w:t>
      </w:r>
      <w:r w:rsidRPr="00CA1113">
        <w:tab/>
        <w:t>za</w:t>
      </w:r>
    </w:p>
    <w:p w:rsidR="004D5CD4" w:rsidRPr="00CA1113" w:rsidP="004D5CD4" w14:paraId="6FB9D9D5" w14:textId="77777777">
      <w:pPr>
        <w:pStyle w:val="RollCallTabs"/>
      </w:pPr>
      <w:r w:rsidRPr="00CA1113">
        <w:t>-</w:t>
      </w:r>
      <w:r w:rsidRPr="00CA1113">
        <w:tab/>
        <w:t>:</w:t>
      </w:r>
      <w:r w:rsidRPr="00CA1113">
        <w:tab/>
        <w:t>proti</w:t>
      </w:r>
    </w:p>
    <w:p w:rsidR="004D5CD4" w:rsidRPr="00CA1113" w:rsidP="004D5CD4" w14:paraId="47E6B5CB" w14:textId="77777777">
      <w:pPr>
        <w:pStyle w:val="RollCallTabs"/>
      </w:pPr>
      <w:r w:rsidRPr="00CA1113">
        <w:t>0</w:t>
      </w:r>
      <w:r w:rsidRPr="00CA1113">
        <w:tab/>
        <w:t>:</w:t>
      </w:r>
      <w:r w:rsidRPr="00CA1113">
        <w:tab/>
        <w:t>zdržali sa hlasovania</w:t>
      </w:r>
    </w:p>
    <w:p w:rsidR="004D5CD4" w:rsidRPr="00CA1113" w:rsidP="004D5CD4" w14:paraId="78D8F87F" w14:textId="77777777"/>
    <w:bookmarkEnd w:id="1"/>
    <w:p w:rsidR="004D5CD4" w:rsidRPr="00CA1113" w:rsidP="004D5CD4" w14:paraId="36C2127A" w14:textId="77777777"/>
    <w:p w:rsidR="00DA4428" w:rsidRPr="00CA1113" w:rsidP="004D5CD4" w14:paraId="4E4BB35A" w14:textId="77777777">
      <w:pPr>
        <w:pStyle w:val="CoverReference"/>
      </w:pPr>
    </w:p>
    <w:sectPr w:rsidSect="0071498F">
      <w:headerReference w:type="even" r:id="rId13"/>
      <w:headerReference w:type="default" r:id="rId14"/>
      <w:headerReference w:type="first" r:id="rId15"/>
      <w:footerReference w:type="first" r:id="rId16"/>
      <w:footnotePr>
        <w:numRestart w:val="eachSect"/>
      </w:footnote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113" w:rsidRPr="00CA1113" w:rsidP="00CA1113" w14:paraId="081A7D3A" w14:textId="77777777">
    <w:pPr>
      <w:pStyle w:val="EPFooter"/>
    </w:pPr>
    <w:r w:rsidRPr="00CA1113">
      <w:t>PE</w:t>
    </w:r>
    <w:r w:rsidRPr="00CA1113">
      <w:rPr>
        <w:rStyle w:val="HideTWBExt"/>
      </w:rPr>
      <w:t>&lt;NoPE&gt;</w:t>
    </w:r>
    <w:r w:rsidRPr="00CA1113">
      <w:t>785.117</w:t>
    </w:r>
    <w:r w:rsidRPr="00CA1113">
      <w:rPr>
        <w:rStyle w:val="HideTWBExt"/>
      </w:rPr>
      <w:t>&lt;/NoPE&gt;&lt;Version&gt;</w:t>
    </w:r>
    <w:r w:rsidRPr="00CA1113">
      <w:t>v03-00</w:t>
    </w:r>
    <w:r w:rsidRPr="00CA1113">
      <w:rPr>
        <w:rStyle w:val="HideTWBExt"/>
      </w:rPr>
      <w:t>&lt;/Version&gt;</w:t>
    </w:r>
    <w:r w:rsidRPr="00CA1113">
      <w:tab/>
    </w:r>
    <w:r w:rsidRPr="00CA1113">
      <w:fldChar w:fldCharType="begin"/>
    </w:r>
    <w:r w:rsidRPr="00CA1113">
      <w:instrText xml:space="preserve"> PAGE  \* MERGEFORMAT </w:instrText>
    </w:r>
    <w:r w:rsidRPr="00CA1113">
      <w:fldChar w:fldCharType="separate"/>
    </w:r>
    <w:r w:rsidRPr="00CA1113">
      <w:rPr>
        <w:noProof/>
      </w:rPr>
      <w:t>42</w:t>
    </w:r>
    <w:r w:rsidRPr="00CA1113">
      <w:fldChar w:fldCharType="end"/>
    </w:r>
    <w:r w:rsidRPr="00CA1113">
      <w:t>/</w:t>
    </w:r>
    <w:r>
      <w:fldChar w:fldCharType="begin"/>
    </w:r>
    <w:r>
      <w:instrText xml:space="preserve"> NUMPAGES  \* MERGEFORMAT </w:instrText>
    </w:r>
    <w:r>
      <w:fldChar w:fldCharType="separate"/>
    </w:r>
    <w:r w:rsidRPr="00CA1113">
      <w:rPr>
        <w:noProof/>
      </w:rPr>
      <w:t>42</w:t>
    </w:r>
    <w:r w:rsidRPr="00CA1113">
      <w:rPr>
        <w:noProof/>
      </w:rPr>
      <w:fldChar w:fldCharType="end"/>
    </w:r>
    <w:r w:rsidRPr="00CA1113">
      <w:tab/>
    </w:r>
    <w:r w:rsidRPr="00CA1113">
      <w:rPr>
        <w:rStyle w:val="HideTWBExt"/>
      </w:rPr>
      <w:t>&lt;PathFdR&gt;</w:t>
    </w:r>
    <w:r w:rsidRPr="00CA1113">
      <w:t>AD\1347903SK.docx</w:t>
    </w:r>
    <w:r w:rsidRPr="00CA1113">
      <w:rPr>
        <w:rStyle w:val="HideTWBExt"/>
      </w:rPr>
      <w:t>&lt;/PathFdR&gt;</w:t>
    </w:r>
  </w:p>
  <w:p w:rsidR="004D5CD4" w:rsidRPr="00CA1113" w:rsidP="00CA1113" w14:paraId="686D6283" w14:textId="4364F0C6">
    <w:pPr>
      <w:pStyle w:val="EPFooter2"/>
    </w:pPr>
    <w:r w:rsidRPr="00CA1113">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113" w:rsidRPr="00CA1113" w:rsidP="00CA1113" w14:paraId="19ABF90E" w14:textId="77777777">
    <w:pPr>
      <w:pStyle w:val="EPFooter"/>
    </w:pPr>
    <w:r w:rsidRPr="00CA1113">
      <w:rPr>
        <w:rStyle w:val="HideTWBExt"/>
      </w:rPr>
      <w:t>&lt;PathFdR&gt;</w:t>
    </w:r>
    <w:r w:rsidRPr="00CA1113">
      <w:t>AD\1347903SK.docx</w:t>
    </w:r>
    <w:r w:rsidRPr="00CA1113">
      <w:rPr>
        <w:rStyle w:val="HideTWBExt"/>
      </w:rPr>
      <w:t>&lt;/PathFdR&gt;</w:t>
    </w:r>
    <w:r w:rsidRPr="00CA1113">
      <w:tab/>
    </w:r>
    <w:r w:rsidRPr="00CA1113">
      <w:fldChar w:fldCharType="begin"/>
    </w:r>
    <w:r w:rsidRPr="00CA1113">
      <w:instrText xml:space="preserve"> PAGE  \* MERGEFORMAT </w:instrText>
    </w:r>
    <w:r w:rsidRPr="00CA1113">
      <w:fldChar w:fldCharType="separate"/>
    </w:r>
    <w:r w:rsidRPr="00CA1113">
      <w:rPr>
        <w:noProof/>
      </w:rPr>
      <w:t>41</w:t>
    </w:r>
    <w:r w:rsidRPr="00CA1113">
      <w:fldChar w:fldCharType="end"/>
    </w:r>
    <w:r w:rsidRPr="00CA1113">
      <w:t>/</w:t>
    </w:r>
    <w:r>
      <w:fldChar w:fldCharType="begin"/>
    </w:r>
    <w:r>
      <w:instrText xml:space="preserve"> NUMPAGES  \* MERGEFORMAT </w:instrText>
    </w:r>
    <w:r>
      <w:fldChar w:fldCharType="separate"/>
    </w:r>
    <w:r w:rsidRPr="00CA1113">
      <w:rPr>
        <w:noProof/>
      </w:rPr>
      <w:t>42</w:t>
    </w:r>
    <w:r w:rsidRPr="00CA1113">
      <w:rPr>
        <w:noProof/>
      </w:rPr>
      <w:fldChar w:fldCharType="end"/>
    </w:r>
    <w:r w:rsidRPr="00CA1113">
      <w:tab/>
      <w:t>PE</w:t>
    </w:r>
    <w:r w:rsidRPr="00CA1113">
      <w:rPr>
        <w:rStyle w:val="HideTWBExt"/>
      </w:rPr>
      <w:t>&lt;NoPE&gt;</w:t>
    </w:r>
    <w:r w:rsidRPr="00CA1113">
      <w:t>785.117</w:t>
    </w:r>
    <w:r w:rsidRPr="00CA1113">
      <w:rPr>
        <w:rStyle w:val="HideTWBExt"/>
      </w:rPr>
      <w:t>&lt;/NoPE&gt;&lt;Version&gt;</w:t>
    </w:r>
    <w:r w:rsidRPr="00CA1113">
      <w:t>v03-00</w:t>
    </w:r>
    <w:r w:rsidRPr="00CA1113">
      <w:rPr>
        <w:rStyle w:val="HideTWBExt"/>
      </w:rPr>
      <w:t>&lt;/Version&gt;</w:t>
    </w:r>
  </w:p>
  <w:p w:rsidR="004D5CD4" w:rsidRPr="00CA1113" w:rsidP="00CA1113" w14:paraId="7D12BC8C" w14:textId="75FCFE3E">
    <w:pPr>
      <w:pStyle w:val="EPFooter2"/>
    </w:pPr>
    <w:r w:rsidRPr="00CA1113">
      <w:tab/>
    </w:r>
    <w:r w:rsidRPr="00CA1113">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113" w:rsidRPr="00CA1113" w:rsidP="00CA1113" w14:paraId="07B35C4E" w14:textId="77777777">
    <w:pPr>
      <w:pStyle w:val="EPFooter"/>
    </w:pPr>
    <w:r w:rsidRPr="00CA1113">
      <w:rPr>
        <w:rStyle w:val="HideTWBExt"/>
      </w:rPr>
      <w:t>&lt;PathFdR&gt;</w:t>
    </w:r>
    <w:r w:rsidRPr="00CA1113">
      <w:t>AD\1347903SK.docx</w:t>
    </w:r>
    <w:r w:rsidRPr="00CA1113">
      <w:rPr>
        <w:rStyle w:val="HideTWBExt"/>
      </w:rPr>
      <w:t>&lt;/PathFdR&gt;</w:t>
    </w:r>
    <w:r w:rsidRPr="00CA1113">
      <w:tab/>
    </w:r>
    <w:r w:rsidRPr="00CA1113">
      <w:tab/>
      <w:t>PE</w:t>
    </w:r>
    <w:r w:rsidRPr="00CA1113">
      <w:rPr>
        <w:rStyle w:val="HideTWBExt"/>
      </w:rPr>
      <w:t>&lt;NoPE&gt;</w:t>
    </w:r>
    <w:r w:rsidRPr="00CA1113">
      <w:t>785.117</w:t>
    </w:r>
    <w:r w:rsidRPr="00CA1113">
      <w:rPr>
        <w:rStyle w:val="HideTWBExt"/>
      </w:rPr>
      <w:t>&lt;/NoPE&gt;&lt;Version&gt;</w:t>
    </w:r>
    <w:r w:rsidRPr="00CA1113">
      <w:t>v03-00</w:t>
    </w:r>
    <w:r w:rsidRPr="00CA1113">
      <w:rPr>
        <w:rStyle w:val="HideTWBExt"/>
      </w:rPr>
      <w:t>&lt;/Version&gt;</w:t>
    </w:r>
  </w:p>
  <w:p w:rsidR="004D5CD4" w:rsidRPr="00CA1113" w:rsidP="00CA1113" w14:paraId="6AB264B7" w14:textId="239FC107">
    <w:pPr>
      <w:pStyle w:val="EPFooter2"/>
    </w:pPr>
    <w:r w:rsidRPr="00CA1113">
      <w:t>SK</w:t>
    </w:r>
    <w:r w:rsidRPr="00CA1113">
      <w:tab/>
    </w:r>
    <w:r w:rsidRPr="00CA1113">
      <w:rPr>
        <w:b w:val="0"/>
        <w:i/>
        <w:color w:val="C0C0C0"/>
        <w:sz w:val="22"/>
      </w:rPr>
      <w:t>Zjednotení v rozmanitosti</w:t>
    </w:r>
    <w:r w:rsidRPr="00CA1113">
      <w:tab/>
      <w:t>SK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CA1113" w:rsidP="00167888" w14:paraId="192AD2A9" w14:textId="77777777">
    <w:pPr>
      <w:pStyle w:val="EPFooter"/>
    </w:pPr>
    <w:r w:rsidRPr="00CA1113">
      <w:rPr>
        <w:rStyle w:val="HideTWBExt"/>
      </w:rPr>
      <w:t>&lt;PathFdR&gt;</w:t>
    </w:r>
    <w:r w:rsidRPr="00CA1113" w:rsidR="00F34FFE">
      <w:t>AD\1347903EN.docx</w:t>
    </w:r>
    <w:r w:rsidRPr="00CA1113">
      <w:rPr>
        <w:rStyle w:val="HideTWBExt"/>
      </w:rPr>
      <w:t>&lt;/PathFdR&gt;</w:t>
    </w:r>
    <w:r w:rsidRPr="00CA1113">
      <w:tab/>
    </w:r>
    <w:r w:rsidRPr="00CA1113">
      <w:tab/>
      <w:t>PE</w:t>
    </w:r>
    <w:r w:rsidRPr="00CA1113">
      <w:rPr>
        <w:rStyle w:val="HideTWBExt"/>
      </w:rPr>
      <w:t>&lt;NoPE&gt;</w:t>
    </w:r>
    <w:r w:rsidRPr="00CA1113">
      <w:t>785.117</w:t>
    </w:r>
    <w:r w:rsidRPr="00CA1113">
      <w:rPr>
        <w:rStyle w:val="HideTWBExt"/>
      </w:rPr>
      <w:t>&lt;/NoPE&gt;&lt;Version&gt;</w:t>
    </w:r>
    <w:r w:rsidRPr="00CA1113">
      <w:t>v02-00</w:t>
    </w:r>
    <w:r w:rsidRPr="00CA1113">
      <w:rPr>
        <w:rStyle w:val="HideTWBExt"/>
      </w:rPr>
      <w:t>&lt;/Version&gt;</w:t>
    </w:r>
  </w:p>
  <w:p w:rsidR="00213055" w:rsidRPr="00CA1113" w:rsidP="00167888" w14:paraId="1AE04C14" w14:textId="77777777">
    <w:pPr>
      <w:pStyle w:val="EPFooter2"/>
    </w:pPr>
    <w:r w:rsidRPr="00CA1113">
      <w:t>EN</w:t>
    </w:r>
    <w:r w:rsidRPr="00CA1113">
      <w:tab/>
    </w:r>
    <w:r w:rsidRPr="00CA1113">
      <w:rPr>
        <w:b w:val="0"/>
        <w:i/>
        <w:color w:val="C0C0C0"/>
        <w:sz w:val="22"/>
      </w:rPr>
      <w:t>United in diversity</w:t>
    </w:r>
    <w:r w:rsidRPr="00CA1113">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13055" w:rsidRPr="00CA1113" w14:paraId="6C511E97" w14:textId="77777777">
      <w:r w:rsidRPr="00CA1113">
        <w:separator/>
      </w:r>
    </w:p>
  </w:footnote>
  <w:footnote w:type="continuationSeparator" w:id="1">
    <w:p w:rsidR="00213055" w:rsidRPr="00CA1113" w14:paraId="122D373B" w14:textId="77777777">
      <w:r w:rsidRPr="00CA1113">
        <w:continuationSeparator/>
      </w:r>
    </w:p>
  </w:footnote>
  <w:footnote w:id="2">
    <w:p w:rsidR="004D5CD4" w:rsidRPr="00CA1113" w:rsidP="004D5CD4" w14:paraId="6475FAFA" w14:textId="4A53F777">
      <w:pPr>
        <w:pStyle w:val="FootnoteText"/>
      </w:pPr>
      <w:r w:rsidRPr="00CA1113">
        <w:rPr>
          <w:vertAlign w:val="superscript"/>
        </w:rPr>
        <w:t>1</w:t>
      </w:r>
      <w:r w:rsidRPr="00CA1113">
        <w:t xml:space="preserve"> Medziinštitucionálna dohoda z 20. mája 2021 medzi Európskym parlamentom, Radou Európskej únie a Európskou komisiou o povinnom registri transparentnosti (Ú. v. EÚ L 207, 11.6.2021, s. 1, ELI: </w:t>
      </w:r>
      <w:hyperlink r:id="rId1" w:tgtFrame="http://data.europa.eu/eli/agree_interinstit/2021/611/oj" w:history="1">
        <w:r w:rsidRPr="00CA1113">
          <w:rPr>
            <w:rStyle w:val="Hyperlink"/>
          </w:rPr>
          <w:t>http://data.europa.eu/eli/agree_interinstit/2021/611/oj</w:t>
        </w:r>
      </w:hyperlink>
      <w:r w:rsidRPr="00CA111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808" w14:paraId="0FEBAD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808" w14:paraId="73A3899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808" w14:paraId="1143F20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167888" w14:paraId="0E724ED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167888" w14:paraId="40A3F15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167888" w14:paraId="650789A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2424"/>
    <w:rsid w:val="00063717"/>
    <w:rsid w:val="0007636B"/>
    <w:rsid w:val="000F398A"/>
    <w:rsid w:val="0015128C"/>
    <w:rsid w:val="00167888"/>
    <w:rsid w:val="00173F17"/>
    <w:rsid w:val="00213055"/>
    <w:rsid w:val="002341F4"/>
    <w:rsid w:val="00235CD5"/>
    <w:rsid w:val="00236887"/>
    <w:rsid w:val="0024780A"/>
    <w:rsid w:val="00256C77"/>
    <w:rsid w:val="002F0192"/>
    <w:rsid w:val="0034358B"/>
    <w:rsid w:val="0039656B"/>
    <w:rsid w:val="00422B8A"/>
    <w:rsid w:val="004650F5"/>
    <w:rsid w:val="004A084F"/>
    <w:rsid w:val="004A6C12"/>
    <w:rsid w:val="004D5CD4"/>
    <w:rsid w:val="00512C1B"/>
    <w:rsid w:val="00520CB7"/>
    <w:rsid w:val="00565FEE"/>
    <w:rsid w:val="005852D5"/>
    <w:rsid w:val="00595AD5"/>
    <w:rsid w:val="006305FB"/>
    <w:rsid w:val="006C278C"/>
    <w:rsid w:val="006E6A74"/>
    <w:rsid w:val="0071498F"/>
    <w:rsid w:val="00763E74"/>
    <w:rsid w:val="00841E84"/>
    <w:rsid w:val="0089008F"/>
    <w:rsid w:val="00893A3C"/>
    <w:rsid w:val="008C6998"/>
    <w:rsid w:val="00947931"/>
    <w:rsid w:val="009533FC"/>
    <w:rsid w:val="00983BA8"/>
    <w:rsid w:val="00A04C25"/>
    <w:rsid w:val="00A061C3"/>
    <w:rsid w:val="00A22168"/>
    <w:rsid w:val="00A23778"/>
    <w:rsid w:val="00A27A4C"/>
    <w:rsid w:val="00A65186"/>
    <w:rsid w:val="00A73B6A"/>
    <w:rsid w:val="00A77B3E"/>
    <w:rsid w:val="00AA6F8E"/>
    <w:rsid w:val="00AB546A"/>
    <w:rsid w:val="00AE305B"/>
    <w:rsid w:val="00B669CA"/>
    <w:rsid w:val="00C033A7"/>
    <w:rsid w:val="00C3308B"/>
    <w:rsid w:val="00C40AFD"/>
    <w:rsid w:val="00C735DE"/>
    <w:rsid w:val="00C820EA"/>
    <w:rsid w:val="00CA1113"/>
    <w:rsid w:val="00CA2A55"/>
    <w:rsid w:val="00CB3B1F"/>
    <w:rsid w:val="00D37808"/>
    <w:rsid w:val="00D83BE7"/>
    <w:rsid w:val="00D96293"/>
    <w:rsid w:val="00DA4428"/>
    <w:rsid w:val="00E1156C"/>
    <w:rsid w:val="00E460EB"/>
    <w:rsid w:val="00E60688"/>
    <w:rsid w:val="00E73007"/>
    <w:rsid w:val="00EE2164"/>
    <w:rsid w:val="00F03D97"/>
    <w:rsid w:val="00F2740A"/>
    <w:rsid w:val="00F34FFE"/>
    <w:rsid w:val="00F443E8"/>
  </w:rsids>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666633 HideTWBExt;}{&#13;_x000a_\s18\ql \li0\ri0\sa120\nowidctlpar\wrapdefault\aspalpha\aspnum\faauto\adjustright\rin0\lin0\itap0 \rtlch\fcs1 \af0\afs20\alang1025 \ltrch\fcs0 \fs24\lang2057\langfe2057\cgrid\langnp2057\langfenp2057 \sbasedon0 \snext18 \spriority0 \styrsid8666633 &#13;_x000a_Normal6a;}{\s19\ql \li0\ri0\nowidctlpar\wrapdefault\aspalpha\aspnum\faauto\adjustright\rin0\lin0\itap0 \rtlch\fcs1 \af0\afs20\alang1025 \ltrch\fcs0 \b\fs24\lang2057\langfe2057\cgrid\langnp2057\langfenp2057 \sbasedon0 \snext19 \spriority0 \styrsid8666633 &#13;_x000a_NormalBold;}{\s20\qc \li0\ri0\sa240\nowidctlpar\wrapdefault\aspalpha\aspnum\faauto\adjustright\rin0\lin0\itap0 \rtlch\fcs1 \af0\afs20\alang1025 \ltrch\fcs0 \i\fs24\lang2057\langfe2057\cgrid\langnp2057\langfenp2057 &#13;_x000a_\sbasedon0 \snext20 \spriority0 \styrsid8666633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8666633 AmNumberTabs;}{\s22\ql \li0\ri0\sb240\nowidctlpar\wrapdefault\aspalpha\aspnum\faauto\adjustright\rin0\lin0\itap0 \rtlch\fcs1 &#13;_x000a_\af0\afs20\alang1025 \ltrch\fcs0 \b\fs24\lang2057\langfe2057\cgrid\langnp2057\langfenp2057 \sbasedon0 \snext22 \spriority0 \styrsid8666633 NormalBold12b;}}{\*\rsidtbl \rsid24658\rsid223860\rsid735077\rsid1718133\rsid2892074\rsid3565327\rsid4666813&#13;_x000a_\rsid6489595\rsid6641733\rsid7823322\rsid8666633\rsid9636012\rsid10377208\rsid11215221\rsid11549030\rsid12154954\rsid13377043\rsid14382809\rsid14424199\rsid15204470\rsid15285974\rsid15950462\rsid16324206\rsid16662270}{\mmathPr\mmathFont34\mbrkBin0&#13;_x000a_\mbrkBinSub0\msmallFrac0\mdispDef1\mlMargin0\mrMargin0\mdefJc1\mwrapIndent1440\mintLim0\mnaryLim1}{\info{\author EWIAKOVA Natalia}{\operator EWIAKOVA Natalia}{\creatim\yr2026\mo6\dy24\hr15\min3}{\revtim\yr2026\mo6\dy24\hr15\min3}{\version1}{\edmins0}&#13;_x000a_{\nofpages1}{\nofwords24}{\nofchars139}{\nofcharsws162}{\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666633\newtblstyruls\nogrowautofit\usenormstyforlist\noindnmbrts\felnbrelev\nocxsptable\indrlsweleven\noafcnsttbl\afelev\utinl\hwelev\spltpgpar\notcvasp\notbrkcnstfrctbl\notvatxbx\krnprsnet\cachedcolbal &#13;_x000a_\nouicompat \fet0{\*\wgrffmtfilter 013f}\nofeaturethrottle1\ilfomacatclnup0{\*\template C:\\Users\\NEWIAK~1\\AppData\\Local\\Temp\\Blank1.dotx}{\*\ftnsep \ltrpar \pard\plain \ltrpar&#13;_x000a_\ql \li0\ri0\widctlpar\wrapdefault\aspalpha\aspnum\faauto\adjustright\rin0\lin0\itap0 \rtlch\fcs1 \af0\afs20\alang1025 \ltrch\fcs0 \fs24\lang2057\langfe2057\cgrid\langnp2057\langfenp2057 {\rtlch\fcs1 \af0 \ltrch\fcs0 \insrsid13377043 \chftnsep &#13;_x000a_\par }}{\*\ftnsepc \ltrpar \pard\plain \ltrpar\ql \li0\ri0\widctlpar\wrapdefault\aspalpha\aspnum\faauto\adjustright\rin0\lin0\itap0 \rtlch\fcs1 \af0\afs20\alang1025 \ltrch\fcs0 \fs24\lang2057\langfe2057\cgrid\langnp2057\langfenp2057 {\rtlch\fcs1 \af0 &#13;_x000a_\ltrch\fcs0 \insrsid13377043 \chftnsepc &#13;_x000a_\par }}{\*\aftnsep \ltrpar \pard\plain \ltrpar\ql \li0\ri0\widctlpar\wrapdefault\aspalpha\aspnum\faauto\adjustright\rin0\lin0\itap0 \rtlch\fcs1 \af0\afs20\alang1025 \ltrch\fcs0 \fs24\lang2057\langfe2057\cgrid\langnp2057\langfenp2057 {\rtlch\fcs1 \af0 &#13;_x000a_\ltrch\fcs0 \insrsid13377043 \chftnsep &#13;_x000a_\par }}{\*\aftnsepc \ltrpar \pard\plain \ltrpar\ql \li0\ri0\widctlpar\wrapdefault\aspalpha\aspnum\faauto\adjustright\rin0\lin0\itap0 \rtlch\fcs1 \af0\afs20\alang1025 \ltrch\fcs0 \fs24\lang2057\langfe2057\cgrid\langnp2057\langfenp2057 {\rtlch\fcs1 \af0 &#13;_x000a_\ltrch\fcs0 \insrsid1337704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8666633\charrsid15879488 {\*\bkmkstart restartA}&#13;_x000a_\hich\af1\dbch\af31501\loch\f1 &lt;AmendA&gt;}{\rtlch\fcs1 \af0 \ltrch\fcs0 \insrsid8666633\charrsid15879488 [ZAMENDMENT]\tab \tab }{\rtlch\fcs1 \af0 \ltrch\fcs0 &#13;_x000a_\cs17\b0\v\fs20\cf9\lang1024\langfe1024\loch\af1\hich\af1\dbch\af31501\noproof\insrsid8666633\charrsid15879488 \hich\af1\dbch\af31501\loch\f1 &lt;NumAmA&gt;}{\rtlch\fcs1 \af0 \ltrch\fcs0 \insrsid8666633\charrsid15879488 [ZNRAM]}{\rtlch\fcs1 \af0 \ltrch\fcs0 &#13;_x000a_\cs17\b0\v\fs20\cf9\lang1024\langfe1024\loch\af1\hich\af1\dbch\af31501\noproof\insrsid8666633\charrsid15879488 \hich\af1\dbch\af31501\loch\f1 &lt;/NumAmA&gt;}{\rtlch\fcs1 \af0 \ltrch\fcs0 \insrsid8666633\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8666633\charrsid11356624 \hich\af1\dbch\af31501\loch\f1 &lt;DocAmend&gt;}{\rtlch\fcs1 \af0 \ltrch\fcs0 &#13;_x000a_\lang1036\langfe2057\langnp1036\insrsid8666633\charrsid11356624 [ZRESOLUTION]}{\rtlch\fcs1 \af0 \ltrch\fcs0 \cs17\b0\v\fs20\cf9\lang1024\langfe1024\loch\af1\hich\af1\dbch\af31501\noproof\langnp1036\insrsid8666633\charrsid11356624 &#13;_x000a_\hich\af1\dbch\af31501\loch\f1 &lt;/DocAmend&gt;}{\rtlch\fcs1 \af0 \ltrch\fcs0 \lang1036\langfe2057\langnp1036\insrsid8666633\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8666633\charrsid11356624 \hich\af1\dbch\af31501\loch\f1 &lt;Article&gt;}{\rtlch\fcs1 \af0 \ltrch\fcs0 &#13;_x000a_\lang1036\langfe2057\langnp1036\insrsid8666633\charrsid11356624 [ZRESPART]}{\rtlch\fcs1 \af0 \ltrch\fcs0 \cs17\b0\v\fs20\cf9\lang1024\langfe1024\loch\af1\hich\af1\dbch\af31501\noproof\langnp1036\insrsid8666633\charrsid11356624 &#13;_x000a_\hich\af1\dbch\af31501\loch\f1 &lt;/Article&gt;}{\rtlch\fcs1 \af0 \ltrch\fcs0 \lang1036\langfe2057\langnp1036\insrsid8666633\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8666633\charrsid11356624 \cell }\pard \ltrpar&#13;_x000a_\ql \li0\ri0\widctlpar\intbl\wrapdefault\aspalpha\aspnum\faauto\adjustright\rin0\lin0 {\rtlch\fcs1 \af0 \ltrch\fcs0 \insrsid8666633\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8666633\charrsid15879488 [ZLEFTA]\cell [ZRIGHT]\cell }\pard\plain \ltrpar\ql \li0\ri0\widctlpar\intbl\wrapdefault\aspalpha\aspnum\faauto\adjustright\rin0\lin0 \rtlch\fcs1 \af0\afs20\alang1025 \ltrch\fcs0 &#13;_x000a_\fs24\lang2057\langfe2057\cgrid\langnp2057\langfenp2057 {\rtlch\fcs1 \af0 \ltrch\fcs0 \insrsid8666633\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8666633\charrsid15879488 [ZTEXTL]\cell [ZTEXTR]}{\rtlch\fcs1 \af0\afs24 \ltrch\fcs0 \insrsid8666633\charrsid15879488 \cell }\pard\plain \ltrpar\ql \li0\ri0\widctlpar\intbl\wrapdefault\aspalpha\aspnum\faauto\adjustright\rin0\lin0 \rtlch\fcs1 &#13;_x000a_\af0\afs20\alang1025 \ltrch\fcs0 \fs24\lang2057\langfe2057\cgrid\langnp2057\langfenp2057 {\rtlch\fcs1 \af0 \ltrch\fcs0 \insrsid8666633\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8666633\charrsid15879488 &#13;_x000a_\hich\af1\dbch\af31501\loch\f1 &lt;/AmendA&gt;}{\rtlch\fcs1 \af0 \ltrch\fcs0 \insrsid8666633\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07&#13;_x000a_afd4d90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665546 HideTWBExt;}{&#13;_x000a_\s18\ql \li0\ri0\sa120\nowidctlpar\wrapdefault\aspalpha\aspnum\faauto\adjustright\rin0\lin0\itap0 \rtlch\fcs1 \af0\afs20\alang1025 \ltrch\fcs0 \fs24\lang2057\langfe2057\cgrid\langnp2057\langfenp2057 \sbasedon0 \snext18 \spriority0 \styrsid12665546 &#13;_x000a_Normal6a;}{\s19\ql \li0\ri0\nowidctlpar\wrapdefault\aspalpha\aspnum\faauto\adjustright\rin0\lin0\itap0 \rtlch\fcs1 \af0\afs20\alang1025 \ltrch\fcs0 \b\fs24\lang2057\langfe2057\cgrid\langnp2057\langfenp2057 \sbasedon0 \snext19 \spriority0 \styrsid12665546 &#13;_x000a_NormalBold;}{\s20\ql \li0\ri0\sa240\nowidctlpar\wrapdefault\aspalpha\aspnum\faauto\adjustright\rin0\lin0\itap0 \rtlch\fcs1 \af0\afs20\alang1025 \ltrch\fcs0 \i\fs24\lang2057\langfe2057\cgrid\langnp2057\langfenp2057 &#13;_x000a_\sbasedon0 \snext20 \spriority0 \styrsid12665546 AmJustText;}{\s21\qc \li0\ri0\sb240\sa240\nowidctlpar\wrapdefault\aspalpha\aspnum\faauto\adjustright\rin0\lin0\itap0 \rtlch\fcs1 \af0\afs20\alang1025 \ltrch\fcs0 &#13;_x000a_\i\fs24\lang2057\langfe2057\cgrid\langnp2057\langfenp2057 \sbasedon0 \snext21 \spriority0 \styrsid12665546 AmCrossRef;}{\s22\qc \li0\ri0\sb240\sa240\keepn\nowidctlpar\wrapdefault\aspalpha\aspnum\faauto\adjustright\rin0\lin0\itap0 \rtlch\fcs1 &#13;_x000a_\af0\afs20\alang1025 \ltrch\fcs0 \i\fs24\lang2057\langfe2057\cgrid\langnp2057\langfenp2057 \sbasedon0 \snext20 \spriority0 \styrsid12665546 AmJustTitle;}{\s23\qc \li0\ri0\sa240\nowidctlpar\wrapdefault\aspalpha\aspnum\faauto\adjustright\rin0\lin0\itap0 &#13;_x000a_\rtlch\fcs1 \af0\afs20\alang1025 \ltrch\fcs0 \i\fs24\lang2057\langfe2057\cgrid\langnp2057\langfenp2057 \sbasedon0 \snext23 \spriority0 \styrsid12665546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2665546 AmNumberTabs;}{\s25\ql \li0\ri0\sb240\nowidctlpar\wrapdefault\aspalpha\aspnum\faauto\adjustright\rin0\lin0\itap0 \rtlch\fcs1 &#13;_x000a_\af0\afs20\alang1025 \ltrch\fcs0 \b\fs24\lang2057\langfe2057\cgrid\langnp2057\langfenp2057 \sbasedon0 \snext25 \spriority0 \styrsid12665546 NormalBold12b;}}{\*\rsidtbl \rsid24658\rsid223860\rsid735077\rsid1718133\rsid2892074\rsid3565327\rsid4666813&#13;_x000a_\rsid6489595\rsid6641733\rsid7823322\rsid9636012\rsid10377208\rsid10645668\rsid11215221\rsid11549030\rsid12154954\rsid12665546\rsid14382809\rsid14424199\rsid15204470\rsid15285974\rsid15950462\rsid16324206\rsid16662270}{\mmathPr\mmathFont34\mbrkBin0&#13;_x000a_\mbrkBinSub0\msmallFrac0\mdispDef1\mlMargin0\mrMargin0\mdefJc1\mwrapIndent1440\mintLim0\mnaryLim1}{\info{\author EWIAKOVA Natalia}{\operator EWIAKOVA Natalia}{\creatim\yr2026\mo6\dy24\hr15\min3}{\revtim\yr2026\mo6\dy24\hr15\min3}{\version1}{\edmins0}&#13;_x000a_{\nofpages1}{\nofwords55}{\nofchars317}{\nofcharsws37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665546\newtblstyruls\nogrowautofit\usenormstyforlist\noindnmbrts\felnbrelev\nocxsptable\indrlsweleven\noafcnsttbl\afelev\utinl\hwelev\spltpgpar\notcvasp\notbrkcnstfrctbl\notvatxbx\krnprsnet\cachedcolbal &#13;_x000a_\nouicompat \fet0{\*\wgrffmtfilter 013f}\nofeaturethrottle1\ilfomacatclnup0{\*\template C:\\Users\\NEWIAK~1\\AppData\\Local\\Temp\\Blank1.dotx}{\*\ftnsep \ltrpar \pard\plain \ltrpar&#13;_x000a_\ql \li0\ri0\widctlpar\wrapdefault\aspalpha\aspnum\faauto\adjustright\rin0\lin0\itap0 \rtlch\fcs1 \af0\afs20\alang1025 \ltrch\fcs0 \fs24\lang2057\langfe2057\cgrid\langnp2057\langfenp2057 {\rtlch\fcs1 \af0 \ltrch\fcs0 \insrsid10645668 \chftnsep &#13;_x000a_\par }}{\*\ftnsepc \ltrpar \pard\plain \ltrpar\ql \li0\ri0\widctlpar\wrapdefault\aspalpha\aspnum\faauto\adjustright\rin0\lin0\itap0 \rtlch\fcs1 \af0\afs20\alang1025 \ltrch\fcs0 \fs24\lang2057\langfe2057\cgrid\langnp2057\langfenp2057 {\rtlch\fcs1 \af0 &#13;_x000a_\ltrch\fcs0 \insrsid10645668 \chftnsepc &#13;_x000a_\par }}{\*\aftnsep \ltrpar \pard\plain \ltrpar\ql \li0\ri0\widctlpar\wrapdefault\aspalpha\aspnum\faauto\adjustright\rin0\lin0\itap0 \rtlch\fcs1 \af0\afs20\alang1025 \ltrch\fcs0 \fs24\lang2057\langfe2057\cgrid\langnp2057\langfenp2057 {\rtlch\fcs1 \af0 &#13;_x000a_\ltrch\fcs0 \insrsid10645668 \chftnsep &#13;_x000a_\par }}{\*\aftnsepc \ltrpar \pard\plain \ltrpar\ql \li0\ri0\widctlpar\wrapdefault\aspalpha\aspnum\faauto\adjustright\rin0\lin0\itap0 \rtlch\fcs1 \af0\afs20\alang1025 \ltrch\fcs0 \fs24\lang2057\langfe2057\cgrid\langnp2057\langfenp2057 {\rtlch\fcs1 \af0 &#13;_x000a_\ltrch\fcs0 \insrsid1064566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2665546\charrsid15879488 {\*\bkmkstart restartB&#13;_x000a_}\hich\af1\dbch\af31501\loch\f1 &lt;AmendB&gt;}{\rtlch\fcs1 \af0 \ltrch\fcs0 \insrsid12665546\charrsid15879488 [ZAMENDMENT]\tab \tab }{\rtlch\fcs1 \af0 \ltrch\fcs0 &#13;_x000a_\cs17\b0\v\fs20\cf9\lang1024\langfe1024\loch\af1\hich\af1\dbch\af31501\noproof\insrsid12665546\charrsid15879488 \hich\af1\dbch\af31501\loch\f1 &lt;NumAmB&gt;}{\rtlch\fcs1 \af0 \ltrch\fcs0 \insrsid12665546\charrsid15879488 [ZNRAM]}{\rtlch\fcs1 \af0 \ltrch\fcs0 &#13;_x000a_\cs17\b0\v\fs20\cf9\lang1024\langfe1024\loch\af1\hich\af1\dbch\af31501\noproof\insrsid12665546\charrsid15879488 \hich\af1\dbch\af31501\loch\f1 &lt;/NumAmB&gt;}{\rtlch\fcs1 \af0 \ltrch\fcs0 \insrsid12665546\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2665546\charrsid15879488 \hich\af1\dbch\af31501\loch\f1 &lt;DocAmend&gt;}{\rtlch\fcs1 \af0 \ltrch\fcs0 \insrsid12665546\charrsid15879488 &#13;_x000a_[ZPROPOSAL][ZAMACT]}{\rtlch\fcs1 \af0 \ltrch\fcs0 \cs17\b0\v\fs20\cf9\lang1024\langfe1024\loch\af1\hich\af1\dbch\af31501\noproof\insrsid12665546\charrsid15879488 \hich\af1\dbch\af31501\loch\f1 &lt;/DocAmend&gt;}{\rtlch\fcs1 \af0 \ltrch\fcs0 &#13;_x000a_\insrsid12665546\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2665546\charrsid15879488 \hich\af1\dbch\af31501\loch\f1 &lt;Article&gt;}{\rtlch\fcs1 \af0 \ltrch\fcs0 \insrsid12665546\charrsid15879488 [ZAMPART]}{&#13;_x000a_\rtlch\fcs1 \af0 \ltrch\fcs0 \cs17\b0\v\fs20\cf9\lang1024\langfe1024\loch\af1\hich\af1\dbch\af31501\noproof\insrsid12665546\charrsid15879488 \hich\af1\dbch\af31501\loch\f1 &lt;/Article&gt;}{\rtlch\fcs1 \af0 \ltrch\fcs0 \insrsid12665546\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2665546\charrsid15879488 \hich\af1\dbch\af31501\loch\f1 &lt;DocAmend2&gt;&lt;OptDel&gt;}{\rtlch\fcs1 \af0 \ltrch\fcs0 \insrsid12665546\charrsid15879488 [ZNRACT]}{&#13;_x000a_\rtlch\fcs1 \af0 \ltrch\fcs0 \cs17\v\fs20\cf9\lang1024\langfe1024\loch\af1\hich\af1\dbch\af31501\noproof\insrsid12665546\charrsid15879488 \hich\af1\dbch\af31501\loch\f1 &lt;/OptDel&gt;&lt;/DocAmend2&gt;}{\rtlch\fcs1 \af0 \ltrch\fcs0 \insrsid12665546\charrsid15879488 &#13;_x000a_&#13;_x000a_\par }\pard \ltrpar\ql \li0\ri0\widctlpar\wrapdefault\aspalpha\aspnum\faauto\adjustright\rin0\lin0\itap0\pararsid15956237 {\rtlch\fcs1 \af0 \ltrch\fcs0 &#13;_x000a_\cs17\v\fs20\cf9\lang1024\langfe1024\loch\af1\hich\af1\dbch\af31501\noproof\langnp1036\insrsid12665546\charrsid11356624 \hich\af1\dbch\af31501\loch\f1 &lt;Article2&gt;&lt;OptDel&gt;}{\rtlch\fcs1 \af0 \ltrch\fcs0 &#13;_x000a_\lang1036\langfe2057\langnp1036\insrsid12665546\charrsid11356624 [ZACTPART]}{\rtlch\fcs1 \af0 \ltrch\fcs0 \cs17\v\fs20\cf9\lang1024\langfe1024\loch\af1\hich\af1\dbch\af31501\noproof\langnp1036\insrsid12665546\charrsid11356624 &#13;_x000a_\hich\af1\dbch\af31501\loch\f1 &lt;/OptDel&gt;&lt;/Article2&gt;}{\rtlch\fcs1 \af0 \ltrch\fcs0 \lang1036\langfe2057\langnp1036\insrsid12665546\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2665546\charrsid11356624 \cell }\pard \ltrpar\ql \li0\ri0\widctlpar\intbl\wrapdefault\aspalpha\aspnum\faauto\adjustright\rin0\lin0 {\rtlch\fcs1 \af0 \ltrch\fcs0 \insrsid12665546\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2665546\charrsid15879488 [ZLEFTB]\cell [ZRIGHT]\cell }\pard\plain \ltrpar&#13;_x000a_\ql \li0\ri0\widctlpar\intbl\wrapdefault\aspalpha\aspnum\faauto\adjustright\rin0\lin0 \rtlch\fcs1 \af0\afs20\alang1025 \ltrch\fcs0 \fs24\lang2057\langfe2057\cgrid\langnp2057\langfenp2057 {\rtlch\fcs1 \af0 \ltrch\fcs0 \insrsid12665546\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2665546\charrsid15879488 [ZTEXTL]\cell [ZTEXTR]}{\rtlch\fcs1 \af0\afs24 \ltrch\fcs0 \insrsid12665546\charrsid15879488 \cell }\pard\plain \ltrpar\ql \li0\ri0\widctlpar\intbl\wrapdefault\aspalpha\aspnum\faauto\adjustright\rin0\lin0 \rtlch\fcs1 &#13;_x000a_\af0\afs20\alang1025 \ltrch\fcs0 \fs24\lang2057\langfe2057\cgrid\langnp2057\langfenp2057 {\rtlch\fcs1 \af0 \ltrch\fcs0 \insrsid12665546\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2665546\charrsid15879488 \hich\af1\dbch\af31501\loch\f1 &lt;OptDel&gt;}{\rtlch\fcs1 \af0 \ltrch\fcs0 \insrsid12665546\charrsid15879488 [ZCROSSREF]}{\rtlch\fcs1 \af0 &#13;_x000a_\ltrch\fcs0 \cs17\i0\v\fs20\cf9\lang1024\langfe1024\loch\af1\hich\af1\dbch\af31501\noproof\insrsid12665546\charrsid15879488 \hich\af1\dbch\af31501\loch\f1 &lt;/OptDel&gt;}{\rtlch\fcs1 \af0 \ltrch\fcs0 \insrsid12665546\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2665546\charrsid15879488 \hich\af1\dbch\af31501\loch\f1 &lt;TitreJust&gt;}{\rtlch\fcs1 \af0 \ltrch\fcs0 \insrsid12665546\charrsid15879488 &#13;_x000a_[ZJUSTIFICATION]}{\rtlch\fcs1 \af0 \ltrch\fcs0 \cs17\i0\v\fs20\cf9\lang1024\langfe1024\loch\af1\hich\af1\dbch\af31501\noproof\insrsid12665546\charrsid15879488 \hich\af1\dbch\af31501\loch\f1 &lt;/TitreJust&gt;}{\rtlch\fcs1 \af0 \ltrch\fcs0 &#13;_x000a_\insrsid12665546\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2665546\charrsid15879488 \hich\af1\dbch\af31501\loch\f1 &lt;OptDelPrev&gt;}{\rtlch\fcs1 \af0 \ltrch\fcs0 \insrsid12665546\charrsid15879488 [ZTEXTJUST]}{&#13;_x000a_\rtlch\fcs1 \af0 \ltrch\fcs0 \cs17\i0\v\fs20\cf9\lang1024\langfe1024\loch\af1\hich\af1\dbch\af31501\noproof\insrsid12665546\charrsid15879488 \hich\af1\dbch\af31501\loch\f1 &lt;/OptDelPrev&gt;}{\rtlch\fcs1 \af0 \ltrch\fcs0 \insrsid12665546\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2665546\charrsid15879488 \hich\af1\dbch\af31501\loch\f1 &lt;/AmendB&gt;}{\rtlch\fcs1 \af0 \ltrch\fcs0 \insrsid12665546\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0c&#13;_x000a_b7d6d90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XTLANGUE" w:val="EN"/>
    <w:docVar w:name="TXTLANGUEMIN" w:val="en"/>
    <w:docVar w:name="TXTNRFIRSTAM" w:val="1"/>
    <w:docVar w:name="TXTNRLASTAM" w:val="41"/>
    <w:docVar w:name="TXTNRPE" w:val="785.117"/>
    <w:docVar w:name="TXTPEorAP" w:val="PE"/>
    <w:docVar w:name="TXTROUTE" w:val="AD\1347903EN.docx"/>
    <w:docVar w:name="TXTVERSION" w:val="03-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0B2011F3-8C62-48E4-B12E-351C0A18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fill="4F81BD" w:themeColor="accent1"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character" w:customStyle="1" w:styleId="highlight-diff1">
    <w:name w:val="highlight-diff1"/>
    <w:basedOn w:val="DefaultParagraphFont"/>
    <w:rsid w:val="0034358B"/>
    <w:rPr>
      <w:b/>
      <w:bCs/>
      <w:i/>
      <w:iCs/>
    </w:rPr>
  </w:style>
  <w:style w:type="character" w:customStyle="1" w:styleId="highlight-del1">
    <w:name w:val="highlight-del1"/>
    <w:basedOn w:val="DefaultParagraphFont"/>
    <w:rsid w:val="0034358B"/>
    <w:rPr>
      <w:b/>
      <w:bCs/>
      <w:i/>
      <w:iCs/>
      <w:strike/>
      <w:color w:val="FF0000"/>
      <w:shd w:val="clear" w:color="auto" w:fill="FFC0CB"/>
    </w:rPr>
  </w:style>
  <w:style w:type="character" w:customStyle="1" w:styleId="highlight-ins1">
    <w:name w:val="highlight-ins1"/>
    <w:basedOn w:val="DefaultParagraphFont"/>
    <w:rsid w:val="0034358B"/>
    <w:rPr>
      <w:b/>
      <w:bCs/>
      <w:i/>
      <w:iCs/>
      <w:color w:val="0000FF"/>
      <w:u w:val="single"/>
      <w:shd w:val="clear" w:color="auto" w:fill="ADD8E6"/>
    </w:rPr>
  </w:style>
  <w:style w:type="paragraph" w:styleId="Header">
    <w:name w:val="header"/>
    <w:basedOn w:val="Normal"/>
    <w:link w:val="HeaderChar"/>
    <w:rsid w:val="0034358B"/>
    <w:pPr>
      <w:tabs>
        <w:tab w:val="center" w:pos="4513"/>
        <w:tab w:val="right" w:pos="9026"/>
      </w:tabs>
    </w:pPr>
  </w:style>
  <w:style w:type="character" w:customStyle="1" w:styleId="HeaderChar">
    <w:name w:val="Header Char"/>
    <w:basedOn w:val="DefaultParagraphFont"/>
    <w:link w:val="Header"/>
    <w:rsid w:val="0034358B"/>
    <w:rPr>
      <w:sz w:val="24"/>
      <w:szCs w:val="24"/>
    </w:rPr>
  </w:style>
  <w:style w:type="paragraph" w:styleId="Revision">
    <w:name w:val="Revision"/>
    <w:hidden/>
    <w:uiPriority w:val="99"/>
    <w:semiHidden/>
    <w:rsid w:val="008C6998"/>
    <w:rPr>
      <w:sz w:val="24"/>
      <w:szCs w:val="24"/>
    </w:rPr>
  </w:style>
  <w:style w:type="character" w:styleId="CommentReference">
    <w:name w:val="annotation reference"/>
    <w:basedOn w:val="DefaultParagraphFont"/>
    <w:rsid w:val="00A27A4C"/>
    <w:rPr>
      <w:sz w:val="16"/>
      <w:szCs w:val="16"/>
    </w:rPr>
  </w:style>
  <w:style w:type="paragraph" w:styleId="CommentText">
    <w:name w:val="annotation text"/>
    <w:basedOn w:val="Normal"/>
    <w:link w:val="CommentTextChar"/>
    <w:rsid w:val="00A27A4C"/>
    <w:rPr>
      <w:sz w:val="20"/>
      <w:szCs w:val="20"/>
    </w:rPr>
  </w:style>
  <w:style w:type="character" w:customStyle="1" w:styleId="CommentTextChar">
    <w:name w:val="Comment Text Char"/>
    <w:basedOn w:val="DefaultParagraphFont"/>
    <w:link w:val="CommentText"/>
    <w:rsid w:val="00A27A4C"/>
  </w:style>
  <w:style w:type="paragraph" w:styleId="CommentSubject">
    <w:name w:val="annotation subject"/>
    <w:basedOn w:val="CommentText"/>
    <w:next w:val="CommentText"/>
    <w:link w:val="CommentSubjectChar"/>
    <w:rsid w:val="00A27A4C"/>
    <w:rPr>
      <w:b/>
      <w:bCs/>
    </w:rPr>
  </w:style>
  <w:style w:type="character" w:customStyle="1" w:styleId="CommentSubjectChar">
    <w:name w:val="Comment Subject Char"/>
    <w:basedOn w:val="CommentTextChar"/>
    <w:link w:val="CommentSubject"/>
    <w:rsid w:val="00A27A4C"/>
    <w:rPr>
      <w:b/>
      <w:bCs/>
    </w:rPr>
  </w:style>
  <w:style w:type="paragraph" w:customStyle="1" w:styleId="RollCallSymbols14pt">
    <w:name w:val="RollCallSymbols14pt"/>
    <w:basedOn w:val="Normal"/>
    <w:rsid w:val="00DA4428"/>
    <w:pPr>
      <w:spacing w:before="120" w:after="120"/>
      <w:jc w:val="center"/>
    </w:pPr>
    <w:rPr>
      <w:rFonts w:ascii="Arial" w:hAnsi="Arial"/>
      <w:b/>
      <w:bCs/>
      <w:snapToGrid w:val="0"/>
      <w:sz w:val="28"/>
      <w:szCs w:val="20"/>
    </w:rPr>
  </w:style>
  <w:style w:type="paragraph" w:customStyle="1" w:styleId="RollCallTabs">
    <w:name w:val="RollCallTabs"/>
    <w:basedOn w:val="Normal"/>
    <w:qFormat/>
    <w:rsid w:val="00DA4428"/>
    <w:pPr>
      <w:tabs>
        <w:tab w:val="center" w:pos="284"/>
        <w:tab w:val="left" w:pos="426"/>
      </w:tabs>
    </w:pPr>
    <w:rPr>
      <w:snapToGrid w:val="0"/>
      <w:szCs w:val="20"/>
    </w:rPr>
  </w:style>
  <w:style w:type="paragraph" w:customStyle="1" w:styleId="RollCallVotes">
    <w:name w:val="RollCallVotes"/>
    <w:basedOn w:val="Normal"/>
    <w:rsid w:val="00DA4428"/>
    <w:pPr>
      <w:spacing w:before="120" w:after="120"/>
      <w:jc w:val="center"/>
    </w:pPr>
    <w:rPr>
      <w:b/>
      <w:bCs/>
      <w:snapToGrid w:val="0"/>
      <w:sz w:val="16"/>
      <w:szCs w:val="20"/>
    </w:rPr>
  </w:style>
  <w:style w:type="paragraph" w:customStyle="1" w:styleId="RollCallTable">
    <w:name w:val="RollCallTable"/>
    <w:basedOn w:val="Normal"/>
    <w:rsid w:val="00DA4428"/>
    <w:pPr>
      <w:spacing w:before="120" w:after="120"/>
    </w:pPr>
    <w:rPr>
      <w:snapToGrid w:val="0"/>
      <w:sz w:val="16"/>
      <w:szCs w:val="20"/>
    </w:rPr>
  </w:style>
  <w:style w:type="paragraph" w:styleId="Footer">
    <w:name w:val="footer"/>
    <w:basedOn w:val="Normal"/>
    <w:link w:val="FooterChar1"/>
    <w:rsid w:val="00173F17"/>
    <w:pPr>
      <w:tabs>
        <w:tab w:val="center" w:pos="4513"/>
        <w:tab w:val="right" w:pos="9026"/>
      </w:tabs>
    </w:pPr>
  </w:style>
  <w:style w:type="character" w:customStyle="1" w:styleId="FooterChar1">
    <w:name w:val="Footer Char1"/>
    <w:basedOn w:val="DefaultParagraphFont"/>
    <w:link w:val="Footer"/>
    <w:rsid w:val="00173F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09653-EE13-4EE0-AFDA-B42B3812F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42</Pages>
  <Words>10024</Words>
  <Characters>65162</Characters>
  <Application>Microsoft Office Word</Application>
  <DocSecurity>0</DocSecurity>
  <Lines>2413</Lines>
  <Paragraphs>501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2026-06-24T13:45:00Z</cp:lastPrinted>
  <dcterms:created xsi:type="dcterms:W3CDTF">2026-07-27T12:29:00Z</dcterms:created>
  <dcterms:modified xsi:type="dcterms:W3CDTF">2026-07-27T12:29:00Z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1347903</vt:lpwstr>
  </property>
  <property fmtid="{D5CDD505-2E9C-101B-9397-08002B2CF9AE}" pid="4" name="&lt;Model&gt;">
    <vt:lpwstr>PA_Legam</vt:lpwstr>
  </property>
  <property fmtid="{D5CDD505-2E9C-101B-9397-08002B2CF9AE}" pid="5" name="&lt;Type&gt;">
    <vt:lpwstr>AD</vt:lpwstr>
  </property>
  <property fmtid="{D5CDD505-2E9C-101B-9397-08002B2CF9AE}" pid="6" name="Bookout">
    <vt:lpwstr>OK(HDG) - 2026/07/27 14:29</vt:lpwstr>
  </property>
  <property fmtid="{D5CDD505-2E9C-101B-9397-08002B2CF9AE}" pid="7" name="dmxml.render.id">
    <vt:lpwstr>403903</vt:lpwstr>
  </property>
  <property fmtid="{D5CDD505-2E9C-101B-9397-08002B2CF9AE}" pid="8" name="dmxml.render.traceId">
    <vt:lpwstr>69aed68bc60049efc74dff031266fdd6</vt:lpwstr>
  </property>
  <property fmtid="{D5CDD505-2E9C-101B-9397-08002B2CF9AE}" pid="9" name="FooterPath">
    <vt:lpwstr>AD\1347903SK.docx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785.117</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- 2026/07/10 13:19</vt:lpwstr>
  </property>
  <property fmtid="{D5CDD505-2E9C-101B-9397-08002B2CF9AE}" pid="16" name="UID">
    <vt:lpwstr>eu.europa.europarl-DIN1-2026-0000053265_01.02-en-01.00_text-xml</vt:lpwstr>
  </property>
</Properties>
</file>