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83A7E" w:rsidTr="00C85D0F">
        <w:trPr>
          <w:trHeight w:hRule="exact" w:val="1418"/>
        </w:trPr>
        <w:tc>
          <w:tcPr>
            <w:tcW w:w="6804" w:type="dxa"/>
            <w:shd w:val="clear" w:color="auto" w:fill="auto"/>
            <w:vAlign w:val="center"/>
          </w:tcPr>
          <w:p w:rsidR="00BA3E40" w:rsidRPr="00483DAF" w:rsidRDefault="00B96EB8" w:rsidP="00C85D0F">
            <w:pPr>
              <w:pStyle w:val="EPName"/>
            </w:pPr>
            <w:bookmarkStart w:id="0" w:name="_GoBack"/>
            <w:bookmarkEnd w:id="0"/>
            <w:r>
              <w:t>Evropský parlament</w:t>
            </w:r>
          </w:p>
          <w:p w:rsidR="00BA3E40" w:rsidRPr="00483DAF" w:rsidRDefault="00B96EB8" w:rsidP="001E798A">
            <w:pPr>
              <w:pStyle w:val="EPTerm"/>
            </w:pPr>
            <w:r>
              <w:t>2019-2024</w:t>
            </w:r>
          </w:p>
        </w:tc>
        <w:tc>
          <w:tcPr>
            <w:tcW w:w="2268" w:type="dxa"/>
            <w:shd w:val="clear" w:color="auto" w:fill="auto"/>
          </w:tcPr>
          <w:p w:rsidR="00BA3E40" w:rsidRPr="00483DAF" w:rsidRDefault="00B96EB8" w:rsidP="00C85D0F">
            <w:pPr>
              <w:pStyle w:val="EPLogo"/>
            </w:pPr>
            <w:r w:rsidRPr="00483DAF">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843925"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483DAF" w:rsidRDefault="00F24D40" w:rsidP="00F24D40">
      <w:pPr>
        <w:pStyle w:val="LineTop"/>
      </w:pPr>
    </w:p>
    <w:p w:rsidR="00F24D40" w:rsidRPr="00483DAF" w:rsidRDefault="00B96EB8" w:rsidP="00F24D40">
      <w:pPr>
        <w:pStyle w:val="EPBody"/>
      </w:pPr>
      <w:r>
        <w:rPr>
          <w:rStyle w:val="HideTWBExt"/>
        </w:rPr>
        <w:t>&lt;</w:t>
      </w:r>
      <w:r>
        <w:rPr>
          <w:rStyle w:val="HideTWBExt"/>
          <w:i w:val="0"/>
        </w:rPr>
        <w:t>Commission</w:t>
      </w:r>
      <w:r>
        <w:rPr>
          <w:rStyle w:val="HideTWBExt"/>
        </w:rPr>
        <w:t>&gt;</w:t>
      </w:r>
      <w:r>
        <w:rPr>
          <w:rStyle w:val="HideTWBInt"/>
          <w:color w:val="auto"/>
        </w:rPr>
        <w:t>{LIBE}</w:t>
      </w:r>
      <w:r>
        <w:t>Výbor pro občanské svobody, spravedlnost a vnitřní věci</w:t>
      </w:r>
      <w:r>
        <w:rPr>
          <w:rStyle w:val="HideTWBExt"/>
        </w:rPr>
        <w:t>&lt;/</w:t>
      </w:r>
      <w:r>
        <w:rPr>
          <w:rStyle w:val="HideTWBExt"/>
          <w:i w:val="0"/>
        </w:rPr>
        <w:t>Commission</w:t>
      </w:r>
      <w:r>
        <w:rPr>
          <w:rStyle w:val="HideTWBExt"/>
        </w:rPr>
        <w:t>&gt;</w:t>
      </w:r>
    </w:p>
    <w:p w:rsidR="00F24D40" w:rsidRPr="00483DAF" w:rsidRDefault="00F24D40" w:rsidP="00F24D40">
      <w:pPr>
        <w:pStyle w:val="LineBottom"/>
      </w:pPr>
    </w:p>
    <w:p w:rsidR="00DB56E4" w:rsidRPr="00483DAF" w:rsidRDefault="00B96EB8" w:rsidP="00DB56E4">
      <w:pPr>
        <w:pStyle w:val="CoverReference"/>
      </w:pPr>
      <w:r>
        <w:rPr>
          <w:rStyle w:val="HideTWBExt"/>
          <w:b w:val="0"/>
        </w:rPr>
        <w:t>&lt;RefProc&gt;</w:t>
      </w:r>
      <w:r>
        <w:t>2021/0136</w:t>
      </w:r>
      <w:r>
        <w:rPr>
          <w:rStyle w:val="HideTWBExt"/>
          <w:b w:val="0"/>
        </w:rPr>
        <w:t>&lt;/RefProc&gt;&lt;RefTypeProc&gt;</w:t>
      </w:r>
      <w:r>
        <w:t>(COD)</w:t>
      </w:r>
      <w:r>
        <w:rPr>
          <w:rStyle w:val="HideTWBExt"/>
          <w:b w:val="0"/>
        </w:rPr>
        <w:t>&lt;/RefTypeProc&gt;</w:t>
      </w:r>
    </w:p>
    <w:p w:rsidR="00DB56E4" w:rsidRPr="00483DAF" w:rsidRDefault="00B96EB8" w:rsidP="00DB56E4">
      <w:pPr>
        <w:pStyle w:val="CoverDate"/>
      </w:pPr>
      <w:r w:rsidRPr="00B96EB8">
        <w:rPr>
          <w:rStyle w:val="HideTWBExt"/>
        </w:rPr>
        <w:t>&lt;Date&gt;</w:t>
      </w:r>
      <w:r>
        <w:rPr>
          <w:rStyle w:val="HideTWBInt"/>
          <w:color w:val="auto"/>
        </w:rPr>
        <w:t>{11/10/2022}</w:t>
      </w:r>
      <w:r>
        <w:t>11.10.2022</w:t>
      </w:r>
      <w:r w:rsidRPr="00B96EB8">
        <w:rPr>
          <w:rStyle w:val="HideTWBExt"/>
        </w:rPr>
        <w:t>&lt;/Date&gt;</w:t>
      </w:r>
    </w:p>
    <w:p w:rsidR="00DB56E4" w:rsidRPr="00483DAF" w:rsidRDefault="00B96EB8" w:rsidP="00DB56E4">
      <w:pPr>
        <w:pStyle w:val="CoverDocType24a"/>
      </w:pPr>
      <w:r w:rsidRPr="00B96EB8">
        <w:rPr>
          <w:rStyle w:val="HideTWBExt"/>
          <w:b w:val="0"/>
        </w:rPr>
        <w:t>&lt;TitreType&gt;</w:t>
      </w:r>
      <w:r>
        <w:t>STANOVISKO</w:t>
      </w:r>
      <w:r w:rsidRPr="00B96EB8">
        <w:rPr>
          <w:rStyle w:val="HideTWBExt"/>
          <w:b w:val="0"/>
        </w:rPr>
        <w:t>&lt;/TitreType&gt;</w:t>
      </w:r>
    </w:p>
    <w:p w:rsidR="00DB56E4" w:rsidRPr="00483DAF" w:rsidRDefault="00B96EB8" w:rsidP="00DB56E4">
      <w:pPr>
        <w:pStyle w:val="CoverNormal24a"/>
      </w:pPr>
      <w:r>
        <w:rPr>
          <w:rStyle w:val="HideTWBExt"/>
        </w:rPr>
        <w:t>&lt;CommissionResp&gt;</w:t>
      </w:r>
      <w:r>
        <w:t>Výboru pro občanské svobody, spravedlnost a vnitřní věci</w:t>
      </w:r>
      <w:r>
        <w:rPr>
          <w:rStyle w:val="HideTWBExt"/>
        </w:rPr>
        <w:t>&lt;/CommissionResp&gt;</w:t>
      </w:r>
    </w:p>
    <w:p w:rsidR="00DB56E4" w:rsidRPr="00483DAF" w:rsidRDefault="00B96EB8" w:rsidP="00DB56E4">
      <w:pPr>
        <w:pStyle w:val="CoverNormal24a"/>
      </w:pPr>
      <w:r>
        <w:rPr>
          <w:rStyle w:val="HideTWBExt"/>
        </w:rPr>
        <w:t>&lt;CommissionInt&gt;</w:t>
      </w:r>
      <w:r>
        <w:t>pro Výbor pro průmysl, výzkum a energetiku</w:t>
      </w:r>
      <w:r>
        <w:rPr>
          <w:rStyle w:val="HideTWBExt"/>
        </w:rPr>
        <w:t>&lt;/CommissionInt&gt;</w:t>
      </w:r>
    </w:p>
    <w:p w:rsidR="00DB56E4" w:rsidRPr="00483DAF" w:rsidRDefault="00B96EB8" w:rsidP="00DB56E4">
      <w:pPr>
        <w:pStyle w:val="CoverNormal"/>
      </w:pPr>
      <w:r>
        <w:rPr>
          <w:rStyle w:val="HideTWBExt"/>
        </w:rPr>
        <w:t>&lt;Titre&gt;</w:t>
      </w:r>
      <w:r>
        <w:t>k návrhu nařízení Evropského parlamentu a Rady, kterým se mění nařízení (EU) č. 910/2014, pokud jde o zřízení rámce pro evropskou digitální identitu</w:t>
      </w:r>
      <w:r>
        <w:rPr>
          <w:rStyle w:val="HideTWBExt"/>
        </w:rPr>
        <w:t>&lt;/Titre&gt;</w:t>
      </w:r>
    </w:p>
    <w:p w:rsidR="00DB56E4" w:rsidRPr="00483DAF" w:rsidRDefault="00B96EB8" w:rsidP="00DB56E4">
      <w:pPr>
        <w:pStyle w:val="CoverNormal24a"/>
      </w:pPr>
      <w:r w:rsidRPr="00B96EB8">
        <w:rPr>
          <w:rStyle w:val="HideTWBExt"/>
        </w:rPr>
        <w:t>&lt;DocRef&gt;</w:t>
      </w:r>
      <w:r>
        <w:t>(COM(2021)0281 – C9</w:t>
      </w:r>
      <w:r>
        <w:noBreakHyphen/>
        <w:t>0200/2021 – 2021/0136(COD))</w:t>
      </w:r>
      <w:r w:rsidRPr="00B96EB8">
        <w:rPr>
          <w:rStyle w:val="HideTWBExt"/>
        </w:rPr>
        <w:t>&lt;/DocRef&gt;</w:t>
      </w:r>
    </w:p>
    <w:p w:rsidR="00DB56E4" w:rsidRPr="00483DAF" w:rsidRDefault="00B96EB8" w:rsidP="00DB56E4">
      <w:pPr>
        <w:pStyle w:val="CoverNormal24a"/>
      </w:pPr>
      <w:r>
        <w:t xml:space="preserve">Zpravodaj: </w:t>
      </w:r>
      <w:r w:rsidRPr="00B96EB8">
        <w:rPr>
          <w:rStyle w:val="HideTWBExt"/>
        </w:rPr>
        <w:t>&lt;Depute&gt;</w:t>
      </w:r>
      <w:r>
        <w:t>Cristian Terheş</w:t>
      </w:r>
      <w:r w:rsidRPr="00B96EB8">
        <w:rPr>
          <w:rStyle w:val="HideTWBExt"/>
        </w:rPr>
        <w:t>&lt;/Depute&gt;</w:t>
      </w:r>
    </w:p>
    <w:p w:rsidR="00487596" w:rsidRPr="00B96EB8" w:rsidRDefault="00487596" w:rsidP="00487596">
      <w:pPr>
        <w:pStyle w:val="CoverNormal"/>
      </w:pPr>
    </w:p>
    <w:p w:rsidR="00DB56E4" w:rsidRPr="00483DAF" w:rsidRDefault="00B96EB8" w:rsidP="0004474F">
      <w:pPr>
        <w:tabs>
          <w:tab w:val="center" w:pos="4677"/>
        </w:tabs>
      </w:pPr>
      <w:r>
        <w:br w:type="page"/>
      </w:r>
      <w:r>
        <w:lastRenderedPageBreak/>
        <w:t>PA_Legam</w:t>
      </w:r>
    </w:p>
    <w:p w:rsidR="00DB56E4" w:rsidRPr="00483DAF" w:rsidRDefault="00B96EB8" w:rsidP="00CE0CCE">
      <w:pPr>
        <w:pStyle w:val="PageHeadingNotTOC"/>
      </w:pPr>
      <w:r>
        <w:br w:type="page"/>
      </w:r>
      <w:r>
        <w:lastRenderedPageBreak/>
        <w:t>POZMĚŇOVACÍ NÁVRHY</w:t>
      </w:r>
    </w:p>
    <w:p w:rsidR="00DB56E4" w:rsidRPr="00483DAF" w:rsidRDefault="00B96EB8" w:rsidP="001E3AC4">
      <w:pPr>
        <w:pStyle w:val="Normal12a"/>
      </w:pPr>
      <w:bookmarkStart w:id="1" w:name="IntroA"/>
      <w:r>
        <w:t>Výbor pro občanské svobody, spravedlnost a vnitřní věci vyzývá Výbor pro průmysl, výzkum a energetiku jako věcně příslušný výbor, aby zohlednil následující pozměňovací návrhy:</w:t>
      </w:r>
    </w:p>
    <w:bookmarkEnd w:id="1"/>
    <w:p w:rsidR="005F6B77" w:rsidRPr="00136C04" w:rsidRDefault="00B96EB8" w:rsidP="005F6B77">
      <w:r>
        <w:rPr>
          <w:rStyle w:val="HideTWBExt"/>
        </w:rPr>
        <w:t>&lt;RepeatBlock-Amend&gt;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1</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Pr>
          <w:rStyle w:val="HideTWBExt"/>
          <w:b w:val="0"/>
        </w:rPr>
        <w:t>&lt;Article&gt;</w:t>
      </w:r>
      <w:r>
        <w:t>Bod odůvodnění 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(6)</w:t>
            </w:r>
            <w:r>
              <w:tab/>
            </w:r>
            <w:r>
              <w:rPr>
                <w:b/>
                <w:i/>
              </w:rPr>
              <w:t>Zpracovávání</w:t>
            </w:r>
            <w:r>
              <w:t xml:space="preserve"> osobních údajů při provádění tohoto nařízení se řídí nařízením (EU) 2016/679</w:t>
            </w:r>
            <w:r>
              <w:rPr>
                <w:vertAlign w:val="superscript"/>
              </w:rPr>
              <w:t>19</w:t>
            </w:r>
            <w:r>
              <w:t>. Toto nařízení by proto mělo stanovit zvláštní záruky, které poskytovatelům prostředků pro elektronickou identifikaci a elektronického potvrzování atributů zabrání kombinovat osobní údaje z jiných služeb s osobními údaji týkajícími se služeb, jež spadající do oblasti působnosti tohoto nařízení.</w:t>
            </w:r>
          </w:p>
        </w:tc>
        <w:tc>
          <w:tcPr>
            <w:tcW w:w="4876" w:type="dxa"/>
            <w:hideMark/>
          </w:tcPr>
          <w:p w:rsidR="005F6B77" w:rsidRPr="00136C04" w:rsidRDefault="00B96EB8" w:rsidP="00401D4B">
            <w:pPr>
              <w:pStyle w:val="Normal6"/>
              <w:rPr>
                <w:szCs w:val="24"/>
              </w:rPr>
            </w:pPr>
            <w:r>
              <w:t>(6)</w:t>
            </w:r>
            <w:r>
              <w:tab/>
            </w:r>
            <w:r>
              <w:rPr>
                <w:b/>
                <w:i/>
              </w:rPr>
              <w:t>Fyzické nebo právnické osoby, které vlastní osobní identifikační údaje, by měly být považovány za subjekty digitální identity. Zpracovávání</w:t>
            </w:r>
            <w:r>
              <w:t xml:space="preserve"> osobních údajů při provádění tohoto nařízení se řídí nařízením (EU) 2016/679</w:t>
            </w:r>
            <w:r>
              <w:rPr>
                <w:vertAlign w:val="superscript"/>
              </w:rPr>
              <w:t>19</w:t>
            </w:r>
            <w:r>
              <w:rPr>
                <w:b/>
                <w:i/>
              </w:rPr>
              <w:t>, nařízením (EU) 2018/1725</w:t>
            </w:r>
            <w:r>
              <w:rPr>
                <w:b/>
                <w:i/>
                <w:vertAlign w:val="superscript"/>
              </w:rPr>
              <w:t>19a</w:t>
            </w:r>
            <w:r>
              <w:rPr>
                <w:b/>
                <w:i/>
              </w:rPr>
              <w:t xml:space="preserve"> a směrnicí 2002/58/ES</w:t>
            </w:r>
            <w:r>
              <w:rPr>
                <w:b/>
                <w:i/>
                <w:vertAlign w:val="superscript"/>
              </w:rPr>
              <w:t>19b</w:t>
            </w:r>
            <w:r>
              <w:t xml:space="preserve">. Toto nařízení by proto mělo stanovit zvláštní záruky, které poskytovatelům prostředků pro elektronickou identifikaci a elektronického potvrzování atributů zabrání kombinovat osobní údaje z jiných služeb s osobními údaji týkajícími se služeb, jež spadající do oblasti působnosti tohoto nařízení. </w:t>
            </w:r>
            <w:r>
              <w:rPr>
                <w:b/>
                <w:i/>
              </w:rPr>
              <w:t>Toto nařízení dále upřesňuje uplatňování zásad účelového omezení, minimalizace údajů a záměrné a standardní ochrany údajů pro konkrétní případy použití, aniž by bylo dotčeno nařízení (EU) č. 2016/679.</w:t>
            </w:r>
          </w:p>
        </w:tc>
      </w:tr>
      <w:tr w:rsidR="00083A7E" w:rsidTr="00401D4B">
        <w:trPr>
          <w:jc w:val="center"/>
        </w:trPr>
        <w:tc>
          <w:tcPr>
            <w:tcW w:w="4876" w:type="dxa"/>
            <w:hideMark/>
          </w:tcPr>
          <w:p w:rsidR="005F6B77" w:rsidRPr="00136C04" w:rsidRDefault="00B96EB8" w:rsidP="00401D4B">
            <w:pPr>
              <w:pStyle w:val="Normal6"/>
            </w:pPr>
            <w:r>
              <w:t>__________________</w:t>
            </w:r>
          </w:p>
        </w:tc>
        <w:tc>
          <w:tcPr>
            <w:tcW w:w="4876" w:type="dxa"/>
            <w:hideMark/>
          </w:tcPr>
          <w:p w:rsidR="005F6B77" w:rsidRPr="00136C04" w:rsidRDefault="00B96EB8" w:rsidP="00401D4B">
            <w:pPr>
              <w:pStyle w:val="Normal6"/>
              <w:rPr>
                <w:szCs w:val="24"/>
              </w:rPr>
            </w:pPr>
            <w:r>
              <w:t>__________________</w:t>
            </w:r>
          </w:p>
        </w:tc>
      </w:tr>
      <w:tr w:rsidR="00083A7E" w:rsidTr="00401D4B">
        <w:trPr>
          <w:jc w:val="center"/>
        </w:trPr>
        <w:tc>
          <w:tcPr>
            <w:tcW w:w="4876" w:type="dxa"/>
            <w:hideMark/>
          </w:tcPr>
          <w:p w:rsidR="005F6B77" w:rsidRPr="00136C04" w:rsidRDefault="00B96EB8" w:rsidP="00401D4B">
            <w:pPr>
              <w:pStyle w:val="Normal6"/>
            </w:pPr>
            <w:r>
              <w:rPr>
                <w:vertAlign w:val="superscript"/>
              </w:rPr>
              <w:t>19</w:t>
            </w:r>
            <w:r>
              <w:t xml:space="preserve"> Nařízení Evropského parlamentu a Rady (EU) 2016/679 ze dne 27. dubna 2016 o ochraně fyzických osob v souvislosti se zpracováním osobních údajů a o volném pohybu těchto údajů a o zrušení směrnice 95/46/ES (obecné nařízení o ochraně osobních údajů), Úř. věst. L 119, 4.5.2016, s. 1.</w:t>
            </w:r>
          </w:p>
        </w:tc>
        <w:tc>
          <w:tcPr>
            <w:tcW w:w="4876" w:type="dxa"/>
            <w:hideMark/>
          </w:tcPr>
          <w:p w:rsidR="005F6B77" w:rsidRPr="00136C04" w:rsidRDefault="00B96EB8" w:rsidP="00401D4B">
            <w:pPr>
              <w:pStyle w:val="Normal6"/>
              <w:rPr>
                <w:szCs w:val="24"/>
              </w:rPr>
            </w:pPr>
            <w:r>
              <w:rPr>
                <w:vertAlign w:val="superscript"/>
              </w:rPr>
              <w:t>19</w:t>
            </w:r>
            <w:r>
              <w:t xml:space="preserve"> Nařízení Evropského parlamentu a Rady (EU) 2016/679 ze dne 27. dubna 2016 o ochraně fyzických osob v souvislosti se zpracováním osobních údajů a o volném pohybu těchto údajů a o zrušení směrnice 95/46/ES (obecné nařízení o ochraně osobních údajů), Úř. věst. L 119, 4.5.2016, s. 1.</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vertAlign w:val="superscript"/>
              </w:rPr>
              <w:t>19a</w:t>
            </w:r>
            <w:r>
              <w:t xml:space="preserve"> </w:t>
            </w:r>
            <w:r>
              <w:rPr>
                <w:b/>
                <w:i/>
              </w:rPr>
              <w:t xml:space="preserve"> Nařízení Evropského parlamentu a Rady (EU) 2018/1725 ze dne 23. října 2018 o ochraně fyzických osob v souvislosti se zpracováním osobních údajů orgány, institucemi a jinými subjekty Unie a o volném pohybu těchto údajů a o zrušení nařízení (ES) č. 45/2001 a rozhodnutí č. 1247/2002/ES (Úř. věst. L 295, 21.11.2018, s. 39).</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vertAlign w:val="superscript"/>
              </w:rPr>
              <w:t>19b</w:t>
            </w:r>
            <w:r>
              <w:t xml:space="preserve"> </w:t>
            </w:r>
            <w:r>
              <w:rPr>
                <w:b/>
                <w:i/>
              </w:rPr>
              <w:t xml:space="preserve"> Směrnice Evropského parlamentu a Rady 2002/58/ES ze dne 12. července 2002 o zpracování osobních údajů a ochraně soukromí v odvětví elektronických komunikací (Úř. věst. L 201, 31.7.2002, s. 37). </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2</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Pr>
          <w:rStyle w:val="HideTWBExt"/>
          <w:b w:val="0"/>
        </w:rPr>
        <w:t>&lt;Article&gt;</w:t>
      </w:r>
      <w:r>
        <w:t>Bod odůvodnění 8</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(8)</w:t>
            </w:r>
            <w:r>
              <w:tab/>
              <w:t xml:space="preserve">V zájmu zajištění souladu s právem Unie nebo vnitrostátními právními předpisy, </w:t>
            </w:r>
            <w:r>
              <w:rPr>
                <w:b/>
                <w:i/>
              </w:rPr>
              <w:t>jež jsou v souladu s právem Unie</w:t>
            </w:r>
            <w:r>
              <w:t xml:space="preserve">, by </w:t>
            </w:r>
            <w:r>
              <w:rPr>
                <w:b/>
                <w:i/>
              </w:rPr>
              <w:t>poskytovatelé služeb měli členským státům sdělit svůj záměr využívat evropské peněženky</w:t>
            </w:r>
            <w:r>
              <w:t xml:space="preserve"> digitální identity. To členským státům umožní chránit uživatele před podvody a zabránit neoprávněnému používání údajů o totožnosti a elektronických potvrzení atributů a také zajistit, aby zpracování citlivých údajů, jako jsou údaje o zdravotním stavu, mohlo být ověřeno spoléhajícími se stranami v souladu s právem Unie nebo vnitrostátními právními předpisy.</w:t>
            </w:r>
          </w:p>
        </w:tc>
        <w:tc>
          <w:tcPr>
            <w:tcW w:w="4876" w:type="dxa"/>
            <w:hideMark/>
          </w:tcPr>
          <w:p w:rsidR="005F6B77" w:rsidRPr="00136C04" w:rsidRDefault="00B96EB8" w:rsidP="00401D4B">
            <w:pPr>
              <w:pStyle w:val="Normal6"/>
              <w:rPr>
                <w:szCs w:val="24"/>
              </w:rPr>
            </w:pPr>
            <w:r>
              <w:t>(8)</w:t>
            </w:r>
            <w:r>
              <w:tab/>
              <w:t xml:space="preserve">V zájmu zajištění souladu s právem Unie nebo vnitrostátními právními předpisy, </w:t>
            </w:r>
            <w:r>
              <w:rPr>
                <w:b/>
                <w:i/>
              </w:rPr>
              <w:t>by se poskytovatelé služeb před tím, než budou využívat evropské peněženky digitální identity</w:t>
            </w:r>
            <w:r>
              <w:t xml:space="preserve">, </w:t>
            </w:r>
            <w:r>
              <w:rPr>
                <w:b/>
                <w:i/>
              </w:rPr>
              <w:t xml:space="preserve">měli zaregistrovat u členských států. Fyzické nebo právnické osoby </w:t>
            </w:r>
            <w:r>
              <w:t xml:space="preserve">by </w:t>
            </w:r>
            <w:r>
              <w:rPr>
                <w:b/>
                <w:i/>
              </w:rPr>
              <w:t>měly mít možnost podat stížnost týkající se používání evropských peněženek</w:t>
            </w:r>
            <w:r>
              <w:t xml:space="preserve"> digitální identity</w:t>
            </w:r>
            <w:r>
              <w:rPr>
                <w:b/>
                <w:i/>
              </w:rPr>
              <w:t xml:space="preserve"> spoléhající se stranou</w:t>
            </w:r>
            <w:r>
              <w:t xml:space="preserve">. To členským státům umožní chránit uživatele před podvody a zabránit neoprávněnému používání údajů o totožnosti a elektronických potvrzení atributů a také zajistit, aby zpracování citlivých údajů, jako jsou údaje o zdravotním stavu, mohlo být ověřeno spoléhajícími se stranami v souladu s právem Unie nebo vnitrostátními právními předpisy. </w:t>
            </w:r>
            <w:r>
              <w:rPr>
                <w:b/>
                <w:i/>
              </w:rPr>
              <w:t>Členské státy by měly zabránit neoprávněnému použití údajů o totožnosti a zajistit, aby spoléhající se strany vyžadovaly pouze údaje, které jsou nezbytně nutné pro poskytování služby.</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3</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Pr>
          <w:rStyle w:val="HideTWBExt"/>
          <w:b w:val="0"/>
        </w:rPr>
        <w:t>&lt;Article&gt;</w:t>
      </w:r>
      <w:r>
        <w:t>Bod odůvodnění 9</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(9)</w:t>
            </w:r>
            <w:r>
              <w:tab/>
              <w:t xml:space="preserve">Všechny evropské peněženky digitální identity by měly uživatelům umožnit přeshraniční elektronickou identifikaci a autentizaci on-line a offline pro přístup k široké škále veřejných a soukromých služeb. Aniž jsou dotčeny výsady členských států s ohledem na identifikaci jejich státních příslušníků a rezidentů, mohou peněženky rovněž sloužit institucionálním potřebám orgánů veřejné správy, mezinárodních organizací a orgánů, institucí a jiných subjektů Unie. V mnoha odvětvích, včetně zdravotnictví, kde jsou služby často poskytovány prostřednictvím osobního kontaktu a elektronické předpisy by měly při ověřování pravosti využívat QR kódy nebo podobné technologie, bude důležité použití offline. Evropské peněženky digitální identity, spoléhající se na „vysokou“ úroveň záruky, by měly využít potenciál, který nabízejí </w:t>
            </w:r>
            <w:r>
              <w:rPr>
                <w:b/>
                <w:i/>
              </w:rPr>
              <w:t>řešení odolná</w:t>
            </w:r>
            <w:r>
              <w:t xml:space="preserve"> proti neoprávněným zásahům, jako jsou zabezpečené prvky, aby byly v souladu s </w:t>
            </w:r>
            <w:r>
              <w:rPr>
                <w:b/>
                <w:i/>
              </w:rPr>
              <w:t>bezpečnostními</w:t>
            </w:r>
            <w:r>
              <w:t xml:space="preserve"> požadavky podle tohoto nařízení. Evropské peněženky digitální identity by rovněž měly uživatelům umožnit vytvářet a používat kvalifikované elektronické podpisy a pečetě, které jsou přijímány v celé </w:t>
            </w:r>
            <w:r>
              <w:rPr>
                <w:b/>
                <w:i/>
              </w:rPr>
              <w:t>EU</w:t>
            </w:r>
            <w:r>
              <w:t xml:space="preserve">. V zájmu zjednodušení a snížení nákladů pro osoby a podniky v celé </w:t>
            </w:r>
            <w:r>
              <w:rPr>
                <w:b/>
                <w:i/>
              </w:rPr>
              <w:t>EU</w:t>
            </w:r>
            <w:r>
              <w:t>, mimo jiné umožněním pravomocí k zastupování a elektronických mandátů, by členské státy měly vydávat evropské peněženky digitální identity založené na společných normách s cílem zajistit bezproblémovou interoperabilitu a vysokou úroveň bezpečnosti. Pouze příslušné orgány členských států mohou při zjišťování totožnosti osoby poskytnout vysoký stupeň spolehlivosti, a tedy poskytnout ujištění, že osoba, která uvádí nebo uplatňuje určitou totožnost, je skutečně osobou, kterou tvrdí, že je. Evropské peněženky digitální identity se proto musí spoléhat na právní identitu občanů, ostatních rezidentů nebo právnických osob. Důvěru v evropské peněženky digitální identity by posílila skutečnost, že vydávající strany jsou povinny zavést vhodná technická a organizační opatření k zajištění úrovně bezpečnosti odpovídající rizikům, která představují pro práva a svobody fyzických osob, v souladu s nařízením (EU) 2016/679.</w:t>
            </w:r>
          </w:p>
        </w:tc>
        <w:tc>
          <w:tcPr>
            <w:tcW w:w="4876" w:type="dxa"/>
            <w:hideMark/>
          </w:tcPr>
          <w:p w:rsidR="005F6B77" w:rsidRPr="00136C04" w:rsidRDefault="00B96EB8" w:rsidP="00401D4B">
            <w:pPr>
              <w:pStyle w:val="Normal6"/>
              <w:rPr>
                <w:szCs w:val="24"/>
              </w:rPr>
            </w:pPr>
            <w:r>
              <w:t>(9)</w:t>
            </w:r>
            <w:r>
              <w:tab/>
              <w:t xml:space="preserve">Všechny evropské peněženky digitální identity by měly uživatelům umožnit přeshraniční elektronickou identifikaci a autentizaci on-line a offline pro přístup k široké škále veřejných a soukromých služeb. Aniž jsou dotčeny výsady členských států s ohledem na identifikaci jejich státních příslušníků a rezidentů, mohou peněženky rovněž sloužit institucionálním potřebám orgánů veřejné správy, mezinárodních organizací a orgánů, institucí a jiných subjektů Unie. V mnoha odvětvích, včetně zdravotnictví, kde jsou služby často poskytovány prostřednictvím osobního kontaktu a elektronické předpisy by měly při ověřování pravosti využívat QR kódy nebo podobné technologie, bude důležité použití offline. </w:t>
            </w:r>
            <w:r>
              <w:rPr>
                <w:b/>
                <w:i/>
              </w:rPr>
              <w:t>Uživatelé by měli mít přístup k jednoduchému rozhraní, které by jim umožnilo získat přehled o jejich stávajících a předchozích povoleních souvisejících se sdílením osobních údajů nebo elektronickým potvrzováním atributů. Měli by mít možnost svůj souhlas odvolat.</w:t>
            </w:r>
            <w:r>
              <w:t xml:space="preserve"> Evropské peněženky digitální identity, spoléhající se na „vysokou“ úroveň záruky, by měly využít potenciál, který nabízejí </w:t>
            </w:r>
            <w:r>
              <w:rPr>
                <w:b/>
                <w:i/>
              </w:rPr>
              <w:t>technologie odolné</w:t>
            </w:r>
            <w:r>
              <w:t xml:space="preserve"> proti neoprávněným zásahům, jako jsou zabezpečené prvky, aby byly v souladu s požadavky </w:t>
            </w:r>
            <w:r>
              <w:rPr>
                <w:b/>
                <w:i/>
              </w:rPr>
              <w:t xml:space="preserve">na bezpečnost a integritu </w:t>
            </w:r>
            <w:r>
              <w:t xml:space="preserve">podle tohoto nařízení. Evropské peněženky digitální identity by rovněž měly uživatelům umožnit vytvářet a používat kvalifikované elektronické podpisy a pečetě, které jsou přijímány v celé </w:t>
            </w:r>
            <w:r>
              <w:rPr>
                <w:b/>
                <w:i/>
              </w:rPr>
              <w:t>Unii</w:t>
            </w:r>
            <w:r>
              <w:t xml:space="preserve">. V zájmu zjednodušení a snížení nákladů pro osoby a podniky v celé </w:t>
            </w:r>
            <w:r>
              <w:rPr>
                <w:b/>
                <w:i/>
              </w:rPr>
              <w:t>Unii</w:t>
            </w:r>
            <w:r>
              <w:t>, mimo jiné umožněním pravomocí k zastupování a elektronických mandátů, by členské státy měly vydávat evropské peněženky digitální identity založené na společných normách s cílem zajistit bezproblémovou interoperabilitu a vysokou úroveň bezpečnosti. Pouze příslušné orgány členských států mohou při zjišťování totožnosti osoby poskytnout vysoký stupeň spolehlivosti, a tedy poskytnout ujištění, že osoba, která uvádí nebo uplatňuje určitou totožnost, je skutečně osobou, kterou tvrdí, že je. Evropské peněženky digitální identity se proto musí</w:t>
            </w:r>
            <w:r>
              <w:rPr>
                <w:b/>
                <w:i/>
              </w:rPr>
              <w:t xml:space="preserve"> v některých případech použití</w:t>
            </w:r>
            <w:r>
              <w:t xml:space="preserve"> spoléhat na právní identitu občanů, ostatních rezidentů nebo právnických osob. Důvěru v evropské peněženky digitální identity by posílila skutečnost, že vydávající strany jsou povinny zavést vhodná technická a organizační opatření k zajištění úrovně bezpečnosti odpovídající rizikům, která představují pro práva a svobody fyzických osob, v souladu s nařízením (EU) 2016/679.</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4</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Pr>
          <w:rStyle w:val="HideTWBExt"/>
          <w:b w:val="0"/>
        </w:rPr>
        <w:t>&lt;Article&gt;</w:t>
      </w:r>
      <w:r>
        <w:t>Bod odůvodnění 9 a (nový)</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(9a)</w:t>
            </w:r>
            <w:r>
              <w:rPr>
                <w:b/>
                <w:i/>
              </w:rPr>
              <w:tab/>
              <w:t>Pro úspěšné zavedení evropské peněženky digitální identity je zásadní zajistit důvěru v technický rámec, na němž je peněženka založena, a v digitální ekosystém spojený s touto peněženkou. Vysoká míra transparentnosti může přispět k nastolení důvěry tím, že uživatelům umožní přijímat informovaná rozhodnutí o vlastnostech evropské peněženky digitální identity z hlediska bezpečnosti a soukromí a umožní veřejnou kontrolu činností a subjektů zapojených do příslušného rámce. Z tohoto důvodu by členské státy měly zajistit, aby příslušné informace, jako jsou nastavení ochrany soukromí, technická architektura, bezpečnostní rámce a místo, kde se zpracování osobních údajů provádí, byly zahrnuty do souboru minimálních informací o evropské peněžence digitální identity a aby byly zpřístupněny veřejnosti.</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5</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Bod odůvodnění 9 b (nový)</w:t>
      </w:r>
      <w:r w:rsidRPr="00B96EB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B96EB8"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(9b)</w:t>
            </w:r>
            <w:r>
              <w:rPr>
                <w:b/>
                <w:i/>
              </w:rPr>
              <w:tab/>
              <w:t>Jedním z cílů evropské peněženky digitální identity by mělo být zlepšit možnosti občanů rozhodovat se o tom, jaké údaje sdílejí, minimalizovat množství sdílených údajů pro službu, kterou chtějí využívat, a lépe spravovat a kontrolovat sdílené údaje.</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6</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Pr>
          <w:rStyle w:val="HideTWBExt"/>
          <w:b w:val="0"/>
        </w:rPr>
        <w:t>&lt;Article&gt;</w:t>
      </w:r>
      <w:r>
        <w:t>Bod odůvodnění 10</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(10)</w:t>
            </w:r>
            <w:r>
              <w:tab/>
              <w:t xml:space="preserve">V zájmu dosažení vysoké úrovně bezpečnosti a důvěryhodnosti stanoví toto nařízení požadavky na evropské peněženky digitální identity. Soulad evropských peněženek digitální identity s těmito požadavky by měl být certifikován akreditovanými subjekty veřejného nebo soukromého sektoru určenými členskými státy. Využívání systému certifikace založeného na </w:t>
            </w:r>
            <w:r>
              <w:rPr>
                <w:b/>
                <w:i/>
              </w:rPr>
              <w:t>dostupnosti norem</w:t>
            </w:r>
            <w:r>
              <w:t xml:space="preserve"> společně dohodnutých s členskými státy by mělo zajistit vysokou úroveň důvěryhodnosti a interoperability. Certifikace by se měla opírat zejména o příslušné evropské systémy certifikace kybernetické bezpečnosti zřízené podle nařízení (EU) 2019/881</w:t>
            </w:r>
            <w:r>
              <w:rPr>
                <w:vertAlign w:val="superscript"/>
              </w:rPr>
              <w:t>20</w:t>
            </w:r>
            <w:r>
              <w:t>. Touto certifikací by neměla být dotčena certifikace týkající se zpracování osobních údajů podle nařízení (ES) 2016/679.</w:t>
            </w:r>
          </w:p>
        </w:tc>
        <w:tc>
          <w:tcPr>
            <w:tcW w:w="4876" w:type="dxa"/>
            <w:hideMark/>
          </w:tcPr>
          <w:p w:rsidR="005F6B77" w:rsidRPr="00136C04" w:rsidRDefault="00B96EB8" w:rsidP="00401D4B">
            <w:pPr>
              <w:pStyle w:val="Normal6"/>
              <w:rPr>
                <w:szCs w:val="24"/>
              </w:rPr>
            </w:pPr>
            <w:r>
              <w:t>(10)</w:t>
            </w:r>
            <w:r>
              <w:tab/>
              <w:t xml:space="preserve">V zájmu dosažení vysoké úrovně bezpečnosti a důvěryhodnosti stanoví toto nařízení požadavky na evropské peněženky digitální identity. Soulad evropských peněženek digitální identity s těmito požadavky by měl být certifikován akreditovanými subjekty veřejného nebo soukromého sektoru určenými členskými státy. Využívání systému certifikace založeného na </w:t>
            </w:r>
            <w:r>
              <w:rPr>
                <w:b/>
                <w:i/>
              </w:rPr>
              <w:t>nejmodernějších technologiích a normách</w:t>
            </w:r>
            <w:r>
              <w:t xml:space="preserve"> společně dohodnutých s členskými státy by mělo zajistit vysokou úroveň důvěryhodnosti a interoperability</w:t>
            </w:r>
            <w:r>
              <w:rPr>
                <w:b/>
                <w:i/>
              </w:rPr>
              <w:t xml:space="preserve"> a ochrany údajů</w:t>
            </w:r>
            <w:r>
              <w:t>. Certifikace by se měla opírat zejména o příslušné evropské systémy certifikace kybernetické bezpečnosti zřízené podle nařízení (EU) 2019/881</w:t>
            </w:r>
            <w:r>
              <w:rPr>
                <w:vertAlign w:val="superscript"/>
              </w:rPr>
              <w:t>20</w:t>
            </w:r>
            <w:r>
              <w:t>. Touto certifikací by neměla být dotčena certifikace týkající se zpracování osobních údajů podle nařízení (ES) 2016/679.</w:t>
            </w:r>
          </w:p>
        </w:tc>
      </w:tr>
      <w:tr w:rsidR="00083A7E" w:rsidTr="00401D4B">
        <w:trPr>
          <w:jc w:val="center"/>
        </w:trPr>
        <w:tc>
          <w:tcPr>
            <w:tcW w:w="4876" w:type="dxa"/>
            <w:hideMark/>
          </w:tcPr>
          <w:p w:rsidR="005F6B77" w:rsidRPr="00136C04" w:rsidRDefault="00B96EB8" w:rsidP="00401D4B">
            <w:pPr>
              <w:pStyle w:val="Normal6"/>
            </w:pPr>
            <w:r>
              <w:t>__________________</w:t>
            </w:r>
          </w:p>
        </w:tc>
        <w:tc>
          <w:tcPr>
            <w:tcW w:w="4876" w:type="dxa"/>
            <w:hideMark/>
          </w:tcPr>
          <w:p w:rsidR="005F6B77" w:rsidRPr="00136C04" w:rsidRDefault="00B96EB8" w:rsidP="00401D4B">
            <w:pPr>
              <w:pStyle w:val="Normal6"/>
              <w:rPr>
                <w:szCs w:val="24"/>
              </w:rPr>
            </w:pPr>
            <w:r>
              <w:t>__________________</w:t>
            </w:r>
          </w:p>
        </w:tc>
      </w:tr>
      <w:tr w:rsidR="00083A7E" w:rsidTr="00401D4B">
        <w:trPr>
          <w:jc w:val="center"/>
        </w:trPr>
        <w:tc>
          <w:tcPr>
            <w:tcW w:w="4876" w:type="dxa"/>
            <w:hideMark/>
          </w:tcPr>
          <w:p w:rsidR="005F6B77" w:rsidRPr="00136C04" w:rsidRDefault="00B96EB8" w:rsidP="00401D4B">
            <w:pPr>
              <w:pStyle w:val="Normal6"/>
            </w:pPr>
            <w:r>
              <w:rPr>
                <w:vertAlign w:val="superscript"/>
              </w:rPr>
              <w:t>20</w:t>
            </w:r>
            <w:r>
              <w:t xml:space="preserve"> Nařízení Evropského parlamentu a Rady (EU) 2019/881 ze dne 17. dubna 2019 o agentuře ENISA (Agentuře Evropské unie pro kybernetickou bezpečnost), o certifikaci kybernetické bezpečnosti informačních a komunikačních technologií a o zrušení nařízení (EU) č. 526/2013 („akt o kybernetické bezpečnosti“), Úř. věst. L 151, 7.6.2019, s. 15.</w:t>
            </w:r>
          </w:p>
        </w:tc>
        <w:tc>
          <w:tcPr>
            <w:tcW w:w="4876" w:type="dxa"/>
            <w:hideMark/>
          </w:tcPr>
          <w:p w:rsidR="005F6B77" w:rsidRPr="00136C04" w:rsidRDefault="00B96EB8" w:rsidP="00401D4B">
            <w:pPr>
              <w:pStyle w:val="Normal6"/>
              <w:rPr>
                <w:szCs w:val="24"/>
              </w:rPr>
            </w:pPr>
            <w:r>
              <w:rPr>
                <w:vertAlign w:val="superscript"/>
              </w:rPr>
              <w:t>20</w:t>
            </w:r>
            <w:r>
              <w:t xml:space="preserve"> Nařízení Evropského parlamentu a Rady (EU) 2019/881 ze dne 17. dubna 2019 o agentuře ENISA (Agentuře Evropské unie pro kybernetickou bezpečnost), o certifikaci kybernetické bezpečnosti informačních a komunikačních technologií a o zrušení nařízení (EU) č. 526/2013 („akt o kybernetické bezpečnosti“), Úř. věst. L 151, 7.6.2019, s. 15.</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7</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Pr>
          <w:rStyle w:val="HideTWBExt"/>
          <w:b w:val="0"/>
        </w:rPr>
        <w:t>&lt;Article&gt;</w:t>
      </w:r>
      <w:r>
        <w:t>Bod odůvodnění 11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(11)</w:t>
            </w:r>
            <w:r>
              <w:tab/>
              <w:t xml:space="preserve">Evropské peněženky digitální identity by měly zajišťovat nejvyšší úroveň bezpečnosti osobních údajů používaných k autentizaci bez ohledu na to, zda jsou tyto údaje uchovávány lokálně, nebo v rámci řešení založených na cloudu, a to se zohledněním různých úrovní rizika. </w:t>
            </w:r>
            <w:r>
              <w:rPr>
                <w:b/>
                <w:i/>
              </w:rPr>
              <w:t>Jedním ze způsobů identifikace poskytujících vysokou úroveň spolehlivosti je používat k autentizaci biometrické údaje</w:t>
            </w:r>
            <w:r>
              <w:t xml:space="preserve">, </w:t>
            </w:r>
            <w:r>
              <w:rPr>
                <w:b/>
                <w:i/>
              </w:rPr>
              <w:t>zejména pokud se používají v kombinaci s jinými autentizačními prvky</w:t>
            </w:r>
            <w:r>
              <w:t xml:space="preserve">. Jelikož biometrické údaje představují jedinečné vlastnosti osoby, </w:t>
            </w:r>
            <w:r>
              <w:rPr>
                <w:b/>
                <w:i/>
              </w:rPr>
              <w:t>vyžaduje</w:t>
            </w:r>
            <w:r>
              <w:t xml:space="preserve"> použití biometrických údajů </w:t>
            </w:r>
            <w:r>
              <w:rPr>
                <w:b/>
                <w:i/>
              </w:rPr>
              <w:t>organizační</w:t>
            </w:r>
            <w:r>
              <w:t xml:space="preserve"> a bezpečnostní opatření úměrná riziku, které </w:t>
            </w:r>
            <w:r>
              <w:rPr>
                <w:b/>
                <w:i/>
              </w:rPr>
              <w:t>takové</w:t>
            </w:r>
            <w:r>
              <w:t xml:space="preserve"> zpracování může představovat pro práva a svobody fyzických osob, a v souladu s nařízením</w:t>
            </w:r>
            <w:r>
              <w:rPr>
                <w:b/>
                <w:i/>
              </w:rPr>
              <w:t xml:space="preserve"> 2016/679</w:t>
            </w:r>
            <w:r>
              <w:t>.</w:t>
            </w:r>
          </w:p>
        </w:tc>
        <w:tc>
          <w:tcPr>
            <w:tcW w:w="4876" w:type="dxa"/>
            <w:hideMark/>
          </w:tcPr>
          <w:p w:rsidR="005F6B77" w:rsidRPr="00136C04" w:rsidRDefault="00B96EB8" w:rsidP="00401D4B">
            <w:pPr>
              <w:pStyle w:val="Normal6"/>
              <w:rPr>
                <w:szCs w:val="24"/>
              </w:rPr>
            </w:pPr>
            <w:r>
              <w:t>(11)</w:t>
            </w:r>
            <w:r>
              <w:tab/>
              <w:t>Evropské peněženky digitální identity by měly zajišťovat nejvyšší úroveň bezpečnosti osobních údajů používaných k autentizaci bez ohledu na to, zda jsou tyto údaje uchovávány lokálně, nebo v rámci řešení založených na cloudu</w:t>
            </w:r>
            <w:r>
              <w:rPr>
                <w:b/>
                <w:i/>
              </w:rPr>
              <w:t xml:space="preserve"> nebo na jejich kombinaci</w:t>
            </w:r>
            <w:r>
              <w:t xml:space="preserve">, a to se zohledněním různých úrovní rizika. </w:t>
            </w:r>
            <w:r>
              <w:rPr>
                <w:b/>
                <w:i/>
              </w:rPr>
              <w:t>Používání biometrických údajů k autentizaci by nemělo být podmínkou pro používání evropské peněženky digitální identity</w:t>
            </w:r>
            <w:r>
              <w:t xml:space="preserve">, </w:t>
            </w:r>
            <w:r>
              <w:rPr>
                <w:b/>
                <w:i/>
              </w:rPr>
              <w:t>a to bez ohledu na požadavek na silné ověření uživatele</w:t>
            </w:r>
            <w:r>
              <w:t xml:space="preserve">. Jelikož biometrické údaje představují jedinečné vlastnosti osoby, </w:t>
            </w:r>
            <w:r>
              <w:rPr>
                <w:b/>
                <w:i/>
              </w:rPr>
              <w:t>je</w:t>
            </w:r>
            <w:r>
              <w:t xml:space="preserve"> použití biometrických údajů </w:t>
            </w:r>
            <w:r>
              <w:rPr>
                <w:b/>
                <w:i/>
              </w:rPr>
              <w:t>omezeno na konkrétní scénáře podle článku 9 nařízení (EU) 2016/679</w:t>
            </w:r>
            <w:r>
              <w:t xml:space="preserve"> a </w:t>
            </w:r>
            <w:r>
              <w:rPr>
                <w:b/>
                <w:i/>
              </w:rPr>
              <w:t xml:space="preserve">vyžaduje technická a organizační </w:t>
            </w:r>
            <w:r>
              <w:t xml:space="preserve">bezpečnostní opatření úměrná riziku, které </w:t>
            </w:r>
            <w:r>
              <w:rPr>
                <w:b/>
                <w:i/>
              </w:rPr>
              <w:t>toto</w:t>
            </w:r>
            <w:r>
              <w:t xml:space="preserve"> zpracování může představovat pro práva a svobody fyzických osob, a v souladu s </w:t>
            </w:r>
            <w:r>
              <w:rPr>
                <w:b/>
                <w:i/>
              </w:rPr>
              <w:t xml:space="preserve">tímto </w:t>
            </w:r>
            <w:r>
              <w:t>nařízením</w:t>
            </w:r>
            <w:r>
              <w:rPr>
                <w:b/>
                <w:i/>
              </w:rPr>
              <w:t>.</w:t>
            </w:r>
            <w:r>
              <w:t xml:space="preserve"> </w:t>
            </w:r>
            <w:r>
              <w:rPr>
                <w:b/>
                <w:i/>
              </w:rPr>
              <w:t>Schopnost ukládat informace z evropské peněženky digitální identity v cloudu by měla být aktivní pouze po výslovném souhlasu uživatele. Členské státy by měly povolovat, aby evropská peněženka digitální identity ukládala šifrovací materiály a zpracovávala transakce na uživatelském zařízení, aniž by vyžadovala cloudové služby, leda že by uživatel dal k takovému ukládání výslovný souhlas. Je-li evropská peněženka digitální identity umístěna na zařízení uživatele, měl by být její šifrovací materiál uložen v zabezpečených prvcích zařízení.</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8</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Pr>
          <w:rStyle w:val="HideTWBExt"/>
          <w:b w:val="0"/>
        </w:rPr>
        <w:t>&lt;Article&gt;</w:t>
      </w:r>
      <w:r>
        <w:t>Bod odůvodnění 12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(12)</w:t>
            </w:r>
            <w:r>
              <w:tab/>
              <w:t>Aby se zajistilo, že evropský rámec digitální identity bude otevřen inovacím a technologickému rozvoji a obstojí v budoucnosti, měly by být členské státy vybízeny k tomu, aby společně zřizovaly pískoviště pro testování inovativních řešení v kontrolovaném a bezpečném prostředí, zejména za účelem zlepšení funkčnosti, ochrany osobních údajů, bezpečnosti a interoperability řešení a zahrnutí technických odkazů a právních požadavků do budoucích aktualizací. Toto prostředí by mělo podpořit začlenění evropských malých a středních podniků, začínajících podniků a samostatných inovátorů a výzkumných pracovníků.</w:t>
            </w:r>
          </w:p>
        </w:tc>
        <w:tc>
          <w:tcPr>
            <w:tcW w:w="4876" w:type="dxa"/>
            <w:hideMark/>
          </w:tcPr>
          <w:p w:rsidR="005F6B77" w:rsidRPr="00136C04" w:rsidRDefault="00B96EB8" w:rsidP="00401D4B">
            <w:pPr>
              <w:pStyle w:val="Normal6"/>
              <w:rPr>
                <w:szCs w:val="24"/>
              </w:rPr>
            </w:pPr>
            <w:r>
              <w:t>(12)</w:t>
            </w:r>
            <w:r>
              <w:tab/>
              <w:t>Aby se zajistilo, že evropský rámec digitální identity bude otevřen inovacím a technologickému rozvoji a obstojí v budoucnosti, měly by být členské státy vybízeny k tomu, aby společně zřizovaly pískoviště pro testování inovativních řešení v kontrolovaném a bezpečném prostředí, zejména za účelem zlepšení funkčnosti, ochrany osobních údajů, bezpečnosti a interoperability řešení a zahrnutí technických odkazů a právních požadavků do budoucích aktualizací. Toto prostředí by mělo podpořit začlenění evropských malých a středních podniků, začínajících podniků a samostatných inovátorů a výzkumných pracovníků</w:t>
            </w:r>
            <w:r>
              <w:rPr>
                <w:b/>
                <w:i/>
              </w:rPr>
              <w:t xml:space="preserve"> a zároveň zlepšit dodržování předpisů a zabránit uvádění řešení, která porušují právní předpisy Unie v oblasti ochrany údajů a bezpečnosti IT, na trh</w:t>
            </w:r>
            <w:r>
              <w:t>.</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9</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Pr>
          <w:rStyle w:val="HideTWBExt"/>
          <w:b w:val="0"/>
        </w:rPr>
        <w:t>&lt;Article&gt;</w:t>
      </w:r>
      <w:r>
        <w:t>Bod odůvodnění 17</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(17)</w:t>
            </w:r>
            <w:r>
              <w:tab/>
              <w:t xml:space="preserve">Poskytovatelé služeb používají identifikační údaje poskytnuté souborem osobních identifikačních údajů dostupných ze systémů elektronické identifikace podle nařízení (EU) č. 910/2014, aby k uživateli z jiného členského státu přiřadili jeho právní identitu. Navzdory použití souboru údajů eIDAS však zajištění přesné shody v mnoha případech vyžaduje dodatečné informace o uživateli a zvláštní postupy jednoznačné identifikace na vnitrostátní úrovni. S cílem dále podporovat použitelnost prostředků pro elektronickou identifikaci by toto nařízení mělo vyžadovat, aby členské státy přijaly zvláštní opatření k zajištění správné shody totožnosti v procesu elektronické identifikace. </w:t>
            </w:r>
            <w:r>
              <w:rPr>
                <w:b/>
                <w:i/>
              </w:rPr>
              <w:t>Za stejným účelem by toto nařízení mělo rovněž rozšířit povinný minimální soubor údajů a vyžadovat používání jedinečného a trvalého elektronického identifikátoru v souladu s právem Unie</w:t>
            </w:r>
            <w:r>
              <w:t xml:space="preserve"> v případech, kdy </w:t>
            </w:r>
            <w:r>
              <w:rPr>
                <w:b/>
                <w:i/>
              </w:rPr>
              <w:t>je nezbytné uživatele na jeho žádost jedinečným</w:t>
            </w:r>
            <w:r>
              <w:t xml:space="preserve"> a </w:t>
            </w:r>
            <w:r>
              <w:rPr>
                <w:b/>
                <w:i/>
              </w:rPr>
              <w:t>trvalým způsobem právně identifikovat</w:t>
            </w:r>
            <w:r>
              <w:t>.</w:t>
            </w:r>
          </w:p>
        </w:tc>
        <w:tc>
          <w:tcPr>
            <w:tcW w:w="4876" w:type="dxa"/>
            <w:hideMark/>
          </w:tcPr>
          <w:p w:rsidR="005F6B77" w:rsidRPr="00136C04" w:rsidRDefault="00B96EB8" w:rsidP="00401D4B">
            <w:pPr>
              <w:pStyle w:val="Normal6"/>
              <w:rPr>
                <w:szCs w:val="24"/>
              </w:rPr>
            </w:pPr>
            <w:r>
              <w:t>(17)</w:t>
            </w:r>
            <w:r>
              <w:tab/>
              <w:t xml:space="preserve">Poskytovatelé služeb používají identifikační údaje poskytnuté souborem osobních identifikačních údajů dostupných ze systémů elektronické identifikace podle nařízení (EU) č. 910/2014, aby k uživateli z jiného členského státu přiřadili jeho právní identitu. Navzdory použití souboru údajů eIDAS však zajištění přesné shody v mnoha případech vyžaduje dodatečné informace o uživateli a zvláštní postupy jednoznačné identifikace na vnitrostátní úrovni. S cílem dále podporovat použitelnost prostředků pro elektronickou identifikaci by toto nařízení mělo vyžadovat, aby členské státy přijaly zvláštní opatření k zajištění správné shody totožnosti v procesu elektronické identifikace. </w:t>
            </w:r>
            <w:r>
              <w:rPr>
                <w:b/>
                <w:i/>
              </w:rPr>
              <w:t>Použití osobních identifikačních údajů nebo kombinace osobních identifikačních údajů, včetně jedinečných a trvalých identifikátorů vydaných členskými státy nebo generovaných evropskou peněženkou digitální identity, má zásadní význam pro zajištění ověření totožnosti uživatele, zejména ve veřejném sektoru a</w:t>
            </w:r>
            <w:r>
              <w:t xml:space="preserve"> v případech, kdy </w:t>
            </w:r>
            <w:r>
              <w:rPr>
                <w:b/>
                <w:i/>
              </w:rPr>
              <w:t>to vyžaduje unijní nebo vnitrostátní právo. Právní předpisy členských států by měly mít možnost vyžadovat používání specifických jedinečných a trvalých identifikátorů specifických pro dané odvětví nebo spoléhající se stranu.</w:t>
            </w:r>
            <w:r>
              <w:t xml:space="preserve"> </w:t>
            </w:r>
            <w:r>
              <w:rPr>
                <w:b/>
                <w:i/>
              </w:rPr>
              <w:t>Evropská peněženka digitální identity by měla být schopna tyto identifikátory uchovávat a zveřejňovat, pokud o to uživatel požádá.</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10</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Pr>
          <w:rStyle w:val="HideTWBExt"/>
          <w:b w:val="0"/>
        </w:rPr>
        <w:t>&lt;Article&gt;</w:t>
      </w:r>
      <w:r>
        <w:t>Bod odůvodnění 25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(25)</w:t>
            </w:r>
            <w:r>
              <w:tab/>
            </w:r>
            <w:r>
              <w:rPr>
                <w:b/>
                <w:i/>
              </w:rPr>
              <w:t>Ve</w:t>
            </w:r>
            <w:r>
              <w:t xml:space="preserve"> většině případů si občané a ostatní rezidenti nemohou informace týkající se jejich totožnosti, jako jsou adresy, věk a odborná kvalifikace, řidičské průkazy a jiná povolení a platební údaje, digitálně přeshraničně vyměňovat bezpečně a s vysokou úrovní ochrany údajů.</w:t>
            </w:r>
          </w:p>
        </w:tc>
        <w:tc>
          <w:tcPr>
            <w:tcW w:w="4876" w:type="dxa"/>
            <w:hideMark/>
          </w:tcPr>
          <w:p w:rsidR="005F6B77" w:rsidRPr="00136C04" w:rsidRDefault="00B96EB8" w:rsidP="00401D4B">
            <w:pPr>
              <w:pStyle w:val="Normal6"/>
              <w:rPr>
                <w:szCs w:val="24"/>
              </w:rPr>
            </w:pPr>
            <w:r>
              <w:t>(25)</w:t>
            </w:r>
            <w:r>
              <w:tab/>
            </w:r>
            <w:r>
              <w:rPr>
                <w:b/>
                <w:i/>
              </w:rPr>
              <w:t>Na vnitřním trhu musí mít občané možnost vyměňovat si informace o své totožnosti přes hranice. Nicméně ve</w:t>
            </w:r>
            <w:r>
              <w:t xml:space="preserve"> většině případů si občané a ostatní rezidenti nemohou</w:t>
            </w:r>
            <w:r>
              <w:rPr>
                <w:b/>
                <w:i/>
              </w:rPr>
              <w:t xml:space="preserve"> úředně ověřené</w:t>
            </w:r>
            <w:r>
              <w:t xml:space="preserve"> informace týkající se jejich totožnosti, jako jsou adresy, věk a odborná kvalifikace, řidičské průkazy a jiná povolení a platební údaje, digitálně přeshraničně vyměňovat bezpečně a s vysokou úrovní ochrany údajů. </w:t>
            </w:r>
            <w:r>
              <w:rPr>
                <w:b/>
                <w:i/>
              </w:rPr>
              <w:t>To by mohlo vést k méně bezpečnému a méně organizovanému předávání těchto údajů.</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11</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Pr>
          <w:rStyle w:val="HideTWBExt"/>
          <w:b w:val="0"/>
        </w:rPr>
        <w:t>&lt;Article&gt;</w:t>
      </w:r>
      <w:r>
        <w:t>Bod odůvodnění 29</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(29)</w:t>
            </w:r>
            <w:r>
              <w:tab/>
              <w:t>Evropská peněženka digitální identity by měla technicky umožnit výběrové</w:t>
            </w:r>
            <w:r>
              <w:rPr>
                <w:b/>
                <w:i/>
              </w:rPr>
              <w:t xml:space="preserve"> </w:t>
            </w:r>
            <w:r>
              <w:t>sdělování atributů spoléhajícím se stranám. Tento prvek by se měl stát základním konstrukčním prvkem, čímž se posílí pohodlí a ochrana osobních údajů, včetně minimalizace zpracování osobních údajů.</w:t>
            </w:r>
          </w:p>
        </w:tc>
        <w:tc>
          <w:tcPr>
            <w:tcW w:w="4876" w:type="dxa"/>
            <w:hideMark/>
          </w:tcPr>
          <w:p w:rsidR="005F6B77" w:rsidRPr="00136C04" w:rsidRDefault="00B96EB8" w:rsidP="00401D4B">
            <w:pPr>
              <w:pStyle w:val="Normal6"/>
              <w:rPr>
                <w:szCs w:val="24"/>
              </w:rPr>
            </w:pPr>
            <w:r>
              <w:t>(29)</w:t>
            </w:r>
            <w:r>
              <w:tab/>
              <w:t>Evropská peněženka digitální identity by měla technicky umožnit výběrové</w:t>
            </w:r>
            <w:r>
              <w:rPr>
                <w:b/>
                <w:i/>
              </w:rPr>
              <w:t> </w:t>
            </w:r>
            <w:r>
              <w:t>sdělování atributů spoléhajícím se stranám</w:t>
            </w:r>
            <w:r>
              <w:rPr>
                <w:b/>
                <w:i/>
              </w:rPr>
              <w:t xml:space="preserve"> bezpečným a uživatelsky vstřícným způsobem, což by měl být jeden z jejích klíčových rysů a přínosů.</w:t>
            </w:r>
            <w:r>
              <w:t xml:space="preserve"> </w:t>
            </w:r>
            <w:r>
              <w:rPr>
                <w:b/>
                <w:i/>
              </w:rPr>
              <w:t>Měla by rovněž zajistit, aby nebyly sdělovány žádné atributy stranám, které nejsou zaregistrovány jako strany oprávněné je obdržet.</w:t>
            </w:r>
            <w:r>
              <w:t xml:space="preserve"> Tento prvek by se měl stát základním konstrukčním prvkem, čímž se posílí pohodlí a ochrana osobních údajů, včetně minimalizace zpracování osobních údajů</w:t>
            </w:r>
            <w:r>
              <w:rPr>
                <w:b/>
                <w:i/>
              </w:rPr>
              <w:t>, zejména záměrné a standardní ochrany soukromí.</w:t>
            </w:r>
            <w:r>
              <w:t xml:space="preserve"> </w:t>
            </w:r>
            <w:r>
              <w:rPr>
                <w:b/>
                <w:i/>
              </w:rPr>
              <w:t>Mechanismy pro validaci evropské peněženky digitální identity, selektivní zveřejňování a ověřování uživatelů za účelem přístupu k on-line službám by měly zachovávat soukromí, a bránit tak sledování uživatele a dodržovat zásadu omezení účelu, z níž vyplývá právo na pseudonymitu, a to s cílem zajistit, aby uživatel nemohl být identifikován několika spoléhajícími se stranami. Technická architektura a provádění evropské peněženky digitální identity by měly být plně v souladu s nařízením (EU) 2016/679. Decentralizovaná povaha peněženky by navíc měla umožnit samopodepisování a odvolatelnost atributů a identifikátorů.</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12</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Pr>
          <w:rStyle w:val="HideTWBExt"/>
          <w:b w:val="0"/>
        </w:rPr>
        <w:t>&lt;Article&gt;</w:t>
      </w:r>
      <w:r>
        <w:t>Bod odůvodnění 29 a (nový)</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(29a)</w:t>
            </w:r>
            <w:r>
              <w:rPr>
                <w:b/>
                <w:i/>
              </w:rPr>
              <w:tab/>
              <w:t>Pokud zvláštní pravidla práva Unie nebo vnitrostátního práva nevyžadují, aby se uživatelé identifikovali, mělo by být používání služeb pod pseudonymem povoleno a nemělo by být členskými státy omezeno, například uložením obecné povinnosti poskytovatelům služeb omezit pseudonymní využívání jejich služeb.</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rPr>
        <w:t>&lt;Amend&gt;</w:t>
      </w:r>
      <w:r>
        <w:t>Pozměňovací návrh</w:t>
      </w:r>
      <w:r>
        <w:tab/>
      </w:r>
      <w:r>
        <w:tab/>
      </w:r>
      <w:r>
        <w:rPr>
          <w:rStyle w:val="HideTWBExt"/>
          <w:b w:val="0"/>
        </w:rPr>
        <w:t>&lt;NumAm&gt;</w:t>
      </w:r>
      <w:r>
        <w:t>13</w:t>
      </w:r>
      <w:r>
        <w:rPr>
          <w:rStyle w:val="HideTWBExt"/>
          <w:b w:val="0"/>
        </w:rPr>
        <w:t>&lt;/NumAm&gt;</w:t>
      </w:r>
    </w:p>
    <w:p w:rsidR="005F6B77" w:rsidRPr="00136C04" w:rsidRDefault="00B96EB8" w:rsidP="005F6B77">
      <w:pPr>
        <w:pStyle w:val="NormalBold12b"/>
      </w:pPr>
      <w:r>
        <w:rPr>
          <w:rStyle w:val="HideTWBExt"/>
        </w:rPr>
        <w:t>&lt;DocAmend&gt;</w:t>
      </w:r>
      <w:r>
        <w:t>Návrh nařízení</w:t>
      </w:r>
      <w:r>
        <w:rPr>
          <w:rStyle w:val="HideTWBExt"/>
        </w:rPr>
        <w:t>&lt;/DocAmend&gt;</w:t>
      </w:r>
    </w:p>
    <w:p w:rsidR="005F6B77" w:rsidRPr="00136C04" w:rsidRDefault="00B96EB8" w:rsidP="005F6B77">
      <w:pPr>
        <w:pStyle w:val="NormalBold"/>
      </w:pPr>
      <w:r>
        <w:rPr>
          <w:rStyle w:val="HideTWBExt"/>
        </w:rPr>
        <w:t>&lt;Article&gt;</w:t>
      </w:r>
      <w:r>
        <w:t>Bod odůvodnění 35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trHeight w:val="240"/>
          <w:jc w:val="center"/>
        </w:trPr>
        <w:tc>
          <w:tcPr>
            <w:tcW w:w="9752" w:type="dxa"/>
            <w:gridSpan w:val="2"/>
          </w:tcPr>
          <w:p w:rsidR="005F6B77" w:rsidRPr="00136C04" w:rsidRDefault="005F6B77" w:rsidP="00401D4B"/>
        </w:tc>
      </w:tr>
      <w:tr w:rsidR="00083A7E" w:rsidTr="00401D4B">
        <w:trPr>
          <w:trHeight w:val="240"/>
          <w:jc w:val="center"/>
        </w:trPr>
        <w:tc>
          <w:tcPr>
            <w:tcW w:w="4876" w:type="dxa"/>
            <w:hideMark/>
          </w:tcPr>
          <w:p w:rsidR="005F6B77" w:rsidRPr="00136C04" w:rsidRDefault="00B96EB8" w:rsidP="00401D4B">
            <w:pPr>
              <w:pStyle w:val="AmColumnHeading"/>
            </w:pPr>
            <w:r>
              <w:t>Znění navržené Komisí</w:t>
            </w:r>
          </w:p>
        </w:tc>
        <w:tc>
          <w:tcPr>
            <w:tcW w:w="4876" w:type="dxa"/>
            <w:hideMark/>
          </w:tcPr>
          <w:p w:rsidR="005F6B77" w:rsidRPr="00136C04" w:rsidRDefault="00B96EB8" w:rsidP="00401D4B">
            <w:pPr>
              <w:pStyle w:val="AmColumnHeading"/>
            </w:pPr>
            <w:r>
              <w:t>Pozměňovací návrh</w:t>
            </w:r>
          </w:p>
        </w:tc>
      </w:tr>
      <w:tr w:rsidR="00083A7E" w:rsidTr="00401D4B">
        <w:trPr>
          <w:jc w:val="center"/>
        </w:trPr>
        <w:tc>
          <w:tcPr>
            <w:tcW w:w="4876" w:type="dxa"/>
            <w:hideMark/>
          </w:tcPr>
          <w:p w:rsidR="005F6B77" w:rsidRPr="00136C04" w:rsidRDefault="00B96EB8" w:rsidP="00401D4B">
            <w:pPr>
              <w:pStyle w:val="Normal6a"/>
            </w:pPr>
            <w:r>
              <w:t>(35)</w:t>
            </w:r>
            <w:r>
              <w:tab/>
              <w:t>Certifikace kvalifikovaných poskytovatelů služeb vytvářejících důvěru by měla poskytnout právní jistotu pro případy užití založené na elektronických účetních knihách. Tato služba vytvářející důvěru pro elektronické účetní knihy a kvalifikované elektronické účetní knihy a certifikace jako kvalifikovaný poskytovatel služeb vytvářejících důvěru pro elektronické účetní knihy by měly být bez ohledu na potřebu případů užití v souladu s právem Unie nebo vnitrostátními právními předpisy, jež jsou v souladu s právem Unie. Případy užití, které zahrnují zpracování osobních údajů, musí být v souladu s nařízením (EU) 2016/679. Případy užití, které zahrnují kryptoaktiva, by měly být slučitelné se všemi platnými finančními předpisy, například se směrnicí o trzích finančních nástrojů</w:t>
            </w:r>
            <w:r>
              <w:rPr>
                <w:rStyle w:val="Sup"/>
              </w:rPr>
              <w:t>23</w:t>
            </w:r>
            <w:r>
              <w:t>, směrnicí o platebních službách</w:t>
            </w:r>
            <w:r>
              <w:rPr>
                <w:rStyle w:val="Sup"/>
              </w:rPr>
              <w:t>24</w:t>
            </w:r>
            <w:r>
              <w:rPr>
                <w:b/>
                <w:i/>
              </w:rPr>
              <w:t xml:space="preserve"> a</w:t>
            </w:r>
            <w:r>
              <w:t xml:space="preserve"> budoucím nařízením o trzích s kryptoaktivy</w:t>
            </w:r>
            <w:r>
              <w:rPr>
                <w:rStyle w:val="Sup"/>
              </w:rPr>
              <w:t>25</w:t>
            </w:r>
            <w:r>
              <w:t xml:space="preserve"> .</w:t>
            </w:r>
          </w:p>
        </w:tc>
        <w:tc>
          <w:tcPr>
            <w:tcW w:w="4876" w:type="dxa"/>
            <w:hideMark/>
          </w:tcPr>
          <w:p w:rsidR="005F6B77" w:rsidRPr="00136C04" w:rsidRDefault="00B96EB8" w:rsidP="00401D4B">
            <w:pPr>
              <w:pStyle w:val="Normal6a"/>
            </w:pPr>
            <w:r>
              <w:t>(35)</w:t>
            </w:r>
            <w:r>
              <w:tab/>
              <w:t>Certifikace kvalifikovaných poskytovatelů služeb vytvářejících důvěru by měla poskytnout právní jistotu pro případy užití založené na elektronických účetních knihách. Tato služba vytvářející důvěru pro elektronické účetní knihy a kvalifikované elektronické účetní knihy a certifikace jako kvalifikovaný poskytovatel služeb vytvářejících důvěru pro elektronické účetní knihy by měly být bez ohledu na potřebu případů užití v souladu s právem Unie nebo vnitrostátními právními předpisy, jež jsou v souladu s právem Unie. Případy užití, které zahrnují zpracování osobních údajů, musí být v souladu s nařízením (EU) 2016/679. Případy užití, které zahrnují kryptoaktiva, by měly být slučitelné se všemi platnými finančními předpisy, například se směrnicí o trzích finančních nástrojů</w:t>
            </w:r>
            <w:r>
              <w:rPr>
                <w:rStyle w:val="Sup"/>
              </w:rPr>
              <w:t>23</w:t>
            </w:r>
            <w:r>
              <w:t>, směrnicí o platebních službách</w:t>
            </w:r>
            <w:r>
              <w:rPr>
                <w:rStyle w:val="SupBoldItalic"/>
              </w:rPr>
              <w:t>24</w:t>
            </w:r>
            <w:r>
              <w:rPr>
                <w:b/>
                <w:i/>
              </w:rPr>
              <w:t>,</w:t>
            </w:r>
            <w:r>
              <w:t xml:space="preserve"> budoucím nařízením o trzích s kryptoaktivy</w:t>
            </w:r>
            <w:r>
              <w:rPr>
                <w:rStyle w:val="Sup"/>
              </w:rPr>
              <w:t>25</w:t>
            </w:r>
            <w:r>
              <w:t xml:space="preserve"> </w:t>
            </w:r>
            <w:r>
              <w:rPr>
                <w:b/>
                <w:i/>
              </w:rPr>
              <w:t>a nařízením o převodech peněžních prostředků</w:t>
            </w:r>
            <w:r>
              <w:rPr>
                <w:rStyle w:val="SupBoldItalic"/>
              </w:rPr>
              <w:t>25a</w:t>
            </w:r>
            <w:r>
              <w:t>.</w:t>
            </w:r>
          </w:p>
        </w:tc>
      </w:tr>
      <w:tr w:rsidR="00083A7E" w:rsidTr="00401D4B">
        <w:trPr>
          <w:jc w:val="center"/>
        </w:trPr>
        <w:tc>
          <w:tcPr>
            <w:tcW w:w="4876" w:type="dxa"/>
            <w:hideMark/>
          </w:tcPr>
          <w:p w:rsidR="005F6B77" w:rsidRPr="00136C04" w:rsidRDefault="00B96EB8" w:rsidP="00401D4B">
            <w:pPr>
              <w:pStyle w:val="Normal6a"/>
            </w:pPr>
            <w:r>
              <w:rPr>
                <w:b/>
                <w:i/>
              </w:rPr>
              <w:t>_________________</w:t>
            </w:r>
          </w:p>
        </w:tc>
        <w:tc>
          <w:tcPr>
            <w:tcW w:w="4876" w:type="dxa"/>
            <w:hideMark/>
          </w:tcPr>
          <w:p w:rsidR="005F6B77" w:rsidRPr="00136C04" w:rsidRDefault="00B96EB8" w:rsidP="00401D4B">
            <w:pPr>
              <w:pStyle w:val="Normal6a"/>
            </w:pPr>
            <w:r>
              <w:rPr>
                <w:b/>
                <w:i/>
              </w:rPr>
              <w:t>_________________</w:t>
            </w:r>
          </w:p>
        </w:tc>
      </w:tr>
      <w:tr w:rsidR="00083A7E" w:rsidTr="00401D4B">
        <w:trPr>
          <w:jc w:val="center"/>
        </w:trPr>
        <w:tc>
          <w:tcPr>
            <w:tcW w:w="4876" w:type="dxa"/>
            <w:hideMark/>
          </w:tcPr>
          <w:p w:rsidR="005F6B77" w:rsidRPr="00136C04" w:rsidRDefault="00B96EB8" w:rsidP="00401D4B">
            <w:pPr>
              <w:pStyle w:val="Normal6a"/>
            </w:pPr>
            <w:r>
              <w:rPr>
                <w:rStyle w:val="Sup"/>
              </w:rPr>
              <w:t>23</w:t>
            </w:r>
            <w:r>
              <w:t xml:space="preserve"> Směrnice Evropského parlamentu a Rady 2014/65/EU ze dne 15. května 2014 o trzích finančních nástrojů a o změně směrnic 2002/92/ES a 2011/61/EU, text s významem pro EHP, Úř. věst. L 173, 12.6.2014, s. 349–496.</w:t>
            </w:r>
          </w:p>
        </w:tc>
        <w:tc>
          <w:tcPr>
            <w:tcW w:w="4876" w:type="dxa"/>
            <w:hideMark/>
          </w:tcPr>
          <w:p w:rsidR="005F6B77" w:rsidRPr="00136C04" w:rsidRDefault="00B96EB8" w:rsidP="00401D4B">
            <w:pPr>
              <w:pStyle w:val="Normal6a"/>
            </w:pPr>
            <w:r>
              <w:rPr>
                <w:rStyle w:val="Sup"/>
              </w:rPr>
              <w:t>23</w:t>
            </w:r>
            <w:r>
              <w:t xml:space="preserve"> Směrnice Evropského parlamentu a Rady 2014/65/EU ze dne 15. května 2014 o trzích finančních nástrojů a o změně směrnic 2002/92/ES a 2011/61/EU, text s významem pro EHP, Úř. věst. L 173, 12.6.2014, s. 349–496.</w:t>
            </w:r>
          </w:p>
        </w:tc>
      </w:tr>
      <w:tr w:rsidR="00083A7E" w:rsidTr="00401D4B">
        <w:trPr>
          <w:jc w:val="center"/>
        </w:trPr>
        <w:tc>
          <w:tcPr>
            <w:tcW w:w="4876" w:type="dxa"/>
            <w:hideMark/>
          </w:tcPr>
          <w:p w:rsidR="005F6B77" w:rsidRPr="00136C04" w:rsidRDefault="00B96EB8" w:rsidP="00401D4B">
            <w:pPr>
              <w:pStyle w:val="Normal6a"/>
            </w:pPr>
            <w:r>
              <w:rPr>
                <w:rStyle w:val="Sup"/>
              </w:rPr>
              <w:t>24</w:t>
            </w:r>
            <w:r>
              <w:t xml:space="preserve"> Směrnice Evropského parlamentu a Rady (EU) 2015/2366 ze dne 25. listopadu 2015 o platebních službách na vnitřním trhu, kterou se mění směrnice 2002/65/ES, 2009/110/ES a 2013/36/EU a nařízení (EU) č. 1093/2010 a zrušuje směrnice 2007/64/ES, Úř. věst. L 337, 23.12.2015, s. 35–127.</w:t>
            </w:r>
          </w:p>
        </w:tc>
        <w:tc>
          <w:tcPr>
            <w:tcW w:w="4876" w:type="dxa"/>
            <w:hideMark/>
          </w:tcPr>
          <w:p w:rsidR="005F6B77" w:rsidRPr="00136C04" w:rsidRDefault="00B96EB8" w:rsidP="00401D4B">
            <w:pPr>
              <w:pStyle w:val="Normal6a"/>
            </w:pPr>
            <w:r>
              <w:rPr>
                <w:rStyle w:val="SupBoldItalic"/>
              </w:rPr>
              <w:t>24</w:t>
            </w:r>
            <w:r>
              <w:t xml:space="preserve"> Směrnice Evropského parlamentu a Rady (EU) 2015/2366 ze dne 25. listopadu 2015 o platebních službách na vnitřním trhu, kterou se mění směrnice 2002/65/ES, 2009/110/ES a 2013/36/EU a nařízení (EU) č. 1093/2010 a zrušuje směrnice 2007/64/ES, Úř. věst. L 337, 23.12.2015, s. 35–127.</w:t>
            </w:r>
          </w:p>
        </w:tc>
      </w:tr>
      <w:tr w:rsidR="00083A7E" w:rsidTr="00401D4B">
        <w:trPr>
          <w:jc w:val="center"/>
        </w:trPr>
        <w:tc>
          <w:tcPr>
            <w:tcW w:w="4876" w:type="dxa"/>
            <w:hideMark/>
          </w:tcPr>
          <w:p w:rsidR="005F6B77" w:rsidRPr="00136C04" w:rsidRDefault="00B96EB8" w:rsidP="00401D4B">
            <w:pPr>
              <w:pStyle w:val="Normal6a"/>
            </w:pPr>
            <w:r>
              <w:rPr>
                <w:rStyle w:val="Sup"/>
              </w:rPr>
              <w:t>25</w:t>
            </w:r>
            <w:r>
              <w:t xml:space="preserve"> Návrh nařízení Evropského parlamentu a Rady o trzích s kryptoaktivy a o změně směrnice (EU) 2019/1937, COM/2020/593 final.</w:t>
            </w:r>
          </w:p>
        </w:tc>
        <w:tc>
          <w:tcPr>
            <w:tcW w:w="4876" w:type="dxa"/>
            <w:hideMark/>
          </w:tcPr>
          <w:p w:rsidR="005F6B77" w:rsidRPr="00136C04" w:rsidRDefault="00B96EB8" w:rsidP="00401D4B">
            <w:pPr>
              <w:pStyle w:val="Normal6a"/>
            </w:pPr>
            <w:r>
              <w:rPr>
                <w:rStyle w:val="Sup"/>
              </w:rPr>
              <w:t>25</w:t>
            </w:r>
            <w:r>
              <w:t xml:space="preserve"> Návrh nařízení Evropského parlamentu a Rady o trzích s kryptoaktivy a o změně směrnice (EU) 2019/1937, COM/2020/593 final.</w:t>
            </w:r>
          </w:p>
        </w:tc>
      </w:tr>
      <w:tr w:rsidR="00083A7E" w:rsidTr="00401D4B">
        <w:trPr>
          <w:jc w:val="center"/>
        </w:trPr>
        <w:tc>
          <w:tcPr>
            <w:tcW w:w="4876" w:type="dxa"/>
          </w:tcPr>
          <w:p w:rsidR="005F6B77" w:rsidRPr="00136C04" w:rsidRDefault="005F6B77" w:rsidP="00401D4B">
            <w:pPr>
              <w:pStyle w:val="Normal6a"/>
            </w:pPr>
          </w:p>
        </w:tc>
        <w:tc>
          <w:tcPr>
            <w:tcW w:w="4876" w:type="dxa"/>
            <w:hideMark/>
          </w:tcPr>
          <w:p w:rsidR="005F6B77" w:rsidRPr="00136C04" w:rsidRDefault="00B96EB8" w:rsidP="00401D4B">
            <w:pPr>
              <w:pStyle w:val="Normal6a"/>
            </w:pPr>
            <w:r>
              <w:rPr>
                <w:rStyle w:val="SupBoldItalic"/>
              </w:rPr>
              <w:t>25a</w:t>
            </w:r>
            <w:r>
              <w:t xml:space="preserve"> </w:t>
            </w:r>
            <w:r>
              <w:rPr>
                <w:b/>
                <w:i/>
              </w:rPr>
              <w:t xml:space="preserve"> Návrh nařízení Evropského parlamentu a Rady o informacích doprovázejících převody peněžních prostředků a některých kryptoaktiv (přepracované znění), 2021/0241(COD).</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14</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3 – písm. i</w:t>
      </w:r>
      <w:r>
        <w:rPr>
          <w:rStyle w:val="HideTWBExt"/>
          <w:b w:val="0"/>
          <w:lang w:val="fr-BE"/>
        </w:rPr>
        <w:t>&lt;/Article&gt;</w:t>
      </w:r>
    </w:p>
    <w:p w:rsidR="005F6B77" w:rsidRPr="00136C04" w:rsidRDefault="00B96EB8" w:rsidP="005F6B77">
      <w:pPr>
        <w:keepNext/>
      </w:pPr>
      <w:r w:rsidRPr="00B96EB8">
        <w:rPr>
          <w:rStyle w:val="HideTWBExt"/>
        </w:rPr>
        <w:t>&lt;DocAmend2&gt;</w:t>
      </w:r>
      <w:r>
        <w:t>Nařízení (EU) č. 910/2014</w:t>
      </w:r>
      <w:r w:rsidRPr="00B96EB8">
        <w:rPr>
          <w:rStyle w:val="HideTWBExt"/>
        </w:rPr>
        <w:t>&lt;/DocAmend2&gt;</w:t>
      </w:r>
    </w:p>
    <w:p w:rsidR="005F6B77" w:rsidRPr="00136C04" w:rsidRDefault="00B96EB8" w:rsidP="005F6B77">
      <w:r w:rsidRPr="00B96EB8">
        <w:rPr>
          <w:rStyle w:val="HideTWBExt"/>
        </w:rPr>
        <w:t>&lt;Article2&gt;</w:t>
      </w:r>
      <w:r>
        <w:t>Čl. 3 – odst. 1 – bod 42</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42)</w:t>
            </w:r>
            <w:r>
              <w:tab/>
              <w:t xml:space="preserve">„evropskou peněženkou digitální identity“ </w:t>
            </w:r>
            <w:r>
              <w:rPr>
                <w:b/>
                <w:i/>
              </w:rPr>
              <w:t>produkt a služba</w:t>
            </w:r>
            <w:r>
              <w:t xml:space="preserve">, </w:t>
            </w:r>
            <w:r>
              <w:rPr>
                <w:b/>
                <w:i/>
              </w:rPr>
              <w:t>které</w:t>
            </w:r>
            <w:r>
              <w:t xml:space="preserve"> uživateli </w:t>
            </w:r>
            <w:r>
              <w:rPr>
                <w:b/>
                <w:i/>
              </w:rPr>
              <w:t>umožňují</w:t>
            </w:r>
            <w:r>
              <w:t xml:space="preserve"> uchovávat údaje o totožnosti, pověření a atributy spojené s </w:t>
            </w:r>
            <w:r>
              <w:rPr>
                <w:b/>
                <w:i/>
              </w:rPr>
              <w:t>jeho totožností</w:t>
            </w:r>
            <w:r>
              <w:t>, poskytovat je na požádání spoléhajícím se stranám a používat je pro autentizaci, on-line i offline, pro službu v souladu s článkem 6a; a k vytváření kvalifikovaných elektronických podpisů a pečetí;</w:t>
            </w:r>
          </w:p>
        </w:tc>
        <w:tc>
          <w:tcPr>
            <w:tcW w:w="4876" w:type="dxa"/>
            <w:hideMark/>
          </w:tcPr>
          <w:p w:rsidR="005F6B77" w:rsidRPr="00136C04" w:rsidRDefault="00B96EB8" w:rsidP="00401D4B">
            <w:pPr>
              <w:pStyle w:val="Normal6"/>
              <w:rPr>
                <w:szCs w:val="24"/>
              </w:rPr>
            </w:pPr>
            <w:r>
              <w:t>42)</w:t>
            </w:r>
            <w:r>
              <w:tab/>
              <w:t xml:space="preserve">„evropskou peněženkou digitální identity“ </w:t>
            </w:r>
            <w:r>
              <w:rPr>
                <w:b/>
                <w:i/>
              </w:rPr>
              <w:t>prostředek elektronické identifikace</w:t>
            </w:r>
            <w:r>
              <w:t xml:space="preserve">, </w:t>
            </w:r>
            <w:r>
              <w:rPr>
                <w:b/>
                <w:i/>
              </w:rPr>
              <w:t>který</w:t>
            </w:r>
            <w:r>
              <w:t xml:space="preserve"> uživateli </w:t>
            </w:r>
            <w:r>
              <w:rPr>
                <w:b/>
                <w:i/>
              </w:rPr>
              <w:t>umožňuje</w:t>
            </w:r>
            <w:r>
              <w:t xml:space="preserve"> uchovávat </w:t>
            </w:r>
            <w:r>
              <w:rPr>
                <w:b/>
                <w:i/>
              </w:rPr>
              <w:t xml:space="preserve">a spravovat na zařízení, jež je pod kontrolou uživatele, </w:t>
            </w:r>
            <w:r>
              <w:t xml:space="preserve">údaje o totožnosti, </w:t>
            </w:r>
            <w:r>
              <w:rPr>
                <w:b/>
                <w:i/>
              </w:rPr>
              <w:t xml:space="preserve">výslovná potvrzení o souhlasu se sdílením osobních údajů, </w:t>
            </w:r>
            <w:r>
              <w:t xml:space="preserve">pověření a atributy spojené s </w:t>
            </w:r>
            <w:r>
              <w:rPr>
                <w:b/>
                <w:i/>
              </w:rPr>
              <w:t>totožností uživatele</w:t>
            </w:r>
            <w:r>
              <w:t>, poskytovat je na požádání spoléhajícím se stranám</w:t>
            </w:r>
            <w:r>
              <w:rPr>
                <w:b/>
                <w:i/>
              </w:rPr>
              <w:t>, které jsou řádně registrované,</w:t>
            </w:r>
            <w:r>
              <w:t xml:space="preserve"> a používat je pro autentizaci, on-line i offline, pro službu v souladu s článkem 6a; a k vytváření kvalifikovaných elektronických podpisů a pečetí;</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15</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3 – písm. i</w:t>
      </w:r>
      <w:r>
        <w:rPr>
          <w:rStyle w:val="HideTWBExt"/>
          <w:b w:val="0"/>
          <w:lang w:val="fr-BE"/>
        </w:rPr>
        <w:t>&lt;/Article&gt;</w:t>
      </w:r>
    </w:p>
    <w:p w:rsidR="005F6B77" w:rsidRPr="00136C04" w:rsidRDefault="00B96EB8" w:rsidP="005F6B77">
      <w:pPr>
        <w:keepNext/>
      </w:pPr>
      <w:r w:rsidRPr="00B96EB8">
        <w:rPr>
          <w:rStyle w:val="HideTWBExt"/>
        </w:rPr>
        <w:t>&lt;DocAmend2&gt;</w:t>
      </w:r>
      <w:r>
        <w:t>Nařízení (EU) č. 910/2014</w:t>
      </w:r>
      <w:r w:rsidRPr="00B96EB8">
        <w:rPr>
          <w:rStyle w:val="HideTWBExt"/>
        </w:rPr>
        <w:t>&lt;/DocAmend2&gt;</w:t>
      </w:r>
    </w:p>
    <w:p w:rsidR="005F6B77" w:rsidRPr="00136C04" w:rsidRDefault="00B96EB8" w:rsidP="005F6B77">
      <w:r w:rsidRPr="00B96EB8">
        <w:rPr>
          <w:rStyle w:val="HideTWBExt"/>
        </w:rPr>
        <w:t>&lt;Article2&gt;</w:t>
      </w:r>
      <w:r>
        <w:t>Čl. 3 – odst. 1 – bod 43</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43)</w:t>
            </w:r>
            <w:r>
              <w:tab/>
              <w:t xml:space="preserve">„atributem“ </w:t>
            </w:r>
            <w:r>
              <w:rPr>
                <w:b/>
                <w:i/>
              </w:rPr>
              <w:t>prvek</w:t>
            </w:r>
            <w:r>
              <w:t xml:space="preserve">, </w:t>
            </w:r>
            <w:r>
              <w:rPr>
                <w:b/>
                <w:i/>
              </w:rPr>
              <w:t>rys</w:t>
            </w:r>
            <w:r>
              <w:t xml:space="preserve"> nebo </w:t>
            </w:r>
            <w:r>
              <w:rPr>
                <w:b/>
                <w:i/>
              </w:rPr>
              <w:t>vlastnost</w:t>
            </w:r>
            <w:r>
              <w:t xml:space="preserve"> fyzické nebo právnické osoby nebo subjektu</w:t>
            </w:r>
            <w:r>
              <w:rPr>
                <w:b/>
                <w:i/>
              </w:rPr>
              <w:t xml:space="preserve"> v elektronické podobě</w:t>
            </w:r>
            <w:r>
              <w:t>;</w:t>
            </w:r>
          </w:p>
        </w:tc>
        <w:tc>
          <w:tcPr>
            <w:tcW w:w="4876" w:type="dxa"/>
            <w:hideMark/>
          </w:tcPr>
          <w:p w:rsidR="005F6B77" w:rsidRPr="00136C04" w:rsidRDefault="00B96EB8" w:rsidP="00401D4B">
            <w:pPr>
              <w:pStyle w:val="Normal6"/>
              <w:rPr>
                <w:szCs w:val="24"/>
              </w:rPr>
            </w:pPr>
            <w:r>
              <w:t>43)</w:t>
            </w:r>
            <w:r>
              <w:tab/>
              <w:t xml:space="preserve">„atributem“ </w:t>
            </w:r>
            <w:r>
              <w:rPr>
                <w:b/>
                <w:i/>
              </w:rPr>
              <w:t>elektronická forma prvku</w:t>
            </w:r>
            <w:r>
              <w:t xml:space="preserve">, </w:t>
            </w:r>
            <w:r>
              <w:rPr>
                <w:b/>
                <w:i/>
              </w:rPr>
              <w:t>rysu</w:t>
            </w:r>
            <w:r>
              <w:t xml:space="preserve"> nebo </w:t>
            </w:r>
            <w:r>
              <w:rPr>
                <w:b/>
                <w:i/>
              </w:rPr>
              <w:t>vlastnosti</w:t>
            </w:r>
            <w:r>
              <w:t xml:space="preserve"> fyzické nebo právnické osoby nebo subjektu;</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16</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3 – písm. i</w:t>
      </w:r>
      <w:r>
        <w:rPr>
          <w:rStyle w:val="HideTWBExt"/>
          <w:b w:val="0"/>
          <w:lang w:val="fr-BE"/>
        </w:rPr>
        <w:t>&lt;/Article&gt;</w:t>
      </w:r>
    </w:p>
    <w:p w:rsidR="005F6B77" w:rsidRPr="00136C04" w:rsidRDefault="00B96EB8" w:rsidP="005F6B77">
      <w:pPr>
        <w:keepNext/>
      </w:pPr>
      <w:r w:rsidRPr="00B96EB8">
        <w:rPr>
          <w:rStyle w:val="HideTWBExt"/>
        </w:rPr>
        <w:t>&lt;DocAmend2&gt;</w:t>
      </w:r>
      <w:r>
        <w:t>Nařízení (EU) č. 910/2014</w:t>
      </w:r>
      <w:r w:rsidRPr="00B96EB8">
        <w:rPr>
          <w:rStyle w:val="HideTWBExt"/>
        </w:rPr>
        <w:t>&lt;/DocAmend2&gt;</w:t>
      </w:r>
    </w:p>
    <w:p w:rsidR="005F6B77" w:rsidRPr="00136C04" w:rsidRDefault="00B96EB8" w:rsidP="005F6B77">
      <w:r w:rsidRPr="00B96EB8">
        <w:rPr>
          <w:rStyle w:val="HideTWBExt"/>
        </w:rPr>
        <w:t>&lt;Article2&gt;</w:t>
      </w:r>
      <w:r>
        <w:t>Čl. 3 – odst. 1 – bod 55</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55)</w:t>
            </w:r>
            <w:r>
              <w:tab/>
            </w:r>
            <w:r>
              <w:rPr>
                <w:b/>
                <w:i/>
              </w:rPr>
              <w:t>„jedinečnou identifikací“</w:t>
            </w:r>
            <w:r>
              <w:t xml:space="preserve"> postup, při němž jsou osobní identifikační údaje nebo prostředky osobní identifikace porovnávány nebo propojeny se stávajícím účtem patřícím téže osobě.“</w:t>
            </w:r>
          </w:p>
        </w:tc>
        <w:tc>
          <w:tcPr>
            <w:tcW w:w="4876" w:type="dxa"/>
            <w:hideMark/>
          </w:tcPr>
          <w:p w:rsidR="005F6B77" w:rsidRPr="00136C04" w:rsidRDefault="00B96EB8" w:rsidP="00401D4B">
            <w:pPr>
              <w:pStyle w:val="Normal6"/>
              <w:rPr>
                <w:szCs w:val="24"/>
              </w:rPr>
            </w:pPr>
            <w:r>
              <w:t>55)</w:t>
            </w:r>
            <w:r>
              <w:tab/>
            </w:r>
            <w:r>
              <w:rPr>
                <w:b/>
                <w:i/>
              </w:rPr>
              <w:t>„porovnávání totožnosti“</w:t>
            </w:r>
            <w:r>
              <w:t xml:space="preserve"> postup, při němž jsou osobní identifikační údaje nebo prostředky osobní identifikace porovnávány nebo propojeny se stávajícím účtem patřícím téže osobě.“</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17</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4</w:t>
      </w:r>
      <w:r>
        <w:rPr>
          <w:rStyle w:val="HideTWBExt"/>
          <w:b w:val="0"/>
          <w:lang w:val="fr-BE"/>
        </w:rPr>
        <w:t>&lt;/Article&gt;</w:t>
      </w:r>
    </w:p>
    <w:p w:rsidR="005F6B77" w:rsidRPr="00136C04" w:rsidRDefault="00B96EB8" w:rsidP="005F6B77">
      <w:pPr>
        <w:keepNext/>
      </w:pPr>
      <w:r w:rsidRPr="00B96EB8">
        <w:rPr>
          <w:rStyle w:val="HideTWBExt"/>
        </w:rPr>
        <w:t>&lt;DocAmend2&gt;</w:t>
      </w:r>
      <w:r>
        <w:t>Nařízení (EU) č. 910/2014</w:t>
      </w:r>
      <w:r w:rsidRPr="00B96EB8">
        <w:rPr>
          <w:rStyle w:val="HideTWBExt"/>
        </w:rPr>
        <w:t>&lt;/DocAmend2&gt;</w:t>
      </w:r>
    </w:p>
    <w:p w:rsidR="005F6B77" w:rsidRPr="00136C04" w:rsidRDefault="00B96EB8" w:rsidP="005F6B77">
      <w:r w:rsidRPr="00B96EB8">
        <w:rPr>
          <w:rStyle w:val="HideTWBExt"/>
        </w:rPr>
        <w:t>&lt;Article2&gt;</w:t>
      </w:r>
      <w:r>
        <w:t>Čl. 5 – název</w:t>
      </w:r>
      <w:r w:rsidRPr="00B96EB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B96EB8" w:rsidRDefault="005F6B77" w:rsidP="00401D4B">
            <w:pPr>
              <w:keepNext/>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Pseudonymy v elektronických transakcích</w:t>
            </w:r>
          </w:p>
        </w:tc>
        <w:tc>
          <w:tcPr>
            <w:tcW w:w="4876" w:type="dxa"/>
            <w:hideMark/>
          </w:tcPr>
          <w:p w:rsidR="005F6B77" w:rsidRPr="00136C04" w:rsidRDefault="00B96EB8" w:rsidP="00401D4B">
            <w:pPr>
              <w:pStyle w:val="Normal6"/>
              <w:rPr>
                <w:szCs w:val="24"/>
              </w:rPr>
            </w:pPr>
            <w:r>
              <w:rPr>
                <w:b/>
                <w:i/>
              </w:rPr>
              <w:t xml:space="preserve">Ochrana osobních údajů a </w:t>
            </w:r>
            <w:r>
              <w:t>pseudonymy v elektronických transakcích</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18</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4</w:t>
      </w:r>
      <w:r>
        <w:rPr>
          <w:rStyle w:val="HideTWBExt"/>
          <w:b w:val="0"/>
          <w:lang w:val="fr-BE"/>
        </w:rPr>
        <w:t>&lt;/Article&gt;</w:t>
      </w:r>
    </w:p>
    <w:p w:rsidR="005F6B77" w:rsidRPr="00136C04" w:rsidRDefault="00B96EB8" w:rsidP="005F6B77">
      <w:pPr>
        <w:keepNext/>
      </w:pPr>
      <w:r w:rsidRPr="00B96EB8">
        <w:rPr>
          <w:rStyle w:val="HideTWBExt"/>
        </w:rPr>
        <w:t>&lt;DocAmend2&gt;</w:t>
      </w:r>
      <w:r>
        <w:t>Nařízení (EU) č. 910/2014</w:t>
      </w:r>
      <w:r w:rsidRPr="00B96EB8">
        <w:rPr>
          <w:rStyle w:val="HideTWBExt"/>
        </w:rPr>
        <w:t>&lt;/DocAmend2&gt;</w:t>
      </w:r>
    </w:p>
    <w:p w:rsidR="005F6B77" w:rsidRPr="00136C04" w:rsidRDefault="00B96EB8" w:rsidP="005F6B77">
      <w:r w:rsidRPr="00B96EB8">
        <w:rPr>
          <w:rStyle w:val="HideTWBExt"/>
        </w:rPr>
        <w:t>&lt;Article2&gt;</w:t>
      </w:r>
      <w:r>
        <w:t>Čl. 5 – odst. 1</w:t>
      </w:r>
      <w:r>
        <w:rPr>
          <w:rStyle w:val="HideTWBExt"/>
          <w:lang w:val="fr-FR"/>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rPr>
                <w:b/>
                <w:i/>
              </w:rPr>
              <w:t>Aniž jsou dotčeny právní účinky</w:t>
            </w:r>
            <w:r>
              <w:t xml:space="preserve">, </w:t>
            </w:r>
            <w:r>
              <w:rPr>
                <w:b/>
                <w:i/>
              </w:rPr>
              <w:t>které vnitrostátní právo přiznává pseudonymům</w:t>
            </w:r>
            <w:r>
              <w:t xml:space="preserve">, </w:t>
            </w:r>
            <w:r>
              <w:rPr>
                <w:b/>
                <w:i/>
              </w:rPr>
              <w:t>není používání pseudonymů</w:t>
            </w:r>
            <w:r>
              <w:t xml:space="preserve"> v </w:t>
            </w:r>
            <w:r>
              <w:rPr>
                <w:b/>
                <w:i/>
              </w:rPr>
              <w:t>elektronických transakcích zakázáno</w:t>
            </w:r>
            <w:r>
              <w:t>.</w:t>
            </w:r>
          </w:p>
        </w:tc>
        <w:tc>
          <w:tcPr>
            <w:tcW w:w="4876" w:type="dxa"/>
            <w:hideMark/>
          </w:tcPr>
          <w:p w:rsidR="005F6B77" w:rsidRPr="00136C04" w:rsidRDefault="00B96EB8" w:rsidP="00401D4B">
            <w:pPr>
              <w:pStyle w:val="Normal6"/>
              <w:rPr>
                <w:szCs w:val="24"/>
              </w:rPr>
            </w:pPr>
            <w:r>
              <w:rPr>
                <w:b/>
                <w:i/>
              </w:rPr>
              <w:t>1.</w:t>
            </w:r>
            <w:r>
              <w:tab/>
            </w:r>
            <w:r>
              <w:rPr>
                <w:b/>
                <w:i/>
              </w:rPr>
              <w:t>Zpracování osobních údajů se provádí v souladu s nařízeními (EU) 2016/679 a (EU) 2018/1725 a případně se směrnicí 2002/58/ES prováděním zásad minimalizace údajů, účelového omezení a záměrné a standardní ochrany údajů, zejména pokud jde o technická opatření pro provádění tohoto nařízení a rámec interoperability v souladu s článkem 12 uvedeného nařízení.</w:t>
            </w:r>
          </w:p>
        </w:tc>
      </w:tr>
      <w:tr w:rsidR="00083A7E" w:rsidTr="00401D4B">
        <w:trPr>
          <w:jc w:val="center"/>
        </w:trPr>
        <w:tc>
          <w:tcPr>
            <w:tcW w:w="4876" w:type="dxa"/>
          </w:tcPr>
          <w:p w:rsidR="005F6B77" w:rsidRPr="00B96EB8" w:rsidRDefault="005F6B77" w:rsidP="00401D4B">
            <w:pPr>
              <w:pStyle w:val="Normal6"/>
            </w:pPr>
          </w:p>
        </w:tc>
        <w:tc>
          <w:tcPr>
            <w:tcW w:w="4876" w:type="dxa"/>
            <w:hideMark/>
          </w:tcPr>
          <w:p w:rsidR="005F6B77" w:rsidRPr="00136C04" w:rsidRDefault="00B96EB8" w:rsidP="00401D4B">
            <w:pPr>
              <w:pStyle w:val="Normal6"/>
              <w:rPr>
                <w:szCs w:val="24"/>
              </w:rPr>
            </w:pPr>
            <w:r>
              <w:rPr>
                <w:b/>
                <w:i/>
              </w:rPr>
              <w:t>2.</w:t>
            </w:r>
            <w:r>
              <w:t xml:space="preserve"> </w:t>
            </w:r>
            <w:r>
              <w:tab/>
            </w:r>
            <w:r>
              <w:rPr>
                <w:b/>
                <w:i/>
              </w:rPr>
              <w:t>Aniž jsou dotčeny právní účinky, které vnitrostátní právo přiznává pseudonymům, je používání pseudonymů v elektronických transakcích povoleno. Používání pseudonymů, které si uživatel svobodně zvolí, je vždy možností, jak nahradit jedinečný identifikátor, pokud identifikace uživatele není vyžadována právními předpisy Unie nebo vnitrostátními právními předpisy.</w:t>
            </w:r>
          </w:p>
        </w:tc>
      </w:tr>
      <w:tr w:rsidR="00083A7E" w:rsidTr="00401D4B">
        <w:trPr>
          <w:jc w:val="center"/>
        </w:trPr>
        <w:tc>
          <w:tcPr>
            <w:tcW w:w="4876" w:type="dxa"/>
          </w:tcPr>
          <w:p w:rsidR="005F6B77" w:rsidRPr="00B96EB8" w:rsidRDefault="005F6B77" w:rsidP="00401D4B">
            <w:pPr>
              <w:pStyle w:val="Normal6"/>
            </w:pPr>
          </w:p>
        </w:tc>
        <w:tc>
          <w:tcPr>
            <w:tcW w:w="4876" w:type="dxa"/>
            <w:hideMark/>
          </w:tcPr>
          <w:p w:rsidR="005F6B77" w:rsidRPr="00136C04" w:rsidRDefault="00B96EB8" w:rsidP="00401D4B">
            <w:pPr>
              <w:pStyle w:val="Normal6"/>
              <w:rPr>
                <w:szCs w:val="24"/>
              </w:rPr>
            </w:pPr>
            <w:r>
              <w:rPr>
                <w:b/>
                <w:i/>
              </w:rPr>
              <w:t xml:space="preserve">3. </w:t>
            </w:r>
            <w:r>
              <w:tab/>
            </w:r>
            <w:r>
              <w:rPr>
                <w:b/>
                <w:i/>
              </w:rPr>
              <w:t>Spoléhající se strany vynaloží přiměřené úsilí na to, aby umožnily využívání svých služeb bez elektronické identifikace nebo autentizace.</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rPr>
        <w:t>&lt;Amend&gt;</w:t>
      </w:r>
      <w:r>
        <w:t>Pozměňovací návrh</w:t>
      </w:r>
      <w:r>
        <w:tab/>
      </w:r>
      <w:r>
        <w:tab/>
      </w:r>
      <w:r>
        <w:rPr>
          <w:rStyle w:val="HideTWBExt"/>
        </w:rPr>
        <w:t>&lt;NumAm&gt;</w:t>
      </w:r>
      <w:r>
        <w:t>19</w:t>
      </w:r>
      <w:r>
        <w:rPr>
          <w:rStyle w:val="HideTWBExt"/>
        </w:rPr>
        <w:t>&lt;/NumAm&gt;</w:t>
      </w:r>
    </w:p>
    <w:p w:rsidR="005F6B77" w:rsidRPr="00136C04" w:rsidRDefault="00B96EB8" w:rsidP="005F6B77">
      <w:pPr>
        <w:pStyle w:val="NormalBold12b"/>
      </w:pPr>
      <w:r>
        <w:rPr>
          <w:rStyle w:val="HideTWBExt"/>
        </w:rPr>
        <w:t>&lt;DocAmend&gt;</w:t>
      </w:r>
      <w:r>
        <w:t>Návrh nařízení</w:t>
      </w:r>
      <w:r>
        <w:rPr>
          <w:rStyle w:val="HideTWBExt"/>
        </w:rPr>
        <w:t>&lt;/DocAmend&gt;</w:t>
      </w:r>
    </w:p>
    <w:p w:rsidR="005F6B77" w:rsidRPr="006127FB" w:rsidRDefault="00B96EB8" w:rsidP="005F6B77">
      <w:pPr>
        <w:pStyle w:val="NormalBold"/>
      </w:pPr>
      <w:r w:rsidRPr="00B96EB8">
        <w:rPr>
          <w:rStyle w:val="HideTWBExt"/>
        </w:rPr>
        <w:t>&lt;Article&gt;</w:t>
      </w:r>
      <w:r>
        <w:t>Čl. 1 – odst. 1 – bod 7</w:t>
      </w:r>
      <w:r>
        <w:rPr>
          <w:rStyle w:val="HideTWBExt"/>
          <w:lang w:val="fr-FR"/>
        </w:rPr>
        <w:t>&lt;/Article&gt;</w:t>
      </w:r>
    </w:p>
    <w:p w:rsidR="005F6B77" w:rsidRPr="006127FB" w:rsidRDefault="00B96EB8" w:rsidP="005F6B77">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6a – odst. 3 – písm. b a (nové)</w:t>
      </w:r>
      <w:r>
        <w:rPr>
          <w:rStyle w:val="HideTWBExt"/>
          <w:lang w:val="fr-B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trHeight w:val="240"/>
          <w:jc w:val="center"/>
        </w:trPr>
        <w:tc>
          <w:tcPr>
            <w:tcW w:w="9752" w:type="dxa"/>
            <w:gridSpan w:val="2"/>
          </w:tcPr>
          <w:p w:rsidR="005F6B77" w:rsidRPr="00136C04" w:rsidRDefault="005F6B77" w:rsidP="00401D4B">
            <w:pPr>
              <w:rPr>
                <w:lang w:val="fr-BE"/>
              </w:rPr>
            </w:pPr>
          </w:p>
        </w:tc>
      </w:tr>
      <w:tr w:rsidR="00083A7E" w:rsidTr="00401D4B">
        <w:trPr>
          <w:trHeight w:val="240"/>
          <w:jc w:val="center"/>
        </w:trPr>
        <w:tc>
          <w:tcPr>
            <w:tcW w:w="4876" w:type="dxa"/>
            <w:hideMark/>
          </w:tcPr>
          <w:p w:rsidR="005F6B77" w:rsidRPr="00136C04" w:rsidRDefault="00B96EB8" w:rsidP="00401D4B">
            <w:pPr>
              <w:pStyle w:val="AmColumnHeading"/>
            </w:pPr>
            <w:r>
              <w:t>Znění navržené Komisí</w:t>
            </w:r>
          </w:p>
        </w:tc>
        <w:tc>
          <w:tcPr>
            <w:tcW w:w="4876" w:type="dxa"/>
            <w:hideMark/>
          </w:tcPr>
          <w:p w:rsidR="005F6B77" w:rsidRPr="00136C04" w:rsidRDefault="00B96EB8" w:rsidP="00401D4B">
            <w:pPr>
              <w:pStyle w:val="AmColumnHeading"/>
            </w:pPr>
            <w:r>
              <w:t>Pozměňovací návrh</w:t>
            </w:r>
          </w:p>
        </w:tc>
      </w:tr>
      <w:tr w:rsidR="00083A7E" w:rsidTr="00401D4B">
        <w:trPr>
          <w:jc w:val="center"/>
        </w:trPr>
        <w:tc>
          <w:tcPr>
            <w:tcW w:w="4876" w:type="dxa"/>
          </w:tcPr>
          <w:p w:rsidR="005F6B77" w:rsidRPr="00136C04" w:rsidRDefault="005F6B77" w:rsidP="00401D4B">
            <w:pPr>
              <w:pStyle w:val="Normal6a"/>
            </w:pPr>
          </w:p>
        </w:tc>
        <w:tc>
          <w:tcPr>
            <w:tcW w:w="4876" w:type="dxa"/>
            <w:hideMark/>
          </w:tcPr>
          <w:p w:rsidR="005F6B77" w:rsidRPr="00136C04" w:rsidRDefault="00B96EB8" w:rsidP="00401D4B">
            <w:pPr>
              <w:pStyle w:val="Normal6a"/>
            </w:pPr>
            <w:r>
              <w:rPr>
                <w:b/>
                <w:i/>
              </w:rPr>
              <w:t>ba)</w:t>
            </w:r>
            <w:r>
              <w:tab/>
            </w:r>
            <w:r>
              <w:rPr>
                <w:b/>
                <w:i/>
              </w:rPr>
              <w:t>učinit informované rozhodnutí o sdílení osobních informací se spoléhajícími se stranami. To zahrnuje identifikaci spoléhající se strany, možnost úplného nebo částečného zamítnutí žádostí o informace od spoléhajících se stran, úplnou historii transakcí.</w:t>
            </w:r>
          </w:p>
        </w:tc>
      </w:tr>
    </w:tbl>
    <w:p w:rsidR="005F6B77" w:rsidRPr="00136C04" w:rsidRDefault="005F6B77" w:rsidP="005F6B77">
      <w:pPr>
        <w:rPr>
          <w:rStyle w:val="HideTWBExt"/>
          <w:noProof w:val="0"/>
        </w:rPr>
      </w:pPr>
    </w:p>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20</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7</w:t>
      </w:r>
      <w:r>
        <w:rPr>
          <w:rStyle w:val="HideTWBExt"/>
          <w:b w:val="0"/>
          <w:lang w:val="fr-BE"/>
        </w:rPr>
        <w:t>&lt;/Article&gt;</w:t>
      </w:r>
    </w:p>
    <w:p w:rsidR="005F6B77" w:rsidRPr="00136C04"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6a – odst. 4 – písm. a – bod 2</w:t>
      </w:r>
      <w:r>
        <w:rPr>
          <w:rStyle w:val="HideTWBExt"/>
          <w:lang w:val="fr-B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BE"/>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2)</w:t>
            </w:r>
            <w:r>
              <w:tab/>
              <w:t>spoléhajícím se stranám, aby mohly požadovat a ověřovat osobní identifikační údaje a elektronická potvrzení atributů;</w:t>
            </w:r>
          </w:p>
        </w:tc>
        <w:tc>
          <w:tcPr>
            <w:tcW w:w="4876" w:type="dxa"/>
            <w:hideMark/>
          </w:tcPr>
          <w:p w:rsidR="005F6B77" w:rsidRPr="00136C04" w:rsidRDefault="00B96EB8" w:rsidP="00401D4B">
            <w:pPr>
              <w:pStyle w:val="Normal6"/>
              <w:rPr>
                <w:szCs w:val="24"/>
              </w:rPr>
            </w:pPr>
            <w:r>
              <w:t>2)</w:t>
            </w:r>
            <w:r>
              <w:tab/>
              <w:t>spoléhajícím se stranám, aby mohly požadovat a ověřovat osobní identifikační údaje a elektronická potvrzení atributů</w:t>
            </w:r>
            <w:r>
              <w:rPr>
                <w:b/>
                <w:i/>
              </w:rPr>
              <w:t xml:space="preserve"> v souladu s nařízením (EU) 2016/679</w:t>
            </w:r>
            <w:r>
              <w:t>;</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21</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6127FB" w:rsidRDefault="00B96EB8" w:rsidP="005F6B77">
      <w:pPr>
        <w:pStyle w:val="NormalBold"/>
      </w:pPr>
      <w:r w:rsidRPr="00B96EB8">
        <w:rPr>
          <w:rStyle w:val="HideTWBExt"/>
          <w:b w:val="0"/>
        </w:rPr>
        <w:t>&lt;Article&gt;</w:t>
      </w:r>
      <w:r>
        <w:t>Čl. 1 – odst. 1 – bod 7</w:t>
      </w:r>
      <w:r>
        <w:rPr>
          <w:rStyle w:val="HideTWBExt"/>
          <w:b w:val="0"/>
          <w:lang w:val="fr-FR"/>
        </w:rPr>
        <w:t>&lt;/Article&gt;</w:t>
      </w:r>
    </w:p>
    <w:p w:rsidR="005F6B77" w:rsidRPr="006127FB"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6a – odst. 4 – písm. a – bod 2 a (nový)</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2a)</w:t>
            </w:r>
            <w:r>
              <w:rPr>
                <w:b/>
                <w:i/>
              </w:rPr>
              <w:tab/>
              <w:t>spoléhajícím se stranám, aby byly řádně zaregistrovány na veřejně přístupném seznamu a aby jejich žádosti o informace byly na tomto veřejně přístupném seznamu viditelné;</w:t>
            </w:r>
          </w:p>
        </w:tc>
      </w:tr>
    </w:tbl>
    <w:p w:rsidR="005F6B77" w:rsidRPr="00136C04" w:rsidRDefault="005F6B77" w:rsidP="005F6B77">
      <w:pPr>
        <w:rPr>
          <w:rStyle w:val="HideTWBExt"/>
          <w:noProof w:val="0"/>
        </w:rPr>
      </w:pPr>
    </w:p>
    <w:p w:rsidR="005F6B77" w:rsidRPr="00136C04" w:rsidRDefault="00B96EB8" w:rsidP="005F6B77">
      <w:pPr>
        <w:rPr>
          <w:rStyle w:val="HideTWBExt"/>
          <w:noProof w:val="0"/>
        </w:rPr>
      </w:pPr>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22</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7</w:t>
      </w:r>
      <w:r>
        <w:rPr>
          <w:rStyle w:val="HideTWBExt"/>
          <w:b w:val="0"/>
          <w:lang w:val="fr-BE"/>
        </w:rPr>
        <w:t>&lt;/Article&gt;</w:t>
      </w:r>
    </w:p>
    <w:p w:rsidR="005F6B77" w:rsidRPr="00136C04"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6a – odst. 4 – písm. a – bod 3</w:t>
      </w:r>
      <w:r>
        <w:rPr>
          <w:rStyle w:val="HideTWBExt"/>
          <w:lang w:val="fr-B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BE"/>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3)</w:t>
            </w:r>
            <w:r>
              <w:tab/>
              <w:t xml:space="preserve">pro předkládání osobních identifikačních údajů, </w:t>
            </w:r>
            <w:r>
              <w:rPr>
                <w:b/>
                <w:i/>
              </w:rPr>
              <w:t>elektronického</w:t>
            </w:r>
            <w:r>
              <w:t xml:space="preserve"> potvrzení atributů nebo </w:t>
            </w:r>
            <w:r>
              <w:rPr>
                <w:b/>
                <w:i/>
              </w:rPr>
              <w:t>jiných údajů</w:t>
            </w:r>
            <w:r>
              <w:t xml:space="preserve">, </w:t>
            </w:r>
            <w:r>
              <w:rPr>
                <w:b/>
                <w:i/>
              </w:rPr>
              <w:t>jako jsou pověřovací údaje,</w:t>
            </w:r>
            <w:r>
              <w:t xml:space="preserve"> spoléhajícím se stranám v místním režimu, který pro peněženku nevyžaduje přístup k internetu;</w:t>
            </w:r>
          </w:p>
        </w:tc>
        <w:tc>
          <w:tcPr>
            <w:tcW w:w="4876" w:type="dxa"/>
            <w:hideMark/>
          </w:tcPr>
          <w:p w:rsidR="005F6B77" w:rsidRPr="00136C04" w:rsidRDefault="00B96EB8" w:rsidP="00401D4B">
            <w:pPr>
              <w:pStyle w:val="Normal6"/>
              <w:rPr>
                <w:szCs w:val="24"/>
              </w:rPr>
            </w:pPr>
            <w:r>
              <w:t>3)</w:t>
            </w:r>
            <w:r>
              <w:tab/>
              <w:t xml:space="preserve">pro předkládání osobních identifikačních údajů, </w:t>
            </w:r>
            <w:r>
              <w:rPr>
                <w:b/>
                <w:i/>
              </w:rPr>
              <w:t>jako jsou přihlašovací údaje, elektronické</w:t>
            </w:r>
            <w:r>
              <w:t xml:space="preserve"> potvrzení atributů nebo </w:t>
            </w:r>
            <w:r>
              <w:rPr>
                <w:b/>
                <w:i/>
              </w:rPr>
              <w:t>jiné údaje</w:t>
            </w:r>
            <w:r>
              <w:t xml:space="preserve">, </w:t>
            </w:r>
            <w:r>
              <w:rPr>
                <w:b/>
                <w:i/>
              </w:rPr>
              <w:t>v souladu s nařízením (EU) 2016/679</w:t>
            </w:r>
            <w:r>
              <w:t xml:space="preserve"> spoléhajícím se stranám v místním režimu, který pro peněženku nevyžaduje přístup k internetu</w:t>
            </w:r>
            <w:r>
              <w:rPr>
                <w:b/>
                <w:i/>
              </w:rPr>
              <w:t>, a pro uživatele, aby mohl přijímat informovaná rozhodnutí o sdílení osobních informací se spoléhajícími se stranami, přičemž bude zajištěna možnost selektivního zpřístupnění, včetně úplného nebo částečného zamítnutí žádostí o informace od spoléhajících se stran, úplná historie transakcí, možnost odvolat dříve udělený souhlas s žádostmi o informace a informace o výkonu práv subjektu údajů</w:t>
            </w:r>
            <w:r>
              <w:t>;</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23</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6127FB" w:rsidRDefault="00B96EB8" w:rsidP="005F6B77">
      <w:pPr>
        <w:pStyle w:val="NormalBold"/>
      </w:pPr>
      <w:r w:rsidRPr="00B96EB8">
        <w:rPr>
          <w:rStyle w:val="HideTWBExt"/>
          <w:b w:val="0"/>
        </w:rPr>
        <w:t>&lt;Article&gt;</w:t>
      </w:r>
      <w:r>
        <w:t>Čl. 1 – odst. 1 – bod 7</w:t>
      </w:r>
      <w:r>
        <w:rPr>
          <w:rStyle w:val="HideTWBExt"/>
          <w:b w:val="0"/>
          <w:lang w:val="fr-FR"/>
        </w:rPr>
        <w:t>&lt;/Article&gt;</w:t>
      </w:r>
    </w:p>
    <w:p w:rsidR="005F6B77" w:rsidRPr="006127FB"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6a – odst. 4 – písm. b</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b)</w:t>
            </w:r>
            <w:r>
              <w:tab/>
              <w:t xml:space="preserve">zajišťují, aby </w:t>
            </w:r>
            <w:r>
              <w:rPr>
                <w:b/>
                <w:i/>
              </w:rPr>
              <w:t>poskytovatelé služeb vytvářejících důvěru</w:t>
            </w:r>
            <w:r>
              <w:t xml:space="preserve"> a </w:t>
            </w:r>
            <w:r>
              <w:rPr>
                <w:b/>
                <w:i/>
              </w:rPr>
              <w:t>kvalifikovaných</w:t>
            </w:r>
            <w:r>
              <w:t xml:space="preserve"> potvrzení atributů </w:t>
            </w:r>
            <w:r>
              <w:rPr>
                <w:b/>
                <w:i/>
              </w:rPr>
              <w:t>nemohli obdržet žádné informace</w:t>
            </w:r>
            <w:r>
              <w:t xml:space="preserve"> o používání těchto atributů;</w:t>
            </w:r>
          </w:p>
        </w:tc>
        <w:tc>
          <w:tcPr>
            <w:tcW w:w="4876" w:type="dxa"/>
            <w:hideMark/>
          </w:tcPr>
          <w:p w:rsidR="005F6B77" w:rsidRPr="00136C04" w:rsidRDefault="00B96EB8" w:rsidP="00401D4B">
            <w:pPr>
              <w:pStyle w:val="Normal6"/>
              <w:rPr>
                <w:szCs w:val="24"/>
              </w:rPr>
            </w:pPr>
            <w:r>
              <w:t>b)</w:t>
            </w:r>
            <w:r>
              <w:tab/>
              <w:t xml:space="preserve">zajišťují, aby </w:t>
            </w:r>
            <w:r>
              <w:rPr>
                <w:b/>
                <w:i/>
              </w:rPr>
              <w:t>pro poskytovatele kvalifikovaných</w:t>
            </w:r>
            <w:r>
              <w:t xml:space="preserve"> a </w:t>
            </w:r>
            <w:r>
              <w:rPr>
                <w:b/>
                <w:i/>
              </w:rPr>
              <w:t>nekvalifikovaných elektronických</w:t>
            </w:r>
            <w:r>
              <w:t xml:space="preserve"> potvrzení atributů </w:t>
            </w:r>
            <w:r>
              <w:rPr>
                <w:b/>
                <w:i/>
              </w:rPr>
              <w:t>existovaly technologické překážky, které jim budou bránit v získání jakýchkoli informací</w:t>
            </w:r>
            <w:r>
              <w:t xml:space="preserve"> o používání těchto atributů;</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24</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7</w:t>
      </w:r>
      <w:r>
        <w:rPr>
          <w:rStyle w:val="HideTWBExt"/>
          <w:b w:val="0"/>
          <w:lang w:val="fr-BE"/>
        </w:rPr>
        <w:t>&lt;/Article&gt;</w:t>
      </w:r>
    </w:p>
    <w:p w:rsidR="005F6B77" w:rsidRPr="00136C04"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6a – odst. 4 – písm. e</w:t>
      </w:r>
      <w:r>
        <w:rPr>
          <w:rStyle w:val="HideTWBExt"/>
          <w:lang w:val="fr-B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BE"/>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e)</w:t>
            </w:r>
            <w:r>
              <w:tab/>
              <w:t xml:space="preserve">zajistí, aby osobní identifikační údaje uvedené v čl. 12 odst. 4 písm. d) jedinečně </w:t>
            </w:r>
            <w:r>
              <w:rPr>
                <w:b/>
                <w:i/>
              </w:rPr>
              <w:t xml:space="preserve">a trvale </w:t>
            </w:r>
            <w:r>
              <w:t>identifikovaly fyzickou nebo právnickou osobu</w:t>
            </w:r>
            <w:r>
              <w:rPr>
                <w:b/>
                <w:i/>
              </w:rPr>
              <w:t>, která je s nimi spojena.</w:t>
            </w:r>
          </w:p>
        </w:tc>
        <w:tc>
          <w:tcPr>
            <w:tcW w:w="4876" w:type="dxa"/>
            <w:hideMark/>
          </w:tcPr>
          <w:p w:rsidR="005F6B77" w:rsidRPr="00136C04" w:rsidRDefault="00B96EB8" w:rsidP="00401D4B">
            <w:pPr>
              <w:pStyle w:val="Normal6"/>
              <w:rPr>
                <w:szCs w:val="24"/>
              </w:rPr>
            </w:pPr>
            <w:r>
              <w:t>e)</w:t>
            </w:r>
            <w:r>
              <w:tab/>
              <w:t>zajistí, aby osobní identifikační údaje uvedené v čl. 12 odst. 4 písm. d) jedinečně identifikovaly fyzickou nebo právnickou osobu</w:t>
            </w:r>
            <w:r>
              <w:rPr>
                <w:b/>
                <w:i/>
              </w:rPr>
              <w:t xml:space="preserve"> a aby odkaz na tyto údaje byl pro různé spoléhající se strany různý, vyžadují-li to právní předpisy;</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25</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7</w:t>
      </w:r>
      <w:r>
        <w:rPr>
          <w:rStyle w:val="HideTWBExt"/>
          <w:b w:val="0"/>
          <w:lang w:val="fr-BE"/>
        </w:rPr>
        <w:t>&lt;/Article&gt;</w:t>
      </w:r>
    </w:p>
    <w:p w:rsidR="005F6B77" w:rsidRPr="00136C04"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6a – odst. 4 – písm. e a (nové)</w:t>
      </w:r>
      <w:r>
        <w:rPr>
          <w:rStyle w:val="HideTWBExt"/>
          <w:lang w:val="fr-BE"/>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BE"/>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ea)</w:t>
            </w:r>
            <w:r>
              <w:rPr>
                <w:b/>
                <w:i/>
              </w:rPr>
              <w:tab/>
              <w:t>umožňují uživateli přístup – v čitelném formátu – k seznamu úkonů, transakcí nebo použití elektronických potvrzení atributů nebo identifikačních údajů osoby, které uživatel autorizoval;</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26</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7</w:t>
      </w:r>
      <w:r>
        <w:rPr>
          <w:rStyle w:val="HideTWBExt"/>
          <w:b w:val="0"/>
          <w:lang w:val="fr-BE"/>
        </w:rPr>
        <w:t>&lt;/Article&gt;</w:t>
      </w:r>
    </w:p>
    <w:p w:rsidR="005F6B77" w:rsidRPr="00136C04"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6a – odst. 4 – písm. e b (nové)</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eb)</w:t>
            </w:r>
            <w:r>
              <w:rPr>
                <w:b/>
                <w:i/>
              </w:rPr>
              <w:tab/>
              <w:t>umožní uživateli přenos údajů evropské peněženky digitální identity a zablokování přístupu k ní v případě narušení bezpečnosti, což umožní pozastavení poskytování údajů, jejich zrušení nebo stažení.</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27</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7</w:t>
      </w:r>
      <w:r>
        <w:rPr>
          <w:rStyle w:val="HideTWBExt"/>
          <w:b w:val="0"/>
          <w:lang w:val="fr-BE"/>
        </w:rPr>
        <w:t>&lt;/Article&gt;</w:t>
      </w:r>
    </w:p>
    <w:p w:rsidR="005F6B77" w:rsidRPr="00136C04"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6a – odst. 4a (nový)</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4a.</w:t>
            </w:r>
            <w:r>
              <w:rPr>
                <w:b/>
                <w:i/>
              </w:rPr>
              <w:tab/>
              <w:t>V případech, kdy existuje řetězec spoléhajících se stran, nezískají zprostředkovatelé informace o obsahu transakce.</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28</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7</w:t>
      </w:r>
      <w:r>
        <w:rPr>
          <w:rStyle w:val="HideTWBExt"/>
          <w:b w:val="0"/>
          <w:lang w:val="fr-BE"/>
        </w:rPr>
        <w:t>&lt;/Article&gt;</w:t>
      </w:r>
    </w:p>
    <w:p w:rsidR="005F6B77" w:rsidRPr="00136C04"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6a – odst. 7</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7.</w:t>
            </w:r>
            <w:r>
              <w:tab/>
            </w:r>
            <w:r>
              <w:rPr>
                <w:b/>
                <w:i/>
              </w:rPr>
              <w:t>Evropskou peněženku digitální identity má uživatel plně pod kontrolou.</w:t>
            </w:r>
            <w:r>
              <w:t xml:space="preserve"> </w:t>
            </w:r>
            <w:r>
              <w:rPr>
                <w:b/>
                <w:i/>
              </w:rPr>
              <w:t>Vydavatel</w:t>
            </w:r>
            <w:r>
              <w:t xml:space="preserve"> evropské peněženky digitální identity </w:t>
            </w:r>
            <w:r>
              <w:rPr>
                <w:b/>
                <w:i/>
              </w:rPr>
              <w:t xml:space="preserve">neshromažďuje informace o používání peněženky, které nejsou nezbytné pro poskytování služeb peněženky, ani nekombinuje osobní identifikační údaje a jakékoli jiné uložené osobní údaje nebo údaje týkající </w:t>
            </w:r>
            <w:r>
              <w:t xml:space="preserve">se </w:t>
            </w:r>
            <w:r>
              <w:rPr>
                <w:b/>
                <w:i/>
              </w:rPr>
              <w:t>používání evropské peněženky digitální identity s osobními údaji z jiných služeb nabízených tímto vydavatelem nebo ze služeb třetích stran, které nejsou nezbytné pro poskytování služeb peněženky, ledaže o to uživatel výslovně požádal.</w:t>
            </w:r>
            <w:r>
              <w:t xml:space="preserve"> </w:t>
            </w:r>
            <w:r>
              <w:rPr>
                <w:b/>
                <w:i/>
              </w:rPr>
              <w:t>Osobní údaje týkající se poskytování evropské peněženky digitální identity jsou uchovávány fyzicky a logicky odděleně od jakýchkoli jiných uchovávaných údajů.</w:t>
            </w:r>
            <w:r>
              <w:t xml:space="preserve"> </w:t>
            </w:r>
            <w:r>
              <w:rPr>
                <w:b/>
                <w:i/>
              </w:rPr>
              <w:t>Pokud evropskou peněženku digitální identity poskytují soukromé strany v souladu s odst. 1 písm. b) a c), použijí se obdobně ustanovení čl. 45f odst. 4.</w:t>
            </w:r>
          </w:p>
        </w:tc>
        <w:tc>
          <w:tcPr>
            <w:tcW w:w="4876" w:type="dxa"/>
            <w:hideMark/>
          </w:tcPr>
          <w:p w:rsidR="005F6B77" w:rsidRPr="00136C04" w:rsidRDefault="00B96EB8" w:rsidP="00401D4B">
            <w:pPr>
              <w:pStyle w:val="Normal6"/>
              <w:rPr>
                <w:szCs w:val="24"/>
              </w:rPr>
            </w:pPr>
            <w:r>
              <w:t>7.</w:t>
            </w:r>
            <w:r>
              <w:tab/>
            </w:r>
            <w:r>
              <w:rPr>
                <w:b/>
                <w:i/>
              </w:rPr>
              <w:t>Na technický rámec evropské peněženky digitální identity se vztahují tyto zásady:</w:t>
            </w:r>
          </w:p>
        </w:tc>
      </w:tr>
      <w:tr w:rsidR="00083A7E" w:rsidTr="00401D4B">
        <w:trPr>
          <w:jc w:val="center"/>
        </w:trPr>
        <w:tc>
          <w:tcPr>
            <w:tcW w:w="4876" w:type="dxa"/>
          </w:tcPr>
          <w:p w:rsidR="005F6B77" w:rsidRPr="00B96EB8" w:rsidRDefault="005F6B77" w:rsidP="00401D4B">
            <w:pPr>
              <w:pStyle w:val="Normal6"/>
            </w:pPr>
          </w:p>
        </w:tc>
        <w:tc>
          <w:tcPr>
            <w:tcW w:w="4876" w:type="dxa"/>
            <w:hideMark/>
          </w:tcPr>
          <w:p w:rsidR="005F6B77" w:rsidRPr="00136C04" w:rsidRDefault="00B96EB8" w:rsidP="00401D4B">
            <w:pPr>
              <w:pStyle w:val="Normal6"/>
              <w:rPr>
                <w:szCs w:val="24"/>
              </w:rPr>
            </w:pPr>
            <w:r>
              <w:rPr>
                <w:b/>
                <w:i/>
              </w:rPr>
              <w:t>a)</w:t>
            </w:r>
            <w:r>
              <w:t xml:space="preserve"> </w:t>
            </w:r>
            <w:r>
              <w:tab/>
            </w:r>
            <w:r>
              <w:rPr>
                <w:b/>
                <w:i/>
              </w:rPr>
              <w:t>Evropskou peněženku digitální identity a údaje uživatele, včetně autocertifikace, má uživatel plně pod kontrolou.</w:t>
            </w:r>
          </w:p>
        </w:tc>
      </w:tr>
      <w:tr w:rsidR="00083A7E" w:rsidTr="00401D4B">
        <w:trPr>
          <w:jc w:val="center"/>
        </w:trPr>
        <w:tc>
          <w:tcPr>
            <w:tcW w:w="4876" w:type="dxa"/>
          </w:tcPr>
          <w:p w:rsidR="005F6B77" w:rsidRPr="00B96EB8" w:rsidRDefault="005F6B77" w:rsidP="00401D4B">
            <w:pPr>
              <w:pStyle w:val="Normal6"/>
            </w:pPr>
          </w:p>
        </w:tc>
        <w:tc>
          <w:tcPr>
            <w:tcW w:w="4876" w:type="dxa"/>
            <w:hideMark/>
          </w:tcPr>
          <w:p w:rsidR="005F6B77" w:rsidRPr="00136C04" w:rsidRDefault="00B96EB8" w:rsidP="00401D4B">
            <w:pPr>
              <w:pStyle w:val="Normal6"/>
              <w:rPr>
                <w:szCs w:val="24"/>
              </w:rPr>
            </w:pPr>
            <w:r>
              <w:rPr>
                <w:b/>
                <w:i/>
              </w:rPr>
              <w:t xml:space="preserve">b) </w:t>
            </w:r>
            <w:r>
              <w:tab/>
            </w:r>
            <w:r>
              <w:rPr>
                <w:b/>
                <w:i/>
              </w:rPr>
              <w:t>Evropská peněženka digitální identity používá pro architekturu identity decentralizované prvky.</w:t>
            </w:r>
          </w:p>
        </w:tc>
      </w:tr>
      <w:tr w:rsidR="00083A7E" w:rsidTr="00401D4B">
        <w:trPr>
          <w:jc w:val="center"/>
        </w:trPr>
        <w:tc>
          <w:tcPr>
            <w:tcW w:w="4876" w:type="dxa"/>
          </w:tcPr>
          <w:p w:rsidR="005F6B77" w:rsidRPr="00B96EB8" w:rsidRDefault="005F6B77" w:rsidP="00401D4B">
            <w:pPr>
              <w:pStyle w:val="Normal6"/>
            </w:pPr>
          </w:p>
        </w:tc>
        <w:tc>
          <w:tcPr>
            <w:tcW w:w="4876" w:type="dxa"/>
            <w:hideMark/>
          </w:tcPr>
          <w:p w:rsidR="005F6B77" w:rsidRPr="00136C04" w:rsidRDefault="00B96EB8" w:rsidP="00401D4B">
            <w:pPr>
              <w:pStyle w:val="Normal6"/>
              <w:rPr>
                <w:szCs w:val="24"/>
              </w:rPr>
            </w:pPr>
            <w:r>
              <w:rPr>
                <w:b/>
                <w:i/>
              </w:rPr>
              <w:t xml:space="preserve">c) </w:t>
            </w:r>
            <w:r>
              <w:tab/>
            </w:r>
            <w:r>
              <w:rPr>
                <w:b/>
                <w:i/>
              </w:rPr>
              <w:t>Soubor prostředků pro elektronickou identifikaci, atributů a certifikátů obsažených v evropské peněžence digitální identity musí být bezpečně uložen výhradně na zařízeních pod kontrolou uživatele, ledaže uživatel svobodně souhlasí s ukládáním na zařízeních třetích stran nebo s možností založenou na cloudu.</w:t>
            </w:r>
          </w:p>
        </w:tc>
      </w:tr>
      <w:tr w:rsidR="00083A7E" w:rsidTr="00401D4B">
        <w:trPr>
          <w:jc w:val="center"/>
        </w:trPr>
        <w:tc>
          <w:tcPr>
            <w:tcW w:w="4876" w:type="dxa"/>
          </w:tcPr>
          <w:p w:rsidR="005F6B77" w:rsidRPr="00B96EB8" w:rsidRDefault="005F6B77" w:rsidP="00401D4B">
            <w:pPr>
              <w:pStyle w:val="Normal6"/>
            </w:pPr>
          </w:p>
        </w:tc>
        <w:tc>
          <w:tcPr>
            <w:tcW w:w="4876" w:type="dxa"/>
            <w:hideMark/>
          </w:tcPr>
          <w:p w:rsidR="005F6B77" w:rsidRPr="00136C04" w:rsidRDefault="00B96EB8" w:rsidP="00401D4B">
            <w:pPr>
              <w:pStyle w:val="Normal6"/>
              <w:rPr>
                <w:szCs w:val="24"/>
              </w:rPr>
            </w:pPr>
            <w:r>
              <w:rPr>
                <w:b/>
                <w:i/>
              </w:rPr>
              <w:t xml:space="preserve">d) </w:t>
            </w:r>
            <w:r>
              <w:tab/>
            </w:r>
            <w:r>
              <w:rPr>
                <w:b/>
                <w:i/>
              </w:rPr>
              <w:t>Evropská peněženka digitální identity poskytuje kryptograficky ověřitelné přihlašovací údaje.</w:t>
            </w:r>
          </w:p>
        </w:tc>
      </w:tr>
      <w:tr w:rsidR="00083A7E" w:rsidTr="00401D4B">
        <w:trPr>
          <w:jc w:val="center"/>
        </w:trPr>
        <w:tc>
          <w:tcPr>
            <w:tcW w:w="4876" w:type="dxa"/>
          </w:tcPr>
          <w:p w:rsidR="005F6B77" w:rsidRPr="00B96EB8" w:rsidRDefault="005F6B77" w:rsidP="00401D4B">
            <w:pPr>
              <w:pStyle w:val="Normal6"/>
            </w:pPr>
          </w:p>
        </w:tc>
        <w:tc>
          <w:tcPr>
            <w:tcW w:w="4876" w:type="dxa"/>
            <w:hideMark/>
          </w:tcPr>
          <w:p w:rsidR="005F6B77" w:rsidRPr="00136C04" w:rsidRDefault="00B96EB8" w:rsidP="00401D4B">
            <w:pPr>
              <w:pStyle w:val="Normal6"/>
              <w:rPr>
                <w:szCs w:val="24"/>
              </w:rPr>
            </w:pPr>
            <w:r>
              <w:rPr>
                <w:b/>
                <w:i/>
              </w:rPr>
              <w:t xml:space="preserve">e) </w:t>
            </w:r>
            <w:r>
              <w:tab/>
            </w:r>
            <w:r>
              <w:rPr>
                <w:b/>
                <w:i/>
              </w:rPr>
              <w:t>Evropská peněženka digitální identity umožňuje bezpečné spojení mezi uživatelem a spoléhajícími se stranami.</w:t>
            </w:r>
          </w:p>
        </w:tc>
      </w:tr>
      <w:tr w:rsidR="00083A7E" w:rsidTr="00401D4B">
        <w:trPr>
          <w:jc w:val="center"/>
        </w:trPr>
        <w:tc>
          <w:tcPr>
            <w:tcW w:w="4876" w:type="dxa"/>
          </w:tcPr>
          <w:p w:rsidR="005F6B77" w:rsidRPr="00B96EB8" w:rsidRDefault="005F6B77" w:rsidP="00401D4B">
            <w:pPr>
              <w:pStyle w:val="Normal6"/>
            </w:pPr>
          </w:p>
        </w:tc>
        <w:tc>
          <w:tcPr>
            <w:tcW w:w="4876" w:type="dxa"/>
            <w:hideMark/>
          </w:tcPr>
          <w:p w:rsidR="005F6B77" w:rsidRPr="00136C04" w:rsidRDefault="00B96EB8" w:rsidP="00401D4B">
            <w:pPr>
              <w:pStyle w:val="Normal6"/>
              <w:rPr>
                <w:szCs w:val="24"/>
              </w:rPr>
            </w:pPr>
            <w:r>
              <w:rPr>
                <w:b/>
                <w:i/>
              </w:rPr>
              <w:t xml:space="preserve">f) </w:t>
            </w:r>
            <w:r>
              <w:tab/>
            </w:r>
            <w:r>
              <w:rPr>
                <w:b/>
                <w:i/>
              </w:rPr>
              <w:t>Technická architektura evropské peněženky digitální identity brání vydavateli evropské peněženky digitální identity, členskému státu nebo jakékoli jiné straně v tom, aby shromažďovali nebo získávali prostředky pro elektronickou identifikaci, atributy, elektronické dokumenty obsažené v evropské peněžence digitální identity a informace o používání peněženky uživatelem, s výjimkou případů, kdy o to uživatel používající zařízení, která má pod kontrolou, požádá. Výměna informací prostřednictvím evropské peněženky digitální identity nesmí umožňovat, aby poskytovatelé elektronického ověřování atributů sledovali, propojovali, korelovali nebo jinak získávali informace o transakcích nebo chování uživatelů.</w:t>
            </w:r>
          </w:p>
        </w:tc>
      </w:tr>
      <w:tr w:rsidR="00083A7E" w:rsidTr="00401D4B">
        <w:trPr>
          <w:jc w:val="center"/>
        </w:trPr>
        <w:tc>
          <w:tcPr>
            <w:tcW w:w="4876" w:type="dxa"/>
          </w:tcPr>
          <w:p w:rsidR="005F6B77" w:rsidRPr="00B96EB8" w:rsidRDefault="005F6B77" w:rsidP="00401D4B">
            <w:pPr>
              <w:pStyle w:val="Normal6"/>
            </w:pPr>
          </w:p>
        </w:tc>
        <w:tc>
          <w:tcPr>
            <w:tcW w:w="4876" w:type="dxa"/>
            <w:hideMark/>
          </w:tcPr>
          <w:p w:rsidR="005F6B77" w:rsidRPr="00136C04" w:rsidRDefault="00B96EB8" w:rsidP="00401D4B">
            <w:pPr>
              <w:pStyle w:val="Normal6"/>
              <w:rPr>
                <w:szCs w:val="24"/>
              </w:rPr>
            </w:pPr>
            <w:r>
              <w:rPr>
                <w:b/>
                <w:i/>
              </w:rPr>
              <w:t xml:space="preserve">g) </w:t>
            </w:r>
            <w:r>
              <w:tab/>
            </w:r>
            <w:r>
              <w:rPr>
                <w:b/>
                <w:i/>
              </w:rPr>
              <w:t>K jedinečným a trvalým identifikátorům nesmí mít přístup spoléhající se strany v jiných případech, než tehdy, když identifikaci uživatele vyžadují právní předpisy Unie nebo vnitrostátní právní předpisy.</w:t>
            </w:r>
          </w:p>
        </w:tc>
      </w:tr>
      <w:tr w:rsidR="00083A7E" w:rsidTr="00401D4B">
        <w:trPr>
          <w:jc w:val="center"/>
        </w:trPr>
        <w:tc>
          <w:tcPr>
            <w:tcW w:w="4876" w:type="dxa"/>
          </w:tcPr>
          <w:p w:rsidR="005F6B77" w:rsidRPr="00B96EB8" w:rsidRDefault="005F6B77" w:rsidP="00401D4B">
            <w:pPr>
              <w:pStyle w:val="Normal6"/>
            </w:pPr>
          </w:p>
        </w:tc>
        <w:tc>
          <w:tcPr>
            <w:tcW w:w="4876" w:type="dxa"/>
            <w:hideMark/>
          </w:tcPr>
          <w:p w:rsidR="005F6B77" w:rsidRPr="00136C04" w:rsidRDefault="00B96EB8" w:rsidP="00401D4B">
            <w:pPr>
              <w:pStyle w:val="Normal6"/>
              <w:rPr>
                <w:szCs w:val="24"/>
              </w:rPr>
            </w:pPr>
            <w:r>
              <w:rPr>
                <w:b/>
                <w:i/>
              </w:rPr>
              <w:t xml:space="preserve">h) </w:t>
            </w:r>
            <w:r>
              <w:tab/>
            </w:r>
            <w:r>
              <w:rPr>
                <w:b/>
                <w:i/>
              </w:rPr>
              <w:t>Členské státy zajistí, aby příslušné informace o evropské peněžence digitální identity byly veřejně dostupné.</w:t>
            </w:r>
          </w:p>
        </w:tc>
      </w:tr>
      <w:tr w:rsidR="00083A7E" w:rsidTr="00401D4B">
        <w:trPr>
          <w:jc w:val="center"/>
        </w:trPr>
        <w:tc>
          <w:tcPr>
            <w:tcW w:w="4876" w:type="dxa"/>
          </w:tcPr>
          <w:p w:rsidR="005F6B77" w:rsidRPr="00B96EB8" w:rsidRDefault="005F6B77" w:rsidP="00401D4B">
            <w:pPr>
              <w:pStyle w:val="Normal6"/>
            </w:pPr>
          </w:p>
        </w:tc>
        <w:tc>
          <w:tcPr>
            <w:tcW w:w="4876" w:type="dxa"/>
          </w:tcPr>
          <w:p w:rsidR="005F6B77" w:rsidRPr="00136C04" w:rsidRDefault="00B96EB8" w:rsidP="00401D4B">
            <w:pPr>
              <w:pStyle w:val="Normal6"/>
              <w:rPr>
                <w:b/>
                <w:i/>
              </w:rPr>
            </w:pPr>
            <w:r>
              <w:rPr>
                <w:b/>
                <w:i/>
              </w:rPr>
              <w:t>i)</w:t>
            </w:r>
            <w:r>
              <w:t xml:space="preserve"> </w:t>
            </w:r>
            <w:r>
              <w:tab/>
            </w:r>
            <w:r>
              <w:rPr>
                <w:b/>
                <w:i/>
              </w:rPr>
              <w:t>Osobní údaje týkající se poskytování evropské peněženky digitální identity jsou uchovávány fyzicky a logicky odděleně od jakýchkoli jiných uchovávaných údajů.</w:t>
            </w:r>
          </w:p>
        </w:tc>
      </w:tr>
      <w:tr w:rsidR="00083A7E" w:rsidTr="00401D4B">
        <w:trPr>
          <w:jc w:val="center"/>
        </w:trPr>
        <w:tc>
          <w:tcPr>
            <w:tcW w:w="4876" w:type="dxa"/>
          </w:tcPr>
          <w:p w:rsidR="005F6B77" w:rsidRPr="00B96EB8" w:rsidRDefault="005F6B77" w:rsidP="00401D4B">
            <w:pPr>
              <w:pStyle w:val="Normal6"/>
            </w:pPr>
          </w:p>
        </w:tc>
        <w:tc>
          <w:tcPr>
            <w:tcW w:w="4876" w:type="dxa"/>
            <w:hideMark/>
          </w:tcPr>
          <w:p w:rsidR="005F6B77" w:rsidRPr="00136C04" w:rsidRDefault="00B96EB8" w:rsidP="00401D4B">
            <w:pPr>
              <w:pStyle w:val="Normal6"/>
              <w:rPr>
                <w:szCs w:val="24"/>
              </w:rPr>
            </w:pPr>
            <w:r>
              <w:rPr>
                <w:b/>
                <w:i/>
              </w:rPr>
              <w:t>j)</w:t>
            </w:r>
            <w:r>
              <w:t xml:space="preserve"> </w:t>
            </w:r>
            <w:r>
              <w:tab/>
            </w:r>
            <w:r>
              <w:rPr>
                <w:b/>
                <w:i/>
              </w:rPr>
              <w:t>Pokud evropskou peněženku digitální identity poskytují soukromé strany v souladu s odst. 1 písm. b) a c), použijí se obdobně ustanovení čl. 45f odst. 4.</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k)</w:t>
            </w:r>
            <w:r>
              <w:tab/>
            </w:r>
            <w:r>
              <w:rPr>
                <w:b/>
                <w:i/>
              </w:rPr>
              <w:t>Pokud potvrzení atributů nevyžaduje identifikaci uživatele, provede se potvrzení nulových znalostí.</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 xml:space="preserve">l) </w:t>
            </w:r>
            <w:r>
              <w:tab/>
            </w:r>
            <w:r>
              <w:rPr>
                <w:b/>
                <w:i/>
              </w:rPr>
              <w:t>Vydavatel evropské peněženky digitální identity je správcem pro účely nařízení (EU) 2016/679 v souvislosti se zpracováním osobních údajů v evropské peněžence digitální identity.</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 xml:space="preserve">m) </w:t>
            </w:r>
            <w:r>
              <w:tab/>
            </w:r>
            <w:r>
              <w:rPr>
                <w:b/>
                <w:i/>
              </w:rPr>
              <w:t>Evropská peněženka digitální identity poskytne mechanismus pro podávání a vyřizování stížností, který uživatelům umožní přímo informovat dozorový úřad podle tohoto nařízení a dozorové úřady zřízené podle nařízení (EU) 2016/679, pokud spoléhající se strana požaduje nepřiměřené množství údajů, které není v souladu s registrovaným zamýšleným použitím těchto údajů.</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29</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7</w:t>
      </w:r>
      <w:r>
        <w:rPr>
          <w:rStyle w:val="HideTWBExt"/>
          <w:b w:val="0"/>
          <w:lang w:val="fr-BE"/>
        </w:rPr>
        <w:t>&lt;/Article&gt;</w:t>
      </w:r>
    </w:p>
    <w:p w:rsidR="005F6B77" w:rsidRPr="00136C04"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6a – odst. 7 a (nový)</w:t>
      </w:r>
      <w:r>
        <w:rPr>
          <w:rStyle w:val="HideTWBExt"/>
          <w:lang w:val="fr-B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BE"/>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7a.</w:t>
            </w:r>
            <w:r>
              <w:rPr>
                <w:b/>
                <w:i/>
              </w:rPr>
              <w:tab/>
              <w:t>Přístup fyzických osob k veřejným a soukromým službám, on-line platformám ve smyslu nařízení (EU) XXX/XXX [akt o digitálních službách] nebo na trh práce není podmíněn používáním evropské peněženky digitální identity.</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Používání evropských peněženek digitální identity je nepovinné, je poskytováno bezplatně a v žádném případě nevytváří důvody pro jakýkoli druh diskriminace.</w:t>
            </w:r>
          </w:p>
        </w:tc>
      </w:tr>
      <w:tr w:rsidR="00083A7E" w:rsidTr="00401D4B">
        <w:trPr>
          <w:jc w:val="center"/>
        </w:trPr>
        <w:tc>
          <w:tcPr>
            <w:tcW w:w="4876" w:type="dxa"/>
          </w:tcPr>
          <w:p w:rsidR="005F6B77" w:rsidRPr="00136C04" w:rsidRDefault="005F6B77" w:rsidP="00401D4B">
            <w:pPr>
              <w:pStyle w:val="Normal6"/>
              <w:rPr>
                <w:lang w:val="en-GB"/>
              </w:rPr>
            </w:pPr>
          </w:p>
        </w:tc>
        <w:tc>
          <w:tcPr>
            <w:tcW w:w="4876" w:type="dxa"/>
            <w:hideMark/>
          </w:tcPr>
          <w:p w:rsidR="005F6B77" w:rsidRPr="00136C04" w:rsidRDefault="00B96EB8" w:rsidP="00401D4B">
            <w:pPr>
              <w:pStyle w:val="Normal6"/>
              <w:rPr>
                <w:szCs w:val="24"/>
              </w:rPr>
            </w:pPr>
            <w:r>
              <w:rPr>
                <w:b/>
                <w:i/>
              </w:rPr>
              <w:t>Fyzické osoby, které nevyužívají evropskou peněženku digitální identity, by neměly být znevýhodněny.</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30</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12</w:t>
      </w:r>
      <w:r>
        <w:rPr>
          <w:rStyle w:val="HideTWBExt"/>
          <w:b w:val="0"/>
          <w:lang w:val="fr-BE"/>
        </w:rPr>
        <w:t>&lt;/Article&gt;</w:t>
      </w:r>
    </w:p>
    <w:p w:rsidR="005F6B77" w:rsidRPr="00136C04"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11a – název</w:t>
      </w:r>
      <w:r w:rsidRPr="00B96EB8">
        <w:rPr>
          <w:rStyle w:val="HideTWBExt"/>
          <w:lang w:val="pt-P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B96EB8" w:rsidRDefault="005F6B77" w:rsidP="00401D4B">
            <w:pPr>
              <w:keepNext/>
              <w:rPr>
                <w:lang w:val="pt-PT"/>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rPr>
                <w:b/>
                <w:i/>
              </w:rPr>
              <w:t>Jedinečná identifikace</w:t>
            </w:r>
          </w:p>
        </w:tc>
        <w:tc>
          <w:tcPr>
            <w:tcW w:w="4876" w:type="dxa"/>
            <w:hideMark/>
          </w:tcPr>
          <w:p w:rsidR="005F6B77" w:rsidRPr="00136C04" w:rsidRDefault="00B96EB8" w:rsidP="00401D4B">
            <w:pPr>
              <w:pStyle w:val="Normal6"/>
              <w:rPr>
                <w:szCs w:val="24"/>
              </w:rPr>
            </w:pPr>
            <w:r>
              <w:rPr>
                <w:b/>
                <w:i/>
              </w:rPr>
              <w:t>Porovnání totožnosti</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31</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6127FB" w:rsidRDefault="00B96EB8" w:rsidP="005F6B77">
      <w:pPr>
        <w:pStyle w:val="NormalBold"/>
      </w:pPr>
      <w:r>
        <w:rPr>
          <w:rStyle w:val="HideTWBExt"/>
          <w:b w:val="0"/>
          <w:lang w:val="fr-FR"/>
        </w:rPr>
        <w:t>&lt;Article&gt;</w:t>
      </w:r>
      <w:r>
        <w:t>Čl. 1 – odst. 1 – bod 12</w:t>
      </w:r>
      <w:r>
        <w:rPr>
          <w:rStyle w:val="HideTWBExt"/>
          <w:b w:val="0"/>
          <w:lang w:val="fr-FR"/>
        </w:rPr>
        <w:t>&lt;/Article&gt;</w:t>
      </w:r>
    </w:p>
    <w:p w:rsidR="005F6B77" w:rsidRPr="006127FB"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11a – odst. 1</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1.</w:t>
            </w:r>
            <w:r>
              <w:tab/>
              <w:t xml:space="preserve">Používají-li se k </w:t>
            </w:r>
            <w:r>
              <w:rPr>
                <w:b/>
                <w:i/>
              </w:rPr>
              <w:t>autentizaci</w:t>
            </w:r>
            <w:r>
              <w:t xml:space="preserve"> oznámené prostředky pro elektronickou identifikaci a evropské peněženky digitální identity, zajistí členské státy </w:t>
            </w:r>
            <w:r>
              <w:rPr>
                <w:b/>
                <w:i/>
              </w:rPr>
              <w:t>jedinečnou identifikaci</w:t>
            </w:r>
            <w:r>
              <w:t>.</w:t>
            </w:r>
          </w:p>
        </w:tc>
        <w:tc>
          <w:tcPr>
            <w:tcW w:w="4876" w:type="dxa"/>
            <w:hideMark/>
          </w:tcPr>
          <w:p w:rsidR="005F6B77" w:rsidRPr="00136C04" w:rsidRDefault="00B96EB8" w:rsidP="00401D4B">
            <w:pPr>
              <w:pStyle w:val="Normal6"/>
              <w:rPr>
                <w:szCs w:val="24"/>
              </w:rPr>
            </w:pPr>
            <w:r>
              <w:t>1.</w:t>
            </w:r>
            <w:r>
              <w:tab/>
              <w:t xml:space="preserve">Používají-li se k </w:t>
            </w:r>
            <w:r>
              <w:rPr>
                <w:b/>
                <w:i/>
              </w:rPr>
              <w:t>elektronické identifikaci</w:t>
            </w:r>
            <w:r>
              <w:t xml:space="preserve"> oznámené prostředky pro elektronickou identifikaci a evropské peněženky digitální identity, zajistí členské státy </w:t>
            </w:r>
            <w:r>
              <w:rPr>
                <w:b/>
                <w:i/>
              </w:rPr>
              <w:t>porovnávání identity</w:t>
            </w:r>
            <w:r>
              <w:t>.</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32</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12</w:t>
      </w:r>
      <w:r>
        <w:rPr>
          <w:rStyle w:val="HideTWBExt"/>
          <w:b w:val="0"/>
          <w:lang w:val="fr-BE"/>
        </w:rPr>
        <w:t>&lt;/Article&gt;</w:t>
      </w:r>
    </w:p>
    <w:p w:rsidR="005F6B77" w:rsidRPr="00136C04" w:rsidRDefault="00B96EB8" w:rsidP="005F6B77">
      <w:pPr>
        <w:keepNext/>
      </w:pPr>
      <w:r>
        <w:rPr>
          <w:rStyle w:val="HideTWBExt"/>
          <w:lang w:val="pt-PT"/>
        </w:rPr>
        <w:t>&lt;DocAmend2&gt;</w:t>
      </w:r>
      <w:r>
        <w:t>Nařízení (EU) č. 910/2014</w:t>
      </w:r>
      <w:r>
        <w:rPr>
          <w:rStyle w:val="HideTWBExt"/>
          <w:lang w:val="pt-PT"/>
        </w:rPr>
        <w:t>&lt;/DocAmend2&gt;</w:t>
      </w:r>
    </w:p>
    <w:p w:rsidR="005F6B77" w:rsidRPr="00136C04" w:rsidRDefault="00B96EB8" w:rsidP="005F6B77">
      <w:r w:rsidRPr="00B96EB8">
        <w:rPr>
          <w:rStyle w:val="HideTWBExt"/>
          <w:lang w:val="pt-PT"/>
        </w:rPr>
        <w:t>&lt;Article2&gt;</w:t>
      </w:r>
      <w:r>
        <w:t>Čl. 11a – odst. 2</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2.</w:t>
            </w:r>
            <w:r>
              <w:tab/>
            </w:r>
            <w:r>
              <w:rPr>
                <w:b/>
                <w:i/>
              </w:rPr>
              <w:t>Členské</w:t>
            </w:r>
            <w:r>
              <w:t xml:space="preserve"> státy </w:t>
            </w:r>
            <w:r>
              <w:rPr>
                <w:b/>
                <w:i/>
              </w:rPr>
              <w:t>pro účely tohoto nařízení zahrnou do minimálního souboru</w:t>
            </w:r>
            <w:r>
              <w:t xml:space="preserve"> osobních identifikačních údajů </w:t>
            </w:r>
            <w:r>
              <w:rPr>
                <w:b/>
                <w:i/>
              </w:rPr>
              <w:t>uvedeného</w:t>
            </w:r>
            <w:r>
              <w:t xml:space="preserve"> v čl.</w:t>
            </w:r>
            <w:r>
              <w:rPr>
                <w:b/>
                <w:i/>
              </w:rPr>
              <w:t xml:space="preserve"> </w:t>
            </w:r>
            <w:r>
              <w:t>12 odst.</w:t>
            </w:r>
            <w:r>
              <w:rPr>
                <w:b/>
                <w:i/>
              </w:rPr>
              <w:t xml:space="preserve"> </w:t>
            </w:r>
            <w:r>
              <w:t>4 písm.</w:t>
            </w:r>
            <w:r>
              <w:rPr>
                <w:b/>
                <w:i/>
              </w:rPr>
              <w:t xml:space="preserve"> </w:t>
            </w:r>
            <w:r>
              <w:t>d)</w:t>
            </w:r>
            <w:r>
              <w:rPr>
                <w:b/>
                <w:i/>
              </w:rPr>
              <w:t xml:space="preserve"> jedinečný a trvalý identifikátor v souladu s právem Unie, aby uživatele na jeho žádost identifikovaly v případech</w:t>
            </w:r>
            <w:r>
              <w:t xml:space="preserve">, </w:t>
            </w:r>
            <w:r>
              <w:rPr>
                <w:b/>
                <w:i/>
              </w:rPr>
              <w:t>kdy je identifikace</w:t>
            </w:r>
            <w:r>
              <w:t xml:space="preserve"> uživatele </w:t>
            </w:r>
            <w:r>
              <w:rPr>
                <w:b/>
                <w:i/>
              </w:rPr>
              <w:t>vyžadována právními předpisy</w:t>
            </w:r>
            <w:r>
              <w:t>.</w:t>
            </w:r>
          </w:p>
        </w:tc>
        <w:tc>
          <w:tcPr>
            <w:tcW w:w="4876" w:type="dxa"/>
            <w:hideMark/>
          </w:tcPr>
          <w:p w:rsidR="005F6B77" w:rsidRPr="00136C04" w:rsidRDefault="00B96EB8" w:rsidP="00401D4B">
            <w:pPr>
              <w:pStyle w:val="Normal6"/>
              <w:rPr>
                <w:szCs w:val="24"/>
              </w:rPr>
            </w:pPr>
            <w:r>
              <w:t>2.</w:t>
            </w:r>
            <w:r>
              <w:tab/>
            </w:r>
            <w:r>
              <w:rPr>
                <w:b/>
                <w:i/>
              </w:rPr>
              <w:t>Za účelem identifikace uživatele na jeho žádost v případech, kdy je identifikace uživatele vyžadována právními předpisy, se poskytují jedinečné a trvalé identifikátory vydané členskými</w:t>
            </w:r>
            <w:r>
              <w:t xml:space="preserve"> státy </w:t>
            </w:r>
            <w:r>
              <w:rPr>
                <w:b/>
                <w:i/>
              </w:rPr>
              <w:t>nebo vytvořené evropskými peněženkami digitální identity spolu s minimálním souborem</w:t>
            </w:r>
            <w:r>
              <w:t xml:space="preserve"> osobních identifikačních údajů </w:t>
            </w:r>
            <w:r>
              <w:rPr>
                <w:b/>
                <w:i/>
              </w:rPr>
              <w:t>uvedených</w:t>
            </w:r>
            <w:r>
              <w:t xml:space="preserve"> v čl.</w:t>
            </w:r>
            <w:r>
              <w:rPr>
                <w:b/>
                <w:i/>
              </w:rPr>
              <w:t> </w:t>
            </w:r>
            <w:r>
              <w:t>12 odst.</w:t>
            </w:r>
            <w:r>
              <w:rPr>
                <w:b/>
                <w:i/>
              </w:rPr>
              <w:t> </w:t>
            </w:r>
            <w:r>
              <w:t>4 písm.</w:t>
            </w:r>
            <w:r>
              <w:rPr>
                <w:b/>
                <w:i/>
              </w:rPr>
              <w:t> </w:t>
            </w:r>
            <w:r>
              <w:t>d)</w:t>
            </w:r>
            <w:r>
              <w:rPr>
                <w:b/>
                <w:i/>
              </w:rPr>
              <w:t>.</w:t>
            </w:r>
            <w:r>
              <w:t xml:space="preserve"> </w:t>
            </w:r>
            <w:r>
              <w:rPr>
                <w:b/>
                <w:i/>
              </w:rPr>
              <w:t>Členské státy mohou vyžadovat, aby jedinečné a trvalé identifikátory byly specifické pro odvětví nebo spoléhající se stranu, pokud jednoznačně identifikují uživatele v celé Unii.</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33</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13 – písm. b</w:t>
      </w:r>
      <w:r>
        <w:rPr>
          <w:rStyle w:val="HideTWBExt"/>
          <w:b w:val="0"/>
          <w:lang w:val="fr-BE"/>
        </w:rPr>
        <w:t>&lt;/Article&gt;</w:t>
      </w:r>
    </w:p>
    <w:p w:rsidR="005F6B77" w:rsidRPr="00136C04" w:rsidRDefault="00B96EB8" w:rsidP="005F6B77">
      <w:pPr>
        <w:keepNext/>
      </w:pPr>
      <w:r w:rsidRPr="00B96EB8">
        <w:rPr>
          <w:rStyle w:val="HideTWBExt"/>
        </w:rPr>
        <w:t>&lt;DocAmend2&gt;</w:t>
      </w:r>
      <w:r>
        <w:t>Nařízení (EU) č. 910/2014</w:t>
      </w:r>
      <w:r w:rsidRPr="00B96EB8">
        <w:rPr>
          <w:rStyle w:val="HideTWBExt"/>
        </w:rPr>
        <w:t>&lt;/DocAmend2&gt;</w:t>
      </w:r>
    </w:p>
    <w:p w:rsidR="005F6B77" w:rsidRPr="00136C04" w:rsidRDefault="00B96EB8" w:rsidP="005F6B77">
      <w:r w:rsidRPr="00B96EB8">
        <w:rPr>
          <w:rStyle w:val="HideTWBExt"/>
        </w:rPr>
        <w:t>&lt;Article2&gt;</w:t>
      </w:r>
      <w:r>
        <w:t>Čl. 12 – odst. 4 – písm. d</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d)</w:t>
            </w:r>
            <w:r>
              <w:tab/>
              <w:t xml:space="preserve">odkazu na </w:t>
            </w:r>
            <w:r>
              <w:rPr>
                <w:b/>
                <w:i/>
              </w:rPr>
              <w:t xml:space="preserve">minimální </w:t>
            </w:r>
            <w:r>
              <w:t>soubor osobních identifikačních údajů nezbytných k jedinečné</w:t>
            </w:r>
            <w:r>
              <w:rPr>
                <w:b/>
                <w:i/>
              </w:rPr>
              <w:t xml:space="preserve"> a trvalé</w:t>
            </w:r>
            <w:r>
              <w:t xml:space="preserve"> identifikaci fyzické nebo právnické osoby;</w:t>
            </w:r>
          </w:p>
        </w:tc>
        <w:tc>
          <w:tcPr>
            <w:tcW w:w="4876" w:type="dxa"/>
            <w:hideMark/>
          </w:tcPr>
          <w:p w:rsidR="005F6B77" w:rsidRPr="00136C04" w:rsidRDefault="00B96EB8" w:rsidP="00401D4B">
            <w:pPr>
              <w:pStyle w:val="Normal6"/>
              <w:rPr>
                <w:szCs w:val="24"/>
              </w:rPr>
            </w:pPr>
            <w:r>
              <w:t>d)</w:t>
            </w:r>
            <w:r>
              <w:tab/>
              <w:t>odkazu na soubor osobních identifikačních údajů nezbytných k jedinečné identifikaci fyzické nebo právnické osoby</w:t>
            </w:r>
            <w:r>
              <w:rPr>
                <w:b/>
                <w:i/>
              </w:rPr>
              <w:t>, který je v systémech elektronické identifikace k dispozici</w:t>
            </w:r>
            <w:r>
              <w:t>;</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34</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20 – písm. a – bod 2</w:t>
      </w:r>
      <w:r>
        <w:rPr>
          <w:rStyle w:val="HideTWBExt"/>
          <w:b w:val="0"/>
          <w:lang w:val="fr-BE"/>
        </w:rPr>
        <w:t>&lt;/Article&gt;</w:t>
      </w:r>
    </w:p>
    <w:p w:rsidR="005F6B77" w:rsidRPr="00136C04" w:rsidRDefault="00B96EB8" w:rsidP="005F6B77">
      <w:pPr>
        <w:keepNext/>
      </w:pPr>
      <w:r w:rsidRPr="00B96EB8">
        <w:rPr>
          <w:rStyle w:val="HideTWBExt"/>
        </w:rPr>
        <w:t>&lt;DocAmend2&gt;</w:t>
      </w:r>
      <w:r>
        <w:t>Nařízení (EU) č. 910/2014</w:t>
      </w:r>
      <w:r w:rsidRPr="00B96EB8">
        <w:rPr>
          <w:rStyle w:val="HideTWBExt"/>
        </w:rPr>
        <w:t>&lt;/DocAmend2&gt;</w:t>
      </w:r>
    </w:p>
    <w:p w:rsidR="005F6B77" w:rsidRPr="00136C04" w:rsidRDefault="00B96EB8" w:rsidP="005F6B77">
      <w:r w:rsidRPr="00B96EB8">
        <w:rPr>
          <w:rStyle w:val="HideTWBExt"/>
        </w:rPr>
        <w:t>&lt;Article2&gt;</w:t>
      </w:r>
      <w:r>
        <w:t>Čl. 17 – odst. 4 – písm. f</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t>f)</w:t>
            </w:r>
            <w:r>
              <w:tab/>
              <w:t xml:space="preserve">spolupracovat s dozorovými úřady zřízenými podle nařízení (EU) 2016/679, zejména tím, že je bez zbytečného odkladu informují o výsledcích auditů kvalifikovaných poskytovatelů služeb vytvářejících důvěru, jestliže byla porušena pravidla týkající se ochrany osobních údajů, a o porušeních bezpečnosti, která </w:t>
            </w:r>
            <w:r>
              <w:rPr>
                <w:b/>
                <w:i/>
              </w:rPr>
              <w:t>představují</w:t>
            </w:r>
            <w:r>
              <w:t xml:space="preserve"> porušení ochrany osobních údajů</w:t>
            </w:r>
            <w:r>
              <w:rPr>
                <w:b/>
                <w:i/>
              </w:rPr>
              <w:t>;</w:t>
            </w:r>
          </w:p>
        </w:tc>
        <w:tc>
          <w:tcPr>
            <w:tcW w:w="4876" w:type="dxa"/>
            <w:hideMark/>
          </w:tcPr>
          <w:p w:rsidR="005F6B77" w:rsidRPr="00136C04" w:rsidRDefault="00B96EB8" w:rsidP="00401D4B">
            <w:pPr>
              <w:pStyle w:val="Normal6"/>
              <w:rPr>
                <w:szCs w:val="24"/>
              </w:rPr>
            </w:pPr>
            <w:r>
              <w:t>f)</w:t>
            </w:r>
            <w:r>
              <w:tab/>
              <w:t xml:space="preserve">spolupracovat s dozorovými úřady zřízenými podle nařízení (EU) 2016/679, zejména tím, že je bez zbytečného odkladu informují o výsledcích auditů kvalifikovaných poskytovatelů služeb vytvářejících důvěru, jestliže </w:t>
            </w:r>
            <w:r>
              <w:rPr>
                <w:b/>
                <w:i/>
              </w:rPr>
              <w:t xml:space="preserve">bylo prokázáno, že </w:t>
            </w:r>
            <w:r>
              <w:t xml:space="preserve">byla porušena pravidla týkající se ochrany osobních údajů, a o porušeních bezpečnosti, která </w:t>
            </w:r>
            <w:r>
              <w:rPr>
                <w:b/>
                <w:i/>
              </w:rPr>
              <w:t>mohou představovat</w:t>
            </w:r>
            <w:r>
              <w:t xml:space="preserve"> porušení ochrany osobních údajů</w:t>
            </w:r>
            <w:r>
              <w:rPr>
                <w:b/>
                <w:i/>
              </w:rPr>
              <w:t>, nebo o podezření na taková porušení, o nichž se dozvědí při plnění svých úkolů, aniž by bylo dotčeno nařízení (EU) 2016/679.</w:t>
            </w:r>
          </w:p>
        </w:tc>
      </w:tr>
    </w:tbl>
    <w:p w:rsidR="005F6B77" w:rsidRPr="00136C04" w:rsidRDefault="00B96EB8" w:rsidP="005F6B77">
      <w:r>
        <w:rPr>
          <w:rStyle w:val="HideTWBExt"/>
        </w:rPr>
        <w:t>&lt;/Amend&gt;</w:t>
      </w:r>
    </w:p>
    <w:p w:rsidR="005F6B77" w:rsidRPr="00136C04" w:rsidRDefault="00B96EB8" w:rsidP="005F6B77">
      <w:pPr>
        <w:pStyle w:val="AmNumberTabs"/>
      </w:pPr>
      <w:r>
        <w:rPr>
          <w:rStyle w:val="HideTWBExt"/>
          <w:b w:val="0"/>
        </w:rPr>
        <w:t>&lt;Amend&gt;</w:t>
      </w:r>
      <w:r>
        <w:t>Pozměňovací návrh</w:t>
      </w:r>
      <w:r>
        <w:tab/>
      </w:r>
      <w:r>
        <w:tab/>
      </w:r>
      <w:r>
        <w:rPr>
          <w:rStyle w:val="HideTWBExt"/>
          <w:b w:val="0"/>
        </w:rPr>
        <w:t>&lt;NumAm&gt;</w:t>
      </w:r>
      <w:r>
        <w:t>35</w:t>
      </w:r>
      <w:r>
        <w:rPr>
          <w:rStyle w:val="HideTWBExt"/>
          <w:b w:val="0"/>
        </w:rPr>
        <w:t>&lt;/NumAm&gt;</w:t>
      </w:r>
    </w:p>
    <w:p w:rsidR="005F6B77" w:rsidRPr="00136C04" w:rsidRDefault="005F6B77" w:rsidP="005F6B77"/>
    <w:p w:rsidR="005F6B77" w:rsidRPr="00136C04" w:rsidRDefault="00B96EB8" w:rsidP="005F6B77">
      <w:pPr>
        <w:pStyle w:val="NormalBold"/>
        <w:keepNext/>
      </w:pPr>
      <w:r>
        <w:rPr>
          <w:rStyle w:val="HideTWBExt"/>
          <w:b w:val="0"/>
        </w:rPr>
        <w:t>&lt;DocAmend&gt;</w:t>
      </w:r>
      <w:r>
        <w:t>Návrh nařízení</w:t>
      </w:r>
      <w:r>
        <w:rPr>
          <w:rStyle w:val="HideTWBExt"/>
          <w:b w:val="0"/>
        </w:rPr>
        <w:t>&lt;/DocAmend&gt;</w:t>
      </w:r>
    </w:p>
    <w:p w:rsidR="005F6B77" w:rsidRPr="00136C04" w:rsidRDefault="00B96EB8" w:rsidP="005F6B77">
      <w:pPr>
        <w:pStyle w:val="NormalBold"/>
      </w:pPr>
      <w:r w:rsidRPr="00B96EB8">
        <w:rPr>
          <w:rStyle w:val="HideTWBExt"/>
          <w:b w:val="0"/>
        </w:rPr>
        <w:t>&lt;Article&gt;</w:t>
      </w:r>
      <w:r>
        <w:t>Čl. 1 – odst. 1 – bod 22 – písm. b</w:t>
      </w:r>
      <w:r>
        <w:rPr>
          <w:rStyle w:val="HideTWBExt"/>
          <w:b w:val="0"/>
          <w:lang w:val="fr-BE"/>
        </w:rPr>
        <w:t>&lt;/Article&gt;</w:t>
      </w:r>
    </w:p>
    <w:p w:rsidR="005F6B77" w:rsidRPr="00136C04" w:rsidRDefault="00B96EB8" w:rsidP="005F6B77">
      <w:pPr>
        <w:keepNext/>
      </w:pPr>
      <w:r w:rsidRPr="00B96EB8">
        <w:rPr>
          <w:rStyle w:val="HideTWBExt"/>
        </w:rPr>
        <w:t>&lt;DocAmend2&gt;</w:t>
      </w:r>
      <w:r>
        <w:t>Nařízení (EU) č. 910/2014</w:t>
      </w:r>
      <w:r w:rsidRPr="00B96EB8">
        <w:rPr>
          <w:rStyle w:val="HideTWBExt"/>
        </w:rPr>
        <w:t>&lt;/DocAmend2&gt;</w:t>
      </w:r>
    </w:p>
    <w:p w:rsidR="005F6B77" w:rsidRPr="00136C04" w:rsidRDefault="00B96EB8" w:rsidP="005F6B77">
      <w:r w:rsidRPr="00B96EB8">
        <w:rPr>
          <w:rStyle w:val="HideTWBExt"/>
        </w:rPr>
        <w:t>&lt;Article2&gt;</w:t>
      </w:r>
      <w:r>
        <w:t>Čl. 20 – odst. 2</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3A7E" w:rsidTr="00401D4B">
        <w:trPr>
          <w:jc w:val="center"/>
        </w:trPr>
        <w:tc>
          <w:tcPr>
            <w:tcW w:w="9752" w:type="dxa"/>
            <w:gridSpan w:val="2"/>
          </w:tcPr>
          <w:p w:rsidR="005F6B77" w:rsidRPr="00136C04" w:rsidRDefault="005F6B77" w:rsidP="00401D4B">
            <w:pPr>
              <w:keepNext/>
              <w:rPr>
                <w:lang w:val="fr-FR"/>
              </w:rPr>
            </w:pPr>
          </w:p>
        </w:tc>
      </w:tr>
      <w:tr w:rsidR="00083A7E" w:rsidTr="00401D4B">
        <w:trPr>
          <w:jc w:val="center"/>
        </w:trPr>
        <w:tc>
          <w:tcPr>
            <w:tcW w:w="4876" w:type="dxa"/>
            <w:hideMark/>
          </w:tcPr>
          <w:p w:rsidR="005F6B77" w:rsidRPr="00136C04" w:rsidRDefault="00B96EB8" w:rsidP="00401D4B">
            <w:pPr>
              <w:pStyle w:val="ColumnHeading"/>
              <w:keepNext/>
            </w:pPr>
            <w:r>
              <w:t>Znění navržené Komisí</w:t>
            </w:r>
          </w:p>
        </w:tc>
        <w:tc>
          <w:tcPr>
            <w:tcW w:w="4876" w:type="dxa"/>
            <w:hideMark/>
          </w:tcPr>
          <w:p w:rsidR="005F6B77" w:rsidRPr="00136C04" w:rsidRDefault="00B96EB8" w:rsidP="00401D4B">
            <w:pPr>
              <w:pStyle w:val="ColumnHeading"/>
              <w:keepNext/>
            </w:pPr>
            <w:r>
              <w:t>Pozměňovací návrh</w:t>
            </w:r>
          </w:p>
        </w:tc>
      </w:tr>
      <w:tr w:rsidR="00083A7E" w:rsidTr="00401D4B">
        <w:trPr>
          <w:jc w:val="center"/>
        </w:trPr>
        <w:tc>
          <w:tcPr>
            <w:tcW w:w="4876" w:type="dxa"/>
            <w:hideMark/>
          </w:tcPr>
          <w:p w:rsidR="005F6B77" w:rsidRPr="00136C04" w:rsidRDefault="00B96EB8" w:rsidP="00401D4B">
            <w:pPr>
              <w:pStyle w:val="Normal6"/>
            </w:pPr>
            <w:r>
              <w:rPr>
                <w:b/>
                <w:i/>
              </w:rPr>
              <w:t>Jestliže podle všeho došlo k porušení pravidel týkajících</w:t>
            </w:r>
            <w:r>
              <w:t xml:space="preserve"> se ochrany </w:t>
            </w:r>
            <w:r>
              <w:rPr>
                <w:b/>
                <w:i/>
              </w:rPr>
              <w:t>osobních údajů</w:t>
            </w:r>
            <w:r>
              <w:t>, sdělí orgán dohledu výsledky svých auditů dozorovým úřadům podle nařízení (EU) 2016/679.</w:t>
            </w:r>
            <w:r>
              <w:rPr>
                <w:b/>
                <w:i/>
              </w:rPr>
              <w:t>;</w:t>
            </w:r>
          </w:p>
        </w:tc>
        <w:tc>
          <w:tcPr>
            <w:tcW w:w="4876" w:type="dxa"/>
            <w:hideMark/>
          </w:tcPr>
          <w:p w:rsidR="005F6B77" w:rsidRPr="00136C04" w:rsidRDefault="00B96EB8" w:rsidP="00401D4B">
            <w:pPr>
              <w:pStyle w:val="Normal6"/>
              <w:rPr>
                <w:szCs w:val="24"/>
              </w:rPr>
            </w:pPr>
            <w:r>
              <w:rPr>
                <w:b/>
                <w:i/>
              </w:rPr>
              <w:t>Aniž by byly dotčeny jakékoli další povinnosti správců nebo zpracovatelů údajů vyplývající z nařízení (EU) 2016/679, pokud existuje důvod domnívat</w:t>
            </w:r>
            <w:r>
              <w:t xml:space="preserve"> se</w:t>
            </w:r>
            <w:r>
              <w:rPr>
                <w:b/>
                <w:i/>
              </w:rPr>
              <w:t>, že pravidla</w:t>
            </w:r>
            <w:r>
              <w:t xml:space="preserve"> ochrany </w:t>
            </w:r>
            <w:r>
              <w:rPr>
                <w:b/>
                <w:i/>
              </w:rPr>
              <w:t>údajů mohla být porušena</w:t>
            </w:r>
            <w:r>
              <w:t>, sdělí orgán dohledu výsledky svých auditů</w:t>
            </w:r>
            <w:r>
              <w:rPr>
                <w:b/>
                <w:i/>
              </w:rPr>
              <w:t xml:space="preserve"> bez zbytečného odkladu</w:t>
            </w:r>
            <w:r>
              <w:t xml:space="preserve"> dozorovým úřadům podle nařízení (EU) 2016/679</w:t>
            </w:r>
            <w:r>
              <w:rPr>
                <w:b/>
                <w:i/>
              </w:rPr>
              <w:t>, vydavateli a správci evropské peněženky digitální identity a poskytne výsledky svých auditů ihned, jakmile jsou k dispozici</w:t>
            </w:r>
            <w:r>
              <w:t>.</w:t>
            </w:r>
          </w:p>
        </w:tc>
      </w:tr>
    </w:tbl>
    <w:p w:rsidR="005F6B77" w:rsidRPr="00136C04" w:rsidRDefault="00B96EB8" w:rsidP="005F6B77">
      <w:r>
        <w:rPr>
          <w:rStyle w:val="HideTWBExt"/>
        </w:rPr>
        <w:t>&lt;/Amend&gt;</w:t>
      </w:r>
    </w:p>
    <w:p w:rsidR="005F6B77" w:rsidRDefault="00B96EB8" w:rsidP="005F6B77">
      <w:pPr>
        <w:widowControl/>
      </w:pPr>
      <w:r>
        <w:br w:type="page"/>
      </w:r>
    </w:p>
    <w:p w:rsidR="005F6B77" w:rsidRPr="00136C04" w:rsidRDefault="005F6B77" w:rsidP="005F6B77"/>
    <w:p w:rsidR="005F6B77" w:rsidRPr="00136C04" w:rsidRDefault="005F6B77" w:rsidP="005F6B77"/>
    <w:p w:rsidR="005F6B77" w:rsidRPr="00136C04" w:rsidRDefault="00B96EB8" w:rsidP="005F6B77">
      <w:pPr>
        <w:pStyle w:val="AmNumberTabs"/>
        <w:keepNext/>
        <w:rPr>
          <w:rStyle w:val="HideTWBExt"/>
          <w:noProof w:val="0"/>
        </w:rPr>
      </w:pPr>
      <w:r>
        <w:rPr>
          <w:rStyle w:val="HideTWBExt"/>
        </w:rPr>
        <w:t>&lt;/RepeatBlock-Amend&gt;</w:t>
      </w:r>
    </w:p>
    <w:p w:rsidR="008252B5" w:rsidRPr="00483DAF" w:rsidRDefault="008252B5">
      <w:pPr>
        <w:widowControl/>
        <w:rPr>
          <w:rStyle w:val="HideTWBExt"/>
          <w:noProof w:val="0"/>
        </w:rPr>
        <w:sectPr w:rsidR="008252B5" w:rsidRPr="00483DAF" w:rsidSect="00CE0CCE">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8252B5" w:rsidRPr="00483DAF" w:rsidRDefault="008252B5">
      <w:pPr>
        <w:widowControl/>
        <w:rPr>
          <w:rStyle w:val="HideTWBExt"/>
        </w:rPr>
      </w:pPr>
    </w:p>
    <w:p w:rsidR="008252B5" w:rsidRPr="00483DAF" w:rsidRDefault="00B96EB8" w:rsidP="002B2C72">
      <w:pPr>
        <w:pStyle w:val="PageHeadingNotTOC"/>
      </w:pPr>
      <w:bookmarkStart w:id="2" w:name="FootprintPageAD"/>
      <w:r>
        <w:t>PŘÍLOHA: SEZNAM SUBJEKTŮ NEBO OSOB,</w:t>
      </w:r>
      <w:r>
        <w:cr/>
        <w:t>OD NICHŽ ZPRAVODAJ OBDRŽEL INFORMACE</w:t>
      </w:r>
    </w:p>
    <w:p w:rsidR="008252B5" w:rsidRPr="00483DAF" w:rsidRDefault="00B96EB8" w:rsidP="00037518">
      <w:pPr>
        <w:pStyle w:val="Normal24a"/>
      </w:pPr>
      <w:r>
        <w:rPr>
          <w:rStyle w:val="HideTWBExt"/>
        </w:rPr>
        <w:t>&lt;FootprintIntro&gt;</w:t>
      </w:r>
      <w:r>
        <w:t>Za vypracování tohoto seznamu nese výlučnou odpovědnost zpravodaj a poskytuje jej zcela dobrovolně. Při sestavování tohoto stanoviska a před jeho přijetím ve výboru obdržel zpravodaj podněty od těchto subjektů či osob:</w:t>
      </w:r>
      <w:r>
        <w:rPr>
          <w:rStyle w:val="HideTWBExt"/>
        </w:rPr>
        <w:t>&lt;/FootprintIntro&gt;</w:t>
      </w:r>
    </w:p>
    <w:tbl>
      <w:tblPr>
        <w:tblW w:w="0" w:type="auto"/>
        <w:tblLook w:val="04A0" w:firstRow="1" w:lastRow="0" w:firstColumn="1" w:lastColumn="0" w:noHBand="0" w:noVBand="1"/>
      </w:tblPr>
      <w:tblGrid>
        <w:gridCol w:w="9060"/>
      </w:tblGrid>
      <w:tr w:rsidR="00083A7E" w:rsidTr="008252B5">
        <w:tc>
          <w:tcPr>
            <w:tcW w:w="9060" w:type="dxa"/>
            <w:shd w:val="clear" w:color="auto" w:fill="auto"/>
          </w:tcPr>
          <w:p w:rsidR="008252B5" w:rsidRPr="00483DAF" w:rsidRDefault="00B96EB8" w:rsidP="00F42F07">
            <w:pPr>
              <w:pStyle w:val="NormalBoldCenter"/>
            </w:pPr>
            <w:r>
              <w:t>Subjekt a/nebo osoba</w:t>
            </w:r>
          </w:p>
        </w:tc>
      </w:tr>
    </w:tbl>
    <w:p w:rsidR="008252B5" w:rsidRPr="00483DAF" w:rsidRDefault="00B96EB8" w:rsidP="008252B5">
      <w:pPr>
        <w:spacing w:before="240" w:after="240"/>
        <w:ind w:left="720" w:hanging="360"/>
        <w:rPr>
          <w:sz w:val="23"/>
          <w:szCs w:val="23"/>
        </w:rPr>
      </w:pPr>
      <w:r>
        <w:rPr>
          <w:sz w:val="23"/>
        </w:rPr>
        <w:t>1.</w:t>
      </w:r>
      <w:r>
        <w:rPr>
          <w:sz w:val="23"/>
        </w:rPr>
        <w:tab/>
        <w:t>European Commission DG CNECT</w:t>
      </w:r>
    </w:p>
    <w:p w:rsidR="008252B5" w:rsidRPr="00483DAF" w:rsidRDefault="00B96EB8" w:rsidP="008252B5">
      <w:pPr>
        <w:ind w:left="720" w:hanging="360"/>
        <w:rPr>
          <w:i/>
          <w:sz w:val="23"/>
          <w:szCs w:val="23"/>
        </w:rPr>
      </w:pPr>
      <w:r>
        <w:rPr>
          <w:i/>
          <w:sz w:val="23"/>
        </w:rPr>
        <w:t>2.</w:t>
      </w:r>
      <w:r>
        <w:rPr>
          <w:i/>
          <w:sz w:val="23"/>
        </w:rPr>
        <w:tab/>
      </w:r>
      <w:r>
        <w:rPr>
          <w:sz w:val="23"/>
        </w:rPr>
        <w:t xml:space="preserve">The European Data Protection Supervisor </w:t>
      </w:r>
    </w:p>
    <w:p w:rsidR="008252B5" w:rsidRPr="00483DAF" w:rsidRDefault="00B96EB8" w:rsidP="008252B5">
      <w:pPr>
        <w:ind w:left="720" w:hanging="360"/>
        <w:rPr>
          <w:sz w:val="23"/>
          <w:szCs w:val="23"/>
        </w:rPr>
      </w:pPr>
      <w:r>
        <w:rPr>
          <w:sz w:val="23"/>
        </w:rPr>
        <w:t>3.</w:t>
      </w:r>
      <w:r>
        <w:rPr>
          <w:sz w:val="23"/>
        </w:rPr>
        <w:tab/>
        <w:t xml:space="preserve">Brussels Privacy Hub, </w:t>
      </w:r>
      <w:r>
        <w:rPr>
          <w:i/>
          <w:sz w:val="23"/>
        </w:rPr>
        <w:t>THE EUROPEAN COMMISSION PROPOSAL AMENDING THE eIDAS REGULATION (EU) No 910/2014: A PERSONAL DATA PROTECTION PERSPECTIVE</w:t>
      </w:r>
    </w:p>
    <w:p w:rsidR="008252B5" w:rsidRPr="00483DAF" w:rsidRDefault="00B96EB8" w:rsidP="008252B5">
      <w:pPr>
        <w:ind w:left="720" w:hanging="360"/>
        <w:rPr>
          <w:sz w:val="23"/>
          <w:szCs w:val="23"/>
        </w:rPr>
      </w:pPr>
      <w:r>
        <w:rPr>
          <w:sz w:val="23"/>
        </w:rPr>
        <w:t>4.</w:t>
      </w:r>
      <w:r>
        <w:rPr>
          <w:sz w:val="23"/>
        </w:rPr>
        <w:tab/>
        <w:t xml:space="preserve">Professor Ricardo Genghini, Chairman of the European Standardization Committee E-Signature and Infrastructures (ESI) within the European Telecommunications Standards Institute (ETSI) </w:t>
      </w:r>
      <w:r>
        <w:rPr>
          <w:i/>
          <w:sz w:val="23"/>
        </w:rPr>
        <w:t>- Notes on the current draft of eIDAS Revision Proposal</w:t>
      </w:r>
    </w:p>
    <w:p w:rsidR="008252B5" w:rsidRPr="00483DAF" w:rsidRDefault="00B96EB8" w:rsidP="008252B5">
      <w:pPr>
        <w:ind w:left="720" w:hanging="360"/>
        <w:rPr>
          <w:sz w:val="23"/>
          <w:szCs w:val="23"/>
        </w:rPr>
      </w:pPr>
      <w:r>
        <w:rPr>
          <w:sz w:val="23"/>
        </w:rPr>
        <w:t>5.</w:t>
      </w:r>
      <w:r>
        <w:rPr>
          <w:sz w:val="23"/>
        </w:rPr>
        <w:tab/>
        <w:t xml:space="preserve">epicenter.works &amp; European Digital Rights (EDRI) </w:t>
      </w:r>
    </w:p>
    <w:p w:rsidR="008252B5" w:rsidRPr="00483DAF" w:rsidRDefault="00B96EB8" w:rsidP="008252B5">
      <w:pPr>
        <w:ind w:left="720" w:hanging="360"/>
        <w:rPr>
          <w:sz w:val="23"/>
          <w:szCs w:val="23"/>
        </w:rPr>
      </w:pPr>
      <w:r>
        <w:rPr>
          <w:sz w:val="23"/>
        </w:rPr>
        <w:t>6.</w:t>
      </w:r>
      <w:r>
        <w:rPr>
          <w:sz w:val="23"/>
        </w:rPr>
        <w:tab/>
        <w:t>Luukas Ilves, Deputy Secretary General of the Estonian Ministry of Economic Affairs and Communications for Digital Development</w:t>
      </w:r>
    </w:p>
    <w:p w:rsidR="008252B5" w:rsidRPr="00483DAF" w:rsidRDefault="00B96EB8" w:rsidP="008252B5">
      <w:pPr>
        <w:ind w:left="720" w:hanging="360"/>
        <w:rPr>
          <w:sz w:val="23"/>
          <w:szCs w:val="23"/>
        </w:rPr>
      </w:pPr>
      <w:r>
        <w:rPr>
          <w:sz w:val="23"/>
        </w:rPr>
        <w:t>7.</w:t>
      </w:r>
      <w:r>
        <w:rPr>
          <w:sz w:val="23"/>
        </w:rPr>
        <w:tab/>
        <w:t xml:space="preserve">European Consumer Organisation (BEUC) - </w:t>
      </w:r>
      <w:r>
        <w:rPr>
          <w:i/>
          <w:sz w:val="23"/>
        </w:rPr>
        <w:t>Making European Digital Identity as Safe as It Is needed - BEUC Position Paper</w:t>
      </w:r>
      <w:r>
        <w:rPr>
          <w:sz w:val="23"/>
        </w:rPr>
        <w:t xml:space="preserve"> </w:t>
      </w:r>
    </w:p>
    <w:p w:rsidR="008252B5" w:rsidRPr="00483DAF" w:rsidRDefault="00B96EB8" w:rsidP="008252B5">
      <w:pPr>
        <w:ind w:left="720" w:hanging="360"/>
        <w:rPr>
          <w:i/>
          <w:sz w:val="23"/>
          <w:szCs w:val="23"/>
        </w:rPr>
      </w:pPr>
      <w:r>
        <w:rPr>
          <w:i/>
          <w:sz w:val="23"/>
        </w:rPr>
        <w:t>8.</w:t>
      </w:r>
      <w:r>
        <w:rPr>
          <w:i/>
          <w:sz w:val="23"/>
        </w:rPr>
        <w:tab/>
      </w:r>
      <w:r>
        <w:rPr>
          <w:sz w:val="23"/>
        </w:rPr>
        <w:t xml:space="preserve">Jaap-Henk Hoepman, Associate Professor of privacy enhancing protocols and privacy by design in the Digital Security group at the Institute for Computing and Information Sciences of the Radboud University Nijmegen, </w:t>
      </w:r>
      <w:r>
        <w:rPr>
          <w:i/>
          <w:sz w:val="23"/>
        </w:rPr>
        <w:t>Civil liberties aspects of the commission proposal to amend the eIDAS regulation</w:t>
      </w:r>
    </w:p>
    <w:p w:rsidR="008252B5" w:rsidRPr="00483DAF" w:rsidRDefault="00B96EB8" w:rsidP="008252B5">
      <w:pPr>
        <w:ind w:left="720" w:hanging="360"/>
        <w:rPr>
          <w:i/>
          <w:sz w:val="23"/>
          <w:szCs w:val="23"/>
        </w:rPr>
      </w:pPr>
      <w:r>
        <w:rPr>
          <w:i/>
          <w:sz w:val="23"/>
        </w:rPr>
        <w:t>9.</w:t>
      </w:r>
      <w:r>
        <w:rPr>
          <w:i/>
          <w:sz w:val="23"/>
        </w:rPr>
        <w:tab/>
      </w:r>
      <w:r>
        <w:rPr>
          <w:sz w:val="23"/>
        </w:rPr>
        <w:t xml:space="preserve">Eric Verheul, professor in the Digital Security Group of the Radboud University Nijmegen - </w:t>
      </w:r>
      <w:r>
        <w:rPr>
          <w:i/>
          <w:sz w:val="23"/>
        </w:rPr>
        <w:t>Issues and recommendations on the eIDAS wallet as proposed in the eIDAS update</w:t>
      </w:r>
    </w:p>
    <w:p w:rsidR="008252B5" w:rsidRPr="00483DAF" w:rsidRDefault="00B96EB8" w:rsidP="008252B5">
      <w:pPr>
        <w:ind w:left="720" w:hanging="360"/>
        <w:rPr>
          <w:i/>
          <w:sz w:val="23"/>
          <w:szCs w:val="23"/>
        </w:rPr>
      </w:pPr>
      <w:r>
        <w:rPr>
          <w:i/>
          <w:sz w:val="23"/>
        </w:rPr>
        <w:t>10.</w:t>
      </w:r>
      <w:r>
        <w:rPr>
          <w:i/>
          <w:sz w:val="23"/>
        </w:rPr>
        <w:tab/>
      </w:r>
      <w:r>
        <w:rPr>
          <w:sz w:val="23"/>
        </w:rPr>
        <w:t xml:space="preserve">Manuel Atug expert in IT Security and engineering Chaos Computer Club &amp; Christian Kahlo eID expert - </w:t>
      </w:r>
      <w:r>
        <w:rPr>
          <w:i/>
          <w:sz w:val="23"/>
        </w:rPr>
        <w:t xml:space="preserve">written input </w:t>
      </w:r>
    </w:p>
    <w:p w:rsidR="008252B5" w:rsidRPr="00483DAF" w:rsidRDefault="00B96EB8" w:rsidP="008252B5">
      <w:pPr>
        <w:ind w:left="720" w:hanging="360"/>
        <w:rPr>
          <w:i/>
          <w:sz w:val="23"/>
          <w:szCs w:val="23"/>
        </w:rPr>
      </w:pPr>
      <w:r>
        <w:rPr>
          <w:i/>
          <w:sz w:val="23"/>
        </w:rPr>
        <w:t>11.</w:t>
      </w:r>
      <w:r>
        <w:rPr>
          <w:i/>
          <w:sz w:val="23"/>
        </w:rPr>
        <w:tab/>
      </w:r>
      <w:r>
        <w:rPr>
          <w:sz w:val="23"/>
        </w:rPr>
        <w:t xml:space="preserve">Lukasz Olejnik, PhD, https://lukaszolejnik.com, </w:t>
      </w:r>
      <w:r>
        <w:rPr>
          <w:i/>
          <w:sz w:val="23"/>
        </w:rPr>
        <w:t>written contribution</w:t>
      </w:r>
    </w:p>
    <w:p w:rsidR="008252B5" w:rsidRPr="00483DAF" w:rsidRDefault="00B96EB8" w:rsidP="008252B5">
      <w:pPr>
        <w:ind w:left="720" w:hanging="360"/>
        <w:rPr>
          <w:i/>
          <w:sz w:val="23"/>
          <w:szCs w:val="23"/>
        </w:rPr>
      </w:pPr>
      <w:r>
        <w:rPr>
          <w:i/>
          <w:sz w:val="23"/>
        </w:rPr>
        <w:t>12.</w:t>
      </w:r>
      <w:r>
        <w:rPr>
          <w:i/>
          <w:sz w:val="23"/>
        </w:rPr>
        <w:tab/>
      </w:r>
      <w:r>
        <w:rPr>
          <w:sz w:val="23"/>
        </w:rPr>
        <w:t xml:space="preserve">Carmela Troncoso - Professor on Security and Privacy at Swiss Federal Institute of Technology Lausanne - </w:t>
      </w:r>
      <w:r>
        <w:rPr>
          <w:i/>
          <w:sz w:val="23"/>
        </w:rPr>
        <w:t xml:space="preserve">written input </w:t>
      </w:r>
    </w:p>
    <w:p w:rsidR="008252B5" w:rsidRPr="00483DAF" w:rsidRDefault="00B96EB8" w:rsidP="008252B5">
      <w:pPr>
        <w:ind w:left="720" w:hanging="360"/>
        <w:rPr>
          <w:i/>
          <w:sz w:val="23"/>
          <w:szCs w:val="23"/>
        </w:rPr>
      </w:pPr>
      <w:r>
        <w:rPr>
          <w:i/>
          <w:sz w:val="23"/>
        </w:rPr>
        <w:t>13.</w:t>
      </w:r>
      <w:r>
        <w:rPr>
          <w:i/>
          <w:sz w:val="23"/>
        </w:rPr>
        <w:tab/>
      </w:r>
      <w:r>
        <w:rPr>
          <w:sz w:val="23"/>
        </w:rPr>
        <w:t xml:space="preserve">Dr. F. S. Gürses, Associat Professor at the Faculty of Technology, Policy and Management, TU Delft - </w:t>
      </w:r>
      <w:r>
        <w:rPr>
          <w:i/>
          <w:sz w:val="23"/>
        </w:rPr>
        <w:t xml:space="preserve">written input </w:t>
      </w:r>
    </w:p>
    <w:p w:rsidR="008252B5" w:rsidRPr="00483DAF" w:rsidRDefault="00B96EB8" w:rsidP="008252B5">
      <w:pPr>
        <w:ind w:left="720" w:hanging="360"/>
        <w:rPr>
          <w:sz w:val="23"/>
          <w:szCs w:val="23"/>
        </w:rPr>
      </w:pPr>
      <w:r>
        <w:rPr>
          <w:sz w:val="23"/>
        </w:rPr>
        <w:t>14.</w:t>
      </w:r>
      <w:r>
        <w:rPr>
          <w:sz w:val="23"/>
        </w:rPr>
        <w:tab/>
        <w:t>Eurosmart - The Voice Of The Digital Security Industry - Feedback on the revision of eIDAS</w:t>
      </w:r>
    </w:p>
    <w:p w:rsidR="008252B5" w:rsidRPr="00483DAF" w:rsidRDefault="00B96EB8" w:rsidP="008252B5">
      <w:pPr>
        <w:ind w:left="720" w:hanging="360"/>
        <w:rPr>
          <w:sz w:val="23"/>
          <w:szCs w:val="23"/>
        </w:rPr>
      </w:pPr>
      <w:r>
        <w:rPr>
          <w:sz w:val="23"/>
        </w:rPr>
        <w:t>15.</w:t>
      </w:r>
      <w:r>
        <w:rPr>
          <w:sz w:val="23"/>
        </w:rPr>
        <w:tab/>
        <w:t xml:space="preserve">Mozzila </w:t>
      </w:r>
    </w:p>
    <w:p w:rsidR="008252B5" w:rsidRPr="00483DAF" w:rsidRDefault="00B96EB8" w:rsidP="008252B5">
      <w:pPr>
        <w:ind w:left="720" w:hanging="360"/>
        <w:rPr>
          <w:sz w:val="23"/>
          <w:szCs w:val="23"/>
        </w:rPr>
      </w:pPr>
      <w:r>
        <w:rPr>
          <w:sz w:val="23"/>
        </w:rPr>
        <w:t>16.</w:t>
      </w:r>
      <w:r>
        <w:rPr>
          <w:sz w:val="23"/>
        </w:rPr>
        <w:tab/>
        <w:t>Google</w:t>
      </w:r>
    </w:p>
    <w:p w:rsidR="008252B5" w:rsidRPr="00483DAF" w:rsidRDefault="00B96EB8" w:rsidP="008252B5">
      <w:pPr>
        <w:ind w:left="720" w:hanging="360"/>
        <w:rPr>
          <w:sz w:val="23"/>
          <w:szCs w:val="23"/>
        </w:rPr>
      </w:pPr>
      <w:r>
        <w:rPr>
          <w:sz w:val="23"/>
        </w:rPr>
        <w:t>17.</w:t>
      </w:r>
      <w:r>
        <w:rPr>
          <w:sz w:val="23"/>
        </w:rPr>
        <w:tab/>
        <w:t>Apple</w:t>
      </w:r>
    </w:p>
    <w:p w:rsidR="008252B5" w:rsidRPr="00483DAF" w:rsidRDefault="00B96EB8" w:rsidP="008252B5">
      <w:pPr>
        <w:ind w:left="720" w:hanging="360"/>
        <w:rPr>
          <w:sz w:val="23"/>
          <w:szCs w:val="23"/>
        </w:rPr>
      </w:pPr>
      <w:r>
        <w:rPr>
          <w:sz w:val="23"/>
        </w:rPr>
        <w:t>18.</w:t>
      </w:r>
      <w:r>
        <w:rPr>
          <w:sz w:val="23"/>
        </w:rPr>
        <w:tab/>
        <w:t>The International Association for Trusted Blockchain Applications (INATBA) - Establishing a Framework for a European Digital Identity (eIDAS)  - Policy Position</w:t>
      </w:r>
    </w:p>
    <w:p w:rsidR="008252B5" w:rsidRPr="00483DAF" w:rsidRDefault="00B96EB8" w:rsidP="008252B5">
      <w:pPr>
        <w:ind w:left="720" w:hanging="360"/>
        <w:rPr>
          <w:sz w:val="23"/>
          <w:szCs w:val="23"/>
        </w:rPr>
      </w:pPr>
      <w:r>
        <w:rPr>
          <w:sz w:val="23"/>
        </w:rPr>
        <w:t>19.</w:t>
      </w:r>
      <w:r>
        <w:rPr>
          <w:sz w:val="23"/>
        </w:rPr>
        <w:tab/>
        <w:t>TWG Trusted Information of the EU Observatory for ICT Standardisation - report on “Trust in the European digital space in the age of automated bots and fakes”</w:t>
      </w:r>
    </w:p>
    <w:p w:rsidR="008252B5" w:rsidRPr="00483DAF" w:rsidRDefault="00B96EB8" w:rsidP="008252B5">
      <w:pPr>
        <w:ind w:left="720" w:hanging="360"/>
        <w:rPr>
          <w:sz w:val="23"/>
          <w:szCs w:val="23"/>
        </w:rPr>
      </w:pPr>
      <w:r>
        <w:rPr>
          <w:sz w:val="23"/>
        </w:rPr>
        <w:t>20.</w:t>
      </w:r>
      <w:r>
        <w:rPr>
          <w:sz w:val="23"/>
        </w:rPr>
        <w:tab/>
      </w:r>
      <w:r>
        <w:t>Rule of Law Defense Coalition, Bucharest Romania</w:t>
      </w:r>
    </w:p>
    <w:p w:rsidR="00A43784" w:rsidRDefault="00B96EB8" w:rsidP="008252B5">
      <w:pPr>
        <w:ind w:left="720" w:hanging="360"/>
        <w:rPr>
          <w:i/>
          <w:sz w:val="23"/>
        </w:rPr>
      </w:pPr>
      <w:r>
        <w:t>21.</w:t>
      </w:r>
      <w:r>
        <w:tab/>
      </w:r>
      <w:r>
        <w:rPr>
          <w:sz w:val="23"/>
        </w:rPr>
        <w:t xml:space="preserve">American Chamber of Commerce to the European Union, Brussels - </w:t>
      </w:r>
      <w:r>
        <w:rPr>
          <w:i/>
          <w:sz w:val="23"/>
        </w:rPr>
        <w:t xml:space="preserve">written input </w:t>
      </w:r>
      <w:bookmarkEnd w:id="2"/>
    </w:p>
    <w:p w:rsidR="00A43784" w:rsidRPr="00A43784" w:rsidRDefault="00B96EB8" w:rsidP="00A43784">
      <w:r>
        <w:br w:type="page"/>
      </w:r>
    </w:p>
    <w:p w:rsidR="00A43784" w:rsidRDefault="00B96EB8" w:rsidP="00A43784">
      <w:pPr>
        <w:pStyle w:val="PageHeadingNotTOC"/>
      </w:pPr>
      <w:bookmarkStart w:id="3" w:name="ProcPageAD"/>
      <w:r>
        <w:t>POSTUP VE VÝBORU POŽÁDANÉM O STANOVISKO</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083A7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b/>
                <w:bCs/>
                <w:color w:val="000000"/>
                <w:sz w:val="20"/>
                <w:szCs w:val="20"/>
              </w:rPr>
            </w:pPr>
            <w:r>
              <w:rPr>
                <w:b/>
                <w:color w:val="000000"/>
                <w:sz w:val="20"/>
              </w:rPr>
              <w:t>Název</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Změna nařízení (EU) č. 910/2014, pokud jde o zřízení rámce pro evropskou digitální identitu</w:t>
            </w:r>
          </w:p>
        </w:tc>
      </w:tr>
      <w:tr w:rsidR="00083A7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b/>
                <w:bCs/>
                <w:color w:val="000000"/>
                <w:sz w:val="20"/>
                <w:szCs w:val="20"/>
              </w:rPr>
            </w:pPr>
            <w:r>
              <w:rPr>
                <w:b/>
                <w:color w:val="000000"/>
                <w:sz w:val="20"/>
              </w:rPr>
              <w:t>Referenční údaje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COM(2021)0281 – C9-0200/2021 – 2021/0136(COD)</w:t>
            </w:r>
          </w:p>
        </w:tc>
      </w:tr>
      <w:tr w:rsidR="00083A7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b/>
                <w:bCs/>
                <w:color w:val="000000"/>
                <w:sz w:val="20"/>
                <w:szCs w:val="20"/>
              </w:rPr>
            </w:pPr>
            <w:r>
              <w:rPr>
                <w:b/>
                <w:color w:val="000000"/>
                <w:sz w:val="20"/>
              </w:rPr>
              <w:t>Příslušný výbor</w:t>
            </w:r>
          </w:p>
          <w:p w:rsidR="00A43784" w:rsidRDefault="00B96EB8">
            <w:pPr>
              <w:autoSpaceDE w:val="0"/>
              <w:autoSpaceDN w:val="0"/>
              <w:adjustRightInd w:val="0"/>
              <w:rPr>
                <w:color w:val="000000"/>
                <w:sz w:val="20"/>
                <w:szCs w:val="20"/>
              </w:rPr>
            </w:pPr>
            <w:r>
              <w:rPr>
                <w:color w:val="000000"/>
                <w:sz w:val="20"/>
              </w:rPr>
              <w:t>       Datum oznámení na zasedání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ITRE</w:t>
            </w:r>
          </w:p>
          <w:p w:rsidR="00A43784" w:rsidRDefault="00B96EB8">
            <w:pPr>
              <w:autoSpaceDE w:val="0"/>
              <w:autoSpaceDN w:val="0"/>
              <w:adjustRightInd w:val="0"/>
              <w:rPr>
                <w:color w:val="000000"/>
                <w:sz w:val="20"/>
                <w:szCs w:val="20"/>
              </w:rPr>
            </w:pPr>
            <w:r>
              <w:rPr>
                <w:color w:val="000000"/>
                <w:sz w:val="20"/>
              </w:rPr>
              <w:t>8.7.2021</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43784" w:rsidRDefault="00A4378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43784" w:rsidRDefault="00A4378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43784" w:rsidRDefault="00A43784">
            <w:pPr>
              <w:autoSpaceDE w:val="0"/>
              <w:autoSpaceDN w:val="0"/>
              <w:adjustRightInd w:val="0"/>
              <w:rPr>
                <w:rFonts w:ascii="sans-serif" w:hAnsi="sans-serif" w:cs="sans-serif"/>
                <w:color w:val="000000"/>
              </w:rPr>
            </w:pPr>
          </w:p>
        </w:tc>
      </w:tr>
      <w:tr w:rsidR="00083A7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b/>
                <w:bCs/>
                <w:color w:val="000000"/>
                <w:sz w:val="20"/>
                <w:szCs w:val="20"/>
              </w:rPr>
            </w:pPr>
            <w:r>
              <w:rPr>
                <w:b/>
                <w:color w:val="000000"/>
                <w:sz w:val="20"/>
              </w:rPr>
              <w:t>Výbor, který vypracoval stanovisko</w:t>
            </w:r>
          </w:p>
          <w:p w:rsidR="00A43784" w:rsidRDefault="00B96EB8">
            <w:pPr>
              <w:autoSpaceDE w:val="0"/>
              <w:autoSpaceDN w:val="0"/>
              <w:adjustRightInd w:val="0"/>
              <w:rPr>
                <w:color w:val="000000"/>
                <w:sz w:val="20"/>
                <w:szCs w:val="20"/>
              </w:rPr>
            </w:pPr>
            <w:r>
              <w:rPr>
                <w:color w:val="000000"/>
                <w:sz w:val="20"/>
              </w:rPr>
              <w:t>       Datum oznámení na zasedání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LIBE</w:t>
            </w:r>
          </w:p>
          <w:p w:rsidR="00A43784" w:rsidRDefault="00B96EB8">
            <w:pPr>
              <w:autoSpaceDE w:val="0"/>
              <w:autoSpaceDN w:val="0"/>
              <w:adjustRightInd w:val="0"/>
              <w:rPr>
                <w:color w:val="000000"/>
                <w:sz w:val="20"/>
                <w:szCs w:val="20"/>
              </w:rPr>
            </w:pPr>
            <w:r>
              <w:rPr>
                <w:color w:val="000000"/>
                <w:sz w:val="20"/>
              </w:rPr>
              <w:t>8.7.2021</w:t>
            </w:r>
          </w:p>
        </w:tc>
      </w:tr>
      <w:tr w:rsidR="00083A7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b/>
                <w:bCs/>
                <w:color w:val="000000"/>
                <w:sz w:val="20"/>
                <w:szCs w:val="20"/>
              </w:rPr>
            </w:pPr>
            <w:r>
              <w:rPr>
                <w:b/>
                <w:color w:val="000000"/>
                <w:sz w:val="20"/>
              </w:rPr>
              <w:t>Přidružené výbory - datum oznámení na zasedání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16.12.2021</w:t>
            </w:r>
          </w:p>
        </w:tc>
      </w:tr>
      <w:tr w:rsidR="00083A7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b/>
                <w:bCs/>
                <w:color w:val="000000"/>
                <w:sz w:val="20"/>
                <w:szCs w:val="20"/>
              </w:rPr>
            </w:pPr>
            <w:r>
              <w:rPr>
                <w:b/>
                <w:color w:val="000000"/>
                <w:sz w:val="20"/>
              </w:rPr>
              <w:t>Zpravodaj(ka)</w:t>
            </w:r>
          </w:p>
          <w:p w:rsidR="00A43784" w:rsidRDefault="00B96EB8">
            <w:pPr>
              <w:autoSpaceDE w:val="0"/>
              <w:autoSpaceDN w:val="0"/>
              <w:adjustRightInd w:val="0"/>
              <w:rPr>
                <w:color w:val="000000"/>
                <w:sz w:val="20"/>
                <w:szCs w:val="20"/>
              </w:rPr>
            </w:pPr>
            <w:r>
              <w:rPr>
                <w:color w:val="000000"/>
                <w:sz w:val="20"/>
              </w:rPr>
              <w:t>       Datum jmenování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Cristian Terheş</w:t>
            </w:r>
          </w:p>
          <w:p w:rsidR="00A43784" w:rsidRDefault="00B96EB8">
            <w:pPr>
              <w:autoSpaceDE w:val="0"/>
              <w:autoSpaceDN w:val="0"/>
              <w:adjustRightInd w:val="0"/>
              <w:rPr>
                <w:color w:val="000000"/>
                <w:sz w:val="20"/>
                <w:szCs w:val="20"/>
              </w:rPr>
            </w:pPr>
            <w:r>
              <w:rPr>
                <w:color w:val="000000"/>
                <w:sz w:val="20"/>
              </w:rPr>
              <w:t>29.11.2021</w:t>
            </w:r>
          </w:p>
        </w:tc>
      </w:tr>
      <w:tr w:rsidR="00083A7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b/>
                <w:bCs/>
                <w:color w:val="000000"/>
                <w:sz w:val="20"/>
                <w:szCs w:val="20"/>
              </w:rPr>
            </w:pPr>
            <w:r>
              <w:rPr>
                <w:b/>
                <w:color w:val="000000"/>
                <w:sz w:val="20"/>
              </w:rPr>
              <w:t>Projednání ve výboru</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12.1.2022</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30.5.2022</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43784" w:rsidRDefault="00A4378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43784" w:rsidRDefault="00A43784">
            <w:pPr>
              <w:autoSpaceDE w:val="0"/>
              <w:autoSpaceDN w:val="0"/>
              <w:adjustRightInd w:val="0"/>
              <w:rPr>
                <w:rFonts w:ascii="sans-serif" w:hAnsi="sans-serif" w:cs="sans-serif"/>
                <w:color w:val="000000"/>
              </w:rPr>
            </w:pPr>
          </w:p>
        </w:tc>
      </w:tr>
      <w:tr w:rsidR="00083A7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b/>
                <w:bCs/>
                <w:color w:val="000000"/>
                <w:sz w:val="20"/>
                <w:szCs w:val="20"/>
              </w:rPr>
            </w:pPr>
            <w:r>
              <w:rPr>
                <w:b/>
                <w:color w:val="000000"/>
                <w:sz w:val="20"/>
              </w:rPr>
              <w:t>Datum přijetí</w:t>
            </w:r>
          </w:p>
        </w:tc>
        <w:tc>
          <w:tcPr>
            <w:tcW w:w="1530" w:type="dxa"/>
            <w:tcBorders>
              <w:top w:val="nil"/>
              <w:left w:val="nil"/>
              <w:bottom w:val="single" w:sz="8" w:space="0" w:color="000000"/>
              <w:right w:val="nil"/>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10.10.2022</w:t>
            </w:r>
          </w:p>
        </w:tc>
        <w:tc>
          <w:tcPr>
            <w:tcW w:w="1474" w:type="dxa"/>
            <w:tcBorders>
              <w:top w:val="nil"/>
              <w:left w:val="nil"/>
              <w:bottom w:val="single" w:sz="8" w:space="0" w:color="000000"/>
              <w:right w:val="nil"/>
            </w:tcBorders>
            <w:tcMar>
              <w:top w:w="79" w:type="dxa"/>
              <w:left w:w="79" w:type="dxa"/>
              <w:bottom w:w="79" w:type="dxa"/>
              <w:right w:w="79" w:type="dxa"/>
            </w:tcMar>
          </w:tcPr>
          <w:p w:rsidR="00A43784" w:rsidRDefault="00A43784">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A43784" w:rsidRDefault="00A43784">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A43784" w:rsidRDefault="00A43784">
            <w:pPr>
              <w:autoSpaceDE w:val="0"/>
              <w:autoSpaceDN w:val="0"/>
              <w:adjustRightInd w:val="0"/>
              <w:rPr>
                <w:rFonts w:ascii="sans-serif" w:hAnsi="sans-serif" w:cs="sans-serif"/>
                <w:color w:val="000000"/>
              </w:rPr>
            </w:pPr>
          </w:p>
        </w:tc>
      </w:tr>
      <w:tr w:rsidR="00083A7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b/>
                <w:bCs/>
                <w:color w:val="000000"/>
                <w:sz w:val="20"/>
                <w:szCs w:val="20"/>
              </w:rPr>
            </w:pPr>
            <w:r>
              <w:rPr>
                <w:b/>
                <w:color w:val="000000"/>
                <w:sz w:val="20"/>
              </w:rPr>
              <w:t>Výsledek konečného hlasování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w:t>
            </w:r>
          </w:p>
          <w:p w:rsidR="00A43784" w:rsidRDefault="00B96EB8">
            <w:pPr>
              <w:autoSpaceDE w:val="0"/>
              <w:autoSpaceDN w:val="0"/>
              <w:adjustRightInd w:val="0"/>
              <w:rPr>
                <w:color w:val="000000"/>
                <w:sz w:val="20"/>
                <w:szCs w:val="20"/>
              </w:rPr>
            </w:pPr>
            <w:r>
              <w:rPr>
                <w:color w:val="000000"/>
                <w:sz w:val="20"/>
              </w:rPr>
              <w:t>–:</w:t>
            </w:r>
          </w:p>
          <w:p w:rsidR="00A43784" w:rsidRDefault="00B96EB8">
            <w:pPr>
              <w:autoSpaceDE w:val="0"/>
              <w:autoSpaceDN w:val="0"/>
              <w:adjustRightInd w:val="0"/>
              <w:rPr>
                <w:color w:val="000000"/>
                <w:sz w:val="20"/>
                <w:szCs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51</w:t>
            </w:r>
          </w:p>
          <w:p w:rsidR="00A43784" w:rsidRDefault="00B96EB8">
            <w:pPr>
              <w:autoSpaceDE w:val="0"/>
              <w:autoSpaceDN w:val="0"/>
              <w:adjustRightInd w:val="0"/>
              <w:rPr>
                <w:color w:val="000000"/>
                <w:sz w:val="20"/>
                <w:szCs w:val="20"/>
              </w:rPr>
            </w:pPr>
            <w:r>
              <w:rPr>
                <w:color w:val="000000"/>
                <w:sz w:val="20"/>
              </w:rPr>
              <w:t>1</w:t>
            </w:r>
          </w:p>
          <w:p w:rsidR="00A43784" w:rsidRDefault="00B96EB8">
            <w:pPr>
              <w:autoSpaceDE w:val="0"/>
              <w:autoSpaceDN w:val="0"/>
              <w:adjustRightInd w:val="0"/>
              <w:rPr>
                <w:color w:val="000000"/>
                <w:sz w:val="20"/>
                <w:szCs w:val="20"/>
              </w:rPr>
            </w:pPr>
            <w:r>
              <w:rPr>
                <w:color w:val="000000"/>
                <w:sz w:val="20"/>
              </w:rPr>
              <w:t>4</w:t>
            </w:r>
          </w:p>
        </w:tc>
      </w:tr>
      <w:tr w:rsidR="00083A7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b/>
                <w:bCs/>
                <w:color w:val="000000"/>
                <w:sz w:val="20"/>
                <w:szCs w:val="20"/>
              </w:rPr>
            </w:pPr>
            <w:r>
              <w:rPr>
                <w:b/>
                <w:color w:val="000000"/>
                <w:sz w:val="20"/>
              </w:rPr>
              <w:t>Členové přítomní při konečném hlasování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Abir Al-Sahlani, Konstantinos Arvanitis, Malik Azmani, Pietro Bartolo, Malin Björk, Patrick Breyer, Saskia Bricmont, Patricia Chagnon, Clare Daly, Andrzej Halicki, Evin Incir, Sophia in ‘t Veld, Assita Kanko, Alice Kuhnke, Jeroen Lenaers, Lukas Mandl, Nuno Melo, Nadine Morano, Javier Moreno Sánchez, Maite Pagazaurtundúa, Emil Radev, Paulo Rangel, Terry Reintke, Karlo Ressler, Diana Riba i Giner, Isabel Santos, Birgit Sippel, Sara Skyttedal, Vincenzo Sofo, Ramona Strugariu, Tomas Tobé, Yana Toom, Milan Uhrík, Elissavet Vozemberg-Vrionidi, Elena Yoncheva, Javier Zarzalejos</w:t>
            </w:r>
          </w:p>
        </w:tc>
      </w:tr>
      <w:tr w:rsidR="00083A7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b/>
                <w:bCs/>
                <w:color w:val="000000"/>
                <w:sz w:val="20"/>
                <w:szCs w:val="20"/>
              </w:rPr>
            </w:pPr>
            <w:r>
              <w:rPr>
                <w:b/>
                <w:color w:val="000000"/>
                <w:sz w:val="20"/>
              </w:rPr>
              <w:t>Náhradníci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Romeo Franz, Erik Marquardt, Fulvio Martusciello, Peter Pollák, Paul Tang, Róża Thun und Hohenstein, Miguel Urbán Crespo</w:t>
            </w:r>
          </w:p>
        </w:tc>
      </w:tr>
      <w:tr w:rsidR="00083A7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b/>
                <w:bCs/>
                <w:color w:val="000000"/>
                <w:sz w:val="20"/>
                <w:szCs w:val="20"/>
              </w:rPr>
            </w:pPr>
            <w:r>
              <w:rPr>
                <w:b/>
                <w:color w:val="000000"/>
                <w:sz w:val="20"/>
              </w:rPr>
              <w:t>Náhradníci (čl. 209 odst. 7)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43784" w:rsidRDefault="00B96EB8">
            <w:pPr>
              <w:autoSpaceDE w:val="0"/>
              <w:autoSpaceDN w:val="0"/>
              <w:adjustRightInd w:val="0"/>
              <w:rPr>
                <w:color w:val="000000"/>
                <w:sz w:val="20"/>
                <w:szCs w:val="20"/>
              </w:rPr>
            </w:pPr>
            <w:r>
              <w:rPr>
                <w:color w:val="000000"/>
                <w:sz w:val="20"/>
              </w:rPr>
              <w:t>Marek Paweł Balt, Gilles Boyer, Jonás Fernández, Hannes Heide, Othmar Karas, Georgios Kyrtsos, Karsten Lucke, Evelyn Regner, Antonio Maria Rinaldi, Simone Schmiedtbauer, Ralf Seekatz, Michal Šimečka, Ivan Štefanec</w:t>
            </w:r>
          </w:p>
        </w:tc>
      </w:tr>
    </w:tbl>
    <w:p w:rsidR="00A43784" w:rsidRPr="00CE0CCE" w:rsidRDefault="00A43784" w:rsidP="00CE0CCE"/>
    <w:bookmarkEnd w:id="3"/>
    <w:p w:rsidR="00CE0CCE" w:rsidRDefault="00CE0CCE" w:rsidP="00CE0CCE">
      <w:pPr>
        <w:sectPr w:rsidR="00CE0CCE" w:rsidSect="00CE0CCE">
          <w:footnotePr>
            <w:numRestart w:val="eachSect"/>
          </w:footnotePr>
          <w:endnotePr>
            <w:numFmt w:val="decimal"/>
          </w:endnotePr>
          <w:pgSz w:w="11906" w:h="16838" w:code="9"/>
          <w:pgMar w:top="1134" w:right="1418" w:bottom="1418" w:left="1418" w:header="1134" w:footer="567" w:gutter="0"/>
          <w:cols w:space="720"/>
          <w:noEndnote/>
          <w:docGrid w:linePitch="326"/>
        </w:sectPr>
      </w:pPr>
    </w:p>
    <w:p w:rsidR="00CE0CCE" w:rsidRPr="0099178F" w:rsidRDefault="00B96EB8" w:rsidP="00C36610">
      <w:pPr>
        <w:pStyle w:val="PageHeadingNotTOC"/>
      </w:pPr>
      <w:bookmarkStart w:id="4" w:name="RollCallPageAD"/>
      <w:r>
        <w:t>JMENOVITÉ KONEČNÉ HLASOVÁNÍ</w:t>
      </w:r>
      <w:r>
        <w:br/>
        <w:t>VE VÝBORU POŽÁDANÉM O STANOVISKO</w:t>
      </w:r>
    </w:p>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83A7E" w:rsidTr="00CE0CCE">
        <w:trPr>
          <w:cantSplit/>
        </w:trPr>
        <w:tc>
          <w:tcPr>
            <w:tcW w:w="1701" w:type="dxa"/>
            <w:shd w:val="pct10" w:color="000000" w:fill="FFFFFF"/>
            <w:vAlign w:val="center"/>
          </w:tcPr>
          <w:p w:rsidR="00CE0CCE" w:rsidRPr="00F079B8" w:rsidRDefault="00B96EB8" w:rsidP="003858C5">
            <w:pPr>
              <w:pStyle w:val="RollCallVotes"/>
            </w:pPr>
            <w:r>
              <w:t>51</w:t>
            </w:r>
          </w:p>
        </w:tc>
        <w:tc>
          <w:tcPr>
            <w:tcW w:w="7371" w:type="dxa"/>
            <w:shd w:val="pct10" w:color="000000" w:fill="FFFFFF"/>
          </w:tcPr>
          <w:p w:rsidR="00CE0CCE" w:rsidRPr="00AB7DBA" w:rsidRDefault="00B96EB8" w:rsidP="003858C5">
            <w:pPr>
              <w:pStyle w:val="RollCallSymbols14pt"/>
            </w:pPr>
            <w:r>
              <w:t>+</w:t>
            </w:r>
          </w:p>
        </w:tc>
      </w:tr>
      <w:tr w:rsidR="00083A7E" w:rsidTr="00CE0CCE">
        <w:trPr>
          <w:cantSplit/>
        </w:trPr>
        <w:tc>
          <w:tcPr>
            <w:tcW w:w="1701" w:type="dxa"/>
            <w:shd w:val="clear" w:color="auto" w:fill="FFFFFF"/>
          </w:tcPr>
          <w:p w:rsidR="00CE0CCE" w:rsidRPr="00F079B8" w:rsidRDefault="00B96EB8" w:rsidP="003858C5">
            <w:pPr>
              <w:pStyle w:val="RollCallTable"/>
            </w:pPr>
            <w:r>
              <w:t>PPE</w:t>
            </w:r>
          </w:p>
        </w:tc>
        <w:tc>
          <w:tcPr>
            <w:tcW w:w="7371" w:type="dxa"/>
            <w:shd w:val="clear" w:color="auto" w:fill="FFFFFF"/>
          </w:tcPr>
          <w:p w:rsidR="00CE0CCE" w:rsidRPr="00F079B8" w:rsidRDefault="00B96EB8" w:rsidP="003858C5">
            <w:pPr>
              <w:pStyle w:val="RollCallTable"/>
            </w:pPr>
            <w:r>
              <w:t>Andrzej Halicki, Othmar Karas, Jeroen Lenaers, Lukas Mandl, Fulvio Martusciello, Nuno Melo, Nadine Morano, Peter Pollák, Emil Radev, Paulo Rangel, Karlo Ressler, Simone Schmiedtbauer, Ralf Seekatz, Sara Skyttedal, Ivan Štefanec, Tomas Tobé, Elissavet Vozemberg-Vrionidi, Javier Zarzalejos</w:t>
            </w:r>
          </w:p>
        </w:tc>
      </w:tr>
      <w:tr w:rsidR="00083A7E" w:rsidTr="00CE0CCE">
        <w:trPr>
          <w:cantSplit/>
        </w:trPr>
        <w:tc>
          <w:tcPr>
            <w:tcW w:w="1701" w:type="dxa"/>
            <w:shd w:val="clear" w:color="auto" w:fill="FFFFFF"/>
          </w:tcPr>
          <w:p w:rsidR="00CE0CCE" w:rsidRDefault="00B96EB8" w:rsidP="00CE0CCE">
            <w:pPr>
              <w:pStyle w:val="RollCallTable"/>
            </w:pPr>
            <w:r>
              <w:t>RENEW</w:t>
            </w:r>
          </w:p>
        </w:tc>
        <w:tc>
          <w:tcPr>
            <w:tcW w:w="7371" w:type="dxa"/>
            <w:shd w:val="clear" w:color="auto" w:fill="FFFFFF"/>
          </w:tcPr>
          <w:p w:rsidR="00CE0CCE" w:rsidRPr="00136C04" w:rsidRDefault="00B96EB8" w:rsidP="00CE0CCE">
            <w:pPr>
              <w:pStyle w:val="RollCallTable"/>
            </w:pPr>
            <w:r>
              <w:t>Abir Al-Sahlani, Malik Azmani, Gilles Boyer, Sophia in 't Veld, Georgios Kyrtsos, Maite Pagazaurtundúa, Michal Šimečka, Ramona Strugariu, Róża Thun und Hohenstein, Yana Toom</w:t>
            </w:r>
          </w:p>
        </w:tc>
      </w:tr>
      <w:tr w:rsidR="00083A7E" w:rsidTr="00CE0CCE">
        <w:trPr>
          <w:cantSplit/>
        </w:trPr>
        <w:tc>
          <w:tcPr>
            <w:tcW w:w="1701" w:type="dxa"/>
            <w:shd w:val="clear" w:color="auto" w:fill="FFFFFF"/>
          </w:tcPr>
          <w:p w:rsidR="00CE0CCE" w:rsidRDefault="00B96EB8" w:rsidP="00CE0CCE">
            <w:pPr>
              <w:pStyle w:val="RollCallTable"/>
            </w:pPr>
            <w:r>
              <w:t>S&amp;D</w:t>
            </w:r>
          </w:p>
        </w:tc>
        <w:tc>
          <w:tcPr>
            <w:tcW w:w="7371" w:type="dxa"/>
            <w:shd w:val="clear" w:color="auto" w:fill="FFFFFF"/>
          </w:tcPr>
          <w:p w:rsidR="00CE0CCE" w:rsidRPr="00136C04" w:rsidRDefault="00B96EB8" w:rsidP="00CE0CCE">
            <w:pPr>
              <w:pStyle w:val="RollCallTable"/>
            </w:pPr>
            <w:r>
              <w:t>Marek Paweł Balt, Pietro Bartolo, Jonás Fernández, Hannes Heide, Evin Incir, Karsten Lucke, Javier Moreno Sánchez, Evelyn Regner, Isabel Santos, Birgit Sippel, Paul Tang, Elena Yoncheva</w:t>
            </w:r>
          </w:p>
        </w:tc>
      </w:tr>
      <w:tr w:rsidR="00083A7E" w:rsidTr="00CE0CCE">
        <w:trPr>
          <w:cantSplit/>
        </w:trPr>
        <w:tc>
          <w:tcPr>
            <w:tcW w:w="1701" w:type="dxa"/>
            <w:shd w:val="clear" w:color="auto" w:fill="FFFFFF"/>
          </w:tcPr>
          <w:p w:rsidR="00CE0CCE" w:rsidRDefault="00B96EB8" w:rsidP="00CE0CCE">
            <w:pPr>
              <w:pStyle w:val="RollCallTable"/>
            </w:pPr>
            <w:r>
              <w:t>THE LEFT</w:t>
            </w:r>
          </w:p>
        </w:tc>
        <w:tc>
          <w:tcPr>
            <w:tcW w:w="7371" w:type="dxa"/>
            <w:shd w:val="clear" w:color="auto" w:fill="FFFFFF"/>
          </w:tcPr>
          <w:p w:rsidR="00CE0CCE" w:rsidRPr="00136C04" w:rsidRDefault="00B96EB8" w:rsidP="00CE0CCE">
            <w:pPr>
              <w:pStyle w:val="RollCallTable"/>
            </w:pPr>
            <w:r>
              <w:t>Konstantinos Arvanitis, Malin Björk, Clare Daly, Miguel Urbán Crespo</w:t>
            </w:r>
          </w:p>
        </w:tc>
      </w:tr>
      <w:tr w:rsidR="00083A7E" w:rsidTr="00CE0CCE">
        <w:trPr>
          <w:cantSplit/>
        </w:trPr>
        <w:tc>
          <w:tcPr>
            <w:tcW w:w="1701" w:type="dxa"/>
            <w:shd w:val="clear" w:color="auto" w:fill="FFFFFF"/>
          </w:tcPr>
          <w:p w:rsidR="00CE0CCE" w:rsidRDefault="00B96EB8" w:rsidP="00CE0CCE">
            <w:pPr>
              <w:pStyle w:val="RollCallTable"/>
            </w:pPr>
            <w:r>
              <w:t>VERTS/ALE</w:t>
            </w:r>
          </w:p>
        </w:tc>
        <w:tc>
          <w:tcPr>
            <w:tcW w:w="7371" w:type="dxa"/>
            <w:shd w:val="clear" w:color="auto" w:fill="FFFFFF"/>
          </w:tcPr>
          <w:p w:rsidR="00CE0CCE" w:rsidRPr="00136C04" w:rsidRDefault="00B96EB8" w:rsidP="00CE0CCE">
            <w:pPr>
              <w:pStyle w:val="RollCallTable"/>
            </w:pPr>
            <w:r>
              <w:t>Patrick Breyer, Saskia Bricmont, Romeo Franz, Alice Kuhnke, Erik Marquardt, Terry Reintke, Diana Riba i Giner</w:t>
            </w:r>
          </w:p>
        </w:tc>
      </w:tr>
    </w:tbl>
    <w:p w:rsidR="00CE0CCE" w:rsidRDefault="00CE0CCE"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83A7E" w:rsidTr="008920AC">
        <w:trPr>
          <w:cantSplit/>
        </w:trPr>
        <w:tc>
          <w:tcPr>
            <w:tcW w:w="1701" w:type="dxa"/>
            <w:shd w:val="pct10" w:color="000000" w:fill="FFFFFF"/>
            <w:vAlign w:val="center"/>
          </w:tcPr>
          <w:p w:rsidR="00CE0CCE" w:rsidRPr="00BF54D6" w:rsidRDefault="00B96EB8" w:rsidP="003858C5">
            <w:pPr>
              <w:pStyle w:val="RollCallVotes"/>
            </w:pPr>
            <w:r>
              <w:t>1</w:t>
            </w:r>
          </w:p>
        </w:tc>
        <w:tc>
          <w:tcPr>
            <w:tcW w:w="7371" w:type="dxa"/>
            <w:shd w:val="pct10" w:color="000000" w:fill="FFFFFF"/>
          </w:tcPr>
          <w:p w:rsidR="00CE0CCE" w:rsidRPr="00AB7DBA" w:rsidRDefault="00B96EB8" w:rsidP="003858C5">
            <w:pPr>
              <w:pStyle w:val="RollCallSymbols14pt"/>
            </w:pPr>
            <w:r>
              <w:t>-</w:t>
            </w:r>
          </w:p>
        </w:tc>
      </w:tr>
      <w:tr w:rsidR="00083A7E" w:rsidTr="008920AC">
        <w:trPr>
          <w:cantSplit/>
        </w:trPr>
        <w:tc>
          <w:tcPr>
            <w:tcW w:w="1701" w:type="dxa"/>
            <w:shd w:val="clear" w:color="auto" w:fill="FFFFFF"/>
          </w:tcPr>
          <w:p w:rsidR="00CE0CCE" w:rsidRPr="00F079B8" w:rsidRDefault="00B96EB8" w:rsidP="003858C5">
            <w:pPr>
              <w:pStyle w:val="RollCallTable"/>
            </w:pPr>
            <w:r>
              <w:t>NI</w:t>
            </w:r>
          </w:p>
        </w:tc>
        <w:tc>
          <w:tcPr>
            <w:tcW w:w="7371" w:type="dxa"/>
            <w:shd w:val="clear" w:color="auto" w:fill="FFFFFF"/>
          </w:tcPr>
          <w:p w:rsidR="00CE0CCE" w:rsidRPr="00CE0CCE" w:rsidRDefault="00B96EB8" w:rsidP="003858C5">
            <w:pPr>
              <w:pStyle w:val="RollCallTable"/>
            </w:pPr>
            <w:r>
              <w:t>Milan Uhrík</w:t>
            </w:r>
          </w:p>
        </w:tc>
      </w:tr>
    </w:tbl>
    <w:p w:rsidR="00CE0CCE" w:rsidRDefault="00CE0CCE" w:rsidP="00147FBF"/>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83A7E" w:rsidTr="00CE0CCE">
        <w:trPr>
          <w:cantSplit/>
        </w:trPr>
        <w:tc>
          <w:tcPr>
            <w:tcW w:w="1701" w:type="dxa"/>
            <w:shd w:val="pct10" w:color="000000" w:fill="FFFFFF"/>
            <w:vAlign w:val="center"/>
          </w:tcPr>
          <w:p w:rsidR="00CE0CCE" w:rsidRPr="00BF54D6" w:rsidRDefault="00B96EB8" w:rsidP="003858C5">
            <w:pPr>
              <w:pStyle w:val="RollCallVotes"/>
            </w:pPr>
            <w:r>
              <w:t>4</w:t>
            </w:r>
          </w:p>
        </w:tc>
        <w:tc>
          <w:tcPr>
            <w:tcW w:w="7371" w:type="dxa"/>
            <w:shd w:val="pct10" w:color="000000" w:fill="FFFFFF"/>
          </w:tcPr>
          <w:p w:rsidR="00CE0CCE" w:rsidRPr="00AB7DBA" w:rsidRDefault="00B96EB8" w:rsidP="003858C5">
            <w:pPr>
              <w:pStyle w:val="RollCallSymbols14pt"/>
            </w:pPr>
            <w:r>
              <w:t>0</w:t>
            </w:r>
          </w:p>
        </w:tc>
      </w:tr>
      <w:tr w:rsidR="00083A7E" w:rsidTr="00CE0CCE">
        <w:trPr>
          <w:cantSplit/>
        </w:trPr>
        <w:tc>
          <w:tcPr>
            <w:tcW w:w="1701" w:type="dxa"/>
            <w:shd w:val="clear" w:color="auto" w:fill="FFFFFF"/>
          </w:tcPr>
          <w:p w:rsidR="00CE0CCE" w:rsidRPr="00F079B8" w:rsidRDefault="00B96EB8" w:rsidP="003858C5">
            <w:pPr>
              <w:pStyle w:val="RollCallTable"/>
            </w:pPr>
            <w:r>
              <w:t>ECR</w:t>
            </w:r>
            <w:bookmarkStart w:id="5" w:name="DocEPLastPosition"/>
            <w:bookmarkEnd w:id="5"/>
          </w:p>
        </w:tc>
        <w:tc>
          <w:tcPr>
            <w:tcW w:w="7371" w:type="dxa"/>
            <w:shd w:val="clear" w:color="auto" w:fill="FFFFFF"/>
          </w:tcPr>
          <w:p w:rsidR="00CE0CCE" w:rsidRPr="00F079B8" w:rsidRDefault="00B96EB8" w:rsidP="003858C5">
            <w:pPr>
              <w:pStyle w:val="RollCallTable"/>
            </w:pPr>
            <w:r>
              <w:t>Assita Kanko, Vincenzo Sofo</w:t>
            </w:r>
          </w:p>
        </w:tc>
      </w:tr>
      <w:tr w:rsidR="00083A7E" w:rsidTr="00CE0CCE">
        <w:trPr>
          <w:cantSplit/>
        </w:trPr>
        <w:tc>
          <w:tcPr>
            <w:tcW w:w="1701" w:type="dxa"/>
            <w:shd w:val="clear" w:color="auto" w:fill="FFFFFF"/>
          </w:tcPr>
          <w:p w:rsidR="00CE0CCE" w:rsidRDefault="00B96EB8" w:rsidP="00CE0CCE">
            <w:pPr>
              <w:pStyle w:val="RollCallTable"/>
            </w:pPr>
            <w:r>
              <w:t>ID</w:t>
            </w:r>
          </w:p>
        </w:tc>
        <w:tc>
          <w:tcPr>
            <w:tcW w:w="7371" w:type="dxa"/>
            <w:shd w:val="clear" w:color="auto" w:fill="FFFFFF"/>
          </w:tcPr>
          <w:p w:rsidR="00CE0CCE" w:rsidRPr="00136C04" w:rsidRDefault="00B96EB8" w:rsidP="00CE0CCE">
            <w:pPr>
              <w:pStyle w:val="RollCallTable"/>
            </w:pPr>
            <w:r>
              <w:t>Patricia Chagnon, Antonio Maria Rinaldi</w:t>
            </w:r>
          </w:p>
        </w:tc>
      </w:tr>
    </w:tbl>
    <w:p w:rsidR="00CE0CCE" w:rsidRDefault="00CE0CCE" w:rsidP="00147FBF">
      <w:pPr>
        <w:pStyle w:val="Normal12a"/>
      </w:pPr>
    </w:p>
    <w:p w:rsidR="00CE0CCE" w:rsidRDefault="00B96EB8" w:rsidP="00B735E3">
      <w:r>
        <w:t>Význam zkratek:</w:t>
      </w:r>
    </w:p>
    <w:p w:rsidR="00CE0CCE" w:rsidRDefault="00B96EB8" w:rsidP="003858C5">
      <w:pPr>
        <w:pStyle w:val="RollCallTabs"/>
      </w:pPr>
      <w:r>
        <w:t>+</w:t>
      </w:r>
      <w:r>
        <w:tab/>
        <w:t>:</w:t>
      </w:r>
      <w:r>
        <w:tab/>
        <w:t>pro</w:t>
      </w:r>
    </w:p>
    <w:p w:rsidR="00CE0CCE" w:rsidRDefault="00B96EB8" w:rsidP="003858C5">
      <w:pPr>
        <w:pStyle w:val="RollCallTabs"/>
      </w:pPr>
      <w:r>
        <w:t>-</w:t>
      </w:r>
      <w:r>
        <w:tab/>
        <w:t>:</w:t>
      </w:r>
      <w:r>
        <w:tab/>
        <w:t>proti</w:t>
      </w:r>
    </w:p>
    <w:p w:rsidR="00CE0CCE" w:rsidRDefault="00B96EB8" w:rsidP="003858C5">
      <w:pPr>
        <w:pStyle w:val="RollCallTabs"/>
      </w:pPr>
      <w:r>
        <w:t>0</w:t>
      </w:r>
      <w:r>
        <w:tab/>
        <w:t>:</w:t>
      </w:r>
      <w:r>
        <w:tab/>
        <w:t>zdrželi se</w:t>
      </w:r>
    </w:p>
    <w:p w:rsidR="00CE0CCE" w:rsidRDefault="00CE0CCE" w:rsidP="00207509"/>
    <w:bookmarkEnd w:id="4"/>
    <w:p w:rsidR="00DB56E4" w:rsidRPr="00CE0CCE" w:rsidRDefault="00DB56E4" w:rsidP="00CE0CCE"/>
    <w:sectPr w:rsidR="00DB56E4" w:rsidRPr="00CE0CCE" w:rsidSect="00CE0CCE">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0D7" w:rsidRDefault="00B96EB8">
      <w:r>
        <w:separator/>
      </w:r>
    </w:p>
  </w:endnote>
  <w:endnote w:type="continuationSeparator" w:id="0">
    <w:p w:rsidR="002E70D7" w:rsidRDefault="00B96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784" w:rsidRDefault="00B96EB8" w:rsidP="00A43784">
    <w:pPr>
      <w:pStyle w:val="EPFooter"/>
      <w:rPr>
        <w:lang w:val="fr-FR"/>
      </w:rPr>
    </w:pPr>
    <w:r>
      <w:rPr>
        <w:lang w:val="fr-FR"/>
      </w:rPr>
      <w:t>PE</w:t>
    </w:r>
    <w:r w:rsidRPr="00A43784">
      <w:rPr>
        <w:rStyle w:val="HideTWBExt"/>
      </w:rPr>
      <w:t>&lt;NoPE&gt;</w:t>
    </w:r>
    <w:r>
      <w:rPr>
        <w:lang w:val="fr-FR"/>
      </w:rPr>
      <w:t>732.601</w:t>
    </w:r>
    <w:r w:rsidRPr="00A43784">
      <w:rPr>
        <w:rStyle w:val="HideTWBExt"/>
      </w:rPr>
      <w:t>&lt;/NoPE&gt;&lt;Version&gt;</w:t>
    </w:r>
    <w:r>
      <w:rPr>
        <w:lang w:val="fr-FR"/>
      </w:rPr>
      <w:t>v02-00</w:t>
    </w:r>
    <w:r w:rsidRPr="00A43784">
      <w:rPr>
        <w:rStyle w:val="HideTWBExt"/>
      </w:rPr>
      <w:t>&lt;/Version&gt;</w:t>
    </w:r>
    <w:r>
      <w:rPr>
        <w:lang w:val="fr-FR"/>
      </w:rPr>
      <w:tab/>
    </w:r>
    <w:r>
      <w:rPr>
        <w:lang w:val="fr-FR"/>
      </w:rPr>
      <w:fldChar w:fldCharType="begin"/>
    </w:r>
    <w:r>
      <w:rPr>
        <w:lang w:val="fr-FR"/>
      </w:rPr>
      <w:instrText xml:space="preserve"> PAGE  \* MERGEFORMAT </w:instrText>
    </w:r>
    <w:r>
      <w:rPr>
        <w:lang w:val="fr-FR"/>
      </w:rPr>
      <w:fldChar w:fldCharType="separate"/>
    </w:r>
    <w:r w:rsidR="00BE0867">
      <w:rPr>
        <w:noProof/>
        <w:lang w:val="fr-FR"/>
      </w:rPr>
      <w:t>24</w:t>
    </w:r>
    <w:r>
      <w:rPr>
        <w:lang w:val="fr-FR"/>
      </w:rPr>
      <w:fldChar w:fldCharType="end"/>
    </w:r>
    <w:r>
      <w:rPr>
        <w:lang w:val="fr-FR"/>
      </w:rPr>
      <w:t>/</w:t>
    </w:r>
    <w:r>
      <w:rPr>
        <w:lang w:val="fr-FR"/>
      </w:rPr>
      <w:fldChar w:fldCharType="begin"/>
    </w:r>
    <w:r>
      <w:rPr>
        <w:lang w:val="fr-FR"/>
      </w:rPr>
      <w:instrText xml:space="preserve"> NUMPAGES  \* MERGEFORMAT </w:instrText>
    </w:r>
    <w:r>
      <w:rPr>
        <w:lang w:val="fr-FR"/>
      </w:rPr>
      <w:fldChar w:fldCharType="separate"/>
    </w:r>
    <w:r w:rsidR="00BE0867">
      <w:rPr>
        <w:noProof/>
        <w:lang w:val="fr-FR"/>
      </w:rPr>
      <w:t>28</w:t>
    </w:r>
    <w:r>
      <w:rPr>
        <w:lang w:val="fr-FR"/>
      </w:rPr>
      <w:fldChar w:fldCharType="end"/>
    </w:r>
    <w:r>
      <w:rPr>
        <w:lang w:val="fr-FR"/>
      </w:rPr>
      <w:tab/>
    </w:r>
    <w:r w:rsidRPr="00A43784">
      <w:rPr>
        <w:rStyle w:val="HideTWBExt"/>
      </w:rPr>
      <w:t>&lt;PathFdR&gt;</w:t>
    </w:r>
    <w:r>
      <w:rPr>
        <w:lang w:val="fr-FR"/>
      </w:rPr>
      <w:t>AD\1264811CS.docx</w:t>
    </w:r>
    <w:r w:rsidRPr="00A43784">
      <w:rPr>
        <w:rStyle w:val="HideTWBExt"/>
      </w:rPr>
      <w:t>&lt;/PathFdR&gt;</w:t>
    </w:r>
  </w:p>
  <w:p w:rsidR="007F187F" w:rsidRPr="00C94D95" w:rsidRDefault="00B96EB8" w:rsidP="00A43784">
    <w:pPr>
      <w:pStyle w:val="EPFooter2"/>
      <w:rPr>
        <w:lang w:val="fr-FR"/>
      </w:rPr>
    </w:pPr>
    <w:r>
      <w:rPr>
        <w:lang w:val="fr-FR"/>
      </w:rPr>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784" w:rsidRDefault="00B96EB8" w:rsidP="00A43784">
    <w:pPr>
      <w:pStyle w:val="EPFooter"/>
      <w:rPr>
        <w:lang w:val="es-ES"/>
      </w:rPr>
    </w:pPr>
    <w:r w:rsidRPr="00A43784">
      <w:rPr>
        <w:rStyle w:val="HideTWBExt"/>
      </w:rPr>
      <w:t>&lt;PathFdR&gt;</w:t>
    </w:r>
    <w:r>
      <w:rPr>
        <w:lang w:val="es-ES"/>
      </w:rPr>
      <w:t>AD\1264811CS.docx</w:t>
    </w:r>
    <w:r w:rsidRPr="00A43784">
      <w:rPr>
        <w:rStyle w:val="HideTWBExt"/>
      </w:rPr>
      <w:t>&lt;/PathFdR&gt;</w:t>
    </w:r>
    <w:r>
      <w:rPr>
        <w:lang w:val="es-ES"/>
      </w:rPr>
      <w:tab/>
    </w:r>
    <w:r>
      <w:rPr>
        <w:lang w:val="es-ES"/>
      </w:rPr>
      <w:fldChar w:fldCharType="begin"/>
    </w:r>
    <w:r>
      <w:rPr>
        <w:lang w:val="es-ES"/>
      </w:rPr>
      <w:instrText xml:space="preserve"> PAGE  \* MERGEFORMAT </w:instrText>
    </w:r>
    <w:r>
      <w:rPr>
        <w:lang w:val="es-ES"/>
      </w:rPr>
      <w:fldChar w:fldCharType="separate"/>
    </w:r>
    <w:r w:rsidR="00BE0867">
      <w:rPr>
        <w:noProof/>
        <w:lang w:val="es-ES"/>
      </w:rPr>
      <w:t>25</w:t>
    </w:r>
    <w:r>
      <w:rPr>
        <w:lang w:val="es-ES"/>
      </w:rPr>
      <w:fldChar w:fldCharType="end"/>
    </w:r>
    <w:r>
      <w:rPr>
        <w:lang w:val="es-ES"/>
      </w:rPr>
      <w:t>/</w:t>
    </w:r>
    <w:r>
      <w:rPr>
        <w:lang w:val="es-ES"/>
      </w:rPr>
      <w:fldChar w:fldCharType="begin"/>
    </w:r>
    <w:r>
      <w:rPr>
        <w:lang w:val="es-ES"/>
      </w:rPr>
      <w:instrText xml:space="preserve"> NUMPAGES  \* MERGEFORMAT </w:instrText>
    </w:r>
    <w:r>
      <w:rPr>
        <w:lang w:val="es-ES"/>
      </w:rPr>
      <w:fldChar w:fldCharType="separate"/>
    </w:r>
    <w:r w:rsidR="00BE0867">
      <w:rPr>
        <w:noProof/>
        <w:lang w:val="es-ES"/>
      </w:rPr>
      <w:t>28</w:t>
    </w:r>
    <w:r>
      <w:rPr>
        <w:lang w:val="es-ES"/>
      </w:rPr>
      <w:fldChar w:fldCharType="end"/>
    </w:r>
    <w:r>
      <w:rPr>
        <w:lang w:val="es-ES"/>
      </w:rPr>
      <w:tab/>
      <w:t>PE</w:t>
    </w:r>
    <w:r w:rsidRPr="00A43784">
      <w:rPr>
        <w:rStyle w:val="HideTWBExt"/>
      </w:rPr>
      <w:t>&lt;NoPE&gt;</w:t>
    </w:r>
    <w:r>
      <w:rPr>
        <w:lang w:val="es-ES"/>
      </w:rPr>
      <w:t>732.601</w:t>
    </w:r>
    <w:r w:rsidRPr="00A43784">
      <w:rPr>
        <w:rStyle w:val="HideTWBExt"/>
      </w:rPr>
      <w:t>&lt;/NoPE&gt;&lt;Version&gt;</w:t>
    </w:r>
    <w:r>
      <w:rPr>
        <w:lang w:val="es-ES"/>
      </w:rPr>
      <w:t>v02-00</w:t>
    </w:r>
    <w:r w:rsidRPr="00A43784">
      <w:rPr>
        <w:rStyle w:val="HideTWBExt"/>
      </w:rPr>
      <w:t>&lt;/Version&gt;</w:t>
    </w:r>
  </w:p>
  <w:p w:rsidR="007F187F" w:rsidRPr="00C94D95" w:rsidRDefault="00B96EB8" w:rsidP="00A43784">
    <w:pPr>
      <w:pStyle w:val="EPFooter2"/>
      <w:rPr>
        <w:lang w:val="es-ES"/>
      </w:rPr>
    </w:pPr>
    <w:r>
      <w:rPr>
        <w:lang w:val="es-ES"/>
      </w:rPr>
      <w:tab/>
    </w:r>
    <w:r>
      <w:rPr>
        <w:lang w:val="es-ES"/>
      </w:rPr>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784" w:rsidRDefault="00B96EB8" w:rsidP="00A43784">
    <w:pPr>
      <w:pStyle w:val="EPFooter"/>
    </w:pPr>
    <w:r w:rsidRPr="00A43784">
      <w:rPr>
        <w:rStyle w:val="HideTWBExt"/>
      </w:rPr>
      <w:t>&lt;PathFdR&gt;</w:t>
    </w:r>
    <w:r>
      <w:t>AD\1264811CS.docx</w:t>
    </w:r>
    <w:r w:rsidRPr="00A43784">
      <w:rPr>
        <w:rStyle w:val="HideTWBExt"/>
      </w:rPr>
      <w:t>&lt;/PathFdR&gt;</w:t>
    </w:r>
    <w:r>
      <w:tab/>
    </w:r>
    <w:r>
      <w:tab/>
      <w:t>PE</w:t>
    </w:r>
    <w:r w:rsidRPr="00A43784">
      <w:rPr>
        <w:rStyle w:val="HideTWBExt"/>
      </w:rPr>
      <w:t>&lt;NoPE&gt;</w:t>
    </w:r>
    <w:r>
      <w:t>732.601</w:t>
    </w:r>
    <w:r w:rsidRPr="00A43784">
      <w:rPr>
        <w:rStyle w:val="HideTWBExt"/>
      </w:rPr>
      <w:t>&lt;/NoPE&gt;&lt;Version&gt;</w:t>
    </w:r>
    <w:r>
      <w:t>v02-00</w:t>
    </w:r>
    <w:r w:rsidRPr="00A43784">
      <w:rPr>
        <w:rStyle w:val="HideTWBExt"/>
      </w:rPr>
      <w:t>&lt;/Version&gt;</w:t>
    </w:r>
  </w:p>
  <w:p w:rsidR="007F187F" w:rsidRPr="00B742B9" w:rsidRDefault="00B96EB8" w:rsidP="00A43784">
    <w:pPr>
      <w:pStyle w:val="EPFooter2"/>
    </w:pPr>
    <w:r>
      <w:t>CS</w:t>
    </w:r>
    <w:r>
      <w:tab/>
    </w:r>
    <w:r w:rsidRPr="00A43784">
      <w:rPr>
        <w:b w:val="0"/>
        <w:i/>
        <w:color w:val="C0C0C0"/>
        <w:sz w:val="22"/>
      </w:rPr>
      <w:t>Jednotná v rozmanitosti</w:t>
    </w:r>
    <w:r>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0D7" w:rsidRDefault="00B96EB8">
      <w:r>
        <w:separator/>
      </w:r>
    </w:p>
  </w:footnote>
  <w:footnote w:type="continuationSeparator" w:id="0">
    <w:p w:rsidR="002E70D7" w:rsidRDefault="00B96E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C30" w:rsidRDefault="00717C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C30" w:rsidRDefault="00717C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C30" w:rsidRDefault="00717C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31B1A"/>
    <w:multiLevelType w:val="hybridMultilevel"/>
    <w:tmpl w:val="C574790C"/>
    <w:lvl w:ilvl="0" w:tplc="704A414E">
      <w:start w:val="1"/>
      <w:numFmt w:val="decimal"/>
      <w:lvlText w:val="%1."/>
      <w:lvlJc w:val="left"/>
      <w:pPr>
        <w:ind w:left="720" w:hanging="360"/>
      </w:pPr>
    </w:lvl>
    <w:lvl w:ilvl="1" w:tplc="C97659DC">
      <w:start w:val="1"/>
      <w:numFmt w:val="lowerLetter"/>
      <w:lvlText w:val="%2."/>
      <w:lvlJc w:val="left"/>
      <w:pPr>
        <w:ind w:left="1440" w:hanging="360"/>
      </w:pPr>
    </w:lvl>
    <w:lvl w:ilvl="2" w:tplc="C6205B00">
      <w:start w:val="1"/>
      <w:numFmt w:val="lowerRoman"/>
      <w:lvlText w:val="%3."/>
      <w:lvlJc w:val="right"/>
      <w:pPr>
        <w:ind w:left="2160" w:hanging="180"/>
      </w:pPr>
    </w:lvl>
    <w:lvl w:ilvl="3" w:tplc="A50EB80E">
      <w:start w:val="1"/>
      <w:numFmt w:val="decimal"/>
      <w:lvlText w:val="%4."/>
      <w:lvlJc w:val="left"/>
      <w:pPr>
        <w:ind w:left="2880" w:hanging="360"/>
      </w:pPr>
    </w:lvl>
    <w:lvl w:ilvl="4" w:tplc="A3383B0C">
      <w:start w:val="1"/>
      <w:numFmt w:val="lowerLetter"/>
      <w:lvlText w:val="%5."/>
      <w:lvlJc w:val="left"/>
      <w:pPr>
        <w:ind w:left="3600" w:hanging="360"/>
      </w:pPr>
    </w:lvl>
    <w:lvl w:ilvl="5" w:tplc="94CCC8C0">
      <w:start w:val="1"/>
      <w:numFmt w:val="lowerRoman"/>
      <w:lvlText w:val="%6."/>
      <w:lvlJc w:val="right"/>
      <w:pPr>
        <w:ind w:left="4320" w:hanging="180"/>
      </w:pPr>
    </w:lvl>
    <w:lvl w:ilvl="6" w:tplc="13061FFE">
      <w:start w:val="1"/>
      <w:numFmt w:val="decimal"/>
      <w:lvlText w:val="%7."/>
      <w:lvlJc w:val="left"/>
      <w:pPr>
        <w:ind w:left="5040" w:hanging="360"/>
      </w:pPr>
    </w:lvl>
    <w:lvl w:ilvl="7" w:tplc="BD6EB3F8">
      <w:start w:val="1"/>
      <w:numFmt w:val="lowerLetter"/>
      <w:lvlText w:val="%8."/>
      <w:lvlJc w:val="left"/>
      <w:pPr>
        <w:ind w:left="5760" w:hanging="360"/>
      </w:pPr>
    </w:lvl>
    <w:lvl w:ilvl="8" w:tplc="E8269A2C">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1"/>
    <w:docVar w:name="CJMNU" w:val="1"/>
    <w:docVar w:name="CODEMNU" w:val=" 1"/>
    <w:docVar w:name="COM2KEY" w:val="ITRE"/>
    <w:docVar w:name="COMKEY" w:val="LIBE"/>
    <w:docVar w:name="CopyToNetwork" w:val="-1"/>
    <w:docVar w:name="CVA" w:val="1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6"/>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3"/>
    <w:docVar w:name="RepeatBlock-AmendAENold" w:val="{\rtf1\adeflang1025\ansi\ansicpg1252\uc1\adeff0\deff0\stshfdbch0\stshfloch0\stshfhich0\stshfbi0\deflang1027\deflangfe102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0\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0\fprq2 DokChampa;}{\f302\fbidi \froman\fcharset238\fprq2 Times New Roman CE;}_x000d__x000a_{\f303\fbidi \froman\fcharset204\fprq2 Times New Roman Cyr;}{\f305\fbidi \froman\fcharset161\fprq2 Times New Roman Greek;}{\f306\fbidi \froman\fcharset162\fprq2 Times New Roman Tur;}{\f307\fbidi \froman\fcharset177\fprq2 Times New Roman (Hebrew);}_x000d__x000a_{\f308\fbidi \froman\fcharset178\fprq2 Times New Roman (Arabic);}{\f309\fbidi \froman\fcharset186\fprq2 Times New Roman Baltic;}{\f310\fbidi \froman\fcharset163\fprq2 Times New Roman (Vietnamese);}{\f312\fbidi \fswiss\fcharset238\fprq2 Arial CE;}_x000d__x000a_{\f313\fbidi \fswiss\fcharset204\fprq2 Arial Cyr;}{\f315\fbidi \fswiss\fcharset161\fprq2 Arial Greek;}{\f316\fbidi \fswiss\fcharset162\fprq2 Arial Tur;}{\f317\fbidi \fswiss\fcharset177\fprq2 Arial (Hebrew);}_x000d__x000a_{\f318\fbidi \fswiss\fcharset178\fprq2 Arial (Arabic);}{\f319\fbidi \fswiss\fcharset186\fprq2 Arial Baltic;}{\f320\fbidi \fswiss\fcharset163\fprq2 Arial (Vietnamese);}{\f642\fbidi \froman\fcharset238\fprq2 Cambria Math CE;}_x000d__x000a_{\f643\fbidi \froman\fcharset204\fprq2 Cambria Math Cyr;}{\f645\fbidi \froman\fcharset161\fprq2 Cambria Math Greek;}{\f646\fbidi \froman\fcharset162\fprq2 Cambria Math Tur;}{\f649\fbidi \froman\fcharset186\fprq2 Cambria Math Baltic;}_x000d__x000a_{\f650\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2714943 HideTWBInt;}}{\*\rsidtbl \rsid24658\rsid223860\rsid735077\rsid1718133\rsid2714943\rsid2892074_x000d__x000a_\rsid3565327\rsid4666813\rsid6641733\rsid7823322\rsid9636012\rsid10377208\rsid11215221\rsid11491785\rsid11549030\rsid12154954\rsid14382809\rsid14424199\rsid15204470\rsid15285974\rsid15950462\rsid16324206\rsid16662270}{\mmathPr\mmathFont34\mbrkBin0_x000d__x000a_\mbrkBinSub0\msmallFrac0\mdispDef1\mlMargin0\mrMargin0\mdefJc1\mwrapIndent1440\mintLim0\mnaryLim1}{\info{\author CUADRAT SEIX Iban}{\operator CUADRAT SEIX Iban}{\creatim\yr2022\mo5\dy18\hr18\min37}{\revtim\yr2022\mo5\dy18\hr18\min37}{\version1}{\edmins0}_x000d__x000a_{\nofpages1}{\nofwords2}{\nofchars16}{\nofcharsws17}{\vern105}}{\*\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2714943\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11491785 \chftnsep _x000d__x000a_\par }}{\*\ftnsepc \ltrpar \pard\plain \ltrpar\ql \li0\ri0\widctlpar\wrapdefault\aspalpha\aspnum\faauto\adjustright\rin0\lin0\itap0 \rtlch\fcs1 \af0\afs20\alang1025 \ltrch\fcs0 \fs24\lang2057\langfe2057\cgrid\langnp2057\langfenp2057 {\rtlch\fcs1 \af0 _x000d__x000a_\ltrch\fcs0 \insrsid11491785 \chftnsepc _x000d__x000a_\par }}{\*\aftnsep \ltrpar \pard\plain \ltrpar\ql \li0\ri0\widctlpar\wrapdefault\aspalpha\aspnum\faauto\adjustright\rin0\lin0\itap0 \rtlch\fcs1 \af0\afs20\alang1025 \ltrch\fcs0 \fs24\lang2057\langfe2057\cgrid\langnp2057\langfenp2057 {\rtlch\fcs1 \af0 _x000d__x000a_\ltrch\fcs0 \insrsid11491785 \chftnsep _x000d__x000a_\par }}{\*\aftnsepc \ltrpar \pard\plain \ltrpar\ql \li0\ri0\widctlpar\wrapdefault\aspalpha\aspnum\faauto\adjustright\rin0\lin0\itap0 \rtlch\fcs1 \af0\afs20\alang1025 \ltrch\fcs0 \fs24\lang2057\langfe2057\cgrid\langnp2057\langfenp2057 {\rtlch\fcs1 \af0 _x000d__x000a_\ltrch\fcs0 \insrsid1149178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2714943\charrsid12010169 {\*\bkmkstart ReplaceBookmark}#}{\rtlch\fcs1 \af1 \ltrch\fcs0 _x000d__x000a_\cs17\v\f1\fs20\cf15\insrsid2714943\charrsid12010169 &gt;&gt;&gt;CVAR@@AmendA}{\rtlch\fcs1 \af0 \ltrch\fcs0 \insrsid2714943\charrsid1201016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87_x000d__x000a_3b81d56a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1027\deflangfe102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0\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0\fprq2 DokChampa;}{\f302\fbidi \froman\fcharset238\fprq2 Times New Roman CE;}_x000d__x000a_{\f303\fbidi \froman\fcharset204\fprq2 Times New Roman Cyr;}{\f305\fbidi \froman\fcharset161\fprq2 Times New Roman Greek;}{\f306\fbidi \froman\fcharset162\fprq2 Times New Roman Tur;}{\f307\fbidi \froman\fcharset177\fprq2 Times New Roman (Hebrew);}_x000d__x000a_{\f308\fbidi \froman\fcharset178\fprq2 Times New Roman (Arabic);}{\f309\fbidi \froman\fcharset186\fprq2 Times New Roman Baltic;}{\f310\fbidi \froman\fcharset163\fprq2 Times New Roman (Vietnamese);}{\f312\fbidi \fswiss\fcharset238\fprq2 Arial CE;}_x000d__x000a_{\f313\fbidi \fswiss\fcharset204\fprq2 Arial Cyr;}{\f315\fbidi \fswiss\fcharset161\fprq2 Arial Greek;}{\f316\fbidi \fswiss\fcharset162\fprq2 Arial Tur;}{\f317\fbidi \fswiss\fcharset177\fprq2 Arial (Hebrew);}_x000d__x000a_{\f318\fbidi \fswiss\fcharset178\fprq2 Arial (Arabic);}{\f319\fbidi \fswiss\fcharset186\fprq2 Arial Baltic;}{\f320\fbidi \fswiss\fcharset163\fprq2 Arial (Vietnamese);}{\f642\fbidi \froman\fcharset238\fprq2 Cambria Math CE;}_x000d__x000a_{\f643\fbidi \froman\fcharset204\fprq2 Cambria Math Cyr;}{\f645\fbidi \froman\fcharset161\fprq2 Cambria Math Greek;}{\f646\fbidi \froman\fcharset162\fprq2 Cambria Math Tur;}{\f649\fbidi \froman\fcharset186\fprq2 Cambria Math Baltic;}_x000d__x000a_{\f650\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09554 HideTWBExt;}{_x000d__x000a_\s18\ql \li0\ri0\sa120\nowidctlpar\wrapdefault\aspalpha\aspnum\faauto\adjustright\rin0\lin0\itap0 \rtlch\fcs1 \af0\afs20\alang1025 \ltrch\fcs0 \fs24\lang2057\langfe2057\cgrid\langnp2057\langfenp2057 \sbasedon0 \snext18 \spriority0 \styrsid1209554 _x000d__x000a_Normal6a;}{\s19\ql \li0\ri0\nowidctlpar\wrapdefault\aspalpha\aspnum\faauto\adjustright\rin0\lin0\itap0 \rtlch\fcs1 \af0\afs20\alang1025 \ltrch\fcs0 \b\fs24\lang2057\langfe2057\cgrid\langnp2057\langfenp2057 \sbasedon0 \snext19 \spriority0 \styrsid1209554 _x000d__x000a_NormalBold;}{\*\cs20 \additive \v\f1\fs20\cf15 \spriority0 \styrsid1209554 HideTWBInt;}{\s21\qr \li0\ri0\sb240\sa240\nowidctlpar\wrapdefault\aspalpha\aspnum\faauto\adjustright\rin0\lin0\itap0 \rtlch\fcs1 \af0\afs20\alang1025 \ltrch\fcs0 _x000d__x000a_\fs24\lang2057\langfe2057\cgrid\langnp2057\langfenp2057 \sbasedon0 \snext21 \spriority0 \styrsid1209554 AmOrLang;}{\s22\qc \li0\ri0\sa240\nowidctlpar\wrapdefault\aspalpha\aspnum\faauto\adjustright\rin0\lin0\itap0 \rtlch\fcs1 \af0\afs20\alang1025 _x000d__x000a_\ltrch\fcs0 \i\fs24\lang2057\langfe2057\cgrid\langnp2057\langfenp2057 \sbasedon0 \snext22 \spriority0 \styrsid1209554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209554 AmNumberTabs;}{\s24\ql \li0\ri0\sb240\nowidctlpar\wrapdefault\aspalpha\aspnum\faauto\adjustright\rin0\lin0\itap0 \rtlch\fcs1 _x000d__x000a_\af0\afs20\alang1025 \ltrch\fcs0 \b\fs24\lang2057\langfe2057\cgrid\langnp2057\langfenp2057 \sbasedon0 \snext24 \spriority0 \styrsid1209554 NormalBold12b;}}{\*\rsidtbl \rsid24658\rsid223860\rsid735077\rsid1209554\rsid1718133\rsid2892074\rsid3565327_x000d__x000a_\rsid4666813\rsid6641733\rsid7823322\rsid9636012\rsid10377208\rsid11215221\rsid11549030\rsid12125845\rsid12154954\rsid14382809\rsid14424199\rsid15204470\rsid15285974\rsid15950462\rsid16324206\rsid16662270}{\mmathPr\mmathFont34\mbrkBin0\mbrkBinSub0_x000d__x000a_\msmallFrac0\mdispDef1\mlMargin0\mrMargin0\mdefJc1\mwrapIndent1440\mintLim0\mnaryLim1}{\info{\author CUADRAT SEIX Iban}{\operator CUADRAT SEIX Iban}{\creatim\yr2022\mo5\dy18\hr18\min27}{\revtim\yr2022\mo5\dy18\hr18\min27}{\version1}{\edmins0}{\nofpages1}_x000d__x000a_{\nofwords41}{\nofchars235}{\nofcharsws275}{\vern105}}{\*\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209554\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12125845 \chftnsep _x000d__x000a_\par }}{\*\ftnsepc \ltrpar \pard\plain \ltrpar\ql \li0\ri0\widctlpar\wrapdefault\aspalpha\aspnum\faauto\adjustright\rin0\lin0\itap0 \rtlch\fcs1 \af0\afs20\alang1025 \ltrch\fcs0 \fs24\lang2057\langfe2057\cgrid\langnp2057\langfenp2057 {\rtlch\fcs1 \af0 _x000d__x000a_\ltrch\fcs0 \insrsid12125845 \chftnsepc _x000d__x000a_\par }}{\*\aftnsep \ltrpar \pard\plain \ltrpar\ql \li0\ri0\widctlpar\wrapdefault\aspalpha\aspnum\faauto\adjustright\rin0\lin0\itap0 \rtlch\fcs1 \af0\afs20\alang1025 \ltrch\fcs0 \fs24\lang2057\langfe2057\cgrid\langnp2057\langfenp2057 {\rtlch\fcs1 \af0 _x000d__x000a_\ltrch\fcs0 \insrsid12125845 \chftnsep _x000d__x000a_\par }}{\*\aftnsepc \ltrpar \pard\plain \ltrpar\ql \li0\ri0\widctlpar\wrapdefault\aspalpha\aspnum\faauto\adjustright\rin0\lin0\itap0 \rtlch\fcs1 \af0\afs20\alang1025 \ltrch\fcs0 \fs24\lang2057\langfe2057\cgrid\langnp2057\langfenp2057 {\rtlch\fcs1 \af0 _x000d__x000a_\ltrch\fcs0 \insrsid121258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9554 \rtlch\fcs1 _x000d__x000a_\af0\afs20\alang1025 \ltrch\fcs0 \b\fs24\lang2057\langfe2057\cgrid\langnp2057\langfenp2057 {\rtlch\fcs1 \af0 \ltrch\fcs0 \cs17\b0\v\fs20\cf9\loch\af1\hich\af1\dbch\af31501\insrsid1209554\charrsid12010169 {\*\bkmkstart restartA}_x000d__x000a_\hich\af1\dbch\af31501\loch\f1 &lt;AmendA&gt;}{\rtlch\fcs1 \af0 \ltrch\fcs0 \insrsid1209554\charrsid12010169 Amendment\tab \tab }{\rtlch\fcs1 \af0 \ltrch\fcs0 \cs17\b0\v\fs20\cf9\loch\af1\hich\af1\dbch\af31501\insrsid1209554\charrsid12010169 _x000d__x000a_\hich\af1\dbch\af31501\loch\f1 &lt;NumAmA&gt;}{\rtlch\fcs1 \af0 \ltrch\fcs0 \insrsid1209554\charrsid12010169 #}{\rtlch\fcs1 \af1 \ltrch\fcs0 \cs20\v\f1\fs20\cf15\insrsid1209554\charrsid12010169 ENMIENDA@NRAM@}{\rtlch\fcs1 \af0 \ltrch\fcs0 _x000d__x000a_\insrsid1209554\charrsid12010169 #}{\rtlch\fcs1 \af0 \ltrch\fcs0 \cs17\b0\v\fs20\cf9\loch\af1\hich\af1\dbch\af31501\insrsid1209554\charrsid12010169 \hich\af1\dbch\af31501\loch\f1 &lt;/NumAmA&gt;}{\rtlch\fcs1 \af0 \ltrch\fcs0 \insrsid1209554\charrsid12010169 _x000d__x000a__x000d__x000a_\par }\pard\plain \ltrpar\s24\ql \li0\ri0\sb240\keepn\nowidctlpar\wrapdefault\aspalpha\aspnum\faauto\adjustright\rin0\lin0\itap0\pararsid1209554 \rtlch\fcs1 \af0\afs20\alang1025 \ltrch\fcs0 \b\fs24\lang2057\langfe2057\cgrid\langnp2057\langfenp2057 {_x000d__x000a_\rtlch\fcs1 \af0 \ltrch\fcs0 \cs17\b0\v\fs20\cf9\loch\af1\hich\af1\dbch\af31501\insrsid1209554\charrsid12010169 \hich\af1\dbch\af31501\loch\f1 &lt;DocAmend&gt;}{\rtlch\fcs1 \af0 \ltrch\fcs0 \insrsid1209554\charrsid12010169 Draft legislative resolution}{_x000d__x000a_\rtlch\fcs1 \af0 \ltrch\fcs0 \cs17\b0\v\fs20\cf9\loch\af1\hich\af1\dbch\af31501\insrsid1209554\charrsid12010169 \hich\af1\dbch\af31501\loch\f1 &lt;/DocAmend&gt;}{\rtlch\fcs1 \af0 \ltrch\fcs0 \insrsid1209554\charrsid12010169 _x000d__x000a_\par }\pard\plain \ltrpar\s19\ql \li0\ri0\nowidctlpar\wrapdefault\aspalpha\aspnum\faauto\adjustright\rin0\lin0\itap0\pararsid1209554 \rtlch\fcs1 \af0\afs20\alang1025 \ltrch\fcs0 \b\fs24\lang2057\langfe2057\cgrid\langnp2057\langfenp2057 {\rtlch\fcs1 \af0 _x000d__x000a_\ltrch\fcs0 \cs17\b0\v\fs20\cf9\loch\af1\hich\af1\dbch\af31501\insrsid1209554\charrsid12010169 \hich\af1\dbch\af31501\loch\f1 &lt;Article&gt;}{\rtlch\fcs1 \af0 \ltrch\fcs0 \cf10\insrsid1209554\charrsid12010169 \u9668\'3f}{\rtlch\fcs1 \af0 \ltrch\fcs0 _x000d__x000a_\insrsid1209554\charrsid12010169 #}{\rtlch\fcs1 \af1 \ltrch\fcs0 \cs20\v\f1\fs20\cf15\insrsid1209554\charrsid12010169 TVTRESPART@RESPART@}{\rtlch\fcs1 \af0 \ltrch\fcs0 \insrsid1209554\charrsid12010169 #}{\rtlch\fcs1 \af0 \ltrch\fcs0 _x000d__x000a_\cf10\insrsid1209554\charrsid12010169 \u9658\'3f}{\rtlch\fcs1 \af0 \ltrch\fcs0 \cs17\b0\v\fs20\cf9\loch\af1\hich\af1\dbch\af31501\insrsid1209554\charrsid12010169 \hich\af1\dbch\af31501\loch\f1 &lt;/Article&gt;}{\rtlch\fcs1 \af0 \ltrch\fcs0 _x000d__x000a_\insrsid1209554\charrsid12010169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1209554\charrsid12010169 \cell }\pard\plain \ltrpar\ql \li0\ri0\widctlpar\intbl\wrapdefault\aspalpha\aspnum\faauto\adjustright\rin0\lin0 \rtlch\fcs1 _x000d__x000a_\af0\afs20\alang1025 \ltrch\fcs0 \fs24\lang2057\langfe2057\cgrid\langnp2057\langfenp2057 {\rtlch\fcs1 \af0 \ltrch\fcs0 \insrsid1209554\charrsid12010169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2\qc \li0\ri0\sa240\keepn\nowidctlpar\intbl\wrapdefault\aspalpha\aspnum\faauto\adjustright\rin0\lin0\pararsid14374628 \rtlch\fcs1 \af0\afs20\alang1025 \ltrch\fcs0 _x000d__x000a_\i\fs24\lang2057\langfe2057\cgrid\langnp2057\langfenp2057 {\rtlch\fcs1 \af0 \ltrch\fcs0 \insrsid1209554\charrsid12010169 Draft legislative resolution\cell Amendment\cell }\pard\plain \ltrpar_x000d__x000a_\ql \li0\ri0\widctlpar\intbl\wrapdefault\aspalpha\aspnum\faauto\adjustright\rin0\lin0 \rtlch\fcs1 \af0\afs20\alang1025 \ltrch\fcs0 \fs24\lang2057\langfe2057\cgrid\langnp2057\langfenp2057 {\rtlch\fcs1 \af0 \ltrch\fcs0 \insrsid1209554\charrsid12010169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09554\charrsid12010169 ##\cell ##}{\rtlch\fcs1 \af0\afs24 \ltrch\fcs0 \insrsid1209554\charrsid12010169 \cell }\pard\plain \ltrpar\ql \li0\ri0\widctlpar\intbl\wrapdefault\aspalpha\aspnum\faauto\adjustright\rin0\lin0 \rtlch\fcs1 _x000d__x000a_\af0\afs20\alang1025 \ltrch\fcs0 \fs24\lang2057\langfe2057\cgrid\langnp2057\langfenp2057 {\rtlch\fcs1 \af0 \ltrch\fcs0 \insrsid1209554\charrsid12010169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209554 \rtlch\fcs1 \af0\afs20\alang1025 \ltrch\fcs0 \fs24\lang2057\langfe2057\cgrid\langnp2057\langfenp2057 {\rtlch\fcs1 \af0 \ltrch\fcs0 _x000d__x000a_\insrsid1209554\charrsid12010169 Or. }{\rtlch\fcs1 \af0 \ltrch\fcs0 \cs17\v\fs20\cf9\loch\af1\hich\af1\dbch\af31501\insrsid1209554\charrsid12010169 \hich\af1\dbch\af31501\loch\f1 &lt;Original&gt;}{\rtlch\fcs1 \af0 \ltrch\fcs0 \insrsid1209554\charrsid12010169 #}_x000d__x000a_{\rtlch\fcs1 \af1 \ltrch\fcs0 \cs20\v\f1\fs20\cf15\insrsid1209554\charrsid12010169 MNU[ORLANGONE][ORLANGMORE]@CHOICE@ORLANGMNU}{\rtlch\fcs1 \af0 \ltrch\fcs0 \insrsid1209554\charrsid12010169 #}{\rtlch\fcs1 \af0 \ltrch\fcs0 _x000d__x000a_\cs17\v\fs20\cf9\loch\af1\hich\af1\dbch\af31501\insrsid1209554\charrsid12010169 \hich\af1\dbch\af31501\loch\f1 &lt;/Original&gt;}{\rtlch\fcs1 \af0 \ltrch\fcs0 \insrsid1209554\charrsid12010169 _x000d__x000a_\par }\pard\plain \ltrpar\ql \li0\ri0\widctlpar\wrapdefault\aspalpha\aspnum\faauto\adjustright\rin0\lin0\itap0\pararsid1209554 \rtlch\fcs1 \af0\afs20\alang1025 \ltrch\fcs0 \fs24\lang2057\langfe2057\cgrid\langnp2057\langfenp2057 {\rtlch\fcs1 \af0 \ltrch\fcs0 _x000d__x000a_\cs17\v\fs20\cf9\loch\af1\hich\af1\dbch\af31501\insrsid1209554\charrsid1201016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3d_x000d__x000a_572ed46a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6641733\rsid7823322\rsid8944445\rsid9445523\rsid9636012_x000d__x000a_\rsid10377208\rsid11215221\rsid11549030\rsid12154954\rsid14382809\rsid14424199\rsid15204470\rsid15285974\rsid15950462\rsid16324206\rsid16662270}{\mmathPr\mmathFont34\mbrkBin0\mbrkBinSub0\msmallFrac0\mdispDef1\mlMargin0\mrMargin0\mdefJc1\mwrapIndent1440_x000d__x000a_\mintLim0\mnaryLim1}{\info{\author KLACAR Marie}{\operator KLACAR Marie}{\creatim\yr2022\mo10\dy19\hr12\min32}{\revtim\yr2022\mo10\dy19\hr12\min32}{\version1}{\edmins0}{\nofpages1}{\nofwords0}{\nofchars1}{\nofcharsws1}{\vern105}}{\*\xmlnstbl {\xmlns1 http_x000d__x000a_://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9445523\newtblstyruls\nogrowautofit\usenormstyforlist\noindnmbrts\felnbrelev\nocxsptable\indrlsweleven\noafcnsttbl\afelev\utinl\hwelev\spltpgpar\notcvasp\notbrkcnstfrctbl\notvatxbx\krnprsnet\cachedcolbal _x000d__x000a_\nouicompat \fet0{\*\wgrffmtfilter 013f}\nofeaturethrottle1\ilfomacatclnup0{\*\template C:\\Users\\mklacar\\AppData\\Local\\Temp\\Blank1.dotx}{\*\ftnsep \ltrpar \pard\plain \ltrpar_x000d__x000a_\ql \li0\ri0\widctlpar\wrapdefault\aspalpha\aspnum\faauto\adjustright\rin0\lin0\itap0 \rtlch\fcs1 \af0\afs20\alang1025 \ltrch\fcs0 \fs24\lang2057\langfe2057\cgrid\langnp2057\langfenp2057 {\rtlch\fcs1 \af0 \ltrch\fcs0 \insrsid8944445 \chftnsep _x000d__x000a_\par }}{\*\ftnsepc \ltrpar \pard\plain \ltrpar\ql \li0\ri0\widctlpar\wrapdefault\aspalpha\aspnum\faauto\adjustright\rin0\lin0\itap0 \rtlch\fcs1 \af0\afs20\alang1025 \ltrch\fcs0 \fs24\lang2057\langfe2057\cgrid\langnp2057\langfenp2057 {\rtlch\fcs1 \af0 _x000d__x000a_\ltrch\fcs0 \insrsid8944445 \chftnsepc _x000d__x000a_\par }}{\*\aftnsep \ltrpar \pard\plain \ltrpar\ql \li0\ri0\widctlpar\wrapdefault\aspalpha\aspnum\faauto\adjustright\rin0\lin0\itap0 \rtlch\fcs1 \af0\afs20\alang1025 \ltrch\fcs0 \fs24\lang2057\langfe2057\cgrid\langnp2057\langfenp2057 {\rtlch\fcs1 \af0 _x000d__x000a_\ltrch\fcs0 \insrsid8944445 \chftnsep _x000d__x000a_\par }}{\*\aftnsepc \ltrpar \pard\plain \ltrpar\ql \li0\ri0\widctlpar\wrapdefault\aspalpha\aspnum\faauto\adjustright\rin0\lin0\itap0 \rtlch\fcs1 \af0\afs20\alang1025 \ltrch\fcs0 \fs24\lang2057\langfe2057\cgrid\langnp2057\langfenp2057 {\rtlch\fcs1 \af0 _x000d__x000a_\ltrch\fcs0 \insrsid89444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9445523 _x000d__x000a_\rtlch\fcs1 \af0\afs20\alang1025 \ltrch\fcs0 \fs24\lang2057\langfe2057\cgrid\langnp2057\langfenp2057 {\rtlch\fcs1 \af0 \ltrch\fcs0 \insrsid9445523 {\*\bkmkstart _GoBack}{\*\bkmkend _GoBack}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6_x000d__x000a_d114a6e3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1027\deflangfe102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0\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0\fprq2 DokChampa;}{\f302\fbidi \froman\fcharset238\fprq2 Times New Roman CE;}_x000d__x000a_{\f303\fbidi \froman\fcharset204\fprq2 Times New Roman Cyr;}{\f305\fbidi \froman\fcharset161\fprq2 Times New Roman Greek;}{\f306\fbidi \froman\fcharset162\fprq2 Times New Roman Tur;}{\f307\fbidi \froman\fcharset177\fprq2 Times New Roman (Hebrew);}_x000d__x000a_{\f308\fbidi \froman\fcharset178\fprq2 Times New Roman (Arabic);}{\f309\fbidi \froman\fcharset186\fprq2 Times New Roman Baltic;}{\f310\fbidi \froman\fcharset163\fprq2 Times New Roman (Vietnamese);}{\f312\fbidi \fswiss\fcharset238\fprq2 Arial CE;}_x000d__x000a_{\f313\fbidi \fswiss\fcharset204\fprq2 Arial Cyr;}{\f315\fbidi \fswiss\fcharset161\fprq2 Arial Greek;}{\f316\fbidi \fswiss\fcharset162\fprq2 Arial Tur;}{\f317\fbidi \fswiss\fcharset177\fprq2 Arial (Hebrew);}_x000d__x000a_{\f318\fbidi \fswiss\fcharset178\fprq2 Arial (Arabic);}{\f319\fbidi \fswiss\fcharset186\fprq2 Arial Baltic;}{\f320\fbidi \fswiss\fcharset163\fprq2 Arial (Vietnamese);}{\f642\fbidi \froman\fcharset238\fprq2 Cambria Math CE;}_x000d__x000a_{\f643\fbidi \froman\fcharset204\fprq2 Cambria Math Cyr;}{\f645\fbidi \froman\fcharset161\fprq2 Cambria Math Greek;}{\f646\fbidi \froman\fcharset162\fprq2 Cambria Math Tur;}{\f649\fbidi \froman\fcharset186\fprq2 Cambria Math Baltic;}_x000d__x000a_{\f650\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945759 HideTWBExt;}{_x000d__x000a_\s18\ql \li0\ri0\sa120\nowidctlpar\wrapdefault\aspalpha\aspnum\faauto\adjustright\rin0\lin0\itap0 \rtlch\fcs1 \af0\afs20\alang1025 \ltrch\fcs0 \fs24\lang2057\langfe2057\cgrid\langnp2057\langfenp2057 \sbasedon0 \snext18 \spriority0 \styrsid7945759 _x000d__x000a_Normal6a;}{\s19\ql \li0\ri0\nowidctlpar\wrapdefault\aspalpha\aspnum\faauto\adjustright\rin0\lin0\itap0 \rtlch\fcs1 \af0\afs20\alang1025 \ltrch\fcs0 \b\fs24\lang2057\langfe2057\cgrid\langnp2057\langfenp2057 \sbasedon0 \snext19 \spriority0 \styrsid7945759 _x000d__x000a_NormalBold;}{\s20\ql \li0\ri0\sa240\nowidctlpar\wrapdefault\aspalpha\aspnum\faauto\adjustright\rin0\lin0\itap0 \rtlch\fcs1 \af0\afs20\alang1025 \ltrch\fcs0 \i\fs24\lang2057\langfe2057\cgrid\langnp2057\langfenp2057 _x000d__x000a_\sbasedon0 \snext20 \spriority0 \styrsid7945759 AmJustText;}{\s21\qc \li0\ri0\sb240\sa240\nowidctlpar\wrapdefault\aspalpha\aspnum\faauto\adjustright\rin0\lin0\itap0 \rtlch\fcs1 \af0\afs20\alang1025 \ltrch\fcs0 _x000d__x000a_\i\fs24\lang2057\langfe2057\cgrid\langnp2057\langfenp2057 \sbasedon0 \snext21 \spriority0 \styrsid7945759 AmCrossRef;}{\*\cs22 \additive \v\f1\fs20\cf15 \spriority0 \styrsid7945759 HideTWBInt;}{_x000d__x000a_\s23\qc \li0\ri0\sb240\sa240\keepn\nowidctlpar\wrapdefault\aspalpha\aspnum\faauto\adjustright\rin0\lin0\itap0 \rtlch\fcs1 \af0\afs20\alang1025 \ltrch\fcs0 \i\fs24\lang2057\langfe2057\cgrid\langnp2057\langfenp2057 _x000d__x000a_\sbasedon0 \snext20 \spriority0 \styrsid7945759 AmJustTitle;}{\s24\qr \li0\ri0\sb240\sa240\nowidctlpar\wrapdefault\aspalpha\aspnum\faauto\adjustright\rin0\lin0\itap0 \rtlch\fcs1 \af0\afs20\alang1025 \ltrch\fcs0 _x000d__x000a_\fs24\lang2057\langfe2057\cgrid\langnp2057\langfenp2057 \sbasedon0 \snext24 \spriority0 \styrsid7945759 AmOrLang;}{\s25\qc \li0\ri0\sa240\nowidctlpar\wrapdefault\aspalpha\aspnum\faauto\adjustright\rin0\lin0\itap0 \rtlch\fcs1 \af0\afs20\alang1025 _x000d__x000a_\ltrch\fcs0 \i\fs24\lang2057\langfe2057\cgrid\langnp2057\langfenp2057 \sbasedon0 \snext25 \spriority0 \styrsid794575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945759 AmNumberTabs;}{\s27\ql \li0\ri0\sb240\nowidctlpar\wrapdefault\aspalpha\aspnum\faauto\adjustright\rin0\lin0\itap0 \rtlch\fcs1 _x000d__x000a_\af0\afs20\alang1025 \ltrch\fcs0 \b\fs24\lang2057\langfe2057\cgrid\langnp2057\langfenp2057 \sbasedon0 \snext27 \spriority0 \styrsid7945759 NormalBold12b;}}{\*\rsidtbl \rsid24658\rsid223860\rsid735077\rsid1718133\rsid2892074\rsid3565327\rsid4666813_x000d__x000a_\rsid6641733\rsid7823322\rsid7945759\rsid8790570\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CUADRAT SEIX Iban}{\operator CUADRAT SEIX Iban}{\creatim\yr2022\mo5\dy18\hr18\min28}{\revtim\yr2022\mo5\dy18\hr18\min28}{\version1}{\edmins0}{\nofpages1}_x000d__x000a_{\nofwords107}{\nofchars613}{\nofcharsws719}{\vern105}}{\*\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7945759\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8790570 \chftnsep _x000d__x000a_\par }}{\*\ftnsepc \ltrpar \pard\plain \ltrpar\ql \li0\ri0\widctlpar\wrapdefault\aspalpha\aspnum\faauto\adjustright\rin0\lin0\itap0 \rtlch\fcs1 \af0\afs20\alang1025 \ltrch\fcs0 \fs24\lang2057\langfe2057\cgrid\langnp2057\langfenp2057 {\rtlch\fcs1 \af0 _x000d__x000a_\ltrch\fcs0 \insrsid8790570 \chftnsepc _x000d__x000a_\par }}{\*\aftnsep \ltrpar \pard\plain \ltrpar\ql \li0\ri0\widctlpar\wrapdefault\aspalpha\aspnum\faauto\adjustright\rin0\lin0\itap0 \rtlch\fcs1 \af0\afs20\alang1025 \ltrch\fcs0 \fs24\lang2057\langfe2057\cgrid\langnp2057\langfenp2057 {\rtlch\fcs1 \af0 _x000d__x000a_\ltrch\fcs0 \insrsid8790570 \chftnsep _x000d__x000a_\par }}{\*\aftnsepc \ltrpar \pard\plain \ltrpar\ql \li0\ri0\widctlpar\wrapdefault\aspalpha\aspnum\faauto\adjustright\rin0\lin0\itap0 \rtlch\fcs1 \af0\afs20\alang1025 \ltrch\fcs0 \fs24\lang2057\langfe2057\cgrid\langnp2057\langfenp2057 {\rtlch\fcs1 \af0 _x000d__x000a_\ltrch\fcs0 \insrsid879057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945759 \rtlch\fcs1 _x000d__x000a_\af0\afs20\alang1025 \ltrch\fcs0 \b\fs24\lang2057\langfe2057\cgrid\langnp2057\langfenp2057 {\rtlch\fcs1 \af0 \ltrch\fcs0 \cs17\b0\v\fs20\cf9\loch\af1\hich\af1\dbch\af31501\insrsid7945759\charrsid12010169 {\*\bkmkstart restartB}_x000d__x000a_\hich\af1\dbch\af31501\loch\f1 &lt;AmendB&gt;}{\rtlch\fcs1 \af0 \ltrch\fcs0 \insrsid7945759\charrsid12010169 Amendment\tab \tab }{\rtlch\fcs1 \af0 \ltrch\fcs0 \cs17\b0\v\fs20\cf9\loch\af1\hich\af1\dbch\af31501\insrsid7945759\charrsid12010169 _x000d__x000a_\hich\af1\dbch\af31501\loch\f1 &lt;NumAmB&gt;}{\rtlch\fcs1 \af0 \ltrch\fcs0 \insrsid7945759\charrsid12010169 #}{\rtlch\fcs1 \af1 \ltrch\fcs0 \cs22\v\f1\fs20\cf15\insrsid7945759\charrsid12010169 ENMIENDA@NRAM@}{\rtlch\fcs1 \af0 \ltrch\fcs0 _x000d__x000a_\insrsid7945759\charrsid12010169 #}{\rtlch\fcs1 \af0 \ltrch\fcs0 \cs17\b0\v\fs20\cf9\loch\af1\hich\af1\dbch\af31501\insrsid7945759\charrsid12010169 \hich\af1\dbch\af31501\loch\f1 &lt;/NumAmB&gt;}{\rtlch\fcs1 \af0 \ltrch\fcs0 \insrsid7945759\charrsid12010169 _x000d__x000a__x000d__x000a_\par }\pard\plain \ltrpar\s27\ql \li0\ri0\sb240\keepn\nowidctlpar\wrapdefault\aspalpha\aspnum\faauto\adjustright\rin0\lin0\itap0\pararsid7945759 \rtlch\fcs1 \af0\afs20\alang1025 \ltrch\fcs0 \b\fs24\lang2057\langfe2057\cgrid\langnp2057\langfenp2057 {_x000d__x000a_\rtlch\fcs1 \af0 \ltrch\fcs0 \cs17\b0\v\fs20\cf9\loch\af1\hich\af1\dbch\af31501\insrsid7945759\charrsid12010169 \hich\af1\dbch\af31501\loch\f1 &lt;DocAmend&gt;}{\rtlch\fcs1 \af0 \ltrch\fcs0 \insrsid7945759\charrsid12010169 #}{\rtlch\fcs1 \af1 \ltrch\fcs0 _x000d__x000a_\cs22\v\f1\fs20\cf15\insrsid7945759\charrsid12010169 MNU[OPTPROPOSALCOD][OPTPROPOSALCNS][OPTPROPOSALNLE]@CHOICE@CODEMNU}{\rtlch\fcs1 \af0 \ltrch\fcs0 \insrsid7945759\charrsid12010169 ##}{\rtlch\fcs1 \af1 \ltrch\fcs0 _x000d__x000a_\cs22\v\f1\fs20\cf15\insrsid7945759\charrsid12010169 MNU[AMACTYES][NOTAPP]@CHOICE@AMACTMNU}{\rtlch\fcs1 \af0 \ltrch\fcs0 \insrsid7945759\charrsid12010169 #}{\rtlch\fcs1 \af0 \ltrch\fcs0 _x000d__x000a_\cs17\b0\v\fs20\cf9\loch\af1\hich\af1\dbch\af31501\insrsid7945759\charrsid12010169 \hich\af1\dbch\af31501\loch\f1 &lt;/DocAmend&gt;}{\rtlch\fcs1 \af0 \ltrch\fcs0 \insrsid7945759\charrsid12010169 _x000d__x000a_\par }\pard\plain \ltrpar\s19\ql \li0\ri0\keepn\nowidctlpar\wrapdefault\aspalpha\aspnum\faauto\adjustright\rin0\lin0\itap0\pararsid7945759 \rtlch\fcs1 \af0\afs20\alang1025 \ltrch\fcs0 \b\fs24\lang2057\langfe2057\cgrid\langnp2057\langfenp2057 {\rtlch\fcs1 \af0 _x000d__x000a_\ltrch\fcs0 \cs17\b0\v\fs20\cf9\loch\af1\hich\af1\dbch\af31501\insrsid7945759\charrsid12010169 \hich\af1\dbch\af31501\loch\f1 &lt;Article&gt;}{\rtlch\fcs1 \af0 \ltrch\fcs0 \insrsid7945759\charrsid12010169 #}{\rtlch\fcs1 \af1 \ltrch\fcs0 _x000d__x000a_\cs22\v\f1\fs20\cf15\insrsid7945759\charrsid12010169 MNU[AMACTPARTYES][AMACTPARTNO]@CHOICE@AMACTMNU}{\rtlch\fcs1 \af0 \ltrch\fcs0 \insrsid7945759\charrsid12010169 #}{\rtlch\fcs1 \af0 \ltrch\fcs0 _x000d__x000a_\cs17\b0\v\fs20\cf9\loch\af1\hich\af1\dbch\af31501\insrsid7945759\charrsid12010169 \hich\af1\dbch\af31501\loch\f1 &lt;/Article&gt;}{\rtlch\fcs1 \af0 \ltrch\fcs0 \insrsid7945759\charrsid12010169 _x000d__x000a_\par }\pard\plain \ltrpar\ql \li0\ri0\keepn\widctlpar\wrapdefault\aspalpha\aspnum\faauto\adjustright\rin0\lin0\itap0\pararsid7945759 \rtlch\fcs1 \af0\afs20\alang1025 \ltrch\fcs0 \fs24\lang2057\langfe2057\cgrid\langnp2057\langfenp2057 {\rtlch\fcs1 \af0 _x000d__x000a_\ltrch\fcs0 \cs17\v\fs20\cf9\loch\af1\hich\af1\dbch\af31501\insrsid7945759\charrsid12010169 \hich\af1\dbch\af31501\loch\f1 &lt;DocAmend2&gt;&lt;OptDel&gt;}{\rtlch\fcs1 \af0 \ltrch\fcs0 \insrsid7945759\charrsid12010169 #}{\rtlch\fcs1 \af1 \ltrch\fcs0 _x000d__x000a_\cs22\v\f1\fs20\cf15\insrsid7945759\charrsid12010169 MNU[OPTNRACTYES][NOTAPP]@CHOICE@AMACTMNU}{\rtlch\fcs1 \af0 \ltrch\fcs0 \insrsid7945759\charrsid12010169 #}{\rtlch\fcs1 \af0 \ltrch\fcs0 _x000d__x000a_\cs17\v\fs20\cf9\loch\af1\hich\af1\dbch\af31501\insrsid7945759\charrsid12010169 \hich\af1\dbch\af31501\loch\f1 &lt;/OptDel&gt;&lt;/DocAmend2&gt;}{\rtlch\fcs1 \af0 \ltrch\fcs0 \insrsid7945759\charrsid12010169 _x000d__x000a_\par }\pard \ltrpar\ql \li0\ri0\widctlpar\wrapdefault\aspalpha\aspnum\faauto\adjustright\rin0\lin0\itap0\pararsid7945759 {\rtlch\fcs1 \af0 \ltrch\fcs0 \cs17\v\fs20\cf9\loch\af1\hich\af1\dbch\af31501\insrsid7945759\charrsid12010169 _x000d__x000a_\hich\af1\dbch\af31501\loch\f1 &lt;Article2&gt;&lt;OptDel&gt;}{\rtlch\fcs1 \af0 \ltrch\fcs0 \insrsid7945759\charrsid12010169 #}{\rtlch\fcs1 \af1 \ltrch\fcs0 \cs22\v\f1\fs20\cf15\insrsid7945759\charrsid12010169 MNU[OPTACTPARTYES][NOTAPP]@CHOICE@AMACTMNU}{\rtlch\fcs1 _x000d__x000a_\af0 \ltrch\fcs0 \insrsid7945759\charrsid12010169 #}{\rtlch\fcs1 \af0 \ltrch\fcs0 \cs17\v\fs20\cf9\loch\af1\hich\af1\dbch\af31501\insrsid7945759\charrsid12010169 \hich\af1\dbch\af31501\loch\f1 &lt;/OptDel&gt;&lt;/Article2&gt;}{\rtlch\fcs1 \af0 \ltrch\fcs0 _x000d__x000a_\insrsid7945759\charrsid12010169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insrsid7945759\charrsid12010169 \cell }\pard\plain \ltrpar\ql \li0\ri0\widctlpar\intbl\wrapdefault\aspalpha\aspnum\faauto\adjustright\rin0\lin0 \rtlch\fcs1 _x000d__x000a_\af0\afs20\alang1025 \ltrch\fcs0 \fs24\lang2057\langfe2057\cgrid\langnp2057\langfenp2057 {\rtlch\fcs1 \af0 \ltrch\fcs0 \insrsid7945759\charrsid12010169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74628 \rtlch\fcs1 \af0\afs20\alang1025 \ltrch\fcs0 \i\fs24\lang2057\langfe2057\cgrid\langnp2057\langfenp2057 {\rtlch\fcs1 \af0 \ltrch\fcs0 _x000d__x000a_\insrsid7945759\charrsid12010169 #}{\rtlch\fcs1 \af1 \ltrch\fcs0 \cs22\v\f1\fs20\cf15\insrsid7945759\charrsid12010169 MNU[OPTLEFTAMACT][LEFTPROP]@CHOICE@AMACTMNU}{\rtlch\fcs1 \af0 \ltrch\fcs0 \insrsid7945759\charrsid12010169 #\cell Amendment\cell _x000d__x000a_}\pard\plain \ltrpar\ql \li0\ri0\widctlpar\intbl\wrapdefault\aspalpha\aspnum\faauto\adjustright\rin0\lin0 \rtlch\fcs1 \af0\afs20\alang1025 \ltrch\fcs0 \fs24\lang2057\langfe2057\cgrid\langnp2057\langfenp2057 {\rtlch\fcs1 \af0 \ltrch\fcs0 _x000d__x000a_\insrsid7945759\charrsid12010169 \trowd \irow1\irowband1\ltrrow\ts11\trqc\trgaph340\trleft-340\trftsWidth3\trwWidth9752\trftsWidthB3\trpaddl340\trpaddr340\trpaddfl3\trpaddft3\trpaddfb3\trpaddfr3\tblrsid14374628\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8\ql \li0\ri0\sa120\nowidctlpar\intbl\wrapdefault\aspalpha\aspnum\faauto\adjustright\rin0\lin0\pararsid14374628 \rtlch\fcs1 \af0\afs20\alang1025 \ltrch\fcs0 \fs24\lang2057\langfe2057\cgrid\langnp2057\langfenp2057 {_x000d__x000a_\rtlch\fcs1 \af0 \ltrch\fcs0 \insrsid7945759\charrsid12010169 ##\cell ##}{\rtlch\fcs1 \af0\afs24 \ltrch\fcs0 \insrsid7945759\charrsid12010169 \cell }\pard\plain \ltrpar\ql \li0\ri0\widctlpar\intbl\wrapdefault\aspalpha\aspnum\faauto\adjustright\rin0\lin0 _x000d__x000a_\rtlch\fcs1 \af0\afs20\alang1025 \ltrch\fcs0 \fs24\lang2057\langfe2057\cgrid\langnp2057\langfenp2057 {\rtlch\fcs1 \af0 \ltrch\fcs0 \insrsid7945759\charrsid12010169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7945759 \rtlch\fcs1 \af0\afs20\alang1025 \ltrch\fcs0 \fs24\lang2057\langfe2057\cgrid\langnp2057\langfenp2057 {\rtlch\fcs1 \af0 \ltrch\fcs0 _x000d__x000a_\insrsid7945759\charrsid12010169 Or. }{\rtlch\fcs1 \af0 \ltrch\fcs0 \cs17\v\fs20\cf9\loch\af1\hich\af1\dbch\af31501\insrsid7945759\charrsid12010169 \hich\af1\dbch\af31501\loch\f1 &lt;Original&gt;}{\rtlch\fcs1 \af0 \ltrch\fcs0 \insrsid7945759\charrsid12010169 #}_x000d__x000a_{\rtlch\fcs1 \af1 \ltrch\fcs0 \cs22\v\f1\fs20\cf15\insrsid7945759\charrsid12010169 MNU[ORLANGONE][ORLANGMORE]@CHOICE@ORLANGMNU}{\rtlch\fcs1 \af0 \ltrch\fcs0 \insrsid7945759\charrsid12010169 #}{\rtlch\fcs1 \af0 \ltrch\fcs0 _x000d__x000a_\cs17\v\fs20\cf9\loch\af1\hich\af1\dbch\af31501\insrsid7945759\charrsid12010169 \hich\af1\dbch\af31501\loch\f1 &lt;/Original&gt;}{\rtlch\fcs1 \af0 \ltrch\fcs0 \insrsid7945759\charrsid12010169 _x000d__x000a_\par }\pard\plain \ltrpar\s21\qc \li0\ri0\sb240\sa240\nowidctlpar\wrapdefault\aspalpha\aspnum\faauto\adjustright\rin0\lin0\itap0\pararsid7945759 \rtlch\fcs1 \af0\afs20\alang1025 \ltrch\fcs0 \i\fs24\lang2057\langfe2057\cgrid\langnp2057\langfenp2057 {_x000d__x000a_\rtlch\fcs1 \af0 \ltrch\fcs0 \cs17\i0\v\fs20\cf9\loch\af1\hich\af1\dbch\af31501\insrsid7945759\charrsid12010169 \hich\af1\dbch\af31501\loch\f1 &lt;OptDel&gt;}{\rtlch\fcs1 \af0 \ltrch\fcs0 \insrsid7945759\charrsid12010169 #}{\rtlch\fcs1 \af1 \ltrch\fcs0 _x000d__x000a_\cs22\v\f1\fs20\cf15\insrsid7945759\charrsid12010169 MNU[CROSSREFNO][CROSSREFYES]@CHOICE@}{\rtlch\fcs1 \af0 \ltrch\fcs0 \insrsid7945759\charrsid12010169 #}{\rtlch\fcs1 \af0 \ltrch\fcs0 _x000d__x000a_\cs17\i0\v\fs20\cf9\loch\af1\hich\af1\dbch\af31501\insrsid7945759\charrsid12010169 \hich\af1\dbch\af31501\loch\f1 &lt;/OptDel&gt;}{\rtlch\fcs1 \af0 \ltrch\fcs0 \insrsid7945759\charrsid12010169 _x000d__x000a_\par }\pard\plain \ltrpar\s23\qc \li0\ri0\sb240\sa240\keepn\nowidctlpar\wrapdefault\aspalpha\aspnum\faauto\adjustright\rin0\lin0\itap0\pararsid7945759 \rtlch\fcs1 \af0\afs20\alang1025 \ltrch\fcs0 \i\fs24\lang2057\langfe2057\cgrid\langnp2057\langfenp2057 {_x000d__x000a_\rtlch\fcs1 \af0 \ltrch\fcs0 \cs17\i0\v\fs20\cf9\loch\af1\hich\af1\dbch\af31501\insrsid7945759\charrsid12010169 \hich\af1\dbch\af31501\loch\f1 &lt;TitreJust&gt;}{\rtlch\fcs1 \af0 \ltrch\fcs0 \insrsid7945759\charrsid12010169 Justification}{\rtlch\fcs1 \af0 _x000d__x000a_\ltrch\fcs0 \cs17\i0\v\fs20\cf9\loch\af1\hich\af1\dbch\af31501\insrsid7945759\charrsid12010169 \hich\af1\dbch\af31501\loch\f1 &lt;/TitreJust&gt;}{\rtlch\fcs1 \af0 \ltrch\fcs0 \insrsid7945759\charrsid12010169 _x000d__x000a_\par }\pard\plain \ltrpar\s20\ql \li0\ri0\sa240\nowidctlpar\wrapdefault\aspalpha\aspnum\faauto\adjustright\rin0\lin0\itap0\pararsid7945759 \rtlch\fcs1 \af0\afs20\alang1025 \ltrch\fcs0 \i\fs24\lang2057\langfe2057\cgrid\langnp2057\langfenp2057 {\rtlch\fcs1 \af0 _x000d__x000a_\ltrch\fcs0 \cs17\i0\v\fs20\cf9\loch\af1\hich\af1\dbch\af31501\insrsid7945759\charrsid12010169 \hich\af1\dbch\af31501\loch\f1 &lt;OptDelPrev&gt;}{\rtlch\fcs1 \af0 \ltrch\fcs0 \insrsid7945759\charrsid12010169 #}{\rtlch\fcs1 \af1 \ltrch\fcs0 _x000d__x000a_\cs22\v\f1\fs20\cf15\insrsid7945759\charrsid12010169 MNU[TEXTJUSTYES][TEXTJUSTNO]@CHOICE@}{\rtlch\fcs1 \af0 \ltrch\fcs0 \insrsid7945759\charrsid12010169 #}{\rtlch\fcs1 \af0 \ltrch\fcs0 _x000d__x000a_\cs17\i0\v\fs20\cf9\loch\af1\hich\af1\dbch\af31501\insrsid7945759\charrsid12010169 \hich\af1\dbch\af31501\loch\f1 &lt;/OptDelPrev&gt;}{\rtlch\fcs1 \af0 \ltrch\fcs0 \insrsid7945759\charrsid12010169 _x000d__x000a_\par }\pard\plain \ltrpar\ql \li0\ri0\widctlpar\wrapdefault\aspalpha\aspnum\faauto\adjustright\rin0\lin0\itap0\pararsid7945759 \rtlch\fcs1 \af0\afs20\alang1025 \ltrch\fcs0 \fs24\lang2057\langfe2057\cgrid\langnp2057\langfenp2057 {\rtlch\fcs1 \af0 \ltrch\fcs0 _x000d__x000a_\cs17\v\fs20\cf9\loch\af1\hich\af1\dbch\af31501\insrsid7945759\charrsid1201016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b2_x000d__x000a_2e41d46a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1027\deflangfe102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0\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0\fprq2 DokChampa;}{\f302\fbidi \froman\fcharset238\fprq2 Times New Roman CE;}_x000d__x000a_{\f303\fbidi \froman\fcharset204\fprq2 Times New Roman Cyr;}{\f305\fbidi \froman\fcharset161\fprq2 Times New Roman Greek;}{\f306\fbidi \froman\fcharset162\fprq2 Times New Roman Tur;}{\f307\fbidi \froman\fcharset177\fprq2 Times New Roman (Hebrew);}_x000d__x000a_{\f308\fbidi \froman\fcharset178\fprq2 Times New Roman (Arabic);}{\f309\fbidi \froman\fcharset186\fprq2 Times New Roman Baltic;}{\f310\fbidi \froman\fcharset163\fprq2 Times New Roman (Vietnamese);}{\f312\fbidi \fswiss\fcharset238\fprq2 Arial CE;}_x000d__x000a_{\f313\fbidi \fswiss\fcharset204\fprq2 Arial Cyr;}{\f315\fbidi \fswiss\fcharset161\fprq2 Arial Greek;}{\f316\fbidi \fswiss\fcharset162\fprq2 Arial Tur;}{\f317\fbidi \fswiss\fcharset177\fprq2 Arial (Hebrew);}_x000d__x000a_{\f318\fbidi \fswiss\fcharset178\fprq2 Arial (Arabic);}{\f319\fbidi \fswiss\fcharset186\fprq2 Arial Baltic;}{\f320\fbidi \fswiss\fcharset163\fprq2 Arial (Vietnamese);}{\f642\fbidi \froman\fcharset238\fprq2 Cambria Math CE;}_x000d__x000a_{\f643\fbidi \froman\fcharset204\fprq2 Cambria Math Cyr;}{\f645\fbidi \froman\fcharset161\fprq2 Cambria Math Greek;}{\f646\fbidi \froman\fcharset162\fprq2 Cambria Math Tur;}{\f649\fbidi \froman\fcharset186\fprq2 Cambria Math Baltic;}_x000d__x000a_{\f650\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711038 HideTWBExt;}{_x000d__x000a_\s18\ql \li0\ri0\sa120\nowidctlpar\wrapdefault\aspalpha\aspnum\faauto\adjustright\rin0\lin0\itap0 \rtlch\fcs1 \af0\afs20\alang1025 \ltrch\fcs0 \fs24\lang2057\langfe2057\cgrid\langnp2057\langfenp2057 \sbasedon0 \snext18 \spriority0 \styrsid10711038 _x000d__x000a_Normal6a;}{\s19\ql \li0\ri0\nowidctlpar\wrapdefault\aspalpha\aspnum\faauto\adjustright\rin0\lin0\itap0 \rtlch\fcs1 \af0\afs20\alang1025 \ltrch\fcs0 \b\fs24\lang2057\langfe2057\cgrid\langnp2057\langfenp2057 \sbasedon0 \snext19 \spriority0 \styrsid10711038 _x000d__x000a_NormalBold;}{\s20\ql \li0\ri0\sa240\nowidctlpar\wrapdefault\aspalpha\aspnum\faauto\adjustright\rin0\lin0\itap0 \rtlch\fcs1 \af0\afs20\alang1025 \ltrch\fcs0 \i\fs24\lang2057\langfe2057\cgrid\langnp2057\langfenp2057 _x000d__x000a_\sbasedon0 \snext20 \spriority0 \styrsid10711038 AmJustText;}{\s21\qc \li0\ri0\sb240\sa240\nowidctlpar\wrapdefault\aspalpha\aspnum\faauto\adjustright\rin0\lin0\itap0 \rtlch\fcs1 \af0\afs20\alang1025 \ltrch\fcs0 _x000d__x000a_\i\fs24\lang2057\langfe2057\cgrid\langnp2057\langfenp2057 \sbasedon0 \snext21 \spriority0 \styrsid10711038 AmCrossRef;}{\*\cs22 \additive \v\f1\fs20\cf15 \spriority0 \styrsid10711038 HideTWBInt;}{_x000d__x000a_\s23\qc \li0\ri0\sb240\sa240\keepn\nowidctlpar\wrapdefault\aspalpha\aspnum\faauto\adjustright\rin0\lin0\itap0 \rtlch\fcs1 \af0\afs20\alang1025 \ltrch\fcs0 \i\fs24\lang2057\langfe2057\cgrid\langnp2057\langfenp2057 _x000d__x000a_\sbasedon0 \snext20 \spriority0 \styrsid10711038 AmJustTitle;}{\s24\qr \li0\ri0\sb240\sa240\nowidctlpar\wrapdefault\aspalpha\aspnum\faauto\adjustright\rin0\lin0\itap0 \rtlch\fcs1 \af0\afs20\alang1025 \ltrch\fcs0 _x000d__x000a_\fs24\lang2057\langfe2057\cgrid\langnp2057\langfenp2057 \sbasedon0 \snext24 \spriority0 \styrsid10711038 AmOrLang;}{\s25\qc \li0\ri0\sa240\nowidctlpar\wrapdefault\aspalpha\aspnum\faauto\adjustright\rin0\lin0\itap0 \rtlch\fcs1 \af0\afs20\alang1025 _x000d__x000a_\ltrch\fcs0 \i\fs24\lang2057\langfe2057\cgrid\langnp2057\langfenp2057 \sbasedon0 \snext25 \spriority0 \styrsid1071103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711038 AmNumberTabs;}{\s27\ql \li0\ri0\sb240\nowidctlpar\wrapdefault\aspalpha\aspnum\faauto\adjustright\rin0\lin0\itap0 \rtlch\fcs1 _x000d__x000a_\af0\afs20\alang1025 \ltrch\fcs0 \b\fs24\lang2057\langfe2057\cgrid\langnp2057\langfenp2057 \sbasedon0 \snext27 \spriority0 \styrsid10711038 NormalBold12b;}}{\*\rsidtbl \rsid24658\rsid223860\rsid735077\rsid1718133\rsid2892074\rsid3565327\rsid4666813_x000d__x000a_\rsid6641733\rsid7823322\rsid9636012\rsid10377208\rsid10711038\rsid11215221\rsid11549030\rsid12154954\rsid12548387\rsid14382809\rsid14424199\rsid15204470\rsid15285974\rsid15950462\rsid16324206\rsid16662270}{\mmathPr\mmathFont34\mbrkBin0\mbrkBinSub0_x000d__x000a_\msmallFrac0\mdispDef1\mlMargin0\mrMargin0\mdefJc1\mwrapIndent1440\mintLim0\mnaryLim1}{\info{\author CUADRAT SEIX Iban}{\operator CUADRAT SEIX Iban}{\creatim\yr2022\mo5\dy18\hr18\min37}{\revtim\yr2022\mo5\dy18\hr18\min37}{\version1}{\edmins0}{\nofpages1}_x000d__x000a_{\nofwords106}{\nofchars610}{\nofcharsws715}{\vern105}}{\*\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0711038\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12548387 \chftnsep _x000d__x000a_\par }}{\*\ftnsepc \ltrpar \pard\plain \ltrpar\ql \li0\ri0\widctlpar\wrapdefault\aspalpha\aspnum\faauto\adjustright\rin0\lin0\itap0 \rtlch\fcs1 \af0\afs20\alang1025 \ltrch\fcs0 \fs24\lang2057\langfe2057\cgrid\langnp2057\langfenp2057 {\rtlch\fcs1 \af0 _x000d__x000a_\ltrch\fcs0 \insrsid12548387 \chftnsepc _x000d__x000a_\par }}{\*\aftnsep \ltrpar \pard\plain \ltrpar\ql \li0\ri0\widctlpar\wrapdefault\aspalpha\aspnum\faauto\adjustright\rin0\lin0\itap0 \rtlch\fcs1 \af0\afs20\alang1025 \ltrch\fcs0 \fs24\lang2057\langfe2057\cgrid\langnp2057\langfenp2057 {\rtlch\fcs1 \af0 _x000d__x000a_\ltrch\fcs0 \insrsid12548387 \chftnsep _x000d__x000a_\par }}{\*\aftnsepc \ltrpar \pard\plain \ltrpar\ql \li0\ri0\widctlpar\wrapdefault\aspalpha\aspnum\faauto\adjustright\rin0\lin0\itap0 \rtlch\fcs1 \af0\afs20\alang1025 \ltrch\fcs0 \fs24\lang2057\langfe2057\cgrid\langnp2057\langfenp2057 {\rtlch\fcs1 \af0 _x000d__x000a_\ltrch\fcs0 \insrsid1254838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711038 \rtlch\fcs1 _x000d__x000a_\af0\afs20\alang1025 \ltrch\fcs0 \b\fs24\lang2057\langfe2057\cgrid\langnp2057\langfenp2057 {\rtlch\fcs1 \af0 \ltrch\fcs0 \cs17\b0\v\fs20\cf9\loch\af1\hich\af1\dbch\af31501\insrsid10711038\charrsid12010169 {\*\bkmkstart restart}_x000d__x000a_\hich\af1\dbch\af31501\loch\f1 &lt;}{\rtlch\fcs1 \af0 \ltrch\fcs0 \cs17\b0\v\fs20\cf9\lang1024\langfe1024\loch\af1\hich\af1\dbch\af31501\noproof\insrsid10711038 \hich\af1\dbch\af31501\loch\f1 Amend}{\rtlch\fcs1 \af0 \ltrch\fcs0 _x000d__x000a_\cs17\b0\v\fs20\cf9\loch\af1\hich\af1\dbch\af31501\insrsid10711038\charrsid12010169 \hich\af1\dbch\af31501\loch\f1 &gt;}{\rtlch\fcs1 \af0 \ltrch\fcs0 \insrsid10711038\charrsid12010169 Amendment\tab \tab }{\rtlch\fcs1 \af0 \ltrch\fcs0 _x000d__x000a_\cs17\b0\v\fs20\cf9\loch\af1\hich\af1\dbch\af31501\insrsid10711038\charrsid12010169 \hich\af1\dbch\af31501\loch\f1 &lt;}{\rtlch\fcs1 \af0 \ltrch\fcs0 \cs17\b0\v\fs20\cf9\lang1024\langfe1024\loch\af1\hich\af1\dbch\af31501\noproof\insrsid10711038 _x000d__x000a_\hich\af1\dbch\af31501\loch\f1 NumAm&gt;}{\rtlch\fcs1 \af0 \ltrch\fcs0 \insrsid10711038\charrsid12010169 #}{\rtlch\fcs1 \af1 \ltrch\fcs0 \cs22\v\f1\fs20\cf15\insrsid10711038\charrsid12010169 ENMIENDA@NRAM@}{\rtlch\fcs1 \af0 \ltrch\fcs0 _x000d__x000a_\insrsid10711038\charrsid12010169 #}{\rtlch\fcs1 \af0 \ltrch\fcs0 \cs17\b0\v\fs20\cf9\loch\af1\hich\af1\dbch\af31501\insrsid10711038\charrsid12010169 \hich\af1\dbch\af31501\loch\f1 &lt;/}{\rtlch\fcs1 \af0 \ltrch\fcs0 _x000d__x000a_\cs17\b0\v\fs20\cf9\lang1024\langfe1024\loch\af1\hich\af1\dbch\af31501\noproof\insrsid10711038 \hich\af1\dbch\af31501\loch\f1 NumAm&gt;}{\rtlch\fcs1 \af0 \ltrch\fcs0 \insrsid10711038\charrsid12010169 _x000d__x000a_\par }\pard\plain \ltrpar\s27\ql \li0\ri0\sb240\keepn\nowidctlpar\wrapdefault\aspalpha\aspnum\faauto\adjustright\rin0\lin0\itap0\pararsid10711038 \rtlch\fcs1 \af0\afs20\alang1025 \ltrch\fcs0 \b\fs24\lang2057\langfe2057\cgrid\langnp2057\langfenp2057 {_x000d__x000a_\rtlch\fcs1 \af0 \ltrch\fcs0 \cs17\b0\v\fs20\cf9\loch\af1\hich\af1\dbch\af31501\insrsid10711038\charrsid12010169 \hich\af1\dbch\af31501\loch\f1 &lt;DocAmend&gt;}{\rtlch\fcs1 \af0 \ltrch\fcs0 \insrsid10711038\charrsid12010169 #}{\rtlch\fcs1 \af1 \ltrch\fcs0 _x000d__x000a_\cs22\v\f1\fs20\cf15\insrsid10711038\charrsid12010169 MNU[OPTPROPOSALCOD][OPTPROPOSALCNS][OPTPROPOSALNLE]@CHOICE@CODEMNU}{\rtlch\fcs1 \af0 \ltrch\fcs0 \insrsid10711038\charrsid12010169 ##}{\rtlch\fcs1 \af1 \ltrch\fcs0 _x000d__x000a_\cs22\v\f1\fs20\cf15\insrsid10711038\charrsid12010169 MNU[AMACTYES][NOTAPP]@CHOICE@AMACTMNU}{\rtlch\fcs1 \af0 \ltrch\fcs0 \insrsid10711038\charrsid12010169 #}{\rtlch\fcs1 \af0 \ltrch\fcs0 _x000d__x000a_\cs17\b0\v\fs20\cf9\loch\af1\hich\af1\dbch\af31501\insrsid10711038\charrsid12010169 \hich\af1\dbch\af31501\loch\f1 &lt;/DocAmend&gt;}{\rtlch\fcs1 \af0 \ltrch\fcs0 \insrsid10711038\charrsid12010169 _x000d__x000a_\par }\pard\plain \ltrpar\s19\ql \li0\ri0\keepn\nowidctlpar\wrapdefault\aspalpha\aspnum\faauto\adjustright\rin0\lin0\itap0\pararsid10711038 \rtlch\fcs1 \af0\afs20\alang1025 \ltrch\fcs0 \b\fs24\lang2057\langfe2057\cgrid\langnp2057\langfenp2057 {\rtlch\fcs1 _x000d__x000a_\af0 \ltrch\fcs0 \cs17\b0\v\fs20\cf9\loch\af1\hich\af1\dbch\af31501\insrsid10711038\charrsid12010169 \hich\af1\dbch\af31501\loch\f1 &lt;Article&gt;}{\rtlch\fcs1 \af0 \ltrch\fcs0 \insrsid10711038\charrsid12010169 #}{\rtlch\fcs1 \af1 \ltrch\fcs0 _x000d__x000a_\cs22\v\f1\fs20\cf15\insrsid10711038\charrsid12010169 MNU[AMACTPARTYES][AMACTPARTNO]@CHOICE@AMACTMNU}{\rtlch\fcs1 \af0 \ltrch\fcs0 \insrsid10711038\charrsid12010169 #}{\rtlch\fcs1 \af0 \ltrch\fcs0 _x000d__x000a_\cs17\b0\v\fs20\cf9\loch\af1\hich\af1\dbch\af31501\insrsid10711038\charrsid12010169 \hich\af1\dbch\af31501\loch\f1 &lt;/Article&gt;}{\rtlch\fcs1 \af0 \ltrch\fcs0 \insrsid10711038\charrsid12010169 _x000d__x000a_\par }\pard\plain \ltrpar\ql \li0\ri0\keepn\widctlpar\wrapdefault\aspalpha\aspnum\faauto\adjustright\rin0\lin0\itap0\pararsid10711038 \rtlch\fcs1 \af0\afs20\alang1025 \ltrch\fcs0 \fs24\lang2057\langfe2057\cgrid\langnp2057\langfenp2057 {\rtlch\fcs1 \af0 _x000d__x000a_\ltrch\fcs0 \cs17\v\fs20\cf9\loch\af1\hich\af1\dbch\af31501\insrsid10711038\charrsid12010169 \hich\af1\dbch\af31501\loch\f1 &lt;DocAmend2&gt;&lt;OptDel&gt;}{\rtlch\fcs1 \af0 \ltrch\fcs0 \insrsid10711038\charrsid12010169 #}{\rtlch\fcs1 \af1 \ltrch\fcs0 _x000d__x000a_\cs22\v\f1\fs20\cf15\insrsid10711038\charrsid12010169 MNU[OPTNRACTYES][NOTAPP]@CHOICE@AMACTMNU}{\rtlch\fcs1 \af0 \ltrch\fcs0 \insrsid10711038\charrsid12010169 #}{\rtlch\fcs1 \af0 \ltrch\fcs0 _x000d__x000a_\cs17\v\fs20\cf9\loch\af1\hich\af1\dbch\af31501\insrsid10711038\charrsid12010169 \hich\af1\dbch\af31501\loch\f1 &lt;/OptDel&gt;&lt;/DocAmend2&gt;}{\rtlch\fcs1 \af0 \ltrch\fcs0 \insrsid10711038\charrsid12010169 _x000d__x000a_\par }\pard \ltrpar\ql \li0\ri0\widctlpar\wrapdefault\aspalpha\aspnum\faauto\adjustright\rin0\lin0\itap0\pararsid10711038 {\rtlch\fcs1 \af0 \ltrch\fcs0 \cs17\v\fs20\cf9\loch\af1\hich\af1\dbch\af31501\insrsid10711038\charrsid12010169 _x000d__x000a_\hich\af1\dbch\af31501\loch\f1 &lt;Article2&gt;&lt;OptDel&gt;}{\rtlch\fcs1 \af0 \ltrch\fcs0 \insrsid10711038\charrsid12010169 #}{\rtlch\fcs1 \af1 \ltrch\fcs0 \cs22\v\f1\fs20\cf15\insrsid10711038\charrsid12010169 MNU[OPTACTPARTYES][NOTAPP]@CHOICE@AMACTMNU}{_x000d__x000a_\rtlch\fcs1 \af0 \ltrch\fcs0 \insrsid10711038\charrsid12010169 #}{\rtlch\fcs1 \af0 \ltrch\fcs0 \cs17\v\fs20\cf9\loch\af1\hich\af1\dbch\af31501\insrsid10711038\charrsid12010169 \hich\af1\dbch\af31501\loch\f1 &lt;/OptDel&gt;&lt;/Article2&gt;}{\rtlch\fcs1 \af0 _x000d__x000a_\ltrch\fcs0 \insrsid10711038\charrsid12010169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insrsid10711038\charrsid12010169 \cell }\pard\plain \ltrpar\ql \li0\ri0\widctlpar\intbl\wrapdefault\aspalpha\aspnum\faauto\adjustright\rin0\lin0 _x000d__x000a_\rtlch\fcs1 \af0\afs20\alang1025 \ltrch\fcs0 \fs24\lang2057\langfe2057\cgrid\langnp2057\langfenp2057 {\rtlch\fcs1 \af0 \ltrch\fcs0 \insrsid10711038\charrsid12010169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74628 \rtlch\fcs1 \af0\afs20\alang1025 \ltrch\fcs0 \i\fs24\lang2057\langfe2057\cgrid\langnp2057\langfenp2057 {\rtlch\fcs1 \af0 \ltrch\fcs0 _x000d__x000a_\insrsid10711038\charrsid12010169 #}{\rtlch\fcs1 \af1 \ltrch\fcs0 \cs22\v\f1\fs20\cf15\insrsid10711038\charrsid12010169 MNU[OPTLEFTAMACT][LEFTPROP]@CHOICE@AMACTMNU}{\rtlch\fcs1 \af0 \ltrch\fcs0 \insrsid10711038\charrsid12010169 #\cell Amendment\cell _x000d__x000a_}\pard\plain \ltrpar\ql \li0\ri0\widctlpar\intbl\wrapdefault\aspalpha\aspnum\faauto\adjustright\rin0\lin0 \rtlch\fcs1 \af0\afs20\alang1025 \ltrch\fcs0 \fs24\lang2057\langfe2057\cgrid\langnp2057\langfenp2057 {\rtlch\fcs1 \af0 \ltrch\fcs0 _x000d__x000a_\insrsid10711038\charrsid12010169 \trowd \irow1\irowband1\ltrrow\ts11\trqc\trgaph340\trleft-340\trftsWidth3\trwWidth9752\trftsWidthB3\trpaddl340\trpaddr340\trpaddfl3\trpaddft3\trpaddfb3\trpaddfr3\tblrsid14374628\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8\ql \li0\ri0\sa120\nowidctlpar\intbl\wrapdefault\aspalpha\aspnum\faauto\adjustright\rin0\lin0\pararsid14374628 \rtlch\fcs1 \af0\afs20\alang1025 \ltrch\fcs0 \fs24\lang2057\langfe2057\cgrid\langnp2057\langfenp2057 {_x000d__x000a_\rtlch\fcs1 \af0 \ltrch\fcs0 \insrsid10711038\charrsid12010169 ##\cell ##}{\rtlch\fcs1 \af0\afs24 \ltrch\fcs0 \insrsid10711038\charrsid12010169 \cell }\pard\plain \ltrpar_x000d__x000a_\ql \li0\ri0\widctlpar\intbl\wrapdefault\aspalpha\aspnum\faauto\adjustright\rin0\lin0 \rtlch\fcs1 \af0\afs20\alang1025 \ltrch\fcs0 \fs24\lang2057\langfe2057\cgrid\langnp2057\langfenp2057 {\rtlch\fcs1 \af0 \ltrch\fcs0 \insrsid10711038\charrsid12010169 _x000d__x000a_\trowd \irow2\irowband2\lastrow \ltrrow\ts11\trqc\trgaph340\trleft-340\trftsWidth3\trwWidth9752\trftsWidthB3\trpaddl340\trpaddr340\trpaddfl3\trpaddft3\trpaddfb3\trpaddfr3\tblrsid14374628\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0711038 \rtlch\fcs1 \af0\afs20\alang1025 \ltrch\fcs0 \fs24\lang2057\langfe2057\cgrid\langnp2057\langfenp2057 {\rtlch\fcs1 \af0 \ltrch\fcs0 _x000d__x000a_\insrsid10711038\charrsid12010169 Or. }{\rtlch\fcs1 \af0 \ltrch\fcs0 \cs17\v\fs20\cf9\loch\af1\hich\af1\dbch\af31501\insrsid10711038\charrsid12010169 \hich\af1\dbch\af31501\loch\f1 &lt;Original&gt;}{\rtlch\fcs1 \af0 \ltrch\fcs0 _x000d__x000a_\insrsid10711038\charrsid12010169 #}{\rtlch\fcs1 \af1 \ltrch\fcs0 \cs22\v\f1\fs20\cf15\insrsid10711038\charrsid12010169 MNU[ORLANGONE][ORLANGMORE]@CHOICE@ORLANGMNU}{\rtlch\fcs1 \af0 \ltrch\fcs0 \insrsid10711038\charrsid12010169 #}{\rtlch\fcs1 \af0 _x000d__x000a_\ltrch\fcs0 \cs17\v\fs20\cf9\loch\af1\hich\af1\dbch\af31501\insrsid10711038\charrsid12010169 \hich\af1\dbch\af31501\loch\f1 &lt;/Original&gt;}{\rtlch\fcs1 \af0 \ltrch\fcs0 \insrsid10711038\charrsid12010169 _x000d__x000a_\par }\pard\plain \ltrpar\s21\qc \li0\ri0\sb240\sa240\nowidctlpar\wrapdefault\aspalpha\aspnum\faauto\adjustright\rin0\lin0\itap0\pararsid10711038 \rtlch\fcs1 \af0\afs20\alang1025 \ltrch\fcs0 \i\fs24\lang2057\langfe2057\cgrid\langnp2057\langfenp2057 {_x000d__x000a_\rtlch\fcs1 \af0 \ltrch\fcs0 \cs17\i0\v\fs20\cf9\loch\af1\hich\af1\dbch\af31501\insrsid10711038\charrsid12010169 \hich\af1\dbch\af31501\loch\f1 &lt;OptDel&gt;}{\rtlch\fcs1 \af0 \ltrch\fcs0 \insrsid10711038\charrsid12010169 #}{\rtlch\fcs1 \af1 \ltrch\fcs0 _x000d__x000a_\cs22\v\f1\fs20\cf15\insrsid10711038\charrsid12010169 MNU[CROSSREFNO][CROSSREFYES]@CHOICE@}{\rtlch\fcs1 \af0 \ltrch\fcs0 \insrsid10711038\charrsid12010169 #}{\rtlch\fcs1 \af0 \ltrch\fcs0 _x000d__x000a_\cs17\i0\v\fs20\cf9\loch\af1\hich\af1\dbch\af31501\insrsid10711038\charrsid12010169 \hich\af1\dbch\af31501\loch\f1 &lt;/OptDel&gt;}{\rtlch\fcs1 \af0 \ltrch\fcs0 \insrsid10711038\charrsid12010169 _x000d__x000a_\par }\pard\plain \ltrpar\s23\qc \li0\ri0\sb240\sa240\keepn\nowidctlpar\wrapdefault\aspalpha\aspnum\faauto\adjustright\rin0\lin0\itap0\pararsid10711038 \rtlch\fcs1 \af0\afs20\alang1025 \ltrch\fcs0 \i\fs24\lang2057\langfe2057\cgrid\langnp2057\langfenp2057 {_x000d__x000a_\rtlch\fcs1 \af0 \ltrch\fcs0 \cs17\i0\v\fs20\cf9\loch\af1\hich\af1\dbch\af31501\insrsid10711038\charrsid12010169 \hich\af1\dbch\af31501\loch\f1 &lt;TitreJust&gt;}{\rtlch\fcs1 \af0 \ltrch\fcs0 \insrsid10711038\charrsid12010169 Justification}{\rtlch\fcs1 \af0 _x000d__x000a_\ltrch\fcs0 \cs17\i0\v\fs20\cf9\loch\af1\hich\af1\dbch\af31501\insrsid10711038\charrsid12010169 \hich\af1\dbch\af31501\loch\f1 &lt;/TitreJust&gt;}{\rtlch\fcs1 \af0 \ltrch\fcs0 \insrsid10711038\charrsid12010169 _x000d__x000a_\par }\pard\plain \ltrpar\s20\ql \li0\ri0\sa240\nowidctlpar\wrapdefault\aspalpha\aspnum\faauto\adjustright\rin0\lin0\itap0\pararsid10711038 \rtlch\fcs1 \af0\afs20\alang1025 \ltrch\fcs0 \i\fs24\lang2057\langfe2057\cgrid\langnp2057\langfenp2057 {\rtlch\fcs1 _x000d__x000a_\af0 \ltrch\fcs0 \cs17\i0\v\fs20\cf9\loch\af1\hich\af1\dbch\af31501\insrsid10711038\charrsid12010169 \hich\af1\dbch\af31501\loch\f1 &lt;OptDelPrev&gt;}{\rtlch\fcs1 \af0 \ltrch\fcs0 \insrsid10711038\charrsid12010169 #}{\rtlch\fcs1 \af1 \ltrch\fcs0 _x000d__x000a_\cs22\v\f1\fs20\cf15\insrsid10711038\charrsid12010169 MNU[TEXTJUSTYES][TEXTJUSTNO]@CHOICE@}{\rtlch\fcs1 \af0 \ltrch\fcs0 \insrsid10711038\charrsid12010169 #}{\rtlch\fcs1 \af0 \ltrch\fcs0 _x000d__x000a_\cs17\i0\v\fs20\cf9\loch\af1\hich\af1\dbch\af31501\insrsid10711038\charrsid12010169 \hich\af1\dbch\af31501\loch\f1 &lt;/OptDelPrev&gt;}{\rtlch\fcs1 \af0 \ltrch\fcs0 \insrsid10711038\charrsid12010169 _x000d__x000a_\par }\pard\plain \ltrpar\ql \li0\ri0\widctlpar\wrapdefault\aspalpha\aspnum\faauto\adjustright\rin0\lin0\itap0\pararsid10711038 \rtlch\fcs1 \af0\afs20\alang1025 \ltrch\fcs0 \fs24\lang2057\langfe2057\cgrid\langnp2057\langfenp2057 {\rtlch\fcs1 \af0 \ltrch\fcs0 _x000d__x000a_\cs17\v\fs20\cf9\loch\af1\hich\af1\dbch\af31501\insrsid10711038\charrsid12010169 \hich\af1\dbch\af31501\loch\f1 &lt;/}{\rtlch\fcs1 \af0 \ltrch\fcs0 \cs17\v\fs20\cf9\lang1024\langfe1024\loch\af1\hich\af1\dbch\af31501\noproof\insrsid10711038 _x000d__x000a_\hich\af1\dbch\af31501\loch\f1 Amend}{\rtlch\fcs1 \af0 \ltrch\fcs0 \cs17\v\fs20\cf9\loch\af1\hich\af1\dbch\af31501\insrsid10711038\charrsid12010169 \hich\af1\dbch\af31501\loch\f1 &gt;}{\rtlch\fcs1 \af0 \ltrch\fcs0 \insrsid24658\charrsid16324206 _x000d__x000a_{\*\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8d_x000d__x000a_7582d56a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315\fbidi \fswiss\fcharset238\fprq2 Arial CE;}{\f316\fbidi \fswiss\fcharset204\fprq2 Arial Cyr;}_x000d__x000a_{\f318\fbidi \fswiss\fcharset161\fprq2 Arial Greek;}{\f319\fbidi \fswiss\fcharset162\fprq2 Arial Tur;}{\f320\fbidi \fswiss\fcharset177\fprq2 Arial (Hebrew);}{\f321\fbidi \fswiss\fcharset178\fprq2 Arial (Arabic);}_x000d__x000a_{\f322\fbidi \fswiss\fcharset186\fprq2 Arial Baltic;}{\f323\fbidi \fswiss\fcharset163\fprq2 Arial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730918 HideTWBExt;}{_x000d__x000a_\s18\ql \li0\ri0\sa120\nowidctlpar\wrapdefault\aspalpha\aspnum\faauto\adjustright\rin0\lin0\itap0 \rtlch\fcs1 \af0\afs20\alang1025 \ltrch\fcs0 \fs24\lang2057\langfe2057\cgrid\langnp2057\langfenp2057 \sbasedon0 \snext18 \spriority0 \styrsid15730918 _x000d__x000a_Normal6a;}{\s19\ql \li0\ri0\nowidctlpar\wrapdefault\aspalpha\aspnum\faauto\adjustright\rin0\lin0\itap0 \rtlch\fcs1 \af0\afs20\alang1025 \ltrch\fcs0 \b\fs24\lang2057\langfe2057\cgrid\langnp2057\langfenp2057 \sbasedon0 \snext19 \spriority0 \styrsid15730918 _x000d__x000a_NormalBold;}{\s20\qc \li0\ri0\sa240\nowidctlpar\wrapdefault\aspalpha\aspnum\faauto\adjustright\rin0\lin0\itap0 \rtlch\fcs1 \af0\afs20\alang1025 \ltrch\fcs0 \i\fs24\lang2057\langfe2057\cgrid\langnp2057\langfenp2057 _x000d__x000a_\sbasedon0 \snext20 \spriority0 \styrsid15730918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5730918 AmNumberTabs;}{\s22\ql \li0\ri0\sb240\nowidctlpar\wrapdefault\aspalpha\aspnum\faauto\adjustright\rin0\lin0\itap0 \rtlch\fcs1 _x000d__x000a_\af0\afs20\alang1025 \ltrch\fcs0 \b\fs24\lang2057\langfe2057\cgrid\langnp2057\langfenp2057 \sbasedon0 \snext22 \spriority0 \styrsid15730918 NormalBold12b;}}{\*\rsidtbl \rsid24658\rsid223860\rsid735077\rsid1718133\rsid2892074\rsid3565327\rsid4666813_x000d__x000a_\rsid6641733\rsid7823322\rsid9636012\rsid9727650\rsid10377208\rsid11215221\rsid11549030\rsid12154954\rsid14382809\rsid14424199\rsid15204470\rsid15285974\rsid15730918\rsid15950462\rsid16324206\rsid16662270}{\mmathPr\mmathFont34\mbrkBin0\mbrkBinSub0_x000d__x000a_\msmallFrac0\mdispDef1\mlMargin0\mrMargin0\mdefJc1\mwrapIndent1440\mintLim0\mnaryLim1}{\info{\author KLACAR Marie}{\operator KLACAR Marie}{\creatim\yr2022\mo10\dy19\hr12\min32}{\revtim\yr2022\mo10\dy19\hr12\min32}{\version1}{\edmins0}{\nofpages1}_x000d__x000a_{\nofwords24}{\nofchars139}{\nofcharsws162}{\vern10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5730918\newtblstyruls\nogrowautofit\usenormstyforlist\noindnmbrts\felnbrelev\nocxsptable\indrlsweleven\noafcnsttbl\afelev\utinl\hwelev\spltpgpar\notcvasp\notbrkcnstfrctbl\notvatxbx\krnprsnet\cachedcolbal _x000d__x000a_\nouicompat \fet0{\*\wgrffmtfilter 013f}\nofeaturethrottle1\ilfomacatclnup0{\*\template C:\\Users\\mklacar\\AppData\\Local\\Temp\\Blank1.dotx}{\*\ftnsep \ltrpar \pard\plain \ltrpar_x000d__x000a_\ql \li0\ri0\widctlpar\wrapdefault\aspalpha\aspnum\faauto\adjustright\rin0\lin0\itap0 \rtlch\fcs1 \af0\afs20\alang1025 \ltrch\fcs0 \fs24\lang2057\langfe2057\cgrid\langnp2057\langfenp2057 {\rtlch\fcs1 \af0 \ltrch\fcs0 \insrsid9727650 \chftnsep _x000d__x000a_\par }}{\*\ftnsepc \ltrpar \pard\plain \ltrpar\ql \li0\ri0\widctlpar\wrapdefault\aspalpha\aspnum\faauto\adjustright\rin0\lin0\itap0 \rtlch\fcs1 \af0\afs20\alang1025 \ltrch\fcs0 \fs24\lang2057\langfe2057\cgrid\langnp2057\langfenp2057 {\rtlch\fcs1 \af0 _x000d__x000a_\ltrch\fcs0 \insrsid9727650 \chftnsepc _x000d__x000a_\par }}{\*\aftnsep \ltrpar \pard\plain \ltrpar\ql \li0\ri0\widctlpar\wrapdefault\aspalpha\aspnum\faauto\adjustright\rin0\lin0\itap0 \rtlch\fcs1 \af0\afs20\alang1025 \ltrch\fcs0 \fs24\lang2057\langfe2057\cgrid\langnp2057\langfenp2057 {\rtlch\fcs1 \af0 _x000d__x000a_\ltrch\fcs0 \insrsid9727650 \chftnsep _x000d__x000a_\par }}{\*\aftnsepc \ltrpar \pard\plain \ltrpar\ql \li0\ri0\widctlpar\wrapdefault\aspalpha\aspnum\faauto\adjustright\rin0\lin0\itap0 \rtlch\fcs1 \af0\afs20\alang1025 \ltrch\fcs0 \fs24\lang2057\langfe2057\cgrid\langnp2057\langfenp2057 {\rtlch\fcs1 \af0 _x000d__x000a_\ltrch\fcs0 \insrsid972765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5730918 \rtlch\fcs1 _x000d__x000a_\af0\afs20\alang1025 \ltrch\fcs0 \b\fs24\lang2057\langfe2057\cgrid\langnp2057\langfenp2057 {\rtlch\fcs1 \af0 \ltrch\fcs0 \cs17\b0\v\fs20\cf9\lang1024\langfe1024\loch\af1\hich\af1\dbch\af31501\noproof\insrsid15730918\charrsid15879488 {\*\bkmkstart restartA_x000d__x000a_}\hich\af1\dbch\af31501\loch\f1 &lt;AmendA&gt;}{\rtlch\fcs1 \af0 \ltrch\fcs0 \insrsid15730918\charrsid15879488 [ZAMENDMENT]\tab \tab }{\rtlch\fcs1 \af0 \ltrch\fcs0 _x000d__x000a_\cs17\b0\v\fs20\cf9\lang1024\langfe1024\loch\af1\hich\af1\dbch\af31501\noproof\insrsid15730918\charrsid15879488 \hich\af1\dbch\af31501\loch\f1 &lt;NumAmA&gt;}{\rtlch\fcs1 \af0 \ltrch\fcs0 \insrsid15730918\charrsid15879488 [ZNRAM]}{\rtlch\fcs1 \af0 \ltrch\fcs0 _x000d__x000a_\cs17\b0\v\fs20\cf9\lang1024\langfe1024\loch\af1\hich\af1\dbch\af31501\noproof\insrsid15730918\charrsid15879488 \hich\af1\dbch\af31501\loch\f1 &lt;/NumAmA&gt;}{\rtlch\fcs1 \af0 \ltrch\fcs0 \insrsid15730918\charrsid15879488 _x000d__x000a_\par }\pard\plain \ltrpar\s22\ql \li0\ri0\sb240\keepn\nowidctlpar\wrapdefault\aspalpha\aspnum\faauto\adjustright\rin0\lin0\itap0\pararsid15730918 \rtlch\fcs1 \af0\afs20\alang1025 \ltrch\fcs0 \b\fs24\lang2057\langfe2057\cgrid\langnp2057\langfenp2057 {_x000d__x000a_\rtlch\fcs1 \af0 \ltrch\fcs0 \cs17\b0\v\fs20\cf9\lang1024\langfe1024\loch\af1\hich\af1\dbch\af31501\noproof\langnp1036\insrsid15730918\charrsid11356624 \hich\af1\dbch\af31501\loch\f1 &lt;DocAmend&gt;}{\rtlch\fcs1 \af0 \ltrch\fcs0 _x000d__x000a_\lang1036\langfe2057\langnp1036\insrsid15730918\charrsid11356624 [ZRESOLUTION]}{\rtlch\fcs1 \af0 \ltrch\fcs0 \cs17\b0\v\fs20\cf9\lang1024\langfe1024\loch\af1\hich\af1\dbch\af31501\noproof\langnp1036\insrsid15730918\charrsid11356624 _x000d__x000a_\hich\af1\dbch\af31501\loch\f1 &lt;/DocAmend&gt;}{\rtlch\fcs1 \af0 \ltrch\fcs0 \lang1036\langfe2057\langnp1036\insrsid15730918\charrsid11356624 _x000d__x000a_\par }\pard\plain \ltrpar\s19\ql \li0\ri0\nowidctlpar\wrapdefault\aspalpha\aspnum\faauto\adjustright\rin0\lin0\itap0\pararsid15730918 \rtlch\fcs1 \af0\afs20\alang1025 \ltrch\fcs0 \b\fs24\lang2057\langfe2057\cgrid\langnp2057\langfenp2057 {\rtlch\fcs1 \af0 _x000d__x000a_\ltrch\fcs0 \cs17\b0\v\fs20\cf9\lang1024\langfe1024\loch\af1\hich\af1\dbch\af31501\noproof\langnp1036\insrsid15730918\charrsid11356624 \hich\af1\dbch\af31501\loch\f1 &lt;Article&gt;}{\rtlch\fcs1 \af0 \ltrch\fcs0 _x000d__x000a_\lang1036\langfe2057\langnp1036\insrsid15730918\charrsid11356624 [ZRESPART]}{\rtlch\fcs1 \af0 \ltrch\fcs0 \cs17\b0\v\fs20\cf9\lang1024\langfe1024\loch\af1\hich\af1\dbch\af31501\noproof\langnp1036\insrsid15730918\charrsid11356624 _x000d__x000a_\hich\af1\dbch\af31501\loch\f1 &lt;/Article&gt;}{\rtlch\fcs1 \af0 \ltrch\fcs0 \lang1036\langfe2057\langnp1036\insrsid15730918\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5730918\charrsid11356624 \cell }\pard \ltrpar_x000d__x000a_\ql \li0\ri0\widctlpar\intbl\wrapdefault\aspalpha\aspnum\faauto\adjustright\rin0\lin0 {\rtlch\fcs1 \af0 \ltrch\fcs0 \insrsid15730918\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15730918\charrsid15879488 [ZLEFTA]\cell [ZRIGHT]\cell }\pard\plain \ltrpar_x000d__x000a_\ql \li0\ri0\widctlpar\intbl\wrapdefault\aspalpha\aspnum\faauto\adjustright\rin0\lin0 \rtlch\fcs1 \af0\afs20\alang1025 \ltrch\fcs0 \fs24\lang2057\langfe2057\cgrid\langnp2057\langfenp2057 {\rtlch\fcs1 \af0 \ltrch\fcs0 \insrsid15730918\charrsid15879488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5730918\charrsid15879488 [ZTEXTL]\cell [ZTEXTR]}{\rtlch\fcs1 \af0\afs24 \ltrch\fcs0 \insrsid15730918\charrsid15879488 \cell }\pard\plain \ltrpar\ql \li0\ri0\widctlpar\intbl\wrapdefault\aspalpha\aspnum\faauto\adjustright\rin0\lin0 \rtlch\fcs1 _x000d__x000a_\af0\afs20\alang1025 \ltrch\fcs0 \fs24\lang2057\langfe2057\cgrid\langnp2057\langfenp2057 {\rtlch\fcs1 \af0 \ltrch\fcs0 \insrsid15730918\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730918 {\rtlch\fcs1 \af0 \ltrch\fcs0 \cs17\v\fs20\cf9\lang1024\langfe1024\loch\af1\hich\af1\dbch\af31501\noproof\insrsid15730918\charrsid15879488 _x000d__x000a_\hich\af1\dbch\af31501\loch\f1 &lt;/AmendA&gt;}{\rtlch\fcs1 \af0 \ltrch\fcs0 \insrsid15730918\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ba_x000d__x000a_ee16a6e3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315\fbidi \fswiss\fcharset238\fprq2 Arial CE;}{\f316\fbidi \fswiss\fcharset204\fprq2 Arial Cyr;}_x000d__x000a_{\f318\fbidi \fswiss\fcharset161\fprq2 Arial Greek;}{\f319\fbidi \fswiss\fcharset162\fprq2 Arial Tur;}{\f320\fbidi \fswiss\fcharset177\fprq2 Arial (Hebrew);}{\f321\fbidi \fswiss\fcharset178\fprq2 Arial (Arabic);}_x000d__x000a_{\f322\fbidi \fswiss\fcharset186\fprq2 Arial Baltic;}{\f323\fbidi \fswiss\fcharset163\fprq2 Arial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073950 HideTWBExt;}{_x000d__x000a_\s18\ql \li0\ri0\sa120\nowidctlpar\wrapdefault\aspalpha\aspnum\faauto\adjustright\rin0\lin0\itap0 \rtlch\fcs1 \af0\afs20\alang1025 \ltrch\fcs0 \fs24\lang2057\langfe2057\cgrid\langnp2057\langfenp2057 \sbasedon0 \snext18 \spriority0 \styrsid4073950 _x000d__x000a_Normal6a;}{\s19\ql \li0\ri0\nowidctlpar\wrapdefault\aspalpha\aspnum\faauto\adjustright\rin0\lin0\itap0 \rtlch\fcs1 \af0\afs20\alang1025 \ltrch\fcs0 \b\fs24\lang2057\langfe2057\cgrid\langnp2057\langfenp2057 \sbasedon0 \snext19 \spriority0 \styrsid4073950 _x000d__x000a_NormalBold;}{\s20\ql \li0\ri0\sa240\nowidctlpar\wrapdefault\aspalpha\aspnum\faauto\adjustright\rin0\lin0\itap0 \rtlch\fcs1 \af0\afs20\alang1025 \ltrch\fcs0 \i\fs24\lang2057\langfe2057\cgrid\langnp2057\langfenp2057 _x000d__x000a_\sbasedon0 \snext20 \spriority0 \styrsid4073950 AmJustText;}{\s21\qc \li0\ri0\sb240\sa240\nowidctlpar\wrapdefault\aspalpha\aspnum\faauto\adjustright\rin0\lin0\itap0 \rtlch\fcs1 \af0\afs20\alang1025 \ltrch\fcs0 _x000d__x000a_\i\fs24\lang2057\langfe2057\cgrid\langnp2057\langfenp2057 \sbasedon0 \snext21 \spriority0 \styrsid4073950 AmCrossRef;}{\s22\qc \li0\ri0\sb240\sa240\keepn\nowidctlpar\wrapdefault\aspalpha\aspnum\faauto\adjustright\rin0\lin0\itap0 \rtlch\fcs1 _x000d__x000a_\af0\afs20\alang1025 \ltrch\fcs0 \i\fs24\lang2057\langfe2057\cgrid\langnp2057\langfenp2057 \sbasedon0 \snext20 \spriority0 \styrsid4073950 AmJustTitle;}{\s23\qc \li0\ri0\sa240\nowidctlpar\wrapdefault\aspalpha\aspnum\faauto\adjustright\rin0\lin0\itap0 _x000d__x000a_\rtlch\fcs1 \af0\afs20\alang1025 \ltrch\fcs0 \i\fs24\lang2057\langfe2057\cgrid\langnp2057\langfenp2057 \sbasedon0 \snext23 \spriority0 \styrsid4073950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4073950 AmNumberTabs;}{\s25\ql \li0\ri0\sb240\nowidctlpar\wrapdefault\aspalpha\aspnum\faauto\adjustright\rin0\lin0\itap0 \rtlch\fcs1 _x000d__x000a_\af0\afs20\alang1025 \ltrch\fcs0 \b\fs24\lang2057\langfe2057\cgrid\langnp2057\langfenp2057 \sbasedon0 \snext25 \spriority0 \styrsid4073950 NormalBold12b;}}{\*\rsidtbl \rsid24658\rsid223860\rsid735077\rsid1718133\rsid2652807\rsid2892074\rsid3565327_x000d__x000a_\rsid4073950\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KLACAR Marie}{\operator KLACAR Marie}{\creatim\yr2022\mo10\dy19\hr12\min32}{\revtim\yr2022\mo10\dy19\hr12\min32}{\version1}{\edmins0}{\nofpages1}_x000d__x000a_{\nofwords55}{\nofchars317}{\nofcharsws371}{\vern10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4073950\newtblstyruls\nogrowautofit\usenormstyforlist\noindnmbrts\felnbrelev\nocxsptable\indrlsweleven\noafcnsttbl\afelev\utinl\hwelev\spltpgpar\notcvasp\notbrkcnstfrctbl\notvatxbx\krnprsnet\cachedcolbal _x000d__x000a_\nouicompat \fet0{\*\wgrffmtfilter 013f}\nofeaturethrottle1\ilfomacatclnup0{\*\template C:\\Users\\mklacar\\AppData\\Local\\Temp\\Blank1.dotx}{\*\ftnsep \ltrpar \pard\plain \ltrpar_x000d__x000a_\ql \li0\ri0\widctlpar\wrapdefault\aspalpha\aspnum\faauto\adjustright\rin0\lin0\itap0 \rtlch\fcs1 \af0\afs20\alang1025 \ltrch\fcs0 \fs24\lang2057\langfe2057\cgrid\langnp2057\langfenp2057 {\rtlch\fcs1 \af0 \ltrch\fcs0 \insrsid2652807 \chftnsep _x000d__x000a_\par }}{\*\ftnsepc \ltrpar \pard\plain \ltrpar\ql \li0\ri0\widctlpar\wrapdefault\aspalpha\aspnum\faauto\adjustright\rin0\lin0\itap0 \rtlch\fcs1 \af0\afs20\alang1025 \ltrch\fcs0 \fs24\lang2057\langfe2057\cgrid\langnp2057\langfenp2057 {\rtlch\fcs1 \af0 _x000d__x000a_\ltrch\fcs0 \insrsid2652807 \chftnsepc _x000d__x000a_\par }}{\*\aftnsep \ltrpar \pard\plain \ltrpar\ql \li0\ri0\widctlpar\wrapdefault\aspalpha\aspnum\faauto\adjustright\rin0\lin0\itap0 \rtlch\fcs1 \af0\afs20\alang1025 \ltrch\fcs0 \fs24\lang2057\langfe2057\cgrid\langnp2057\langfenp2057 {\rtlch\fcs1 \af0 _x000d__x000a_\ltrch\fcs0 \insrsid2652807 \chftnsep _x000d__x000a_\par }}{\*\aftnsepc \ltrpar \pard\plain \ltrpar\ql \li0\ri0\widctlpar\wrapdefault\aspalpha\aspnum\faauto\adjustright\rin0\lin0\itap0 \rtlch\fcs1 \af0\afs20\alang1025 \ltrch\fcs0 \fs24\lang2057\langfe2057\cgrid\langnp2057\langfenp2057 {\rtlch\fcs1 \af0 _x000d__x000a_\ltrch\fcs0 \insrsid265280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4073950 \rtlch\fcs1 _x000d__x000a_\af0\afs20\alang1025 \ltrch\fcs0 \b\fs24\lang2057\langfe2057\cgrid\langnp2057\langfenp2057 {\rtlch\fcs1 \af0 \ltrch\fcs0 \cs17\b0\v\fs20\cf9\lang1024\langfe1024\loch\af1\hich\af1\dbch\af31501\noproof\insrsid4073950\charrsid15879488 {\*\bkmkstart restartB}_x000d__x000a_\hich\af1\dbch\af31501\loch\f1 &lt;AmendB&gt;}{\rtlch\fcs1 \af0 \ltrch\fcs0 \insrsid4073950\charrsid15879488 [ZAMENDMENT]\tab \tab }{\rtlch\fcs1 \af0 \ltrch\fcs0 _x000d__x000a_\cs17\b0\v\fs20\cf9\lang1024\langfe1024\loch\af1\hich\af1\dbch\af31501\noproof\insrsid4073950\charrsid15879488 \hich\af1\dbch\af31501\loch\f1 &lt;NumAmB&gt;}{\rtlch\fcs1 \af0 \ltrch\fcs0 \insrsid4073950\charrsid15879488 [ZNRAM]}{\rtlch\fcs1 \af0 \ltrch\fcs0 _x000d__x000a_\cs17\b0\v\fs20\cf9\lang1024\langfe1024\loch\af1\hich\af1\dbch\af31501\noproof\insrsid4073950\charrsid15879488 \hich\af1\dbch\af31501\loch\f1 &lt;/NumAmB&gt;}{\rtlch\fcs1 \af0 \ltrch\fcs0 \insrsid4073950\charrsid15879488 _x000d__x000a_\par }\pard\plain \ltrpar\s25\ql \li0\ri0\sb240\keepn\nowidctlpar\wrapdefault\aspalpha\aspnum\faauto\adjustright\rin0\lin0\itap0\pararsid4073950 \rtlch\fcs1 \af0\afs20\alang1025 \ltrch\fcs0 \b\fs24\lang2057\langfe2057\cgrid\langnp2057\langfenp2057 {_x000d__x000a_\rtlch\fcs1 \af0 \ltrch\fcs0 \cs17\b0\v\fs20\cf9\lang1024\langfe1024\loch\af1\hich\af1\dbch\af31501\noproof\insrsid4073950\charrsid15879488 \hich\af1\dbch\af31501\loch\f1 &lt;DocAmend&gt;}{\rtlch\fcs1 \af0 \ltrch\fcs0 \insrsid4073950\charrsid15879488 _x000d__x000a_[ZPROPOSAL][ZAMACT]}{\rtlch\fcs1 \af0 \ltrch\fcs0 \cs17\b0\v\fs20\cf9\lang1024\langfe1024\loch\af1\hich\af1\dbch\af31501\noproof\insrsid4073950\charrsid15879488 \hich\af1\dbch\af31501\loch\f1 &lt;/DocAmend&gt;}{\rtlch\fcs1 \af0 \ltrch\fcs0 _x000d__x000a_\insrsid4073950\charrsid15879488 _x000d__x000a_\par }\pard\plain \ltrpar\s19\ql \li0\ri0\keepn\nowidctlpar\wrapdefault\aspalpha\aspnum\faauto\adjustright\rin0\lin0\itap0\pararsid4073950 \rtlch\fcs1 \af0\afs20\alang1025 \ltrch\fcs0 \b\fs24\lang2057\langfe2057\cgrid\langnp2057\langfenp2057 {\rtlch\fcs1 \af0 _x000d__x000a_\ltrch\fcs0 \cs17\b0\v\fs20\cf9\lang1024\langfe1024\loch\af1\hich\af1\dbch\af31501\noproof\insrsid4073950\charrsid15879488 \hich\af1\dbch\af31501\loch\f1 &lt;Article&gt;}{\rtlch\fcs1 \af0 \ltrch\fcs0 \insrsid4073950\charrsid15879488 [ZAMPART]}{\rtlch\fcs1 \af0 _x000d__x000a_\ltrch\fcs0 \cs17\b0\v\fs20\cf9\lang1024\langfe1024\loch\af1\hich\af1\dbch\af31501\noproof\insrsid4073950\charrsid15879488 \hich\af1\dbch\af31501\loch\f1 &lt;/Article&gt;}{\rtlch\fcs1 \af0 \ltrch\fcs0 \insrsid4073950\charrsid15879488 _x000d__x000a_\par }\pard\plain \ltrpar\ql \li0\ri0\keepn\widctlpar\wrapdefault\aspalpha\aspnum\faauto\adjustright\rin0\lin0\itap0\pararsid4073950 \rtlch\fcs1 \af0\afs20\alang1025 \ltrch\fcs0 \fs24\lang2057\langfe2057\cgrid\langnp2057\langfenp2057 {\rtlch\fcs1 \af0 _x000d__x000a_\ltrch\fcs0 \cs17\v\fs20\cf9\lang1024\langfe1024\loch\af1\hich\af1\dbch\af31501\noproof\insrsid4073950\charrsid15879488 \hich\af1\dbch\af31501\loch\f1 &lt;DocAmend2&gt;&lt;OptDel&gt;}{\rtlch\fcs1 \af0 \ltrch\fcs0 \insrsid4073950\charrsid15879488 [ZNRACT]}{_x000d__x000a_\rtlch\fcs1 \af0 \ltrch\fcs0 \cs17\v\fs20\cf9\lang1024\langfe1024\loch\af1\hich\af1\dbch\af31501\noproof\insrsid4073950\charrsid15879488 \hich\af1\dbch\af31501\loch\f1 &lt;/OptDel&gt;&lt;/DocAmend2&gt;}{\rtlch\fcs1 \af0 \ltrch\fcs0 \insrsid4073950\charrsid15879488 _x000d__x000a__x000d__x000a_\par }\pard \ltrpar\ql \li0\ri0\widctlpar\wrapdefault\aspalpha\aspnum\faauto\adjustright\rin0\lin0\itap0\pararsid4073950 {\rtlch\fcs1 \af0 \ltrch\fcs0 _x000d__x000a_\cs17\v\fs20\cf9\lang1024\langfe1024\loch\af1\hich\af1\dbch\af31501\noproof\langnp1036\insrsid4073950\charrsid11356624 \hich\af1\dbch\af31501\loch\f1 &lt;Article2&gt;&lt;OptDel&gt;}{\rtlch\fcs1 \af0 \ltrch\fcs0 _x000d__x000a_\lang1036\langfe2057\langnp1036\insrsid4073950\charrsid11356624 [ZACTPART]}{\rtlch\fcs1 \af0 \ltrch\fcs0 \cs17\v\fs20\cf9\lang1024\langfe1024\loch\af1\hich\af1\dbch\af31501\noproof\langnp1036\insrsid4073950\charrsid11356624 \hich\af1\dbch\af31501\loch\f1 _x000d__x000a_&lt;/OptDel&gt;&lt;/Article2&gt;}{\rtlch\fcs1 \af0 \ltrch\fcs0 \lang1036\langfe2057\langnp1036\insrsid4073950\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4073950\charrsid11356624 \cell }\pard \ltrpar\ql \li0\ri0\widctlpar\intbl\wrapdefault\aspalpha\aspnum\faauto\adjustright\rin0\lin0 {\rtlch\fcs1 \af0 \ltrch\fcs0 \insrsid4073950\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4073950\charrsid15879488 [ZLEFTB]\cell [ZRIGHT]\cell }\pard\plain \ltrpar\ql \li0\ri0\widctlpar\intbl\wrapdefault\aspalpha\aspnum\faauto\adjustright\rin0\lin0 \rtlch\fcs1 \af0\afs20\alang1025 \ltrch\fcs0 _x000d__x000a_\fs24\lang2057\langfe2057\cgrid\langnp2057\langfenp2057 {\rtlch\fcs1 \af0 \ltrch\fcs0 \insrsid4073950\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073950\charrsid15879488 [ZTEXTL]\cell [ZTEXTR]}{\rtlch\fcs1 \af0\afs24 \ltrch\fcs0 \insrsid4073950\charrsid15879488 \cell }\pard\plain \ltrpar\ql \li0\ri0\widctlpar\intbl\wrapdefault\aspalpha\aspnum\faauto\adjustright\rin0\lin0 \rtlch\fcs1 _x000d__x000a_\af0\afs20\alang1025 \ltrch\fcs0 \fs24\lang2057\langfe2057\cgrid\langnp2057\langfenp2057 {\rtlch\fcs1 \af0 \ltrch\fcs0 \insrsid4073950\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4073950 \rtlch\fcs1 \af0\afs20\alang1025 \ltrch\fcs0 \i\fs24\lang2057\langfe2057\cgrid\langnp2057\langfenp2057 {\rtlch\fcs1 \af0 \ltrch\fcs0 _x000d__x000a_\cs17\i0\v\fs20\cf9\lang1024\langfe1024\loch\af1\hich\af1\dbch\af31501\noproof\insrsid4073950\charrsid15879488 \hich\af1\dbch\af31501\loch\f1 &lt;OptDel&gt;}{\rtlch\fcs1 \af0 \ltrch\fcs0 \insrsid4073950\charrsid15879488 [ZCROSSREF]}{\rtlch\fcs1 \af0 _x000d__x000a_\ltrch\fcs0 \cs17\i0\v\fs20\cf9\lang1024\langfe1024\loch\af1\hich\af1\dbch\af31501\noproof\insrsid4073950\charrsid15879488 \hich\af1\dbch\af31501\loch\f1 &lt;/OptDel&gt;}{\rtlch\fcs1 \af0 \ltrch\fcs0 \insrsid4073950\charrsid15879488 _x000d__x000a_\par }\pard\plain \ltrpar\s22\qc \li0\ri0\sb240\sa240\keepn\nowidctlpar\wrapdefault\aspalpha\aspnum\faauto\adjustright\rin0\lin0\itap0\pararsid4073950 \rtlch\fcs1 \af0\afs20\alang1025 \ltrch\fcs0 \i\fs24\lang2057\langfe2057\cgrid\langnp2057\langfenp2057 {_x000d__x000a_\rtlch\fcs1 \af0 \ltrch\fcs0 \cs17\i0\v\fs20\cf9\lang1024\langfe1024\loch\af1\hich\af1\dbch\af31501\noproof\insrsid4073950\charrsid15879488 \hich\af1\dbch\af31501\loch\f1 &lt;TitreJust&gt;}{\rtlch\fcs1 \af0 \ltrch\fcs0 \insrsid4073950\charrsid15879488 _x000d__x000a_[ZJUSTIFICATION]}{\rtlch\fcs1 \af0 \ltrch\fcs0 \cs17\i0\v\fs20\cf9\lang1024\langfe1024\loch\af1\hich\af1\dbch\af31501\noproof\insrsid4073950\charrsid15879488 \hich\af1\dbch\af31501\loch\f1 &lt;/TitreJust&gt;}{\rtlch\fcs1 \af0 \ltrch\fcs0 _x000d__x000a_\insrsid4073950\charrsid15879488 _x000d__x000a_\par }\pard\plain \ltrpar\s20\ql \li0\ri0\sa240\nowidctlpar\wrapdefault\aspalpha\aspnum\faauto\adjustright\rin0\lin0\itap0\pararsid4073950 \rtlch\fcs1 \af0\afs20\alang1025 \ltrch\fcs0 \i\fs24\lang2057\langfe2057\cgrid\langnp2057\langfenp2057 {\rtlch\fcs1 \af0 _x000d__x000a_\ltrch\fcs0 \cs17\i0\v\fs20\cf9\lang1024\langfe1024\loch\af1\hich\af1\dbch\af31501\noproof\insrsid4073950\charrsid15879488 \hich\af1\dbch\af31501\loch\f1 &lt;OptDelPrev&gt;}{\rtlch\fcs1 \af0 \ltrch\fcs0 \insrsid4073950\charrsid15879488 [ZTEXTJUST]}{\rtlch\fcs1 _x000d__x000a_\af0 \ltrch\fcs0 \cs17\i0\v\fs20\cf9\lang1024\langfe1024\loch\af1\hich\af1\dbch\af31501\noproof\insrsid4073950\charrsid15879488 \hich\af1\dbch\af31501\loch\f1 &lt;/OptDelPrev&gt;}{\rtlch\fcs1 \af0 \ltrch\fcs0 \insrsid4073950\charrsid15879488 _x000d__x000a_\par }\pard\plain \ltrpar\ql \li0\ri0\widctlpar\wrapdefault\aspalpha\aspnum\faauto\adjustright\rin0\lin0\itap0\pararsid4073950 \rtlch\fcs1 \af0\afs20\alang1025 \ltrch\fcs0 \fs24\lang2057\langfe2057\cgrid\langnp2057\langfenp2057 {\rtlch\fcs1 \af0 \ltrch\fcs0 _x000d__x000a_\cs17\v\fs20\cf9\lang1024\langfe1024\loch\af1\hich\af1\dbch\af31501\noproof\insrsid4073950\charrsid15879488 \hich\af1\dbch\af31501\loch\f1 &lt;/AmendB&gt;}{\rtlch\fcs1 \af0 \ltrch\fcs0 \insrsid4073950\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dc_x000d__x000a_ff17a6e3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315\fbidi \fswiss\fcharset238\fprq2 Arial CE;}{\f316\fbidi \fswiss\fcharset204\fprq2 Arial Cyr;}_x000d__x000a_{\f318\fbidi \fswiss\fcharset161\fprq2 Arial Greek;}{\f319\fbidi \fswiss\fcharset162\fprq2 Arial Tur;}{\f320\fbidi \fswiss\fcharset177\fprq2 Arial (Hebrew);}{\f321\fbidi \fswiss\fcharset178\fprq2 Arial (Arabic);}_x000d__x000a_{\f322\fbidi \fswiss\fcharset186\fprq2 Arial Baltic;}{\f323\fbidi \fswiss\fcharset163\fprq2 Arial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58666 HideTWBExt;}{_x000d__x000a_\s18\ql \li0\ri0\sa120\nowidctlpar\wrapdefault\aspalpha\aspnum\faauto\adjustright\rin0\lin0\itap0 \rtlch\fcs1 \af0\afs20\alang1025 \ltrch\fcs0 \fs24\lang2057\langfe2057\cgrid\langnp2057\langfenp2057 \sbasedon0 \snext18 \spriority0 \styrsid14358666 _x000d__x000a_Normal6a;}{\s19\ql \li0\ri0\nowidctlpar\wrapdefault\aspalpha\aspnum\faauto\adjustright\rin0\lin0\itap0 \rtlch\fcs1 \af0\afs20\alang1025 \ltrch\fcs0 \b\fs24\lang2057\langfe2057\cgrid\langnp2057\langfenp2057 \sbasedon0 \snext19 \spriority0 \styrsid14358666 _x000d__x000a_NormalBold;}{\s20\ql \li0\ri0\sa240\nowidctlpar\wrapdefault\aspalpha\aspnum\faauto\adjustright\rin0\lin0\itap0 \rtlch\fcs1 \af0\afs20\alang1025 \ltrch\fcs0 \i\fs24\lang2057\langfe2057\cgrid\langnp2057\langfenp2057 _x000d__x000a_\sbasedon0 \snext20 \spriority0 \styrsid14358666 AmJustText;}{\s21\qc \li0\ri0\sb240\sa240\nowidctlpar\wrapdefault\aspalpha\aspnum\faauto\adjustright\rin0\lin0\itap0 \rtlch\fcs1 \af0\afs20\alang1025 \ltrch\fcs0 _x000d__x000a_\i\fs24\lang2057\langfe2057\cgrid\langnp2057\langfenp2057 \sbasedon0 \snext21 \spriority0 \styrsid14358666 AmCrossRef;}{\s22\qc \li0\ri0\sb240\sa240\keepn\nowidctlpar\wrapdefault\aspalpha\aspnum\faauto\adjustright\rin0\lin0\itap0 \rtlch\fcs1 _x000d__x000a_\af0\afs20\alang1025 \ltrch\fcs0 \i\fs24\lang2057\langfe2057\cgrid\langnp2057\langfenp2057 \sbasedon0 \snext20 \spriority0 \styrsid14358666 AmJustTitle;}{\s23\qc \li0\ri0\sa240\nowidctlpar\wrapdefault\aspalpha\aspnum\faauto\adjustright\rin0\lin0\itap0 _x000d__x000a_\rtlch\fcs1 \af0\afs20\alang1025 \ltrch\fcs0 \i\fs24\lang2057\langfe2057\cgrid\langnp2057\langfenp2057 \sbasedon0 \snext23 \spriority0 \styrsid1435866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4358666 AmNumberTabs;}{\s25\ql \li0\ri0\sb240\nowidctlpar\wrapdefault\aspalpha\aspnum\faauto\adjustright\rin0\lin0\itap0 \rtlch\fcs1 _x000d__x000a_\af0\afs20\alang1025 \ltrch\fcs0 \b\fs24\lang2057\langfe2057\cgrid\langnp2057\langfenp2057 \sbasedon0 \snext25 \spriority0 \styrsid14358666 NormalBold12b;}}{\*\rsidtbl \rsid24658\rsid223860\rsid735077\rsid1718133\rsid2892074\rsid3565327\rsid4666813_x000d__x000a_\rsid6641733\rsid7823322\rsid9636012\rsid10377208\rsid11215221\rsid11549030\rsid12154954\rsid12204801\rsid14358666\rsid14382809\rsid14424199\rsid15204470\rsid15285974\rsid15950462\rsid16324206\rsid16662270}{\mmathPr\mmathFont34\mbrkBin0\mbrkBinSub0_x000d__x000a_\msmallFrac0\mdispDef1\mlMargin0\mrMargin0\mdefJc1\mwrapIndent1440\mintLim0\mnaryLim1}{\info{\author KLACAR Marie}{\operator KLACAR Marie}{\creatim\yr2022\mo10\dy19\hr12\min32}{\revtim\yr2022\mo10\dy19\hr12\min32}{\version1}{\edmins0}{\nofpages1}_x000d__x000a_{\nofwords55}{\nofchars317}{\nofcharsws371}{\vern10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4358666\newtblstyruls\nogrowautofit\usenormstyforlist\noindnmbrts\felnbrelev\nocxsptable\indrlsweleven\noafcnsttbl\afelev\utinl\hwelev\spltpgpar\notcvasp\notbrkcnstfrctbl\notvatxbx\krnprsnet\cachedcolbal _x000d__x000a_\nouicompat \fet0{\*\wgrffmtfilter 013f}\nofeaturethrottle1\ilfomacatclnup0{\*\template C:\\Users\\mklacar\\AppData\\Local\\Temp\\Blank1.dotx}{\*\ftnsep \ltrpar \pard\plain \ltrpar_x000d__x000a_\ql \li0\ri0\widctlpar\wrapdefault\aspalpha\aspnum\faauto\adjustright\rin0\lin0\itap0 \rtlch\fcs1 \af0\afs20\alang1025 \ltrch\fcs0 \fs24\lang2057\langfe2057\cgrid\langnp2057\langfenp2057 {\rtlch\fcs1 \af0 \ltrch\fcs0 \insrsid12204801 \chftnsep _x000d__x000a_\par }}{\*\ftnsepc \ltrpar \pard\plain \ltrpar\ql \li0\ri0\widctlpar\wrapdefault\aspalpha\aspnum\faauto\adjustright\rin0\lin0\itap0 \rtlch\fcs1 \af0\afs20\alang1025 \ltrch\fcs0 \fs24\lang2057\langfe2057\cgrid\langnp2057\langfenp2057 {\rtlch\fcs1 \af0 _x000d__x000a_\ltrch\fcs0 \insrsid12204801 \chftnsepc _x000d__x000a_\par }}{\*\aftnsep \ltrpar \pard\plain \ltrpar\ql \li0\ri0\widctlpar\wrapdefault\aspalpha\aspnum\faauto\adjustright\rin0\lin0\itap0 \rtlch\fcs1 \af0\afs20\alang1025 \ltrch\fcs0 \fs24\lang2057\langfe2057\cgrid\langnp2057\langfenp2057 {\rtlch\fcs1 \af0 _x000d__x000a_\ltrch\fcs0 \insrsid12204801 \chftnsep _x000d__x000a_\par }}{\*\aftnsepc \ltrpar \pard\plain \ltrpar\ql \li0\ri0\widctlpar\wrapdefault\aspalpha\aspnum\faauto\adjustright\rin0\lin0\itap0 \rtlch\fcs1 \af0\afs20\alang1025 \ltrch\fcs0 \fs24\lang2057\langfe2057\cgrid\langnp2057\langfenp2057 {\rtlch\fcs1 \af0 _x000d__x000a_\ltrch\fcs0 \insrsid1220480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4358666 \rtlch\fcs1 _x000d__x000a_\af0\afs20\alang1025 \ltrch\fcs0 \b\fs24\lang2057\langfe2057\cgrid\langnp2057\langfenp2057 {\rtlch\fcs1 \af0 \ltrch\fcs0 \cs17\b0\v\fs20\cf9\lang1024\langfe1024\loch\af1\hich\af1\dbch\af31501\noproof\insrsid14358666\charrsid15879488 {\*\bkmkstart restartB_x000d__x000a_}\hich\af1\dbch\af31501\loch\f1 &lt;AmendB&gt;}{\rtlch\fcs1 \af0 \ltrch\fcs0 \insrsid14358666\charrsid15879488 [ZAMENDMENT]\tab \tab }{\rtlch\fcs1 \af0 \ltrch\fcs0 _x000d__x000a_\cs17\b0\v\fs20\cf9\lang1024\langfe1024\loch\af1\hich\af1\dbch\af31501\noproof\insrsid14358666\charrsid15879488 \hich\af1\dbch\af31501\loch\f1 &lt;NumAmB&gt;}{\rtlch\fcs1 \af0 \ltrch\fcs0 \insrsid14358666\charrsid15879488 [ZNRAM]}{\rtlch\fcs1 \af0 \ltrch\fcs0 _x000d__x000a_\cs17\b0\v\fs20\cf9\lang1024\langfe1024\loch\af1\hich\af1\dbch\af31501\noproof\insrsid14358666\charrsid15879488 \hich\af1\dbch\af31501\loch\f1 &lt;/NumAmB&gt;}{\rtlch\fcs1 \af0 \ltrch\fcs0 \insrsid14358666\charrsid15879488 _x000d__x000a_\par }\pard\plain \ltrpar\s25\ql \li0\ri0\sb240\keepn\nowidctlpar\wrapdefault\aspalpha\aspnum\faauto\adjustright\rin0\lin0\itap0\pararsid14358666 \rtlch\fcs1 \af0\afs20\alang1025 \ltrch\fcs0 \b\fs24\lang2057\langfe2057\cgrid\langnp2057\langfenp2057 {_x000d__x000a_\rtlch\fcs1 \af0 \ltrch\fcs0 \cs17\b0\v\fs20\cf9\lang1024\langfe1024\loch\af1\hich\af1\dbch\af31501\noproof\insrsid14358666\charrsid15879488 \hich\af1\dbch\af31501\loch\f1 &lt;DocAmend&gt;}{\rtlch\fcs1 \af0 \ltrch\fcs0 \insrsid14358666\charrsid15879488 _x000d__x000a_[ZPROPOSAL][ZAMACT]}{\rtlch\fcs1 \af0 \ltrch\fcs0 \cs17\b0\v\fs20\cf9\lang1024\langfe1024\loch\af1\hich\af1\dbch\af31501\noproof\insrsid14358666\charrsid15879488 \hich\af1\dbch\af31501\loch\f1 &lt;/DocAmend&gt;}{\rtlch\fcs1 \af0 \ltrch\fcs0 _x000d__x000a_\insrsid14358666\charrsid15879488 _x000d__x000a_\par }\pard\plain \ltrpar\s19\ql \li0\ri0\keepn\nowidctlpar\wrapdefault\aspalpha\aspnum\faauto\adjustright\rin0\lin0\itap0\pararsid14358666 \rtlch\fcs1 \af0\afs20\alang1025 \ltrch\fcs0 \b\fs24\lang2057\langfe2057\cgrid\langnp2057\langfenp2057 {\rtlch\fcs1 _x000d__x000a_\af0 \ltrch\fcs0 \cs17\b0\v\fs20\cf9\lang1024\langfe1024\loch\af1\hich\af1\dbch\af31501\noproof\insrsid14358666\charrsid15879488 \hich\af1\dbch\af31501\loch\f1 &lt;Article&gt;}{\rtlch\fcs1 \af0 \ltrch\fcs0 \insrsid14358666\charrsid15879488 [ZAMPART]}{_x000d__x000a_\rtlch\fcs1 \af0 \ltrch\fcs0 \cs17\b0\v\fs20\cf9\lang1024\langfe1024\loch\af1\hich\af1\dbch\af31501\noproof\insrsid14358666\charrsid15879488 \hich\af1\dbch\af31501\loch\f1 &lt;/Article&gt;}{\rtlch\fcs1 \af0 \ltrch\fcs0 \insrsid14358666\charrsid15879488 _x000d__x000a_\par }\pard\plain \ltrpar\ql \li0\ri0\keepn\widctlpar\wrapdefault\aspalpha\aspnum\faauto\adjustright\rin0\lin0\itap0\pararsid14358666 \rtlch\fcs1 \af0\afs20\alang1025 \ltrch\fcs0 \fs24\lang2057\langfe2057\cgrid\langnp2057\langfenp2057 {\rtlch\fcs1 \af0 _x000d__x000a_\ltrch\fcs0 \cs17\v\fs20\cf9\lang1024\langfe1024\loch\af1\hich\af1\dbch\af31501\noproof\insrsid14358666\charrsid15879488 \hich\af1\dbch\af31501\loch\f1 &lt;DocAmend2&gt;&lt;OptDel&gt;}{\rtlch\fcs1 \af0 \ltrch\fcs0 \insrsid14358666\charrsid15879488 [ZNRACT]}{_x000d__x000a_\rtlch\fcs1 \af0 \ltrch\fcs0 \cs17\v\fs20\cf9\lang1024\langfe1024\loch\af1\hich\af1\dbch\af31501\noproof\insrsid14358666\charrsid15879488 \hich\af1\dbch\af31501\loch\f1 &lt;/OptDel&gt;&lt;/DocAmend2&gt;}{\rtlch\fcs1 \af0 \ltrch\fcs0 \insrsid14358666\charrsid15879488 _x000d__x000a__x000d__x000a_\par }\pard \ltrpar\ql \li0\ri0\widctlpar\wrapdefault\aspalpha\aspnum\faauto\adjustright\rin0\lin0\itap0\pararsid14358666 {\rtlch\fcs1 \af0 \ltrch\fcs0 _x000d__x000a_\cs17\v\fs20\cf9\lang1024\langfe1024\loch\af1\hich\af1\dbch\af31501\noproof\langnp1036\insrsid14358666\charrsid11356624 \hich\af1\dbch\af31501\loch\f1 &lt;Article2&gt;&lt;OptDel&gt;}{\rtlch\fcs1 \af0 \ltrch\fcs0 _x000d__x000a_\lang1036\langfe2057\langnp1036\insrsid14358666\charrsid11356624 [ZACTPART]}{\rtlch\fcs1 \af0 \ltrch\fcs0 \cs17\v\fs20\cf9\lang1024\langfe1024\loch\af1\hich\af1\dbch\af31501\noproof\langnp1036\insrsid14358666\charrsid11356624 _x000d__x000a_\hich\af1\dbch\af31501\loch\f1 &lt;/OptDel&gt;&lt;/Article2&gt;}{\rtlch\fcs1 \af0 \ltrch\fcs0 \lang1036\langfe2057\langnp1036\insrsid1435866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4358666\charrsid11356624 \cell }\pard \ltrpar\ql \li0\ri0\widctlpar\intbl\wrapdefault\aspalpha\aspnum\faauto\adjustright\rin0\lin0 {\rtlch\fcs1 \af0 \ltrch\fcs0 \insrsid1435866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4358666\charrsid15879488 [ZLEFTB]\cell [ZRIGHT]\cell }\pard\plain \ltrpar\ql \li0\ri0\widctlpar\intbl\wrapdefault\aspalpha\aspnum\faauto\adjustright\rin0\lin0 \rtlch\fcs1 \af0\afs20\alang1025 \ltrch\fcs0 _x000d__x000a_\fs24\lang2057\langfe2057\cgrid\langnp2057\langfenp2057 {\rtlch\fcs1 \af0 \ltrch\fcs0 \insrsid1435866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4358666\charrsid15879488 [ZTEXTL]\cell [ZTEXTR]}{\rtlch\fcs1 \af0\afs24 \ltrch\fcs0 \insrsid14358666\charrsid15879488 \cell }\pard\plain \ltrpar\ql \li0\ri0\widctlpar\intbl\wrapdefault\aspalpha\aspnum\faauto\adjustright\rin0\lin0 \rtlch\fcs1 _x000d__x000a_\af0\afs20\alang1025 \ltrch\fcs0 \fs24\lang2057\langfe2057\cgrid\langnp2057\langfenp2057 {\rtlch\fcs1 \af0 \ltrch\fcs0 \insrsid1435866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4358666 \rtlch\fcs1 \af0\afs20\alang1025 \ltrch\fcs0 \i\fs24\lang2057\langfe2057\cgrid\langnp2057\langfenp2057 {\rtlch\fcs1 \af0 \ltrch\fcs0 _x000d__x000a_\cs17\i0\v\fs20\cf9\lang1024\langfe1024\loch\af1\hich\af1\dbch\af31501\noproof\insrsid14358666\charrsid15879488 \hich\af1\dbch\af31501\loch\f1 &lt;OptDel&gt;}{\rtlch\fcs1 \af0 \ltrch\fcs0 \insrsid14358666\charrsid15879488 [ZCROSSREF]}{\rtlch\fcs1 \af0 _x000d__x000a_\ltrch\fcs0 \cs17\i0\v\fs20\cf9\lang1024\langfe1024\loch\af1\hich\af1\dbch\af31501\noproof\insrsid14358666\charrsid15879488 \hich\af1\dbch\af31501\loch\f1 &lt;/OptDel&gt;}{\rtlch\fcs1 \af0 \ltrch\fcs0 \insrsid14358666\charrsid15879488 _x000d__x000a_\par }\pard\plain \ltrpar\s22\qc \li0\ri0\sb240\sa240\keepn\nowidctlpar\wrapdefault\aspalpha\aspnum\faauto\adjustright\rin0\lin0\itap0\pararsid14358666 \rtlch\fcs1 \af0\afs20\alang1025 \ltrch\fcs0 \i\fs24\lang2057\langfe2057\cgrid\langnp2057\langfenp2057 {_x000d__x000a_\rtlch\fcs1 \af0 \ltrch\fcs0 \cs17\i0\v\fs20\cf9\lang1024\langfe1024\loch\af1\hich\af1\dbch\af31501\noproof\insrsid14358666\charrsid15879488 \hich\af1\dbch\af31501\loch\f1 &lt;TitreJust&gt;}{\rtlch\fcs1 \af0 \ltrch\fcs0 \insrsid14358666\charrsid15879488 _x000d__x000a_[ZJUSTIFICATION]}{\rtlch\fcs1 \af0 \ltrch\fcs0 \cs17\i0\v\fs20\cf9\lang1024\langfe1024\loch\af1\hich\af1\dbch\af31501\noproof\insrsid14358666\charrsid15879488 \hich\af1\dbch\af31501\loch\f1 &lt;/TitreJust&gt;}{\rtlch\fcs1 \af0 \ltrch\fcs0 _x000d__x000a_\insrsid14358666\charrsid15879488 _x000d__x000a_\par }\pard\plain \ltrpar\s20\ql \li0\ri0\sa240\nowidctlpar\wrapdefault\aspalpha\aspnum\faauto\adjustright\rin0\lin0\itap0\pararsid14358666 \rtlch\fcs1 \af0\afs20\alang1025 \ltrch\fcs0 \i\fs24\lang2057\langfe2057\cgrid\langnp2057\langfenp2057 {\rtlch\fcs1 _x000d__x000a_\af0 \ltrch\fcs0 \cs17\i0\v\fs20\cf9\lang1024\langfe1024\loch\af1\hich\af1\dbch\af31501\noproof\insrsid14358666\charrsid15879488 \hich\af1\dbch\af31501\loch\f1 &lt;OptDelPrev&gt;}{\rtlch\fcs1 \af0 \ltrch\fcs0 \insrsid14358666\charrsid15879488 [ZTEXTJUST]}{_x000d__x000a_\rtlch\fcs1 \af0 \ltrch\fcs0 \cs17\i0\v\fs20\cf9\lang1024\langfe1024\loch\af1\hich\af1\dbch\af31501\noproof\insrsid14358666\charrsid15879488 \hich\af1\dbch\af31501\loch\f1 &lt;/OptDelPrev&gt;}{\rtlch\fcs1 \af0 \ltrch\fcs0 \insrsid14358666\charrsid15879488 _x000d__x000a__x000d__x000a_\par }\pard\plain \ltrpar\ql \li0\ri0\widctlpar\wrapdefault\aspalpha\aspnum\faauto\adjustright\rin0\lin0\itap0\pararsid14358666 \rtlch\fcs1 \af0\afs20\alang1025 \ltrch\fcs0 \fs24\lang2057\langfe2057\cgrid\langnp2057\langfenp2057 {\rtlch\fcs1 \af0 \ltrch\fcs0 _x000d__x000a_\cs17\v\fs20\cf9\lang1024\langfe1024\loch\af1\hich\af1\dbch\af31501\noproof\insrsid14358666\charrsid15879488 \hich\af1\dbch\af31501\loch\f1 &lt;/AmendB&gt;}{\rtlch\fcs1 \af0 \ltrch\fcs0 \insrsid1435866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ae_x000d__x000a_dc15a6e3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64"/>
    <w:docVar w:name="TITLECODMNU" w:val=" 1"/>
    <w:docVar w:name="TXTLANGUE" w:val="CS"/>
    <w:docVar w:name="TXTLANGUEMIN" w:val="cs"/>
    <w:docVar w:name="TXTNRC" w:val="0200/2021"/>
    <w:docVar w:name="TXTNRCOM" w:val="(2021)0281"/>
    <w:docVar w:name="TXTNRFIRSTAM" w:val="1"/>
    <w:docVar w:name="TXTNRLASTAM" w:val="16"/>
    <w:docVar w:name="TXTNRPE" w:val="732.601"/>
    <w:docVar w:name="TXTNRPROC" w:val="2021/0136"/>
    <w:docVar w:name="TXTPEorAP" w:val="PE"/>
    <w:docVar w:name="TXTROUTE" w:val="AD\1264811CS.docx"/>
    <w:docVar w:name="TXTVERSION" w:val="02-00"/>
  </w:docVars>
  <w:rsids>
    <w:rsidRoot w:val="00B742B9"/>
    <w:rsid w:val="000110D3"/>
    <w:rsid w:val="00026559"/>
    <w:rsid w:val="00027FA8"/>
    <w:rsid w:val="00037518"/>
    <w:rsid w:val="0004474F"/>
    <w:rsid w:val="00082EC4"/>
    <w:rsid w:val="00083A7E"/>
    <w:rsid w:val="00097E74"/>
    <w:rsid w:val="000D44A6"/>
    <w:rsid w:val="00122C05"/>
    <w:rsid w:val="00134974"/>
    <w:rsid w:val="00136C04"/>
    <w:rsid w:val="00141CD7"/>
    <w:rsid w:val="00147FBF"/>
    <w:rsid w:val="001616BD"/>
    <w:rsid w:val="001820A9"/>
    <w:rsid w:val="001A0556"/>
    <w:rsid w:val="001B0A1E"/>
    <w:rsid w:val="001C0886"/>
    <w:rsid w:val="001D5154"/>
    <w:rsid w:val="001E3AC4"/>
    <w:rsid w:val="001E798A"/>
    <w:rsid w:val="0020077A"/>
    <w:rsid w:val="00207509"/>
    <w:rsid w:val="0023131B"/>
    <w:rsid w:val="002431A8"/>
    <w:rsid w:val="002672B4"/>
    <w:rsid w:val="002A67EE"/>
    <w:rsid w:val="002B2C72"/>
    <w:rsid w:val="002E70D7"/>
    <w:rsid w:val="00304EA8"/>
    <w:rsid w:val="00341A99"/>
    <w:rsid w:val="003553A4"/>
    <w:rsid w:val="00360FAA"/>
    <w:rsid w:val="0038294E"/>
    <w:rsid w:val="003858C5"/>
    <w:rsid w:val="003A2F84"/>
    <w:rsid w:val="003C7390"/>
    <w:rsid w:val="003E1280"/>
    <w:rsid w:val="003F128E"/>
    <w:rsid w:val="0040055C"/>
    <w:rsid w:val="00401D4B"/>
    <w:rsid w:val="00483DAF"/>
    <w:rsid w:val="00487596"/>
    <w:rsid w:val="004B3A53"/>
    <w:rsid w:val="004C2A0D"/>
    <w:rsid w:val="004F1D2F"/>
    <w:rsid w:val="00502B76"/>
    <w:rsid w:val="00513F6F"/>
    <w:rsid w:val="00520410"/>
    <w:rsid w:val="00522B51"/>
    <w:rsid w:val="00524707"/>
    <w:rsid w:val="00535DB1"/>
    <w:rsid w:val="005539B7"/>
    <w:rsid w:val="00571233"/>
    <w:rsid w:val="005F6B77"/>
    <w:rsid w:val="006127FB"/>
    <w:rsid w:val="00613134"/>
    <w:rsid w:val="00614A67"/>
    <w:rsid w:val="00626D52"/>
    <w:rsid w:val="00643DA8"/>
    <w:rsid w:val="006472B7"/>
    <w:rsid w:val="00657D5C"/>
    <w:rsid w:val="00683DD1"/>
    <w:rsid w:val="00691B1C"/>
    <w:rsid w:val="006A0F0A"/>
    <w:rsid w:val="006A48AA"/>
    <w:rsid w:val="006B1267"/>
    <w:rsid w:val="006D292E"/>
    <w:rsid w:val="00712462"/>
    <w:rsid w:val="00716BAA"/>
    <w:rsid w:val="00717C30"/>
    <w:rsid w:val="0078548A"/>
    <w:rsid w:val="007967B3"/>
    <w:rsid w:val="007B7CE3"/>
    <w:rsid w:val="007F187F"/>
    <w:rsid w:val="00817D13"/>
    <w:rsid w:val="00820C7D"/>
    <w:rsid w:val="008252B5"/>
    <w:rsid w:val="008302D6"/>
    <w:rsid w:val="00833D11"/>
    <w:rsid w:val="00836FD3"/>
    <w:rsid w:val="008375A8"/>
    <w:rsid w:val="00857098"/>
    <w:rsid w:val="00872A52"/>
    <w:rsid w:val="00876A73"/>
    <w:rsid w:val="0089388A"/>
    <w:rsid w:val="008F3DB0"/>
    <w:rsid w:val="00904864"/>
    <w:rsid w:val="009052FE"/>
    <w:rsid w:val="009215FC"/>
    <w:rsid w:val="00924555"/>
    <w:rsid w:val="009368B3"/>
    <w:rsid w:val="00982B83"/>
    <w:rsid w:val="009857B4"/>
    <w:rsid w:val="0099178F"/>
    <w:rsid w:val="009E7319"/>
    <w:rsid w:val="00A43784"/>
    <w:rsid w:val="00A71228"/>
    <w:rsid w:val="00A74E25"/>
    <w:rsid w:val="00AB7DBA"/>
    <w:rsid w:val="00AC2A60"/>
    <w:rsid w:val="00AD49D0"/>
    <w:rsid w:val="00AD6F8C"/>
    <w:rsid w:val="00B00EE6"/>
    <w:rsid w:val="00B04EAA"/>
    <w:rsid w:val="00B476DC"/>
    <w:rsid w:val="00B556CD"/>
    <w:rsid w:val="00B62D4B"/>
    <w:rsid w:val="00B66E87"/>
    <w:rsid w:val="00B735E3"/>
    <w:rsid w:val="00B742B9"/>
    <w:rsid w:val="00B904FA"/>
    <w:rsid w:val="00B96EB8"/>
    <w:rsid w:val="00BA3E40"/>
    <w:rsid w:val="00BD1F76"/>
    <w:rsid w:val="00BE0867"/>
    <w:rsid w:val="00BE20CF"/>
    <w:rsid w:val="00BF54D6"/>
    <w:rsid w:val="00C22327"/>
    <w:rsid w:val="00C335C6"/>
    <w:rsid w:val="00C36610"/>
    <w:rsid w:val="00C4219C"/>
    <w:rsid w:val="00C52A28"/>
    <w:rsid w:val="00C709B7"/>
    <w:rsid w:val="00C75E98"/>
    <w:rsid w:val="00C81C5B"/>
    <w:rsid w:val="00C83B35"/>
    <w:rsid w:val="00C85D0F"/>
    <w:rsid w:val="00C94D95"/>
    <w:rsid w:val="00CE0CCE"/>
    <w:rsid w:val="00D25CF2"/>
    <w:rsid w:val="00D56CE0"/>
    <w:rsid w:val="00D6254D"/>
    <w:rsid w:val="00D67D0A"/>
    <w:rsid w:val="00D74FD1"/>
    <w:rsid w:val="00D943A5"/>
    <w:rsid w:val="00D9581F"/>
    <w:rsid w:val="00DB56E4"/>
    <w:rsid w:val="00E27F01"/>
    <w:rsid w:val="00E37507"/>
    <w:rsid w:val="00E407FC"/>
    <w:rsid w:val="00E77FF5"/>
    <w:rsid w:val="00E94D64"/>
    <w:rsid w:val="00EA3802"/>
    <w:rsid w:val="00EF1432"/>
    <w:rsid w:val="00EF33D5"/>
    <w:rsid w:val="00F079B8"/>
    <w:rsid w:val="00F07E75"/>
    <w:rsid w:val="00F15744"/>
    <w:rsid w:val="00F24D40"/>
    <w:rsid w:val="00F34FA9"/>
    <w:rsid w:val="00F42F07"/>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E979E22-5B81-451E-981B-DAE30AD6E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b w:val="0"/>
      <w:i w:val="0"/>
      <w:strike w:val="0"/>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Sup">
    <w:name w:val="Sup"/>
    <w:uiPriority w:val="1"/>
    <w:qFormat/>
    <w:rsid w:val="001E798A"/>
    <w:rPr>
      <w:vertAlign w:val="superscript"/>
    </w:rPr>
  </w:style>
  <w:style w:type="paragraph" w:customStyle="1" w:styleId="Normal24a">
    <w:name w:val="Normal24a"/>
    <w:basedOn w:val="Normal"/>
    <w:rsid w:val="008252B5"/>
    <w:pPr>
      <w:spacing w:after="480"/>
    </w:pPr>
    <w:rPr>
      <w:szCs w:val="20"/>
    </w:rPr>
  </w:style>
  <w:style w:type="paragraph" w:customStyle="1" w:styleId="NormalBoldCenter">
    <w:name w:val="NormalBoldCenter"/>
    <w:basedOn w:val="Normal"/>
    <w:rsid w:val="008252B5"/>
    <w:pPr>
      <w:jc w:val="center"/>
    </w:pPr>
    <w:rPr>
      <w:b/>
      <w:szCs w:val="20"/>
    </w:rPr>
  </w:style>
  <w:style w:type="paragraph" w:styleId="ListParagraph">
    <w:name w:val="List Paragraph"/>
    <w:basedOn w:val="Normal"/>
    <w:uiPriority w:val="34"/>
    <w:qFormat/>
    <w:rsid w:val="008252B5"/>
    <w:pPr>
      <w:widowControl/>
      <w:ind w:left="720"/>
      <w:contextualSpacing/>
      <w:jc w:val="both"/>
    </w:pPr>
    <w:rPr>
      <w:rFonts w:eastAsiaTheme="minorHAnsi"/>
      <w:lang w:eastAsia="en-US"/>
    </w:rPr>
  </w:style>
  <w:style w:type="paragraph" w:styleId="Footer">
    <w:name w:val="footer"/>
    <w:basedOn w:val="Normal"/>
    <w:link w:val="FooterChar"/>
    <w:rsid w:val="008252B5"/>
    <w:pPr>
      <w:tabs>
        <w:tab w:val="center" w:pos="4513"/>
        <w:tab w:val="right" w:pos="9026"/>
      </w:tabs>
    </w:pPr>
  </w:style>
  <w:style w:type="character" w:customStyle="1" w:styleId="FooterChar">
    <w:name w:val="Footer Char"/>
    <w:basedOn w:val="DefaultParagraphFont"/>
    <w:link w:val="Footer"/>
    <w:rsid w:val="008252B5"/>
    <w:rPr>
      <w:sz w:val="24"/>
      <w:szCs w:val="24"/>
    </w:rPr>
  </w:style>
  <w:style w:type="paragraph" w:styleId="BalloonText">
    <w:name w:val="Balloon Text"/>
    <w:basedOn w:val="Normal"/>
    <w:link w:val="BalloonTextChar"/>
    <w:semiHidden/>
    <w:unhideWhenUsed/>
    <w:rsid w:val="000110D3"/>
    <w:rPr>
      <w:rFonts w:ascii="Segoe UI" w:hAnsi="Segoe UI" w:cs="Segoe UI"/>
      <w:sz w:val="18"/>
      <w:szCs w:val="18"/>
    </w:rPr>
  </w:style>
  <w:style w:type="character" w:customStyle="1" w:styleId="BalloonTextChar">
    <w:name w:val="Balloon Text Char"/>
    <w:basedOn w:val="DefaultParagraphFont"/>
    <w:link w:val="BalloonText"/>
    <w:semiHidden/>
    <w:rsid w:val="000110D3"/>
    <w:rPr>
      <w:rFonts w:ascii="Segoe UI" w:hAnsi="Segoe UI" w:cs="Segoe UI"/>
      <w:sz w:val="18"/>
      <w:szCs w:val="18"/>
    </w:rPr>
  </w:style>
  <w:style w:type="character" w:styleId="CommentReference">
    <w:name w:val="annotation reference"/>
    <w:basedOn w:val="DefaultParagraphFont"/>
    <w:rsid w:val="000110D3"/>
    <w:rPr>
      <w:sz w:val="16"/>
      <w:szCs w:val="16"/>
    </w:rPr>
  </w:style>
  <w:style w:type="paragraph" w:styleId="CommentText">
    <w:name w:val="annotation text"/>
    <w:basedOn w:val="Normal"/>
    <w:link w:val="CommentTextChar"/>
    <w:rsid w:val="000110D3"/>
    <w:rPr>
      <w:sz w:val="20"/>
      <w:szCs w:val="20"/>
    </w:rPr>
  </w:style>
  <w:style w:type="character" w:customStyle="1" w:styleId="CommentTextChar">
    <w:name w:val="Comment Text Char"/>
    <w:basedOn w:val="DefaultParagraphFont"/>
    <w:link w:val="CommentText"/>
    <w:rsid w:val="000110D3"/>
  </w:style>
  <w:style w:type="paragraph" w:styleId="CommentSubject">
    <w:name w:val="annotation subject"/>
    <w:basedOn w:val="CommentText"/>
    <w:next w:val="CommentText"/>
    <w:link w:val="CommentSubjectChar"/>
    <w:semiHidden/>
    <w:unhideWhenUsed/>
    <w:rsid w:val="000110D3"/>
    <w:rPr>
      <w:b/>
      <w:bCs/>
    </w:rPr>
  </w:style>
  <w:style w:type="character" w:customStyle="1" w:styleId="CommentSubjectChar">
    <w:name w:val="Comment Subject Char"/>
    <w:basedOn w:val="CommentTextChar"/>
    <w:link w:val="CommentSubject"/>
    <w:semiHidden/>
    <w:rsid w:val="000110D3"/>
    <w:rPr>
      <w:b/>
      <w:bCs/>
    </w:rPr>
  </w:style>
  <w:style w:type="paragraph" w:customStyle="1" w:styleId="RollCallSymbols14pt">
    <w:name w:val="RollCallSymbols14pt"/>
    <w:basedOn w:val="Normal"/>
    <w:rsid w:val="00CE0CCE"/>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CE0CCE"/>
    <w:pPr>
      <w:tabs>
        <w:tab w:val="center" w:pos="284"/>
        <w:tab w:val="left" w:pos="426"/>
      </w:tabs>
    </w:pPr>
    <w:rPr>
      <w:snapToGrid w:val="0"/>
      <w:szCs w:val="20"/>
      <w:lang w:eastAsia="en-US"/>
    </w:rPr>
  </w:style>
  <w:style w:type="paragraph" w:customStyle="1" w:styleId="RollCallVotes">
    <w:name w:val="RollCallVotes"/>
    <w:basedOn w:val="Normal"/>
    <w:rsid w:val="00CE0CCE"/>
    <w:pPr>
      <w:spacing w:before="120" w:after="120"/>
      <w:jc w:val="center"/>
    </w:pPr>
    <w:rPr>
      <w:b/>
      <w:bCs/>
      <w:snapToGrid w:val="0"/>
      <w:sz w:val="16"/>
      <w:szCs w:val="20"/>
      <w:lang w:eastAsia="en-US"/>
    </w:rPr>
  </w:style>
  <w:style w:type="paragraph" w:customStyle="1" w:styleId="RollCallTable">
    <w:name w:val="RollCallTable"/>
    <w:basedOn w:val="Normal"/>
    <w:rsid w:val="00CE0CCE"/>
    <w:pPr>
      <w:spacing w:before="120" w:after="120"/>
    </w:pPr>
    <w:rPr>
      <w:snapToGrid w:val="0"/>
      <w:sz w:val="16"/>
      <w:szCs w:val="20"/>
      <w:lang w:eastAsia="en-US"/>
    </w:rPr>
  </w:style>
  <w:style w:type="character" w:customStyle="1" w:styleId="SupBoldItalic">
    <w:name w:val="SupBoldItalic"/>
    <w:uiPriority w:val="1"/>
    <w:qFormat/>
    <w:rsid w:val="005F6B77"/>
    <w:rPr>
      <w:b/>
      <w:bCs w:val="0"/>
      <w:i/>
      <w:iCs w:val="0"/>
      <w:vertAlign w:val="superscript"/>
    </w:rPr>
  </w:style>
  <w:style w:type="character" w:customStyle="1" w:styleId="Normal6Char">
    <w:name w:val="Normal6 Char"/>
    <w:link w:val="Normal6"/>
    <w:locked/>
    <w:rsid w:val="005F6B77"/>
    <w:rPr>
      <w:sz w:val="24"/>
      <w:lang w:val="cs-CZ"/>
    </w:rPr>
  </w:style>
  <w:style w:type="paragraph" w:customStyle="1" w:styleId="Normal6">
    <w:name w:val="Normal6"/>
    <w:basedOn w:val="Normal"/>
    <w:link w:val="Normal6Char"/>
    <w:rsid w:val="005F6B77"/>
    <w:pPr>
      <w:spacing w:after="120"/>
    </w:pPr>
    <w:rPr>
      <w:szCs w:val="20"/>
    </w:rPr>
  </w:style>
  <w:style w:type="character" w:customStyle="1" w:styleId="NormalBoldChar">
    <w:name w:val="NormalBold Char"/>
    <w:link w:val="NormalBold"/>
    <w:locked/>
    <w:rsid w:val="005F6B77"/>
    <w:rPr>
      <w:b/>
      <w:sz w:val="24"/>
    </w:rPr>
  </w:style>
  <w:style w:type="paragraph" w:customStyle="1" w:styleId="ColumnHeading">
    <w:name w:val="ColumnHeading"/>
    <w:basedOn w:val="Normal"/>
    <w:rsid w:val="005F6B77"/>
    <w:pPr>
      <w:spacing w:after="240"/>
      <w:jc w:val="center"/>
    </w:pPr>
    <w:rPr>
      <w:i/>
      <w:szCs w:val="20"/>
    </w:rPr>
  </w:style>
  <w:style w:type="character" w:styleId="Hyperlink">
    <w:name w:val="Hyperlink"/>
    <w:basedOn w:val="DefaultParagraphFont"/>
    <w:rsid w:val="005F6B77"/>
    <w:rPr>
      <w:color w:val="0563C1" w:themeColor="hyperlink"/>
      <w:u w:val="single"/>
    </w:rPr>
  </w:style>
  <w:style w:type="paragraph" w:customStyle="1" w:styleId="Olang">
    <w:name w:val="Olang"/>
    <w:rsid w:val="005F6B77"/>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F83B2-487A-40DB-B67D-C71240E13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6431</Words>
  <Characters>39871</Characters>
  <Application>Microsoft Office Word</Application>
  <DocSecurity>0</DocSecurity>
  <Lines>1499</Lines>
  <Paragraphs>419</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46056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2022-10-27T08:38:00Z</dcterms:created>
  <dcterms:modified xsi:type="dcterms:W3CDTF">2022-10-27T08:38:00Z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1264811</vt:lpwstr>
  </property>
  <property fmtid="{D5CDD505-2E9C-101B-9397-08002B2CF9AE}" pid="4" name="&lt;Model&gt;">
    <vt:lpwstr>PA_Legam</vt:lpwstr>
  </property>
  <property fmtid="{D5CDD505-2E9C-101B-9397-08002B2CF9AE}" pid="5" name="&lt;ModelCod&gt;">
    <vt:lpwstr>\\eiciBRUpr1\pdocep$\DocEP\DOCS\General\PA\PA_Legam.dotx(17/04/2020 19:26:08)</vt:lpwstr>
  </property>
  <property fmtid="{D5CDD505-2E9C-101B-9397-08002B2CF9AE}" pid="6" name="&lt;ModelTra&gt;">
    <vt:lpwstr>\\eiciBRUpr1\pdocep$\DocEP\TRANSFIL\EN\PA_Legam.EN(10/07/2020 22:21:03)</vt:lpwstr>
  </property>
  <property fmtid="{D5CDD505-2E9C-101B-9397-08002B2CF9AE}" pid="7" name="&lt;Type&gt;">
    <vt:lpwstr>AD</vt:lpwstr>
  </property>
  <property fmtid="{D5CDD505-2E9C-101B-9397-08002B2CF9AE}" pid="8" name="Bookout">
    <vt:lpwstr>OK - 2022/10/27 10:38</vt:lpwstr>
  </property>
  <property fmtid="{D5CDD505-2E9C-101B-9397-08002B2CF9AE}" pid="9" name="Created with">
    <vt:lpwstr>9.12.2 Build [20220301]</vt:lpwstr>
  </property>
  <property fmtid="{D5CDD505-2E9C-101B-9397-08002B2CF9AE}" pid="10" name="FooterPath">
    <vt:lpwstr>AD\1264811CS.docx</vt:lpwstr>
  </property>
  <property fmtid="{D5CDD505-2E9C-101B-9397-08002B2CF9AE}" pid="11" name="LastEdited with">
    <vt:lpwstr>9.11.0 Build [20211103]</vt:lpwstr>
  </property>
  <property fmtid="{D5CDD505-2E9C-101B-9397-08002B2CF9AE}" pid="12" name="PE number">
    <vt:lpwstr>732.601</vt:lpwstr>
  </property>
  <property fmtid="{D5CDD505-2E9C-101B-9397-08002B2CF9AE}" pid="13" name="SDLStudio">
    <vt:lpwstr/>
  </property>
  <property fmtid="{D5CDD505-2E9C-101B-9397-08002B2CF9AE}" pid="14" name="SendToEpades">
    <vt:lpwstr>OK - 2022/05/19 15:04</vt:lpwstr>
  </property>
</Properties>
</file>