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176C4" w:rsidRPr="004956CD" w:rsidTr="006C7D4D">
        <w:trPr>
          <w:trHeight w:hRule="exact" w:val="1418"/>
        </w:trPr>
        <w:tc>
          <w:tcPr>
            <w:tcW w:w="6804" w:type="dxa"/>
            <w:shd w:val="clear" w:color="auto" w:fill="auto"/>
            <w:vAlign w:val="center"/>
          </w:tcPr>
          <w:p w:rsidR="00BA3E40" w:rsidRPr="004956CD" w:rsidRDefault="00A37E06" w:rsidP="006C7D4D">
            <w:pPr>
              <w:pStyle w:val="EPName"/>
            </w:pPr>
            <w:bookmarkStart w:id="0" w:name="_GoBack"/>
            <w:bookmarkEnd w:id="0"/>
            <w:r w:rsidRPr="004956CD">
              <w:t>Parlamento Europeo</w:t>
            </w:r>
          </w:p>
          <w:p w:rsidR="00BA3E40" w:rsidRPr="004956CD" w:rsidRDefault="00A37E06" w:rsidP="001E798A">
            <w:pPr>
              <w:pStyle w:val="EPTerm"/>
            </w:pPr>
            <w:r w:rsidRPr="004956CD">
              <w:t>2019-2024</w:t>
            </w:r>
          </w:p>
        </w:tc>
        <w:tc>
          <w:tcPr>
            <w:tcW w:w="2268" w:type="dxa"/>
            <w:shd w:val="clear" w:color="auto" w:fill="auto"/>
          </w:tcPr>
          <w:p w:rsidR="00BA3E40" w:rsidRPr="004956CD" w:rsidRDefault="00A37E06" w:rsidP="006C7D4D">
            <w:pPr>
              <w:pStyle w:val="EPLogo"/>
            </w:pPr>
            <w:r w:rsidRPr="004956CD">
              <w:rPr>
                <w:noProof/>
                <w:lang w:eastAsia="es-ES_tradn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4501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4956CD" w:rsidRDefault="00F24D40" w:rsidP="00F24D40">
      <w:pPr>
        <w:pStyle w:val="LineTop"/>
      </w:pPr>
    </w:p>
    <w:p w:rsidR="00F24D40" w:rsidRPr="004956CD" w:rsidRDefault="00A37E06" w:rsidP="00F24D40">
      <w:pPr>
        <w:pStyle w:val="EPBody"/>
      </w:pPr>
      <w:r w:rsidRPr="004956CD">
        <w:rPr>
          <w:rStyle w:val="HideTWBExt"/>
        </w:rPr>
        <w:t>&lt;</w:t>
      </w:r>
      <w:r w:rsidRPr="004956CD">
        <w:rPr>
          <w:rStyle w:val="HideTWBExt"/>
          <w:i w:val="0"/>
        </w:rPr>
        <w:t>Commission</w:t>
      </w:r>
      <w:r w:rsidRPr="004956CD">
        <w:rPr>
          <w:rStyle w:val="HideTWBExt"/>
        </w:rPr>
        <w:t>&gt;</w:t>
      </w:r>
      <w:r w:rsidRPr="004956CD">
        <w:rPr>
          <w:rStyle w:val="HideTWBInt"/>
          <w:color w:val="auto"/>
        </w:rPr>
        <w:t>{LIBE}</w:t>
      </w:r>
      <w:r w:rsidRPr="004956CD">
        <w:t>Comisión de Libertades Civiles, Justicia y Asuntos de Interior</w:t>
      </w:r>
      <w:r w:rsidRPr="004956CD">
        <w:rPr>
          <w:rStyle w:val="HideTWBExt"/>
        </w:rPr>
        <w:t>&lt;/</w:t>
      </w:r>
      <w:r w:rsidRPr="004956CD">
        <w:rPr>
          <w:rStyle w:val="HideTWBExt"/>
          <w:i w:val="0"/>
        </w:rPr>
        <w:t>Commission</w:t>
      </w:r>
      <w:r w:rsidRPr="004956CD">
        <w:rPr>
          <w:rStyle w:val="HideTWBExt"/>
        </w:rPr>
        <w:t>&gt;</w:t>
      </w:r>
    </w:p>
    <w:p w:rsidR="00F24D40" w:rsidRPr="004956CD" w:rsidRDefault="00F24D40" w:rsidP="00F24D40">
      <w:pPr>
        <w:pStyle w:val="LineBottom"/>
      </w:pPr>
    </w:p>
    <w:p w:rsidR="005E52C2" w:rsidRPr="004956CD" w:rsidRDefault="00A37E06" w:rsidP="005E52C2">
      <w:pPr>
        <w:pStyle w:val="CoverReference"/>
      </w:pPr>
      <w:r w:rsidRPr="004956CD">
        <w:rPr>
          <w:rStyle w:val="HideTWBExt"/>
          <w:b w:val="0"/>
        </w:rPr>
        <w:t>&lt;RefProc&gt;</w:t>
      </w:r>
      <w:r w:rsidRPr="004956CD">
        <w:t>2021/0136</w:t>
      </w:r>
      <w:r w:rsidRPr="004956CD">
        <w:rPr>
          <w:rStyle w:val="HideTWBExt"/>
          <w:b w:val="0"/>
        </w:rPr>
        <w:t>&lt;/RefProc&gt;&lt;RefTypeProc&gt;</w:t>
      </w:r>
      <w:r w:rsidRPr="004956CD">
        <w:t>(COD)</w:t>
      </w:r>
      <w:r w:rsidRPr="004956CD">
        <w:rPr>
          <w:rStyle w:val="HideTWBExt"/>
          <w:b w:val="0"/>
        </w:rPr>
        <w:t>&lt;/RefTypeProc&gt;</w:t>
      </w:r>
    </w:p>
    <w:p w:rsidR="005E52C2" w:rsidRPr="004956CD" w:rsidRDefault="00A37E06" w:rsidP="005E52C2">
      <w:pPr>
        <w:pStyle w:val="CoverDate"/>
      </w:pPr>
      <w:r w:rsidRPr="004956CD">
        <w:rPr>
          <w:rStyle w:val="HideTWBExt"/>
        </w:rPr>
        <w:t>&lt;Date&gt;</w:t>
      </w:r>
      <w:r w:rsidRPr="004956CD">
        <w:rPr>
          <w:rStyle w:val="HideTWBInt"/>
          <w:color w:val="auto"/>
        </w:rPr>
        <w:t>{11/10/2022}</w:t>
      </w:r>
      <w:r w:rsidRPr="004956CD">
        <w:t>11.10.2022</w:t>
      </w:r>
      <w:r w:rsidRPr="004956CD">
        <w:rPr>
          <w:rStyle w:val="HideTWBExt"/>
        </w:rPr>
        <w:t>&lt;/Date&gt;</w:t>
      </w:r>
    </w:p>
    <w:p w:rsidR="005E52C2" w:rsidRPr="004956CD" w:rsidRDefault="00A37E06" w:rsidP="005E52C2">
      <w:pPr>
        <w:pStyle w:val="CoverDocType24a"/>
      </w:pPr>
      <w:r w:rsidRPr="004956CD">
        <w:rPr>
          <w:rStyle w:val="HideTWBExt"/>
          <w:b w:val="0"/>
        </w:rPr>
        <w:t>&lt;TitreType&gt;</w:t>
      </w:r>
      <w:r w:rsidRPr="004956CD">
        <w:t>OPINIÓN</w:t>
      </w:r>
      <w:r w:rsidRPr="004956CD">
        <w:rPr>
          <w:rStyle w:val="HideTWBExt"/>
          <w:b w:val="0"/>
        </w:rPr>
        <w:t>&lt;/TitreType&gt;</w:t>
      </w:r>
    </w:p>
    <w:p w:rsidR="005E52C2" w:rsidRPr="004956CD" w:rsidRDefault="00A37E06" w:rsidP="005E52C2">
      <w:pPr>
        <w:pStyle w:val="CoverNormal24a"/>
      </w:pPr>
      <w:r w:rsidRPr="004956CD">
        <w:rPr>
          <w:rStyle w:val="HideTWBExt"/>
        </w:rPr>
        <w:t>&lt;CommissionResp&gt;</w:t>
      </w:r>
      <w:r w:rsidRPr="004956CD">
        <w:t>de la Comisión de Libertades Civiles, Justicia y Asuntos de Interior</w:t>
      </w:r>
      <w:r w:rsidRPr="004956CD">
        <w:rPr>
          <w:rStyle w:val="HideTWBExt"/>
        </w:rPr>
        <w:t>&lt;/CommissionResp&gt;</w:t>
      </w:r>
    </w:p>
    <w:p w:rsidR="005E52C2" w:rsidRPr="004956CD" w:rsidRDefault="00A37E06" w:rsidP="005E52C2">
      <w:pPr>
        <w:pStyle w:val="CoverNormal24a"/>
      </w:pPr>
      <w:r w:rsidRPr="004956CD">
        <w:rPr>
          <w:rStyle w:val="HideTWBExt"/>
        </w:rPr>
        <w:t>&lt;CommissionInt&gt;</w:t>
      </w:r>
      <w:r w:rsidRPr="004956CD">
        <w:t>para la Comisión de Industria, Investigación y Energía</w:t>
      </w:r>
      <w:r w:rsidRPr="004956CD">
        <w:rPr>
          <w:rStyle w:val="HideTWBExt"/>
        </w:rPr>
        <w:t>&lt;/CommissionInt&gt;</w:t>
      </w:r>
    </w:p>
    <w:p w:rsidR="005E52C2" w:rsidRPr="004956CD" w:rsidRDefault="00A37E06" w:rsidP="005E52C2">
      <w:pPr>
        <w:pStyle w:val="CoverNormal"/>
      </w:pPr>
      <w:r w:rsidRPr="004956CD">
        <w:rPr>
          <w:rStyle w:val="HideTWBExt"/>
        </w:rPr>
        <w:t>&lt;Titre&gt;</w:t>
      </w:r>
      <w:r w:rsidRPr="004956CD">
        <w:t>sobre la propuesta de Reglamento del Parlamento Europeo y de</w:t>
      </w:r>
      <w:r w:rsidRPr="004956CD">
        <w:t>l Consejo por el que se modifica el Reglamento (UE) n.º 910/2014 en lo que respecta al establecimiento de un marco europeo para una identidad digital</w:t>
      </w:r>
      <w:r w:rsidRPr="004956CD">
        <w:rPr>
          <w:rStyle w:val="HideTWBExt"/>
        </w:rPr>
        <w:t>&lt;/Titre&gt;</w:t>
      </w:r>
    </w:p>
    <w:p w:rsidR="005E52C2" w:rsidRPr="004956CD" w:rsidRDefault="00A37E06" w:rsidP="005E52C2">
      <w:pPr>
        <w:pStyle w:val="CoverNormal24a"/>
      </w:pPr>
      <w:r w:rsidRPr="004956CD">
        <w:rPr>
          <w:rStyle w:val="HideTWBExt"/>
        </w:rPr>
        <w:t>&lt;DocRef&gt;</w:t>
      </w:r>
      <w:r w:rsidRPr="004956CD">
        <w:t>(COM(2021)0281 – C9</w:t>
      </w:r>
      <w:r w:rsidRPr="004956CD">
        <w:noBreakHyphen/>
        <w:t>0200/2021 – 2021/0136(COD))</w:t>
      </w:r>
      <w:r w:rsidRPr="004956CD">
        <w:rPr>
          <w:rStyle w:val="HideTWBExt"/>
        </w:rPr>
        <w:t>&lt;/DocRef&gt;</w:t>
      </w:r>
    </w:p>
    <w:p w:rsidR="005E52C2" w:rsidRPr="004956CD" w:rsidRDefault="00A37E06" w:rsidP="005E52C2">
      <w:pPr>
        <w:pStyle w:val="CoverNormal24a"/>
      </w:pPr>
      <w:r w:rsidRPr="004956CD">
        <w:t xml:space="preserve">Ponente de opinión: </w:t>
      </w:r>
      <w:r w:rsidRPr="004956CD">
        <w:rPr>
          <w:rStyle w:val="HideTWBExt"/>
        </w:rPr>
        <w:t>&lt;Depute&gt;</w:t>
      </w:r>
      <w:r w:rsidRPr="004956CD">
        <w:t>Cristian Terheş</w:t>
      </w:r>
      <w:r w:rsidRPr="004956CD">
        <w:rPr>
          <w:rStyle w:val="HideTWBExt"/>
        </w:rPr>
        <w:t>&lt;/Depute&gt;</w:t>
      </w:r>
    </w:p>
    <w:p w:rsidR="005E52C2" w:rsidRPr="004956CD" w:rsidRDefault="00A37E06" w:rsidP="005E52C2">
      <w:pPr>
        <w:tabs>
          <w:tab w:val="center" w:pos="4677"/>
        </w:tabs>
      </w:pPr>
      <w:r w:rsidRPr="004956CD">
        <w:br w:type="page"/>
      </w:r>
      <w:r w:rsidRPr="004956CD">
        <w:lastRenderedPageBreak/>
        <w:t>PA_Legam</w:t>
      </w:r>
    </w:p>
    <w:p w:rsidR="005E52C2" w:rsidRPr="004956CD" w:rsidRDefault="00A37E06" w:rsidP="005E52C2">
      <w:pPr>
        <w:pStyle w:val="PageHeadingNotTOC"/>
      </w:pPr>
      <w:r w:rsidRPr="004956CD">
        <w:br w:type="page"/>
      </w:r>
    </w:p>
    <w:p w:rsidR="005E52C2" w:rsidRPr="004956CD" w:rsidRDefault="00A37E06" w:rsidP="005E52C2">
      <w:pPr>
        <w:pStyle w:val="AmHeadingPA"/>
      </w:pPr>
      <w:r w:rsidRPr="004956CD">
        <w:lastRenderedPageBreak/>
        <w:t>ENMIENDAS</w:t>
      </w:r>
    </w:p>
    <w:p w:rsidR="005E52C2" w:rsidRPr="004956CD" w:rsidRDefault="00A37E06" w:rsidP="005E52C2">
      <w:pPr>
        <w:pStyle w:val="Normal12a"/>
      </w:pPr>
      <w:bookmarkStart w:id="1" w:name="IntroA"/>
      <w:r w:rsidRPr="004956CD">
        <w:t>La Comisión de Libertades Civiles, Justicia y Asuntos de Interior pide a la Comisión de Industria, Investigación y Energía, competente para el fondo, que tome en consideración las siguientes enmiendas:</w:t>
      </w:r>
    </w:p>
    <w:p w:rsidR="005E52C2" w:rsidRPr="004956CD" w:rsidRDefault="00A37E06" w:rsidP="005E52C2">
      <w:bookmarkStart w:id="2" w:name="PasteOldAMStart"/>
      <w:bookmarkStart w:id="3" w:name="PasteOldAMEnd"/>
      <w:bookmarkEnd w:id="1"/>
      <w:bookmarkEnd w:id="2"/>
      <w:bookmarkEnd w:id="3"/>
      <w:r w:rsidRPr="004956CD">
        <w:rPr>
          <w:rStyle w:val="HideTWBExt"/>
        </w:rPr>
        <w:t>&lt;Repeat</w:t>
      </w:r>
      <w:r w:rsidRPr="004956CD">
        <w:rPr>
          <w:rStyle w:val="HideTWBExt"/>
        </w:rPr>
        <w:t>Block-Amend&gt;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6</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(6)</w:t>
            </w:r>
            <w:r w:rsidRPr="004956CD">
              <w:rPr>
                <w:lang w:val="es-ES_tradnl"/>
              </w:rPr>
              <w:tab/>
            </w:r>
            <w:r w:rsidRPr="004956CD">
              <w:rPr>
                <w:b/>
                <w:i/>
                <w:lang w:val="es-ES_tradnl"/>
              </w:rPr>
              <w:t>El</w:t>
            </w:r>
            <w:r w:rsidRPr="004956CD">
              <w:rPr>
                <w:lang w:val="es-ES_tradnl"/>
              </w:rPr>
              <w:t xml:space="preserve"> Reglamento (UE) 2016/679</w:t>
            </w:r>
            <w:r w:rsidRPr="004956CD">
              <w:rPr>
                <w:vertAlign w:val="superscript"/>
                <w:lang w:val="es-ES_tradnl"/>
              </w:rPr>
              <w:t>19</w:t>
            </w:r>
            <w:r w:rsidRPr="004956CD">
              <w:rPr>
                <w:b/>
                <w:i/>
                <w:lang w:val="es-ES_tradnl"/>
              </w:rPr>
              <w:t xml:space="preserve"> es aplicable</w:t>
            </w:r>
            <w:r w:rsidRPr="004956CD">
              <w:rPr>
                <w:lang w:val="es-ES_tradnl"/>
              </w:rPr>
              <w:t xml:space="preserve"> al tratamiento de datos personales efectuado en aplicación del presente Reglamento. En consecuencia, este Reglamento debe establecer salvaguardias específicas para evitar que los proveedores de medios de identificación electrónica y declaraciones electrón</w:t>
            </w:r>
            <w:r w:rsidRPr="004956CD">
              <w:rPr>
                <w:lang w:val="es-ES_tradnl"/>
              </w:rPr>
              <w:t>icas de atributos combinen datos personales obtenidos a través de otros servicios con los datos personales relacionados con los servicios contemplados en el ámbito de aplicación del presente Reglamento.</w:t>
            </w:r>
          </w:p>
        </w:tc>
        <w:tc>
          <w:tcPr>
            <w:tcW w:w="4876" w:type="dxa"/>
            <w:hideMark/>
          </w:tcPr>
          <w:p w:rsidR="005E52C2" w:rsidRPr="004956CD" w:rsidRDefault="00A37E06" w:rsidP="009053EA">
            <w:pPr>
              <w:pStyle w:val="Normal6"/>
              <w:rPr>
                <w:szCs w:val="24"/>
                <w:lang w:val="es-ES_tradnl"/>
              </w:rPr>
            </w:pPr>
            <w:r w:rsidRPr="004956CD">
              <w:rPr>
                <w:lang w:val="es-ES_tradnl"/>
              </w:rPr>
              <w:t>(6)</w:t>
            </w:r>
            <w:r w:rsidRPr="004956CD">
              <w:rPr>
                <w:lang w:val="es-ES_tradnl"/>
              </w:rPr>
              <w:tab/>
            </w:r>
            <w:r w:rsidRPr="004956CD">
              <w:rPr>
                <w:b/>
                <w:i/>
                <w:lang w:val="es-ES_tradnl"/>
              </w:rPr>
              <w:t>Las personas físicas o jurídicas que sean propiet</w:t>
            </w:r>
            <w:r w:rsidRPr="004956CD">
              <w:rPr>
                <w:b/>
                <w:i/>
                <w:lang w:val="es-ES_tradnl"/>
              </w:rPr>
              <w:t>arias de los datos de identificación de una persona deben considerarse sujetos de identidad digital. El</w:t>
            </w:r>
            <w:r w:rsidRPr="004956CD">
              <w:rPr>
                <w:lang w:val="es-ES_tradnl"/>
              </w:rPr>
              <w:t xml:space="preserve"> Reglamento (UE) 2016/679</w:t>
            </w:r>
            <w:r w:rsidRPr="004956CD">
              <w:rPr>
                <w:vertAlign w:val="superscript"/>
                <w:lang w:val="es-ES_tradnl"/>
              </w:rPr>
              <w:t>19</w:t>
            </w:r>
            <w:r w:rsidRPr="004956CD">
              <w:rPr>
                <w:b/>
                <w:i/>
                <w:lang w:val="es-ES_tradnl"/>
              </w:rPr>
              <w:t>, el Reglamento (UE) 2018/1725</w:t>
            </w:r>
            <w:r w:rsidRPr="004956CD">
              <w:rPr>
                <w:b/>
                <w:i/>
                <w:vertAlign w:val="superscript"/>
                <w:lang w:val="es-ES_tradnl"/>
              </w:rPr>
              <w:t>19bis</w:t>
            </w:r>
            <w:r w:rsidRPr="004956CD">
              <w:rPr>
                <w:b/>
                <w:i/>
                <w:lang w:val="es-ES_tradnl"/>
              </w:rPr>
              <w:t xml:space="preserve"> y la Directiva 2002/58/CE</w:t>
            </w:r>
            <w:r w:rsidRPr="004956CD">
              <w:rPr>
                <w:b/>
                <w:i/>
                <w:vertAlign w:val="superscript"/>
                <w:lang w:val="es-ES_tradnl"/>
              </w:rPr>
              <w:t>19ter</w:t>
            </w:r>
            <w:r w:rsidRPr="004956CD">
              <w:rPr>
                <w:b/>
                <w:i/>
                <w:lang w:val="es-ES_tradnl"/>
              </w:rPr>
              <w:t xml:space="preserve"> son aplicables</w:t>
            </w:r>
            <w:r w:rsidRPr="004956CD">
              <w:rPr>
                <w:lang w:val="es-ES_tradnl"/>
              </w:rPr>
              <w:t xml:space="preserve"> al tratamiento de datos personales efectuado</w:t>
            </w:r>
            <w:r w:rsidRPr="004956CD">
              <w:rPr>
                <w:lang w:val="es-ES_tradnl"/>
              </w:rPr>
              <w:t xml:space="preserve"> en aplicación del presente Reglamento. En consecuencia, este Reglamento debe establecer salvaguardias específicas para evitar que los proveedores de medios de identificación electrónica y declaraciones electrónicas de atributos combinen datos personales o</w:t>
            </w:r>
            <w:r w:rsidRPr="004956CD">
              <w:rPr>
                <w:lang w:val="es-ES_tradnl"/>
              </w:rPr>
              <w:t xml:space="preserve">btenidos a través de otros servicios con los datos personales relacionados con los servicios contemplados en el ámbito de aplicación del presente Reglamento. </w:t>
            </w:r>
            <w:r w:rsidRPr="004956CD">
              <w:rPr>
                <w:b/>
                <w:i/>
                <w:lang w:val="es-ES_tradnl"/>
              </w:rPr>
              <w:t>El presente Reglamento especifica además los principios de limitación de la finalidad, minimizació</w:t>
            </w:r>
            <w:r w:rsidRPr="004956CD">
              <w:rPr>
                <w:b/>
                <w:i/>
                <w:lang w:val="es-ES_tradnl"/>
              </w:rPr>
              <w:t>n de datos, y protección de datos desde el diseño y por defecto, respecto a los casos de uso concretos, sin perjuicio de lo establecido en el Reglamento (CE) n.º 2016/679.</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__________________</w:t>
            </w:r>
          </w:p>
        </w:tc>
        <w:tc>
          <w:tcPr>
            <w:tcW w:w="4876" w:type="dxa"/>
            <w:hideMark/>
          </w:tcPr>
          <w:p w:rsidR="005E52C2" w:rsidRPr="004956CD" w:rsidRDefault="00A37E06" w:rsidP="009053EA">
            <w:pPr>
              <w:pStyle w:val="Normal6"/>
              <w:rPr>
                <w:szCs w:val="24"/>
                <w:lang w:val="es-ES_tradnl"/>
              </w:rPr>
            </w:pPr>
            <w:r w:rsidRPr="004956CD">
              <w:rPr>
                <w:lang w:val="es-ES_tradnl"/>
              </w:rPr>
              <w:t>__________________</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vertAlign w:val="superscript"/>
                <w:lang w:val="es-ES_tradnl"/>
              </w:rPr>
              <w:t>19</w:t>
            </w:r>
            <w:r w:rsidRPr="004956CD">
              <w:rPr>
                <w:lang w:val="es-ES_tradnl"/>
              </w:rPr>
              <w:t xml:space="preserve"> Reglamento (UE) 2016/679 del Parlamento E</w:t>
            </w:r>
            <w:r w:rsidRPr="004956CD">
              <w:rPr>
                <w:lang w:val="es-ES_tradnl"/>
              </w:rPr>
              <w:t xml:space="preserve">uropeo y del Consejo, de 27 de abril de 2016, relativo a la protección de las personas físicas en lo que respecta al tratamiento de datos personales y a la libre circulación de estos datos y por el que se </w:t>
            </w:r>
            <w:r w:rsidRPr="004956CD">
              <w:rPr>
                <w:lang w:val="es-ES_tradnl"/>
              </w:rPr>
              <w:lastRenderedPageBreak/>
              <w:t>deroga la Directiva 95/46/CE (Reglamento General de</w:t>
            </w:r>
            <w:r w:rsidRPr="004956CD">
              <w:rPr>
                <w:lang w:val="es-ES_tradnl"/>
              </w:rPr>
              <w:t xml:space="preserve"> Protección de Datos) (DO L 119 de 4.5.2016, p. 1).</w:t>
            </w:r>
          </w:p>
        </w:tc>
        <w:tc>
          <w:tcPr>
            <w:tcW w:w="4876" w:type="dxa"/>
            <w:hideMark/>
          </w:tcPr>
          <w:p w:rsidR="005E52C2" w:rsidRPr="004956CD" w:rsidRDefault="00A37E06" w:rsidP="009053EA">
            <w:pPr>
              <w:pStyle w:val="Normal6"/>
              <w:rPr>
                <w:szCs w:val="24"/>
                <w:lang w:val="es-ES_tradnl"/>
              </w:rPr>
            </w:pPr>
            <w:r w:rsidRPr="004956CD">
              <w:rPr>
                <w:vertAlign w:val="superscript"/>
                <w:lang w:val="es-ES_tradnl"/>
              </w:rPr>
              <w:lastRenderedPageBreak/>
              <w:t>19</w:t>
            </w:r>
            <w:r w:rsidRPr="004956CD">
              <w:rPr>
                <w:lang w:val="es-ES_tradnl"/>
              </w:rPr>
              <w:t xml:space="preserve"> Reglamento (UE) 2016/679 del Parlamento Europeo y del Consejo, de 27 de abril de 2016, relativo a la protección de las personas físicas en lo que respecta al tratamiento de datos personales y a la libr</w:t>
            </w:r>
            <w:r w:rsidRPr="004956CD">
              <w:rPr>
                <w:lang w:val="es-ES_tradnl"/>
              </w:rPr>
              <w:t xml:space="preserve">e circulación de estos datos y por el que se </w:t>
            </w:r>
            <w:r w:rsidRPr="004956CD">
              <w:rPr>
                <w:lang w:val="es-ES_tradnl"/>
              </w:rPr>
              <w:lastRenderedPageBreak/>
              <w:t>deroga la Directiva 95/46/CE (Reglamento General de Protección de Datos) (DO L 119 de 4.5.2016, p. 1).</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19a Reglamento (UE) 2018/1725 del Parlamento Europeo y del Consejo, de 23 de octubre de 2018, relativo a l</w:t>
            </w:r>
            <w:r w:rsidRPr="004956CD">
              <w:rPr>
                <w:b/>
                <w:i/>
                <w:lang w:val="es-ES_tradnl"/>
              </w:rPr>
              <w:t>a protección de las personas físicas en lo que respecta al tratamiento de datos personales por las instituciones, órganos y organismos de la Unión, y a la libre circulación de esos datos, y por el que se derogan el Reglamento (CE) n.º 45/2001 y la Decisión</w:t>
            </w:r>
            <w:r w:rsidRPr="004956CD">
              <w:rPr>
                <w:b/>
                <w:i/>
                <w:lang w:val="es-ES_tradnl"/>
              </w:rPr>
              <w:t xml:space="preserve"> n.º 1247/2002/CE (DO L 295 de 21.11.2018, p. 39).</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19ter Directiva 2002/58/CE del Parlamento Europeo y del Consejo, de 12 de julio de 2002, relativa al tratamiento de los datos personales y a la protección de la intimidad en el sector de las comunicacion</w:t>
            </w:r>
            <w:r w:rsidRPr="004956CD">
              <w:rPr>
                <w:b/>
                <w:i/>
                <w:lang w:val="es-ES_tradnl"/>
              </w:rPr>
              <w:t xml:space="preserve">es electrónicas (DO L 201 de 31.7.2002, p. 37). </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8</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(8)</w:t>
            </w:r>
            <w:r w:rsidRPr="004956CD">
              <w:rPr>
                <w:lang w:val="es-ES_tradnl"/>
              </w:rPr>
              <w:tab/>
            </w:r>
            <w:r w:rsidRPr="004956CD">
              <w:rPr>
                <w:lang w:val="es-ES_tradnl"/>
              </w:rPr>
              <w:t xml:space="preserve">Con el fin de garantizar la conformidad con el Derecho de la Unión </w:t>
            </w:r>
            <w:r w:rsidRPr="004956CD">
              <w:rPr>
                <w:b/>
                <w:i/>
                <w:lang w:val="es-ES_tradnl"/>
              </w:rPr>
              <w:t>(</w:t>
            </w:r>
            <w:r w:rsidRPr="004956CD">
              <w:rPr>
                <w:lang w:val="es-ES_tradnl"/>
              </w:rPr>
              <w:t xml:space="preserve">y </w:t>
            </w:r>
            <w:r w:rsidRPr="004956CD">
              <w:rPr>
                <w:b/>
                <w:i/>
                <w:lang w:val="es-ES_tradnl"/>
              </w:rPr>
              <w:t>la conformidad del</w:t>
            </w:r>
            <w:r w:rsidRPr="004956CD">
              <w:rPr>
                <w:lang w:val="es-ES_tradnl"/>
              </w:rPr>
              <w:t xml:space="preserve"> Derecho nacional</w:t>
            </w:r>
            <w:r w:rsidRPr="004956CD">
              <w:rPr>
                <w:b/>
                <w:i/>
                <w:lang w:val="es-ES_tradnl"/>
              </w:rPr>
              <w:t xml:space="preserve"> con el de la Unión)</w:t>
            </w:r>
            <w:r w:rsidRPr="004956CD">
              <w:rPr>
                <w:lang w:val="es-ES_tradnl"/>
              </w:rPr>
              <w:t xml:space="preserve">, los proveedores de servicios deberán </w:t>
            </w:r>
            <w:r w:rsidRPr="004956CD">
              <w:rPr>
                <w:b/>
                <w:i/>
                <w:lang w:val="es-ES_tradnl"/>
              </w:rPr>
              <w:t>comunicar a</w:t>
            </w:r>
            <w:r w:rsidRPr="004956CD">
              <w:rPr>
                <w:lang w:val="es-ES_tradnl"/>
              </w:rPr>
              <w:t xml:space="preserve"> los Estados miembros </w:t>
            </w:r>
            <w:r w:rsidRPr="004956CD">
              <w:rPr>
                <w:b/>
                <w:i/>
                <w:lang w:val="es-ES_tradnl"/>
              </w:rPr>
              <w:t>su intención de</w:t>
            </w:r>
            <w:r w:rsidRPr="004956CD">
              <w:rPr>
                <w:lang w:val="es-ES_tradnl"/>
              </w:rPr>
              <w:t xml:space="preserve"> utilizar las carteras de identidad digital </w:t>
            </w:r>
            <w:r w:rsidRPr="004956CD">
              <w:rPr>
                <w:lang w:val="es-ES_tradnl"/>
              </w:rPr>
              <w:t>europea. Esto permitirá a los Estados miembros proteger a los usuarios frente al fraude y evitar la utilización ilícita de datos de identidad y declaraciones electrónicas de atributos, así como asegurar que las partes usuarias puedan verificar si el tratam</w:t>
            </w:r>
            <w:r w:rsidRPr="004956CD">
              <w:rPr>
                <w:lang w:val="es-ES_tradnl"/>
              </w:rPr>
              <w:t>iento de los datos confidenciales, como los sanitarios, se ajusta a lo dispuesto en el Derecho nacional o de la Unión.</w:t>
            </w:r>
          </w:p>
        </w:tc>
        <w:tc>
          <w:tcPr>
            <w:tcW w:w="4876" w:type="dxa"/>
            <w:hideMark/>
          </w:tcPr>
          <w:p w:rsidR="005E52C2" w:rsidRPr="004956CD" w:rsidRDefault="00A37E06" w:rsidP="009053EA">
            <w:pPr>
              <w:pStyle w:val="Normal6"/>
              <w:rPr>
                <w:szCs w:val="24"/>
                <w:lang w:val="es-ES_tradnl"/>
              </w:rPr>
            </w:pPr>
            <w:r w:rsidRPr="004956CD">
              <w:rPr>
                <w:lang w:val="es-ES_tradnl"/>
              </w:rPr>
              <w:t>(8)</w:t>
            </w:r>
            <w:r w:rsidRPr="004956CD">
              <w:rPr>
                <w:lang w:val="es-ES_tradnl"/>
              </w:rPr>
              <w:tab/>
              <w:t xml:space="preserve">Con el fin de garantizar la conformidad con el Derecho de la Unión y </w:t>
            </w:r>
            <w:r w:rsidRPr="004956CD">
              <w:rPr>
                <w:b/>
                <w:i/>
                <w:lang w:val="es-ES_tradnl"/>
              </w:rPr>
              <w:t>con el</w:t>
            </w:r>
            <w:r w:rsidRPr="004956CD">
              <w:rPr>
                <w:lang w:val="es-ES_tradnl"/>
              </w:rPr>
              <w:t xml:space="preserve"> Derecho nacional, los proveedores de servicios deberán </w:t>
            </w:r>
            <w:r w:rsidRPr="004956CD">
              <w:rPr>
                <w:b/>
                <w:i/>
                <w:lang w:val="es-ES_tradnl"/>
              </w:rPr>
              <w:t>re</w:t>
            </w:r>
            <w:r w:rsidRPr="004956CD">
              <w:rPr>
                <w:b/>
                <w:i/>
                <w:lang w:val="es-ES_tradnl"/>
              </w:rPr>
              <w:t>gistrarse ante</w:t>
            </w:r>
            <w:r w:rsidRPr="004956CD">
              <w:rPr>
                <w:lang w:val="es-ES_tradnl"/>
              </w:rPr>
              <w:t xml:space="preserve"> los Estados miembros </w:t>
            </w:r>
            <w:r w:rsidRPr="004956CD">
              <w:rPr>
                <w:b/>
                <w:i/>
                <w:lang w:val="es-ES_tradnl"/>
              </w:rPr>
              <w:t>antes de que puedan</w:t>
            </w:r>
            <w:r w:rsidRPr="004956CD">
              <w:rPr>
                <w:lang w:val="es-ES_tradnl"/>
              </w:rPr>
              <w:t xml:space="preserve"> utilizar las carteras de identidad digital europea.</w:t>
            </w:r>
            <w:r w:rsidRPr="004956CD">
              <w:rPr>
                <w:b/>
                <w:i/>
                <w:lang w:val="es-ES_tradnl"/>
              </w:rPr>
              <w:t xml:space="preserve"> Las personas físicas o jurídicas deben poder presentar una reclamación en relación con el uso de las carteras de identidad digital europea por una p</w:t>
            </w:r>
            <w:r w:rsidRPr="004956CD">
              <w:rPr>
                <w:b/>
                <w:i/>
                <w:lang w:val="es-ES_tradnl"/>
              </w:rPr>
              <w:t>arte usuaria.</w:t>
            </w:r>
            <w:r w:rsidRPr="004956CD">
              <w:rPr>
                <w:lang w:val="es-ES_tradnl"/>
              </w:rPr>
              <w:t xml:space="preserve"> Esto permitirá a los Estados miembros proteger a los usuarios frente al fraude y evitar la utilización ilícita de datos de identidad y declaraciones electrónicas de atributos, así como asegurar que las partes usuarias puedan verificar si el t</w:t>
            </w:r>
            <w:r w:rsidRPr="004956CD">
              <w:rPr>
                <w:lang w:val="es-ES_tradnl"/>
              </w:rPr>
              <w:t xml:space="preserve">ratamiento de los datos confidenciales, como los sanitarios, se ajusta a lo dispuesto </w:t>
            </w:r>
            <w:r w:rsidRPr="004956CD">
              <w:rPr>
                <w:lang w:val="es-ES_tradnl"/>
              </w:rPr>
              <w:lastRenderedPageBreak/>
              <w:t xml:space="preserve">en el Derecho nacional o de la Unión. </w:t>
            </w:r>
            <w:r w:rsidRPr="004956CD">
              <w:rPr>
                <w:b/>
                <w:i/>
                <w:lang w:val="es-ES_tradnl"/>
              </w:rPr>
              <w:t>Los Estados miembros deben evitar la utilización ilícita de los datos de identificación, y velar por que las partes usuarias solo ex</w:t>
            </w:r>
            <w:r w:rsidRPr="004956CD">
              <w:rPr>
                <w:b/>
                <w:i/>
                <w:lang w:val="es-ES_tradnl"/>
              </w:rPr>
              <w:t>ijan los datos que sean estrictamente necesarios para la prestación del servicio.</w:t>
            </w:r>
          </w:p>
        </w:tc>
      </w:tr>
    </w:tbl>
    <w:p w:rsidR="005E52C2" w:rsidRPr="004956CD" w:rsidRDefault="00A37E06" w:rsidP="005E52C2">
      <w:r w:rsidRPr="004956CD">
        <w:rPr>
          <w:rStyle w:val="HideTWBExt"/>
        </w:rPr>
        <w:lastRenderedPageBreak/>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3</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9</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(9)</w:t>
            </w:r>
            <w:r w:rsidRPr="004956CD">
              <w:rPr>
                <w:lang w:val="es-ES_tradnl"/>
              </w:rPr>
              <w:tab/>
              <w:t xml:space="preserve">Todas las </w:t>
            </w:r>
            <w:r w:rsidRPr="004956CD">
              <w:rPr>
                <w:lang w:val="es-ES_tradnl"/>
              </w:rPr>
              <w:t xml:space="preserve">carteras de identidad digital europea deben permitir a los usuarios identificarse y autenticarse electrónicamente a través de las fronteras, tanto en línea como fuera de línea, para acceder a una amplia gama de servicios públicos y privados. Sin perjuicio </w:t>
            </w:r>
            <w:r w:rsidRPr="004956CD">
              <w:rPr>
                <w:lang w:val="es-ES_tradnl"/>
              </w:rPr>
              <w:t>de las prerrogativas de los Estados miembros en lo que respecta a la identificación de sus ciudadanos y residentes, las carteras también pueden dar respuesta a las necesidades institucionales de las administraciones públicas, las organizaciones internacion</w:t>
            </w:r>
            <w:r w:rsidRPr="004956CD">
              <w:rPr>
                <w:lang w:val="es-ES_tradnl"/>
              </w:rPr>
              <w:t>ales y las instituciones, organismos, oficinas y agencias de la Unión. El uso fuera de línea será importante en numerosos sectores, especialmente el sanitario, en el que los servicios se prestan a menudo mediante la interacción cara a cara, y las recetas e</w:t>
            </w:r>
            <w:r w:rsidRPr="004956CD">
              <w:rPr>
                <w:lang w:val="es-ES_tradnl"/>
              </w:rPr>
              <w:t xml:space="preserve">lectrónicas deben poder utilizar códigos QR o tecnologías similares para verificar su autenticidad. Basándose en el nivel de seguridad «alto», las carteras de identidad digital europea deben beneficiarse del potencial que ofrecen las </w:t>
            </w:r>
            <w:r w:rsidRPr="004956CD">
              <w:rPr>
                <w:b/>
                <w:i/>
                <w:lang w:val="es-ES_tradnl"/>
              </w:rPr>
              <w:t>soluciones</w:t>
            </w:r>
            <w:r w:rsidRPr="004956CD">
              <w:rPr>
                <w:lang w:val="es-ES_tradnl"/>
              </w:rPr>
              <w:t xml:space="preserve"> inviolables</w:t>
            </w:r>
            <w:r w:rsidRPr="004956CD">
              <w:rPr>
                <w:lang w:val="es-ES_tradnl"/>
              </w:rPr>
              <w:t>, como las medidas de protección, para cumplir los requisitos de seguridad previstos en este Reglamento. Asimismo, las carteras de identidad digital europea deben permitir a los usuarios crear y utilizar firmas y sellos electrónicos cualificados que se ace</w:t>
            </w:r>
            <w:r w:rsidRPr="004956CD">
              <w:rPr>
                <w:lang w:val="es-ES_tradnl"/>
              </w:rPr>
              <w:t xml:space="preserve">pten en toda la </w:t>
            </w:r>
            <w:r w:rsidRPr="004956CD">
              <w:rPr>
                <w:b/>
                <w:i/>
                <w:lang w:val="es-ES_tradnl"/>
              </w:rPr>
              <w:t>UE</w:t>
            </w:r>
            <w:r w:rsidRPr="004956CD">
              <w:rPr>
                <w:lang w:val="es-ES_tradnl"/>
              </w:rPr>
              <w:t xml:space="preserve">. </w:t>
            </w:r>
            <w:r w:rsidRPr="004956CD">
              <w:rPr>
                <w:lang w:val="es-ES_tradnl"/>
              </w:rPr>
              <w:lastRenderedPageBreak/>
              <w:t xml:space="preserve">En aras de la simplificación y la reducción de costes en beneficio de las personas y empresas de toda la </w:t>
            </w:r>
            <w:r w:rsidRPr="004956CD">
              <w:rPr>
                <w:b/>
                <w:i/>
                <w:lang w:val="es-ES_tradnl"/>
              </w:rPr>
              <w:t>UE</w:t>
            </w:r>
            <w:r w:rsidRPr="004956CD">
              <w:rPr>
                <w:lang w:val="es-ES_tradnl"/>
              </w:rPr>
              <w:t>, en particular mediante la posibilidad de otorgar poderes de representación y mandatos electrónicos, los Estados miembros deberá</w:t>
            </w:r>
            <w:r w:rsidRPr="004956CD">
              <w:rPr>
                <w:lang w:val="es-ES_tradnl"/>
              </w:rPr>
              <w:t>n expedir carteras de identidad digital europea basados en normas comunes para garantizar una interoperabilidad fluida y un nivel de seguridad elevado. Las autoridades competentes de los Estados miembros son las únicas que pueden proporcionar un alto grado</w:t>
            </w:r>
            <w:r w:rsidRPr="004956CD">
              <w:rPr>
                <w:lang w:val="es-ES_tradnl"/>
              </w:rPr>
              <w:t xml:space="preserve"> de confianza en la determinación de la identidad de una persona y, por lo tanto, ofrecer garantías de que la persona que afirma o manifiesta poseer una determinada identidad es, de hecho, quien dice ser. Por lo tanto, es necesario que las carteras de iden</w:t>
            </w:r>
            <w:r w:rsidRPr="004956CD">
              <w:rPr>
                <w:lang w:val="es-ES_tradnl"/>
              </w:rPr>
              <w:t>tidad digital europea se basen en la identidad legal de los ciudadanos, otros residentes o entidades jurídicas. La confianza en las carteras de identidad digital europea aumentará por el hecho de que las partes emisoras tienen el deber de introducir medida</w:t>
            </w:r>
            <w:r w:rsidRPr="004956CD">
              <w:rPr>
                <w:lang w:val="es-ES_tradnl"/>
              </w:rPr>
              <w:t>s técnicas y organizativas adecuadas para asegurar un nivel de seguridad proporcional a los riesgos planteados para los derechos y libertades de las personas físicas, en consonancia con el Reglamento (UE) 2016/679.</w:t>
            </w:r>
          </w:p>
        </w:tc>
        <w:tc>
          <w:tcPr>
            <w:tcW w:w="4876" w:type="dxa"/>
            <w:hideMark/>
          </w:tcPr>
          <w:p w:rsidR="005E52C2" w:rsidRPr="004956CD" w:rsidRDefault="00A37E06" w:rsidP="009053EA">
            <w:pPr>
              <w:pStyle w:val="Normal6"/>
              <w:rPr>
                <w:szCs w:val="24"/>
                <w:lang w:val="es-ES_tradnl"/>
              </w:rPr>
            </w:pPr>
            <w:r w:rsidRPr="004956CD">
              <w:rPr>
                <w:lang w:val="es-ES_tradnl"/>
              </w:rPr>
              <w:lastRenderedPageBreak/>
              <w:t>(9)</w:t>
            </w:r>
            <w:r w:rsidRPr="004956CD">
              <w:rPr>
                <w:lang w:val="es-ES_tradnl"/>
              </w:rPr>
              <w:tab/>
              <w:t>Todas las carteras de identidad digit</w:t>
            </w:r>
            <w:r w:rsidRPr="004956CD">
              <w:rPr>
                <w:lang w:val="es-ES_tradnl"/>
              </w:rPr>
              <w:t>al europea deben permitir a los usuarios identificarse y autenticarse electrónicamente a través de las fronteras, tanto en línea como fuera de línea, para acceder a una amplia gama de servicios públicos y privados. Sin perjuicio de las prerrogativas de los</w:t>
            </w:r>
            <w:r w:rsidRPr="004956CD">
              <w:rPr>
                <w:lang w:val="es-ES_tradnl"/>
              </w:rPr>
              <w:t xml:space="preserve"> Estados miembros en lo que respecta a la identificación de sus ciudadanos y residentes, las carteras también pueden dar respuesta a las necesidades institucionales de las administraciones públicas, las organizaciones internacionales y las instituciones, o</w:t>
            </w:r>
            <w:r w:rsidRPr="004956CD">
              <w:rPr>
                <w:lang w:val="es-ES_tradnl"/>
              </w:rPr>
              <w:t>rganismos, oficinas y agencias de la Unión. El uso fuera de línea será importante en numerosos sectores, especialmente el sanitario, en el que los servicios se prestan a menudo mediante la interacción cara a cara, y las recetas electrónicas deben poder uti</w:t>
            </w:r>
            <w:r w:rsidRPr="004956CD">
              <w:rPr>
                <w:lang w:val="es-ES_tradnl"/>
              </w:rPr>
              <w:t xml:space="preserve">lizar códigos QR o tecnologías similares para verificar su autenticidad. </w:t>
            </w:r>
            <w:r w:rsidRPr="004956CD">
              <w:rPr>
                <w:b/>
                <w:i/>
                <w:lang w:val="es-ES_tradnl"/>
              </w:rPr>
              <w:t xml:space="preserve">Los usuarios deben poder acceder a una interfaz sencilla que les permita obtener una visión global de sus autorizaciones vigentes y previas en lo que respecta al intercambio de datos </w:t>
            </w:r>
            <w:r w:rsidRPr="004956CD">
              <w:rPr>
                <w:b/>
                <w:i/>
                <w:lang w:val="es-ES_tradnl"/>
              </w:rPr>
              <w:t>personales o la declaración electrónica de atributos. Deben tener la posibilidad de retirar su consentimiento.</w:t>
            </w:r>
            <w:r w:rsidRPr="004956CD">
              <w:rPr>
                <w:lang w:val="es-ES_tradnl"/>
              </w:rPr>
              <w:t xml:space="preserve"> Basándose en el nivel de seguridad «alto», las carteras de identidad digital europea deben beneficiarse del potencial que ofrecen las </w:t>
            </w:r>
            <w:r w:rsidRPr="004956CD">
              <w:rPr>
                <w:b/>
                <w:i/>
                <w:lang w:val="es-ES_tradnl"/>
              </w:rPr>
              <w:lastRenderedPageBreak/>
              <w:t>tecnologías</w:t>
            </w:r>
            <w:r w:rsidRPr="004956CD">
              <w:rPr>
                <w:lang w:val="es-ES_tradnl"/>
              </w:rPr>
              <w:t xml:space="preserve"> inviolables, como las medidas de protección, para cumplir los requisitos de seguridad </w:t>
            </w:r>
            <w:r w:rsidRPr="004956CD">
              <w:rPr>
                <w:b/>
                <w:i/>
                <w:lang w:val="es-ES_tradnl"/>
              </w:rPr>
              <w:t xml:space="preserve">e integridad </w:t>
            </w:r>
            <w:r w:rsidRPr="004956CD">
              <w:rPr>
                <w:lang w:val="es-ES_tradnl"/>
              </w:rPr>
              <w:t>previstos en este Reglamento. Asimismo, las carteras de identidad digital europea deben permitir a los usuarios crear y utilizar firmas y sellos electrónico</w:t>
            </w:r>
            <w:r w:rsidRPr="004956CD">
              <w:rPr>
                <w:lang w:val="es-ES_tradnl"/>
              </w:rPr>
              <w:t xml:space="preserve">s cualificados que se acepten en toda la </w:t>
            </w:r>
            <w:r w:rsidRPr="004956CD">
              <w:rPr>
                <w:b/>
                <w:i/>
                <w:lang w:val="es-ES_tradnl"/>
              </w:rPr>
              <w:t>Unión</w:t>
            </w:r>
            <w:r w:rsidRPr="004956CD">
              <w:rPr>
                <w:lang w:val="es-ES_tradnl"/>
              </w:rPr>
              <w:t xml:space="preserve">. En aras de la simplificación y la reducción de costes en beneficio de las personas y empresas de toda la </w:t>
            </w:r>
            <w:r w:rsidRPr="004956CD">
              <w:rPr>
                <w:b/>
                <w:i/>
                <w:lang w:val="es-ES_tradnl"/>
              </w:rPr>
              <w:t>Unión</w:t>
            </w:r>
            <w:r w:rsidRPr="004956CD">
              <w:rPr>
                <w:lang w:val="es-ES_tradnl"/>
              </w:rPr>
              <w:t>, en particular mediante la posibilidad de otorgar poderes de representación y mandatos electrónic</w:t>
            </w:r>
            <w:r w:rsidRPr="004956CD">
              <w:rPr>
                <w:lang w:val="es-ES_tradnl"/>
              </w:rPr>
              <w:t>os, los Estados miembros deberán expedir carteras de identidad digital europea basados en normas comunes para garantizar una interoperabilidad fluida y un nivel de seguridad elevado. Las autoridades competentes de los Estados miembros son las únicas que pu</w:t>
            </w:r>
            <w:r w:rsidRPr="004956CD">
              <w:rPr>
                <w:lang w:val="es-ES_tradnl"/>
              </w:rPr>
              <w:t>eden proporcionar un alto grado de confianza en la determinación de la identidad de una persona y, por lo tanto, ofrecer garantías de que la persona que afirma o manifiesta poseer una determinada identidad es, de hecho, quien dice ser. Por lo tanto, es nec</w:t>
            </w:r>
            <w:r w:rsidRPr="004956CD">
              <w:rPr>
                <w:lang w:val="es-ES_tradnl"/>
              </w:rPr>
              <w:t>esario que</w:t>
            </w:r>
            <w:r w:rsidRPr="004956CD">
              <w:rPr>
                <w:b/>
                <w:i/>
                <w:lang w:val="es-ES_tradnl"/>
              </w:rPr>
              <w:t>, para ciertos casos de uso,</w:t>
            </w:r>
            <w:r w:rsidRPr="004956CD">
              <w:rPr>
                <w:lang w:val="es-ES_tradnl"/>
              </w:rPr>
              <w:t xml:space="preserve"> las carteras de identidad digital europea se basen en la identidad legal de los ciudadanos, otros residentes o entidades jurídicas. La confianza en las carteras de identidad digital europea aumentará por el hecho de q</w:t>
            </w:r>
            <w:r w:rsidRPr="004956CD">
              <w:rPr>
                <w:lang w:val="es-ES_tradnl"/>
              </w:rPr>
              <w:t>ue las partes emisoras tienen el deber de introducir medidas técnicas y organizativas adecuadas para asegurar un nivel de seguridad proporcional a los riesgos planteados para los derechos y libertades de las personas físicas, en consonancia con el Reglamen</w:t>
            </w:r>
            <w:r w:rsidRPr="004956CD">
              <w:rPr>
                <w:lang w:val="es-ES_tradnl"/>
              </w:rPr>
              <w:t>to (UE) 2016/679.</w:t>
            </w:r>
          </w:p>
        </w:tc>
      </w:tr>
    </w:tbl>
    <w:p w:rsidR="005E52C2" w:rsidRPr="004956CD" w:rsidRDefault="00A37E06" w:rsidP="005E52C2">
      <w:r w:rsidRPr="004956CD">
        <w:rPr>
          <w:rStyle w:val="HideTWBExt"/>
        </w:rPr>
        <w:lastRenderedPageBreak/>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4</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9 bis (nuevo)</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(9 bis)</w:t>
            </w:r>
            <w:r w:rsidRPr="004956CD">
              <w:rPr>
                <w:b/>
                <w:i/>
                <w:lang w:val="es-ES_tradnl"/>
              </w:rPr>
              <w:tab/>
              <w:t xml:space="preserve">Para garantizar el éxito de la adopción de la cartera de </w:t>
            </w:r>
            <w:r w:rsidRPr="004956CD">
              <w:rPr>
                <w:b/>
                <w:i/>
                <w:lang w:val="es-ES_tradnl"/>
              </w:rPr>
              <w:t>identidad digital europea, es fundamental garantizar la confianza en el marco técnico que subyace a la cartera y en el ecosistema digital que la rodea. Un alto grado de transparencia puede contribuir a generar confianza al permitir a los usuarios tomar dec</w:t>
            </w:r>
            <w:r w:rsidRPr="004956CD">
              <w:rPr>
                <w:b/>
                <w:i/>
                <w:lang w:val="es-ES_tradnl"/>
              </w:rPr>
              <w:t>isiones con conocimiento de causa sobre las características de seguridad y privacidad de la cartera de identidad digital europea, así como permitir el control público de las actividades y los agentes implicados en el marco. Por este motivo, los Estados mie</w:t>
            </w:r>
            <w:r w:rsidRPr="004956CD">
              <w:rPr>
                <w:b/>
                <w:i/>
                <w:lang w:val="es-ES_tradnl"/>
              </w:rPr>
              <w:t>mbros deben garantizar que la información pertinente, como los ajustes de protección de la intimidad, la arquitectura técnica, los marcos de seguridad y la ubicación en la que se lleva a cabo el tratamiento de datos personales, se incluya en el conjunto de</w:t>
            </w:r>
            <w:r w:rsidRPr="004956CD">
              <w:rPr>
                <w:b/>
                <w:i/>
                <w:lang w:val="es-ES_tradnl"/>
              </w:rPr>
              <w:t xml:space="preserve"> información mínima sobre la cartera de identidad digital europea y se ponga a disposición del público.</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5</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9 ter (nuevo)</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w:t>
            </w:r>
            <w:r w:rsidRPr="004956CD">
              <w:rPr>
                <w:lang w:val="es-ES_tradnl"/>
              </w:rPr>
              <w:t>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(9 ter)</w:t>
            </w:r>
            <w:r w:rsidRPr="004956CD">
              <w:rPr>
                <w:b/>
                <w:i/>
                <w:lang w:val="es-ES_tradnl"/>
              </w:rPr>
              <w:tab/>
              <w:t xml:space="preserve">Uno de los objetivos de la cartera de identidad digital europea debe ser mejorar las posibilidades de los ciudadanos para adoptar sus propias decisiones respecto a qué datos compartir, minimizar el volumen de datos compartidos </w:t>
            </w:r>
            <w:r w:rsidRPr="004956CD">
              <w:rPr>
                <w:b/>
                <w:i/>
                <w:lang w:val="es-ES_tradnl"/>
              </w:rPr>
              <w:t>para el servicio que desean utilizar y gestionar y controlar mejor los datos compartidos.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6</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10</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(10)</w:t>
            </w:r>
            <w:r w:rsidRPr="004956CD">
              <w:rPr>
                <w:lang w:val="es-ES_tradnl"/>
              </w:rPr>
              <w:tab/>
            </w:r>
            <w:r w:rsidRPr="004956CD">
              <w:rPr>
                <w:lang w:val="es-ES_tradnl"/>
              </w:rPr>
              <w:t>Para lograr un nivel alto de seguridad y fiabilidad, este Reglamento establece los requisitos que deben satisfacer las carteras de identidad digital europea. La acreditación de la conformidad de las citadas carteras con estos requisitos corresponderá a org</w:t>
            </w:r>
            <w:r w:rsidRPr="004956CD">
              <w:rPr>
                <w:lang w:val="es-ES_tradnl"/>
              </w:rPr>
              <w:t>anismos acreditados del sector público o privado designados por los Estados miembros. El hecho de apoyarse en un régimen de certificación basado en la disponibilidad de normas comúnmente acordadas debe asegurar un nivel alto de confianza</w:t>
            </w:r>
            <w:r w:rsidRPr="004956CD">
              <w:rPr>
                <w:b/>
                <w:i/>
                <w:lang w:val="es-ES_tradnl"/>
              </w:rPr>
              <w:t xml:space="preserve"> e interoperabilidad</w:t>
            </w:r>
            <w:r w:rsidRPr="004956CD">
              <w:rPr>
                <w:lang w:val="es-ES_tradnl"/>
              </w:rPr>
              <w:t>. La certificación debe basarse, en particular, en los esquemas europeos de certificación de la ciberseguridad establecidos en virtud del Reglamento (UE) 2019/881</w:t>
            </w:r>
            <w:r w:rsidRPr="004956CD">
              <w:rPr>
                <w:vertAlign w:val="superscript"/>
                <w:lang w:val="es-ES_tradnl"/>
              </w:rPr>
              <w:t>20</w:t>
            </w:r>
            <w:r w:rsidRPr="004956CD">
              <w:rPr>
                <w:lang w:val="es-ES_tradnl"/>
              </w:rPr>
              <w:t>. Tal certificación se efectuará sin perjuicio de la certificación refer</w:t>
            </w:r>
            <w:r w:rsidRPr="004956CD">
              <w:rPr>
                <w:lang w:val="es-ES_tradnl"/>
              </w:rPr>
              <w:t>ente al tratamiento de los datos personales en virtud del Reglamento (CE) 2016/679.</w:t>
            </w:r>
          </w:p>
        </w:tc>
        <w:tc>
          <w:tcPr>
            <w:tcW w:w="4876" w:type="dxa"/>
            <w:hideMark/>
          </w:tcPr>
          <w:p w:rsidR="005E52C2" w:rsidRPr="004956CD" w:rsidRDefault="00A37E06" w:rsidP="009053EA">
            <w:pPr>
              <w:pStyle w:val="Normal6"/>
              <w:rPr>
                <w:szCs w:val="24"/>
                <w:lang w:val="es-ES_tradnl"/>
              </w:rPr>
            </w:pPr>
            <w:r w:rsidRPr="004956CD">
              <w:rPr>
                <w:lang w:val="es-ES_tradnl"/>
              </w:rPr>
              <w:t>(10)</w:t>
            </w:r>
            <w:r w:rsidRPr="004956CD">
              <w:rPr>
                <w:lang w:val="es-ES_tradnl"/>
              </w:rPr>
              <w:tab/>
              <w:t>Para lograr un nivel alto de seguridad y fiabilidad, este Reglamento establece los requisitos que deben satisfacer las carteras de identidad digital europea. La acredi</w:t>
            </w:r>
            <w:r w:rsidRPr="004956CD">
              <w:rPr>
                <w:lang w:val="es-ES_tradnl"/>
              </w:rPr>
              <w:t xml:space="preserve">tación de la conformidad de las citadas carteras con estos requisitos corresponderá a organismos acreditados del sector público o privado designados por los Estados miembros. El hecho de apoyarse en un régimen de certificación basado en la </w:t>
            </w:r>
            <w:r w:rsidRPr="004956CD">
              <w:rPr>
                <w:b/>
                <w:i/>
                <w:lang w:val="es-ES_tradnl"/>
              </w:rPr>
              <w:t>tecnología avanz</w:t>
            </w:r>
            <w:r w:rsidRPr="004956CD">
              <w:rPr>
                <w:b/>
                <w:i/>
                <w:lang w:val="es-ES_tradnl"/>
              </w:rPr>
              <w:t xml:space="preserve">ada y la </w:t>
            </w:r>
            <w:r w:rsidRPr="004956CD">
              <w:rPr>
                <w:lang w:val="es-ES_tradnl"/>
              </w:rPr>
              <w:t>disponibilidad de normas comúnmente acordadas debe asegurar un nivel alto de confianza</w:t>
            </w:r>
            <w:r w:rsidRPr="004956CD">
              <w:rPr>
                <w:b/>
                <w:i/>
                <w:lang w:val="es-ES_tradnl"/>
              </w:rPr>
              <w:t>, interoperabilidad y protección de datos</w:t>
            </w:r>
            <w:r w:rsidRPr="004956CD">
              <w:rPr>
                <w:lang w:val="es-ES_tradnl"/>
              </w:rPr>
              <w:t>. La certificación debe basarse, en particular, en los esquemas europeos de certificación de la ciberseguridad estableci</w:t>
            </w:r>
            <w:r w:rsidRPr="004956CD">
              <w:rPr>
                <w:lang w:val="es-ES_tradnl"/>
              </w:rPr>
              <w:t>dos en virtud del Reglamento (UE) 2019/881</w:t>
            </w:r>
            <w:r w:rsidRPr="004956CD">
              <w:rPr>
                <w:vertAlign w:val="superscript"/>
                <w:lang w:val="es-ES_tradnl"/>
              </w:rPr>
              <w:t>20</w:t>
            </w:r>
            <w:r w:rsidRPr="004956CD">
              <w:rPr>
                <w:lang w:val="es-ES_tradnl"/>
              </w:rPr>
              <w:t>. Tal certificación se efectuará sin perjuicio de la certificación referente al tratamiento de los datos personales en virtud del Reglamento (CE) 2016/679.</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__________________</w:t>
            </w:r>
          </w:p>
        </w:tc>
        <w:tc>
          <w:tcPr>
            <w:tcW w:w="4876" w:type="dxa"/>
            <w:hideMark/>
          </w:tcPr>
          <w:p w:rsidR="005E52C2" w:rsidRPr="004956CD" w:rsidRDefault="00A37E06" w:rsidP="009053EA">
            <w:pPr>
              <w:pStyle w:val="Normal6"/>
              <w:rPr>
                <w:szCs w:val="24"/>
                <w:lang w:val="es-ES_tradnl"/>
              </w:rPr>
            </w:pPr>
            <w:r w:rsidRPr="004956CD">
              <w:rPr>
                <w:lang w:val="es-ES_tradnl"/>
              </w:rPr>
              <w:t>__________________</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vertAlign w:val="superscript"/>
                <w:lang w:val="es-ES_tradnl"/>
              </w:rPr>
              <w:t>20</w:t>
            </w:r>
            <w:r w:rsidRPr="004956CD">
              <w:rPr>
                <w:lang w:val="es-ES_tradnl"/>
              </w:rPr>
              <w:t xml:space="preserve"> Reglamento (U</w:t>
            </w:r>
            <w:r w:rsidRPr="004956CD">
              <w:rPr>
                <w:lang w:val="es-ES_tradnl"/>
              </w:rPr>
              <w:t>E) 2019/881 del Parlamento Europeo y del Consejo, de 17 de abril de 2019, relativo a ENISA (Agencia de la Unión Europea para la Ciberseguridad) y a la certificación de la ciberseguridad de las tecnologías de la información y la comunicación y por el que se</w:t>
            </w:r>
            <w:r w:rsidRPr="004956CD">
              <w:rPr>
                <w:lang w:val="es-ES_tradnl"/>
              </w:rPr>
              <w:t xml:space="preserve"> deroga el Reglamento (UE) n.º 526/2013 («Reglamento sobre la Ciberseguridad») (DO L 151 de 7.6.2019, p. 15).</w:t>
            </w:r>
          </w:p>
        </w:tc>
        <w:tc>
          <w:tcPr>
            <w:tcW w:w="4876" w:type="dxa"/>
            <w:hideMark/>
          </w:tcPr>
          <w:p w:rsidR="005E52C2" w:rsidRPr="004956CD" w:rsidRDefault="00A37E06" w:rsidP="009053EA">
            <w:pPr>
              <w:pStyle w:val="Normal6"/>
              <w:rPr>
                <w:szCs w:val="24"/>
                <w:lang w:val="es-ES_tradnl"/>
              </w:rPr>
            </w:pPr>
            <w:r w:rsidRPr="004956CD">
              <w:rPr>
                <w:vertAlign w:val="superscript"/>
                <w:lang w:val="es-ES_tradnl"/>
              </w:rPr>
              <w:t>20</w:t>
            </w:r>
            <w:r w:rsidRPr="004956CD">
              <w:rPr>
                <w:lang w:val="es-ES_tradnl"/>
              </w:rPr>
              <w:t xml:space="preserve"> Reglamento (UE) 2019/881 del Parlamento Europeo y del Consejo, de 17 de abril de 2019, relativo a ENISA (Agencia de la Unión Europea para la Ci</w:t>
            </w:r>
            <w:r w:rsidRPr="004956CD">
              <w:rPr>
                <w:lang w:val="es-ES_tradnl"/>
              </w:rPr>
              <w:t>berseguridad) y a la certificación de la ciberseguridad de las tecnologías de la información y la comunicación y por el que se deroga el Reglamento (UE) n.º 526/2013 («Reglamento sobre la Ciberseguridad») (DO L 151 de 7.6.2019, p. 15).</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w:t>
      </w:r>
      <w:r w:rsidRPr="004956CD">
        <w:t>ienda</w:t>
      </w:r>
      <w:r w:rsidRPr="004956CD">
        <w:tab/>
      </w:r>
      <w:r w:rsidRPr="004956CD">
        <w:tab/>
      </w:r>
      <w:r w:rsidRPr="004956CD">
        <w:rPr>
          <w:rStyle w:val="HideTWBExt"/>
          <w:b w:val="0"/>
        </w:rPr>
        <w:t>&lt;NumAm&gt;</w:t>
      </w:r>
      <w:r w:rsidRPr="004956CD">
        <w:t>7</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11</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(11)</w:t>
            </w:r>
            <w:r w:rsidRPr="004956CD">
              <w:rPr>
                <w:lang w:val="es-ES_tradnl"/>
              </w:rPr>
              <w:tab/>
              <w:t>Las carteras de identidad digital europea deben garantizar el máximo nivel de seguridad para los datos personales</w:t>
            </w:r>
            <w:r w:rsidRPr="004956CD">
              <w:rPr>
                <w:lang w:val="es-ES_tradnl"/>
              </w:rPr>
              <w:t xml:space="preserve"> utilizados con fines de autenticación, con independencia de si dichos datos se almacenan de forma local o utilizando soluciones en la nube, teniendo en cuenta los diferentes niveles de riesgo. </w:t>
            </w:r>
            <w:r w:rsidRPr="004956CD">
              <w:rPr>
                <w:b/>
                <w:i/>
                <w:lang w:val="es-ES_tradnl"/>
              </w:rPr>
              <w:t>La utilización</w:t>
            </w:r>
            <w:r w:rsidRPr="004956CD">
              <w:rPr>
                <w:lang w:val="es-ES_tradnl"/>
              </w:rPr>
              <w:t xml:space="preserve"> de la biometría para la autenticación </w:t>
            </w:r>
            <w:r w:rsidRPr="004956CD">
              <w:rPr>
                <w:b/>
                <w:i/>
                <w:lang w:val="es-ES_tradnl"/>
              </w:rPr>
              <w:t>es uno de</w:t>
            </w:r>
            <w:r w:rsidRPr="004956CD">
              <w:rPr>
                <w:b/>
                <w:i/>
                <w:lang w:val="es-ES_tradnl"/>
              </w:rPr>
              <w:t xml:space="preserve"> los métodos de identificación que proporcionan un nivel alto de confianza</w:t>
            </w:r>
            <w:r w:rsidRPr="004956CD">
              <w:rPr>
                <w:lang w:val="es-ES_tradnl"/>
              </w:rPr>
              <w:t xml:space="preserve">, </w:t>
            </w:r>
            <w:r w:rsidRPr="004956CD">
              <w:rPr>
                <w:b/>
                <w:i/>
                <w:lang w:val="es-ES_tradnl"/>
              </w:rPr>
              <w:t>en particular cuando se combinan con otros elementos</w:t>
            </w:r>
            <w:r w:rsidRPr="004956CD">
              <w:rPr>
                <w:lang w:val="es-ES_tradnl"/>
              </w:rPr>
              <w:t xml:space="preserve"> de </w:t>
            </w:r>
            <w:r w:rsidRPr="004956CD">
              <w:rPr>
                <w:b/>
                <w:i/>
                <w:lang w:val="es-ES_tradnl"/>
              </w:rPr>
              <w:t>autenticación</w:t>
            </w:r>
            <w:r w:rsidRPr="004956CD">
              <w:rPr>
                <w:lang w:val="es-ES_tradnl"/>
              </w:rPr>
              <w:t xml:space="preserve">. Dado que la biometría representa una característica única de una persona, </w:t>
            </w:r>
            <w:r w:rsidRPr="004956CD">
              <w:rPr>
                <w:b/>
                <w:i/>
                <w:lang w:val="es-ES_tradnl"/>
              </w:rPr>
              <w:t>su</w:t>
            </w:r>
            <w:r w:rsidRPr="004956CD">
              <w:rPr>
                <w:lang w:val="es-ES_tradnl"/>
              </w:rPr>
              <w:t xml:space="preserve"> uso requiere medidas </w:t>
            </w:r>
            <w:r w:rsidRPr="004956CD">
              <w:rPr>
                <w:b/>
                <w:i/>
                <w:lang w:val="es-ES_tradnl"/>
              </w:rPr>
              <w:t>organizativ</w:t>
            </w:r>
            <w:r w:rsidRPr="004956CD">
              <w:rPr>
                <w:b/>
                <w:i/>
                <w:lang w:val="es-ES_tradnl"/>
              </w:rPr>
              <w:t>as</w:t>
            </w:r>
            <w:r w:rsidRPr="004956CD">
              <w:rPr>
                <w:lang w:val="es-ES_tradnl"/>
              </w:rPr>
              <w:t xml:space="preserve"> y de seguridad proporcionales al riesgo que dicho tratamiento puede conllevar para los derechos y las libertades de las personas físicas y conformes </w:t>
            </w:r>
            <w:r w:rsidRPr="004956CD">
              <w:rPr>
                <w:b/>
                <w:i/>
                <w:lang w:val="es-ES_tradnl"/>
              </w:rPr>
              <w:t>al</w:t>
            </w:r>
            <w:r w:rsidRPr="004956CD">
              <w:rPr>
                <w:lang w:val="es-ES_tradnl"/>
              </w:rPr>
              <w:t xml:space="preserve"> Reglamento</w:t>
            </w:r>
            <w:r w:rsidRPr="004956CD">
              <w:rPr>
                <w:b/>
                <w:i/>
                <w:lang w:val="es-ES_tradnl"/>
              </w:rPr>
              <w:t> 2016/679</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lang w:val="es-ES_tradnl"/>
              </w:rPr>
              <w:t>(11)</w:t>
            </w:r>
            <w:r w:rsidRPr="004956CD">
              <w:rPr>
                <w:lang w:val="es-ES_tradnl"/>
              </w:rPr>
              <w:tab/>
              <w:t xml:space="preserve">Las carteras de identidad digital europea deben garantizar el máximo nivel </w:t>
            </w:r>
            <w:r w:rsidRPr="004956CD">
              <w:rPr>
                <w:lang w:val="es-ES_tradnl"/>
              </w:rPr>
              <w:t xml:space="preserve">de seguridad para los datos personales utilizados con fines de autenticación, con independencia de si dichos datos se almacenan de forma local o utilizando soluciones en la nube, </w:t>
            </w:r>
            <w:r w:rsidRPr="004956CD">
              <w:rPr>
                <w:b/>
                <w:i/>
                <w:lang w:val="es-ES_tradnl"/>
              </w:rPr>
              <w:t xml:space="preserve">o una combinación de ambas, </w:t>
            </w:r>
            <w:r w:rsidRPr="004956CD">
              <w:rPr>
                <w:lang w:val="es-ES_tradnl"/>
              </w:rPr>
              <w:t>teniendo en cuenta los diferentes niveles de ries</w:t>
            </w:r>
            <w:r w:rsidRPr="004956CD">
              <w:rPr>
                <w:lang w:val="es-ES_tradnl"/>
              </w:rPr>
              <w:t xml:space="preserve">go. </w:t>
            </w:r>
            <w:r w:rsidRPr="004956CD">
              <w:rPr>
                <w:b/>
                <w:i/>
                <w:lang w:val="es-ES_tradnl"/>
              </w:rPr>
              <w:t>El uso</w:t>
            </w:r>
            <w:r w:rsidRPr="004956CD">
              <w:rPr>
                <w:lang w:val="es-ES_tradnl"/>
              </w:rPr>
              <w:t xml:space="preserve"> de la biometría para la autenticación </w:t>
            </w:r>
            <w:r w:rsidRPr="004956CD">
              <w:rPr>
                <w:b/>
                <w:i/>
                <w:lang w:val="es-ES_tradnl"/>
              </w:rPr>
              <w:t>no debería ser una condición previa para utilizar la cartera de identidad digital europea</w:t>
            </w:r>
            <w:r w:rsidRPr="004956CD">
              <w:rPr>
                <w:lang w:val="es-ES_tradnl"/>
              </w:rPr>
              <w:t xml:space="preserve">, </w:t>
            </w:r>
            <w:r w:rsidRPr="004956CD">
              <w:rPr>
                <w:b/>
                <w:i/>
                <w:lang w:val="es-ES_tradnl"/>
              </w:rPr>
              <w:t>a pesar del requisito de una autenticación reforzada</w:t>
            </w:r>
            <w:r w:rsidRPr="004956CD">
              <w:rPr>
                <w:lang w:val="es-ES_tradnl"/>
              </w:rPr>
              <w:t xml:space="preserve"> de </w:t>
            </w:r>
            <w:r w:rsidRPr="004956CD">
              <w:rPr>
                <w:b/>
                <w:i/>
                <w:lang w:val="es-ES_tradnl"/>
              </w:rPr>
              <w:t>los usuarios</w:t>
            </w:r>
            <w:r w:rsidRPr="004956CD">
              <w:rPr>
                <w:lang w:val="es-ES_tradnl"/>
              </w:rPr>
              <w:t>. Dado que la biometría representa una caracterí</w:t>
            </w:r>
            <w:r w:rsidRPr="004956CD">
              <w:rPr>
                <w:lang w:val="es-ES_tradnl"/>
              </w:rPr>
              <w:t xml:space="preserve">stica única de una persona, </w:t>
            </w:r>
            <w:r w:rsidRPr="004956CD">
              <w:rPr>
                <w:b/>
                <w:i/>
                <w:lang w:val="es-ES_tradnl"/>
              </w:rPr>
              <w:t>el</w:t>
            </w:r>
            <w:r w:rsidRPr="004956CD">
              <w:rPr>
                <w:lang w:val="es-ES_tradnl"/>
              </w:rPr>
              <w:t xml:space="preserve"> uso </w:t>
            </w:r>
            <w:r w:rsidRPr="004956CD">
              <w:rPr>
                <w:b/>
                <w:i/>
                <w:lang w:val="es-ES_tradnl"/>
              </w:rPr>
              <w:t xml:space="preserve">de datos biométricos se limita a determinados supuestos con arreglo al Reglamento (UE) 2016/679, y </w:t>
            </w:r>
            <w:r w:rsidRPr="004956CD">
              <w:rPr>
                <w:lang w:val="es-ES_tradnl"/>
              </w:rPr>
              <w:t xml:space="preserve">requiere medidas </w:t>
            </w:r>
            <w:r w:rsidRPr="004956CD">
              <w:rPr>
                <w:b/>
                <w:i/>
                <w:lang w:val="es-ES_tradnl"/>
              </w:rPr>
              <w:t>técnicas</w:t>
            </w:r>
            <w:r w:rsidRPr="004956CD">
              <w:rPr>
                <w:lang w:val="es-ES_tradnl"/>
              </w:rPr>
              <w:t xml:space="preserve"> y</w:t>
            </w:r>
            <w:r w:rsidRPr="004956CD">
              <w:rPr>
                <w:b/>
                <w:i/>
                <w:lang w:val="es-ES_tradnl"/>
              </w:rPr>
              <w:t xml:space="preserve"> organizativas</w:t>
            </w:r>
            <w:r w:rsidRPr="004956CD">
              <w:rPr>
                <w:lang w:val="es-ES_tradnl"/>
              </w:rPr>
              <w:t xml:space="preserve"> de seguridad proporcionales al riesgo que dicho tratamiento puede conllevar para los derechos y las libertades de las personas físicas y conformes </w:t>
            </w:r>
            <w:r w:rsidRPr="004956CD">
              <w:rPr>
                <w:b/>
                <w:i/>
                <w:lang w:val="es-ES_tradnl"/>
              </w:rPr>
              <w:t>a ese</w:t>
            </w:r>
            <w:r w:rsidRPr="004956CD">
              <w:rPr>
                <w:lang w:val="es-ES_tradnl"/>
              </w:rPr>
              <w:t xml:space="preserve"> Reglamento</w:t>
            </w:r>
            <w:r w:rsidRPr="004956CD">
              <w:rPr>
                <w:b/>
                <w:i/>
                <w:lang w:val="es-ES_tradnl"/>
              </w:rPr>
              <w:t>.</w:t>
            </w:r>
            <w:r w:rsidRPr="004956CD">
              <w:rPr>
                <w:lang w:val="es-ES_tradnl"/>
              </w:rPr>
              <w:t xml:space="preserve"> </w:t>
            </w:r>
            <w:r w:rsidRPr="004956CD">
              <w:rPr>
                <w:b/>
                <w:i/>
                <w:lang w:val="es-ES_tradnl"/>
              </w:rPr>
              <w:t>El almacenamiento de información de la cartera de identidad digital europea en la nube sol</w:t>
            </w:r>
            <w:r w:rsidRPr="004956CD">
              <w:rPr>
                <w:b/>
                <w:i/>
                <w:lang w:val="es-ES_tradnl"/>
              </w:rPr>
              <w:t>o debe estar activa después de que el usuario haya otorgado su consentimiento explícito. Los Estados miembros deben permitir que la cartera de identidad digital europea almacene material criptográfico y gestione las transacciones en el dispositivo del usua</w:t>
            </w:r>
            <w:r w:rsidRPr="004956CD">
              <w:rPr>
                <w:b/>
                <w:i/>
                <w:lang w:val="es-ES_tradnl"/>
              </w:rPr>
              <w:t>rio sin requerir servicios en la nube, salvo que el usuario consienta explícitamente ese almacenamiento. Cuando la cartera de identidad digital europea se proporcione en el teléfono inteligente del usuario, su material criptográfico deberá almacenarse en l</w:t>
            </w:r>
            <w:r w:rsidRPr="004956CD">
              <w:rPr>
                <w:b/>
                <w:i/>
                <w:lang w:val="es-ES_tradnl"/>
              </w:rPr>
              <w:t>os elementos seguros del dispositivo.</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8</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12</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(12)</w:t>
            </w:r>
            <w:r w:rsidRPr="004956CD">
              <w:rPr>
                <w:lang w:val="es-ES_tradnl"/>
              </w:rPr>
              <w:tab/>
              <w:t xml:space="preserve">Con el objetivo de asegurar que el marco de identidad </w:t>
            </w:r>
            <w:r w:rsidRPr="004956CD">
              <w:rPr>
                <w:lang w:val="es-ES_tradnl"/>
              </w:rPr>
              <w:t>digital europea esté abierto a la innovación, el desarrollo tecnológico y ofrezca garantías ante el futuro, se debe alentar a los Estados miembros a establecer conjuntamente entornos de pruebas para experimentar con soluciones innovadoras en un entorno con</w:t>
            </w:r>
            <w:r w:rsidRPr="004956CD">
              <w:rPr>
                <w:lang w:val="es-ES_tradnl"/>
              </w:rPr>
              <w:t>trolado y seguro, en particular para mejorar la funcionalidad, la protección de los datos personales, la seguridad y la interoperabilidad de las soluciones, así como para obtener información útil de cara a futuras actualizaciones de las referencias técnica</w:t>
            </w:r>
            <w:r w:rsidRPr="004956CD">
              <w:rPr>
                <w:lang w:val="es-ES_tradnl"/>
              </w:rPr>
              <w:t>s y los requisitos legales. Este entorno debe fomentar la inclusión de las pequeñas y medianas empresas europeas, las empresas emergentes y los innovadores e investigadores individuales.</w:t>
            </w:r>
          </w:p>
        </w:tc>
        <w:tc>
          <w:tcPr>
            <w:tcW w:w="4876" w:type="dxa"/>
            <w:hideMark/>
          </w:tcPr>
          <w:p w:rsidR="005E52C2" w:rsidRPr="004956CD" w:rsidRDefault="00A37E06" w:rsidP="009053EA">
            <w:pPr>
              <w:pStyle w:val="Normal6"/>
              <w:rPr>
                <w:szCs w:val="24"/>
                <w:lang w:val="es-ES_tradnl"/>
              </w:rPr>
            </w:pPr>
            <w:r w:rsidRPr="004956CD">
              <w:rPr>
                <w:lang w:val="es-ES_tradnl"/>
              </w:rPr>
              <w:t>(12)</w:t>
            </w:r>
            <w:r w:rsidRPr="004956CD">
              <w:rPr>
                <w:lang w:val="es-ES_tradnl"/>
              </w:rPr>
              <w:tab/>
              <w:t>Con el objetivo de asegurar que el marco de identidad digital eu</w:t>
            </w:r>
            <w:r w:rsidRPr="004956CD">
              <w:rPr>
                <w:lang w:val="es-ES_tradnl"/>
              </w:rPr>
              <w:t xml:space="preserve">ropea esté abierto a la innovación, el desarrollo tecnológico y ofrezca garantías ante el futuro, se debe alentar a los Estados miembros a establecer conjuntamente entornos de pruebas para experimentar con soluciones innovadoras en un entorno controlado y </w:t>
            </w:r>
            <w:r w:rsidRPr="004956CD">
              <w:rPr>
                <w:lang w:val="es-ES_tradnl"/>
              </w:rPr>
              <w:t>seguro, en particular para mejorar la funcionalidad, la protección de los datos personales, la seguridad y la interoperabilidad de las soluciones, así como para obtener información útil de cara a futuras actualizaciones de las referencias técnicas y los re</w:t>
            </w:r>
            <w:r w:rsidRPr="004956CD">
              <w:rPr>
                <w:lang w:val="es-ES_tradnl"/>
              </w:rPr>
              <w:t>quisitos legales. Este entorno debe fomentar la inclusión de las pequeñas y medianas empresas europeas, las empresas emergentes y los innovadores e investigadores individuales</w:t>
            </w:r>
            <w:r w:rsidRPr="004956CD">
              <w:rPr>
                <w:b/>
                <w:i/>
                <w:lang w:val="es-ES_tradnl"/>
              </w:rPr>
              <w:t>, mejorando al mismo tiempo el cumplimiento y evitando la comercialización de sol</w:t>
            </w:r>
            <w:r w:rsidRPr="004956CD">
              <w:rPr>
                <w:b/>
                <w:i/>
                <w:lang w:val="es-ES_tradnl"/>
              </w:rPr>
              <w:t>uciones que incumple la legislación de la Unión sobre protección de datos y seguridad informática</w:t>
            </w:r>
            <w:r w:rsidRPr="004956CD">
              <w:rPr>
                <w:lang w:val="es-ES_tradnl"/>
              </w:rPr>
              <w:t>.</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9</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17</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(17)</w:t>
            </w:r>
            <w:r w:rsidRPr="004956CD">
              <w:rPr>
                <w:lang w:val="es-ES_tradnl"/>
              </w:rPr>
              <w:tab/>
              <w:t>Los proveedores de servicios utilizan los datos de identidad proporcionados por el conjunto de datos de identificación personales disponibles a través de los sistemas de identificación electrónica en virtud del Reglamento (UE) n.º 910/2014 para deter</w:t>
            </w:r>
            <w:r w:rsidRPr="004956CD">
              <w:rPr>
                <w:lang w:val="es-ES_tradnl"/>
              </w:rPr>
              <w:t xml:space="preserve">minar la identidad legal de los usuarios procedentes de otro Estado miembro. Sin embargo, a pesar del uso del conjunto de datos eIDAS, en muchos casos se necesita información adicional sobre el usuario y procedimientos específicos de </w:t>
            </w:r>
            <w:r w:rsidRPr="004956CD">
              <w:rPr>
                <w:lang w:val="es-ES_tradnl"/>
              </w:rPr>
              <w:lastRenderedPageBreak/>
              <w:t>identificación única a</w:t>
            </w:r>
            <w:r w:rsidRPr="004956CD">
              <w:rPr>
                <w:lang w:val="es-ES_tradnl"/>
              </w:rPr>
              <w:t xml:space="preserve"> escala nacional para garantizar una determinación correcta de la identidad. Para mejorar la facilidad de uso de los medios de identificación electrónica, este Reglamento debe exigir a los Estados miembros la adopción de medidas concretas para asegurar una</w:t>
            </w:r>
            <w:r w:rsidRPr="004956CD">
              <w:rPr>
                <w:lang w:val="es-ES_tradnl"/>
              </w:rPr>
              <w:t xml:space="preserve"> correcta determinación de la identidad en el proceso de identificación electrónica. </w:t>
            </w:r>
            <w:r w:rsidRPr="004956CD">
              <w:rPr>
                <w:b/>
                <w:i/>
                <w:lang w:val="es-ES_tradnl"/>
              </w:rPr>
              <w:t>Con ese mismo propósito, este Reglamento debe ampliar asimismo el conjunto</w:t>
            </w:r>
            <w:r w:rsidRPr="004956CD">
              <w:rPr>
                <w:lang w:val="es-ES_tradnl"/>
              </w:rPr>
              <w:t xml:space="preserve"> de datos </w:t>
            </w:r>
            <w:r w:rsidRPr="004956CD">
              <w:rPr>
                <w:b/>
                <w:i/>
                <w:lang w:val="es-ES_tradnl"/>
              </w:rPr>
              <w:t>mínimo obligatorio y obligar a utilizar</w:t>
            </w:r>
            <w:r w:rsidRPr="004956CD">
              <w:rPr>
                <w:lang w:val="es-ES_tradnl"/>
              </w:rPr>
              <w:t xml:space="preserve"> un identificador electrónico único y persistent</w:t>
            </w:r>
            <w:r w:rsidRPr="004956CD">
              <w:rPr>
                <w:lang w:val="es-ES_tradnl"/>
              </w:rPr>
              <w:t xml:space="preserve">e, </w:t>
            </w:r>
            <w:r w:rsidRPr="004956CD">
              <w:rPr>
                <w:b/>
                <w:i/>
                <w:lang w:val="es-ES_tradnl"/>
              </w:rPr>
              <w:t>conforme con</w:t>
            </w:r>
            <w:r w:rsidRPr="004956CD">
              <w:rPr>
                <w:lang w:val="es-ES_tradnl"/>
              </w:rPr>
              <w:t xml:space="preserve"> el Derecho de la Unión</w:t>
            </w:r>
            <w:r w:rsidRPr="004956CD">
              <w:rPr>
                <w:b/>
                <w:i/>
                <w:lang w:val="es-ES_tradnl"/>
              </w:rPr>
              <w:t>, en aquellos casos en que sea necesario para establecer</w:t>
            </w:r>
            <w:r w:rsidRPr="004956CD">
              <w:rPr>
                <w:lang w:val="es-ES_tradnl"/>
              </w:rPr>
              <w:t xml:space="preserve"> de </w:t>
            </w:r>
            <w:r w:rsidRPr="004956CD">
              <w:rPr>
                <w:b/>
                <w:i/>
                <w:lang w:val="es-ES_tradnl"/>
              </w:rPr>
              <w:t>manera única</w:t>
            </w:r>
            <w:r w:rsidRPr="004956CD">
              <w:rPr>
                <w:lang w:val="es-ES_tradnl"/>
              </w:rPr>
              <w:t xml:space="preserve"> y </w:t>
            </w:r>
            <w:r w:rsidRPr="004956CD">
              <w:rPr>
                <w:b/>
                <w:i/>
                <w:lang w:val="es-ES_tradnl"/>
              </w:rPr>
              <w:t>persistente</w:t>
            </w:r>
            <w:r w:rsidRPr="004956CD">
              <w:rPr>
                <w:lang w:val="es-ES_tradnl"/>
              </w:rPr>
              <w:t xml:space="preserve"> la identidad </w:t>
            </w:r>
            <w:r w:rsidRPr="004956CD">
              <w:rPr>
                <w:b/>
                <w:i/>
                <w:lang w:val="es-ES_tradnl"/>
              </w:rPr>
              <w:t>legal de la persona usuaria a petición</w:t>
            </w:r>
            <w:r w:rsidRPr="004956CD">
              <w:rPr>
                <w:lang w:val="es-ES_tradnl"/>
              </w:rPr>
              <w:t xml:space="preserve"> de </w:t>
            </w:r>
            <w:r w:rsidRPr="004956CD">
              <w:rPr>
                <w:b/>
                <w:i/>
                <w:lang w:val="es-ES_tradnl"/>
              </w:rPr>
              <w:t>esta</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lang w:val="es-ES_tradnl"/>
              </w:rPr>
              <w:lastRenderedPageBreak/>
              <w:t>(17)</w:t>
            </w:r>
            <w:r w:rsidRPr="004956CD">
              <w:rPr>
                <w:lang w:val="es-ES_tradnl"/>
              </w:rPr>
              <w:tab/>
              <w:t>Los proveedores de servicios utilizan los datos de identidad prop</w:t>
            </w:r>
            <w:r w:rsidRPr="004956CD">
              <w:rPr>
                <w:lang w:val="es-ES_tradnl"/>
              </w:rPr>
              <w:t>orcionados por el conjunto de datos de identificación personales disponibles a través de los sistemas de identificación electrónica en virtud del Reglamento (UE) n.º 910/2014 para determinar la identidad legal de los usuarios procedentes de otro Estado mie</w:t>
            </w:r>
            <w:r w:rsidRPr="004956CD">
              <w:rPr>
                <w:lang w:val="es-ES_tradnl"/>
              </w:rPr>
              <w:t xml:space="preserve">mbro. Sin embargo, a pesar del uso del conjunto de datos eIDAS, en muchos casos se necesita información adicional sobre el usuario y procedimientos específicos de </w:t>
            </w:r>
            <w:r w:rsidRPr="004956CD">
              <w:rPr>
                <w:lang w:val="es-ES_tradnl"/>
              </w:rPr>
              <w:lastRenderedPageBreak/>
              <w:t>identificación única a escala nacional para garantizar una determinación correcta de la ident</w:t>
            </w:r>
            <w:r w:rsidRPr="004956CD">
              <w:rPr>
                <w:lang w:val="es-ES_tradnl"/>
              </w:rPr>
              <w:t>idad. Para mejorar la facilidad de uso de los medios de identificación electrónica, este Reglamento debe exigir a los Estados miembros la adopción de medidas concretas para asegurar una correcta determinación de la identidad en el proceso de identificación</w:t>
            </w:r>
            <w:r w:rsidRPr="004956CD">
              <w:rPr>
                <w:lang w:val="es-ES_tradnl"/>
              </w:rPr>
              <w:t xml:space="preserve"> electrónica. </w:t>
            </w:r>
            <w:r w:rsidRPr="004956CD">
              <w:rPr>
                <w:b/>
                <w:i/>
                <w:lang w:val="es-ES_tradnl"/>
              </w:rPr>
              <w:t>El uso de datos de identificación personal o de una combinación</w:t>
            </w:r>
            <w:r w:rsidRPr="004956CD">
              <w:rPr>
                <w:lang w:val="es-ES_tradnl"/>
              </w:rPr>
              <w:t xml:space="preserve"> de datos </w:t>
            </w:r>
            <w:r w:rsidRPr="004956CD">
              <w:rPr>
                <w:b/>
                <w:i/>
                <w:lang w:val="es-ES_tradnl"/>
              </w:rPr>
              <w:t>de identificación personal, incluido el uso de</w:t>
            </w:r>
            <w:r w:rsidRPr="004956CD">
              <w:rPr>
                <w:lang w:val="es-ES_tradnl"/>
              </w:rPr>
              <w:t xml:space="preserve"> un identificador electrónico único y persistente</w:t>
            </w:r>
            <w:r w:rsidRPr="004956CD">
              <w:rPr>
                <w:b/>
                <w:i/>
                <w:lang w:val="es-ES_tradnl"/>
              </w:rPr>
              <w:t xml:space="preserve"> expedidos por los Estados miembros o generados por la cartera de identidad digital europea</w:t>
            </w:r>
            <w:r w:rsidRPr="004956CD">
              <w:rPr>
                <w:lang w:val="es-ES_tradnl"/>
              </w:rPr>
              <w:t xml:space="preserve">, </w:t>
            </w:r>
            <w:r w:rsidRPr="004956CD">
              <w:rPr>
                <w:b/>
                <w:i/>
                <w:lang w:val="es-ES_tradnl"/>
              </w:rPr>
              <w:t>es esencial para garantizar que pueda verificarse la identidad del usuario, en particular en el sector público y, cuando así lo exija</w:t>
            </w:r>
            <w:r w:rsidRPr="004956CD">
              <w:rPr>
                <w:lang w:val="es-ES_tradnl"/>
              </w:rPr>
              <w:t xml:space="preserve"> el Derecho de la Unión</w:t>
            </w:r>
            <w:r w:rsidRPr="004956CD">
              <w:rPr>
                <w:b/>
                <w:i/>
                <w:lang w:val="es-ES_tradnl"/>
              </w:rPr>
              <w:t xml:space="preserve"> o naci</w:t>
            </w:r>
            <w:r w:rsidRPr="004956CD">
              <w:rPr>
                <w:b/>
                <w:i/>
                <w:lang w:val="es-ES_tradnl"/>
              </w:rPr>
              <w:t>onal. La legislación de los Estados miembros debe poder exigir el uso de identificadores específicos del sector o</w:t>
            </w:r>
            <w:r w:rsidRPr="004956CD">
              <w:rPr>
                <w:lang w:val="es-ES_tradnl"/>
              </w:rPr>
              <w:t xml:space="preserve"> de </w:t>
            </w:r>
            <w:r w:rsidRPr="004956CD">
              <w:rPr>
                <w:b/>
                <w:i/>
                <w:lang w:val="es-ES_tradnl"/>
              </w:rPr>
              <w:t>la parte usuaria, únicos</w:t>
            </w:r>
            <w:r w:rsidRPr="004956CD">
              <w:rPr>
                <w:lang w:val="es-ES_tradnl"/>
              </w:rPr>
              <w:t xml:space="preserve"> y </w:t>
            </w:r>
            <w:r w:rsidRPr="004956CD">
              <w:rPr>
                <w:b/>
                <w:i/>
                <w:lang w:val="es-ES_tradnl"/>
              </w:rPr>
              <w:t>persistentes.</w:t>
            </w:r>
            <w:r w:rsidRPr="004956CD">
              <w:rPr>
                <w:lang w:val="es-ES_tradnl"/>
              </w:rPr>
              <w:t xml:space="preserve"> </w:t>
            </w:r>
            <w:r w:rsidRPr="004956CD">
              <w:rPr>
                <w:b/>
                <w:i/>
                <w:lang w:val="es-ES_tradnl"/>
              </w:rPr>
              <w:t>La cartera de identidad digital europea debe ser capaz de almacenar dichos identificadores y de di</w:t>
            </w:r>
            <w:r w:rsidRPr="004956CD">
              <w:rPr>
                <w:b/>
                <w:i/>
                <w:lang w:val="es-ES_tradnl"/>
              </w:rPr>
              <w:t>vulgarlos cuando así lo solicite el usuario.</w:t>
            </w:r>
          </w:p>
        </w:tc>
      </w:tr>
    </w:tbl>
    <w:p w:rsidR="005E52C2" w:rsidRPr="004956CD" w:rsidRDefault="00A37E06" w:rsidP="005E52C2">
      <w:r w:rsidRPr="004956CD">
        <w:rPr>
          <w:rStyle w:val="HideTWBExt"/>
        </w:rPr>
        <w:lastRenderedPageBreak/>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10</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25</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(25)</w:t>
            </w:r>
            <w:r w:rsidRPr="004956CD">
              <w:rPr>
                <w:lang w:val="es-ES_tradnl"/>
              </w:rPr>
              <w:tab/>
              <w:t xml:space="preserve">En la mayoría de los casos, los ciudadanos y </w:t>
            </w:r>
            <w:r w:rsidRPr="004956CD">
              <w:rPr>
                <w:lang w:val="es-ES_tradnl"/>
              </w:rPr>
              <w:t>otros residentes no pueden intercambiar por medios electrónicos información relacionada con su identidad (como sus direcciones, su edad o sus cualificaciones profesionales, sus permisos de conducción y otros permisos y datos de pago) a escala transfronteri</w:t>
            </w:r>
            <w:r w:rsidRPr="004956CD">
              <w:rPr>
                <w:lang w:val="es-ES_tradnl"/>
              </w:rPr>
              <w:t>zo de forma segura y con un nivel alto de protección de los datos.</w:t>
            </w:r>
          </w:p>
        </w:tc>
        <w:tc>
          <w:tcPr>
            <w:tcW w:w="4876" w:type="dxa"/>
            <w:hideMark/>
          </w:tcPr>
          <w:p w:rsidR="005E52C2" w:rsidRPr="004956CD" w:rsidRDefault="00A37E06" w:rsidP="009053EA">
            <w:pPr>
              <w:pStyle w:val="Normal6"/>
              <w:rPr>
                <w:szCs w:val="24"/>
                <w:lang w:val="es-ES_tradnl"/>
              </w:rPr>
            </w:pPr>
            <w:r w:rsidRPr="004956CD">
              <w:rPr>
                <w:lang w:val="es-ES_tradnl"/>
              </w:rPr>
              <w:t>(25)</w:t>
            </w:r>
            <w:r w:rsidRPr="004956CD">
              <w:rPr>
                <w:lang w:val="es-ES_tradnl"/>
              </w:rPr>
              <w:tab/>
            </w:r>
            <w:r w:rsidRPr="004956CD">
              <w:rPr>
                <w:b/>
                <w:i/>
                <w:lang w:val="es-ES_tradnl"/>
              </w:rPr>
              <w:t xml:space="preserve">En el mercado interior, los ciudadanos deben tener la oportunidad de intercambiar información sobre su identidad a escala transfronteriza. Sin embargo, en </w:t>
            </w:r>
            <w:r w:rsidRPr="004956CD">
              <w:rPr>
                <w:lang w:val="es-ES_tradnl"/>
              </w:rPr>
              <w:t xml:space="preserve">la mayoría de los casos, los ciudadanos y otros residentes no pueden intercambiar por medios electrónicos información </w:t>
            </w:r>
            <w:r w:rsidRPr="004956CD">
              <w:rPr>
                <w:b/>
                <w:i/>
                <w:lang w:val="es-ES_tradnl"/>
              </w:rPr>
              <w:t xml:space="preserve">certificada de forma oficial </w:t>
            </w:r>
            <w:r w:rsidRPr="004956CD">
              <w:rPr>
                <w:lang w:val="es-ES_tradnl"/>
              </w:rPr>
              <w:t>relacionada con su identidad (como sus direcciones, su edad o sus cualificaciones profesionales, sus permisos</w:t>
            </w:r>
            <w:r w:rsidRPr="004956CD">
              <w:rPr>
                <w:lang w:val="es-ES_tradnl"/>
              </w:rPr>
              <w:t xml:space="preserve"> de conducción y otros permisos y datos de pago) a escala </w:t>
            </w:r>
            <w:r w:rsidRPr="004956CD">
              <w:rPr>
                <w:lang w:val="es-ES_tradnl"/>
              </w:rPr>
              <w:lastRenderedPageBreak/>
              <w:t xml:space="preserve">transfronterizo de forma segura y con un nivel alto de protección de los datos. </w:t>
            </w:r>
            <w:r w:rsidRPr="004956CD">
              <w:rPr>
                <w:b/>
                <w:i/>
                <w:lang w:val="es-ES_tradnl"/>
              </w:rPr>
              <w:t>Esto podría dar lugar a la transferencia de esos datos de una manera menos segura y organizada.</w:t>
            </w:r>
          </w:p>
        </w:tc>
      </w:tr>
    </w:tbl>
    <w:p w:rsidR="005E52C2" w:rsidRPr="004956CD" w:rsidRDefault="00A37E06" w:rsidP="005E52C2">
      <w:r w:rsidRPr="004956CD">
        <w:rPr>
          <w:rStyle w:val="HideTWBExt"/>
        </w:rPr>
        <w:lastRenderedPageBreak/>
        <w:t>&lt;/Amend&gt;</w:t>
      </w:r>
    </w:p>
    <w:p w:rsidR="005E52C2" w:rsidRPr="004956CD" w:rsidRDefault="00A37E06" w:rsidP="005E52C2">
      <w:pPr>
        <w:pStyle w:val="AmNumberTabs"/>
      </w:pPr>
      <w:r w:rsidRPr="004956CD">
        <w:rPr>
          <w:rStyle w:val="HideTWBExt"/>
          <w:b w:val="0"/>
        </w:rPr>
        <w:t>&lt;Amend&gt;</w:t>
      </w:r>
      <w:r w:rsidRPr="004956CD">
        <w:t>Enmie</w:t>
      </w:r>
      <w:r w:rsidRPr="004956CD">
        <w:t>nda</w:t>
      </w:r>
      <w:r w:rsidRPr="004956CD">
        <w:tab/>
      </w:r>
      <w:r w:rsidRPr="004956CD">
        <w:tab/>
      </w:r>
      <w:r w:rsidRPr="004956CD">
        <w:rPr>
          <w:rStyle w:val="HideTWBExt"/>
          <w:b w:val="0"/>
        </w:rPr>
        <w:t>&lt;NumAm&gt;</w:t>
      </w:r>
      <w:r w:rsidRPr="004956CD">
        <w:t>11</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29</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(29)</w:t>
            </w:r>
            <w:r w:rsidRPr="004956CD">
              <w:rPr>
                <w:lang w:val="es-ES_tradnl"/>
              </w:rPr>
              <w:tab/>
              <w:t xml:space="preserve">La cartera de identidad digital europea debe permitir técnicamente la divulgación selectiva de atributos a las </w:t>
            </w:r>
            <w:r w:rsidRPr="004956CD">
              <w:rPr>
                <w:lang w:val="es-ES_tradnl"/>
              </w:rPr>
              <w:t>partes usuarias. Esta función debe convertirse en una característica básica del diseño de la cartera, reforzando así la comodidad y la protección de los datos personales, en especial la minimización del tratamiento de estos datos.</w:t>
            </w:r>
          </w:p>
        </w:tc>
        <w:tc>
          <w:tcPr>
            <w:tcW w:w="4876" w:type="dxa"/>
            <w:hideMark/>
          </w:tcPr>
          <w:p w:rsidR="005E52C2" w:rsidRPr="004956CD" w:rsidRDefault="00A37E06" w:rsidP="009053EA">
            <w:pPr>
              <w:pStyle w:val="Normal6"/>
              <w:rPr>
                <w:szCs w:val="24"/>
                <w:lang w:val="es-ES_tradnl"/>
              </w:rPr>
            </w:pPr>
            <w:r w:rsidRPr="004956CD">
              <w:rPr>
                <w:lang w:val="es-ES_tradnl"/>
              </w:rPr>
              <w:t>(29)</w:t>
            </w:r>
            <w:r w:rsidRPr="004956CD">
              <w:rPr>
                <w:lang w:val="es-ES_tradnl"/>
              </w:rPr>
              <w:tab/>
              <w:t>La cartera de identi</w:t>
            </w:r>
            <w:r w:rsidRPr="004956CD">
              <w:rPr>
                <w:lang w:val="es-ES_tradnl"/>
              </w:rPr>
              <w:t>dad digital europea debe permitir técnicamente la divulgación selectiva de atributos a las partes usuarias</w:t>
            </w:r>
            <w:r w:rsidRPr="004956CD">
              <w:rPr>
                <w:b/>
                <w:i/>
                <w:lang w:val="es-ES_tradnl"/>
              </w:rPr>
              <w:t>, de un modo seguro y de fácil utilización como una de sus principales características y ventajas.</w:t>
            </w:r>
            <w:r w:rsidRPr="004956CD">
              <w:rPr>
                <w:lang w:val="es-ES_tradnl"/>
              </w:rPr>
              <w:t xml:space="preserve"> </w:t>
            </w:r>
            <w:r w:rsidRPr="004956CD">
              <w:rPr>
                <w:b/>
                <w:i/>
                <w:lang w:val="es-ES_tradnl"/>
              </w:rPr>
              <w:t>Debe garantizar asimismo que no se divulguen atribu</w:t>
            </w:r>
            <w:r w:rsidRPr="004956CD">
              <w:rPr>
                <w:b/>
                <w:i/>
                <w:lang w:val="es-ES_tradnl"/>
              </w:rPr>
              <w:t>tos a aquellas partes que no estén registradas para recibirlos.</w:t>
            </w:r>
            <w:r w:rsidRPr="004956CD">
              <w:rPr>
                <w:lang w:val="es-ES_tradnl"/>
              </w:rPr>
              <w:t xml:space="preserve"> Esta función debe convertirse en una característica básica del diseño de la cartera, reforzando así la comodidad y la protección de los datos personales, en especial la minimización del tratam</w:t>
            </w:r>
            <w:r w:rsidRPr="004956CD">
              <w:rPr>
                <w:lang w:val="es-ES_tradnl"/>
              </w:rPr>
              <w:t>iento de estos datos</w:t>
            </w:r>
            <w:r w:rsidRPr="004956CD">
              <w:rPr>
                <w:b/>
                <w:i/>
                <w:lang w:val="es-ES_tradnl"/>
              </w:rPr>
              <w:t>, y en particular, la privacidad desde el diseño y por defecto.</w:t>
            </w:r>
            <w:r w:rsidRPr="004956CD">
              <w:rPr>
                <w:lang w:val="es-ES_tradnl"/>
              </w:rPr>
              <w:t xml:space="preserve"> </w:t>
            </w:r>
            <w:r w:rsidRPr="004956CD">
              <w:rPr>
                <w:b/>
                <w:i/>
                <w:lang w:val="es-ES_tradnl"/>
              </w:rPr>
              <w:t>Los mecanismos de validación de la cartera de identidad digital europea, la divulgación selectiva y la autenticación de los usuarios para acceder a los servicios en línea d</w:t>
            </w:r>
            <w:r w:rsidRPr="004956CD">
              <w:rPr>
                <w:b/>
                <w:i/>
                <w:lang w:val="es-ES_tradnl"/>
              </w:rPr>
              <w:t>eben preservar la privacidad, evitando así el seguimiento del usuario y respetando el principio de la limitación de la finalidad, lo que conlleva un derecho al pseudonimato para garantizar que al usuario no se le pueda vincular con diversas partes usuarias</w:t>
            </w:r>
            <w:r w:rsidRPr="004956CD">
              <w:rPr>
                <w:b/>
                <w:i/>
                <w:lang w:val="es-ES_tradnl"/>
              </w:rPr>
              <w:t>. La arquitectura técnica y la ejecución de la cartera de identidad digital europea deben atenerse plenamente a lo dispuesto en el Reglamento (UE) 2016/679. Además, el carácter descentralizado de la cartera debe permitir el autofirmado y la revocabilidad d</w:t>
            </w:r>
            <w:r w:rsidRPr="004956CD">
              <w:rPr>
                <w:b/>
                <w:i/>
                <w:lang w:val="es-ES_tradnl"/>
              </w:rPr>
              <w:t xml:space="preserve">e los atributos y los </w:t>
            </w:r>
            <w:r w:rsidRPr="004956CD">
              <w:rPr>
                <w:b/>
                <w:i/>
                <w:lang w:val="es-ES_tradnl"/>
              </w:rPr>
              <w:lastRenderedPageBreak/>
              <w:t>identificadores.</w:t>
            </w:r>
          </w:p>
        </w:tc>
      </w:tr>
    </w:tbl>
    <w:p w:rsidR="005E52C2" w:rsidRPr="004956CD" w:rsidRDefault="00A37E06" w:rsidP="005E52C2">
      <w:r w:rsidRPr="004956CD">
        <w:rPr>
          <w:rStyle w:val="HideTWBExt"/>
        </w:rPr>
        <w:lastRenderedPageBreak/>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12</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Considerando 29 bis (nuevo)</w:t>
      </w:r>
      <w:r w:rsidRPr="004956C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(29 bis)</w:t>
            </w:r>
            <w:r w:rsidRPr="004956CD">
              <w:rPr>
                <w:b/>
                <w:i/>
                <w:lang w:val="es-ES_tradnl"/>
              </w:rPr>
              <w:tab/>
              <w:t>A menos que normas específicas de la</w:t>
            </w:r>
            <w:r w:rsidRPr="004956CD">
              <w:rPr>
                <w:b/>
                <w:i/>
                <w:lang w:val="es-ES_tradnl"/>
              </w:rPr>
              <w:t xml:space="preserve"> Unión o de la legislación nacional exijan que los usuarios se identifiquen, el uso de los servicios bajo un seudónimo debería estar permitido y no debería ser restringido por los Estados miembros; por ejemplo, imponiendo una obligación general a los prove</w:t>
            </w:r>
            <w:r w:rsidRPr="004956CD">
              <w:rPr>
                <w:b/>
                <w:i/>
                <w:lang w:val="es-ES_tradnl"/>
              </w:rPr>
              <w:t>edores de servicios de limitar el uso seudónimo de sus servicios.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rPr>
        <w:t>&lt;Amend&gt;</w:t>
      </w:r>
      <w:r w:rsidRPr="004956CD">
        <w:t>Enmienda</w:t>
      </w:r>
      <w:r w:rsidRPr="004956CD">
        <w:tab/>
      </w:r>
      <w:r w:rsidRPr="004956CD">
        <w:tab/>
      </w:r>
      <w:r w:rsidRPr="004956CD">
        <w:rPr>
          <w:rStyle w:val="HideTWBExt"/>
          <w:b w:val="0"/>
        </w:rPr>
        <w:t>&lt;NumAm&gt;</w:t>
      </w:r>
      <w:r w:rsidRPr="004956CD">
        <w:t>13</w:t>
      </w:r>
      <w:r w:rsidRPr="004956CD">
        <w:rPr>
          <w:rStyle w:val="HideTWBExt"/>
          <w:b w:val="0"/>
        </w:rPr>
        <w:t>&lt;/NumAm&gt;</w:t>
      </w:r>
    </w:p>
    <w:p w:rsidR="005E52C2" w:rsidRPr="004956CD" w:rsidRDefault="00A37E06" w:rsidP="005E52C2">
      <w:pPr>
        <w:pStyle w:val="NormalBold12b"/>
      </w:pPr>
      <w:r w:rsidRPr="004956CD">
        <w:rPr>
          <w:rStyle w:val="HideTWBExt"/>
        </w:rPr>
        <w:t>&lt;DocAmend&gt;</w:t>
      </w:r>
      <w:r w:rsidRPr="004956CD">
        <w:t>Propuesta de Reglamento</w:t>
      </w:r>
      <w:r w:rsidRPr="004956CD">
        <w:rPr>
          <w:rStyle w:val="HideTWBExt"/>
        </w:rPr>
        <w:t>&lt;/DocAmend&gt;</w:t>
      </w:r>
    </w:p>
    <w:p w:rsidR="005E52C2" w:rsidRPr="004956CD" w:rsidRDefault="00A37E06" w:rsidP="005E52C2">
      <w:pPr>
        <w:pStyle w:val="NormalBold"/>
      </w:pPr>
      <w:r w:rsidRPr="004956CD">
        <w:rPr>
          <w:rStyle w:val="HideTWBExt"/>
        </w:rPr>
        <w:t>&lt;Article&gt;</w:t>
      </w:r>
      <w:r w:rsidRPr="004956CD">
        <w:t>Considerando 35</w:t>
      </w:r>
      <w:r w:rsidRPr="004956C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trHeight w:val="240"/>
          <w:jc w:val="center"/>
        </w:trPr>
        <w:tc>
          <w:tcPr>
            <w:tcW w:w="9752" w:type="dxa"/>
            <w:gridSpan w:val="2"/>
          </w:tcPr>
          <w:p w:rsidR="005E52C2" w:rsidRPr="004956CD" w:rsidRDefault="005E52C2" w:rsidP="009053EA"/>
        </w:tc>
      </w:tr>
      <w:tr w:rsidR="004176C4" w:rsidRPr="004956CD" w:rsidTr="009053EA">
        <w:trPr>
          <w:trHeight w:val="240"/>
          <w:jc w:val="center"/>
        </w:trPr>
        <w:tc>
          <w:tcPr>
            <w:tcW w:w="4876" w:type="dxa"/>
            <w:hideMark/>
          </w:tcPr>
          <w:p w:rsidR="005E52C2" w:rsidRPr="004956CD" w:rsidRDefault="00A37E06" w:rsidP="009053EA">
            <w:pPr>
              <w:pStyle w:val="AmColumnHeading"/>
            </w:pPr>
            <w:r w:rsidRPr="004956CD">
              <w:t>Texto de la Comisión</w:t>
            </w:r>
          </w:p>
        </w:tc>
        <w:tc>
          <w:tcPr>
            <w:tcW w:w="4876" w:type="dxa"/>
            <w:hideMark/>
          </w:tcPr>
          <w:p w:rsidR="005E52C2" w:rsidRPr="004956CD" w:rsidRDefault="00A37E06" w:rsidP="009053EA">
            <w:pPr>
              <w:pStyle w:val="AmColumnHeading"/>
            </w:pPr>
            <w:r w:rsidRPr="004956CD">
              <w:t>Enmienda</w:t>
            </w:r>
          </w:p>
        </w:tc>
      </w:tr>
      <w:tr w:rsidR="004176C4" w:rsidRPr="004956CD" w:rsidTr="009053EA">
        <w:trPr>
          <w:jc w:val="center"/>
        </w:trPr>
        <w:tc>
          <w:tcPr>
            <w:tcW w:w="4876" w:type="dxa"/>
            <w:hideMark/>
          </w:tcPr>
          <w:p w:rsidR="005E52C2" w:rsidRPr="004956CD" w:rsidRDefault="00A37E06" w:rsidP="009053EA">
            <w:pPr>
              <w:pStyle w:val="Normal6a"/>
            </w:pPr>
            <w:r w:rsidRPr="004956CD">
              <w:t>(35)</w:t>
            </w:r>
            <w:r w:rsidRPr="004956CD">
              <w:tab/>
              <w:t xml:space="preserve">La certificación como </w:t>
            </w:r>
            <w:r w:rsidRPr="004956CD">
              <w:t>prestadores cualificados de servicios de confianza debe ofrecer seguridad jurídica en los casos de uso en los que se utilicen libros mayores electrónicos. Este servicio de confianza para los libros mayores electrónicos y los libros mayores electrónicos cua</w:t>
            </w:r>
            <w:r w:rsidRPr="004956CD">
              <w:t>lificados, así como la certificación como prestadores cualificados de servicios de confianza para libros mayores electrónicos, deben respetar en todo caso la obligación de que los casos de uso cumplan el Derecho de la Unión o el Derecho nacional en conform</w:t>
            </w:r>
            <w:r w:rsidRPr="004956CD">
              <w:t xml:space="preserve">idad con el Derecho de la Unión. Los casos de uso que conlleven el tratamiento de datos personales deben cumplir el Reglamento (UE) 2016/679. Los casos de uso relacionados con criptoactivos deben ser compatibles con todas las normas </w:t>
            </w:r>
            <w:r w:rsidRPr="004956CD">
              <w:lastRenderedPageBreak/>
              <w:t>financieras, por ejempl</w:t>
            </w:r>
            <w:r w:rsidRPr="004956CD">
              <w:t>o la Directiva relativa a los mercados de instrumentos financieros</w:t>
            </w:r>
            <w:r w:rsidRPr="004956CD">
              <w:rPr>
                <w:rStyle w:val="Sup"/>
              </w:rPr>
              <w:t>23</w:t>
            </w:r>
            <w:r w:rsidRPr="004956CD">
              <w:t>, la Directiva sobre servicios de pago</w:t>
            </w:r>
            <w:r w:rsidRPr="004956CD">
              <w:rPr>
                <w:rStyle w:val="Sup"/>
              </w:rPr>
              <w:t>24</w:t>
            </w:r>
            <w:r w:rsidRPr="004956CD">
              <w:t xml:space="preserve"> y </w:t>
            </w:r>
            <w:r w:rsidRPr="004956CD">
              <w:rPr>
                <w:b/>
                <w:i/>
              </w:rPr>
              <w:t>el futuro</w:t>
            </w:r>
            <w:r w:rsidRPr="004956CD">
              <w:t xml:space="preserve"> Reglamento relativo a los mercados de criptoactivos</w:t>
            </w:r>
            <w:r w:rsidRPr="004956CD">
              <w:rPr>
                <w:rStyle w:val="Sup"/>
              </w:rPr>
              <w:t>25</w:t>
            </w:r>
            <w:r w:rsidRPr="004956CD">
              <w:t>.</w:t>
            </w:r>
          </w:p>
        </w:tc>
        <w:tc>
          <w:tcPr>
            <w:tcW w:w="4876" w:type="dxa"/>
            <w:hideMark/>
          </w:tcPr>
          <w:p w:rsidR="005E52C2" w:rsidRPr="004956CD" w:rsidRDefault="00A37E06" w:rsidP="009053EA">
            <w:pPr>
              <w:pStyle w:val="Normal6a"/>
            </w:pPr>
            <w:r w:rsidRPr="004956CD">
              <w:lastRenderedPageBreak/>
              <w:t>(35)</w:t>
            </w:r>
            <w:r w:rsidRPr="004956CD">
              <w:tab/>
              <w:t>La certificación como prestadores cualificados de servicios de confianza de</w:t>
            </w:r>
            <w:r w:rsidRPr="004956CD">
              <w:t>be ofrecer seguridad jurídica en los casos de uso en los que se utilicen libros mayores electrónicos. Este servicio de confianza para los libros mayores electrónicos y los libros mayores electrónicos cualificados, así como la certificación como prestadores</w:t>
            </w:r>
            <w:r w:rsidRPr="004956CD">
              <w:t xml:space="preserve"> cualificados de servicios de confianza para libros mayores electrónicos, deben respetar en todo caso la obligación de que los casos de uso cumplan el Derecho de la Unión o el Derecho nacional en conformidad con el Derecho de la Unión. Los casos de uso que</w:t>
            </w:r>
            <w:r w:rsidRPr="004956CD">
              <w:t xml:space="preserve"> conlleven el tratamiento de datos personales deben cumplir el Reglamento (UE) 2016/679. Los casos de uso relacionados con criptoactivos deben ser compatibles con todas las normas </w:t>
            </w:r>
            <w:r w:rsidRPr="004956CD">
              <w:lastRenderedPageBreak/>
              <w:t>financieras, por ejemplo la Directiva relativa a los mercados de instrumento</w:t>
            </w:r>
            <w:r w:rsidRPr="004956CD">
              <w:t>s financieros</w:t>
            </w:r>
            <w:r w:rsidRPr="004956CD">
              <w:rPr>
                <w:rStyle w:val="Sup"/>
              </w:rPr>
              <w:t>23</w:t>
            </w:r>
            <w:r w:rsidRPr="004956CD">
              <w:t>, la Directiva sobre servicios de pago</w:t>
            </w:r>
            <w:r w:rsidRPr="004956CD">
              <w:rPr>
                <w:rStyle w:val="SupBoldItalic"/>
              </w:rPr>
              <w:t>24</w:t>
            </w:r>
            <w:r w:rsidRPr="004956CD">
              <w:t xml:space="preserve"> y </w:t>
            </w:r>
            <w:r w:rsidRPr="004956CD">
              <w:rPr>
                <w:b/>
                <w:i/>
              </w:rPr>
              <w:t>los futuros</w:t>
            </w:r>
            <w:r w:rsidRPr="004956CD">
              <w:t xml:space="preserve"> Reglamento relativo a los mercados de criptoactivos</w:t>
            </w:r>
            <w:r w:rsidRPr="004956CD">
              <w:rPr>
                <w:rStyle w:val="Sup"/>
              </w:rPr>
              <w:t>25</w:t>
            </w:r>
            <w:r w:rsidRPr="004956CD">
              <w:rPr>
                <w:b/>
                <w:i/>
              </w:rPr>
              <w:t xml:space="preserve"> y el Reglamento relativo a la transferencia de Fondos25bis</w:t>
            </w:r>
            <w:r w:rsidRPr="004956CD">
              <w:t>.</w:t>
            </w:r>
          </w:p>
        </w:tc>
      </w:tr>
      <w:tr w:rsidR="004176C4" w:rsidRPr="004956CD" w:rsidTr="009053EA">
        <w:trPr>
          <w:jc w:val="center"/>
        </w:trPr>
        <w:tc>
          <w:tcPr>
            <w:tcW w:w="4876" w:type="dxa"/>
            <w:hideMark/>
          </w:tcPr>
          <w:p w:rsidR="005E52C2" w:rsidRPr="004956CD" w:rsidRDefault="00A37E06" w:rsidP="009053EA">
            <w:pPr>
              <w:pStyle w:val="Normal6a"/>
            </w:pPr>
            <w:r w:rsidRPr="004956CD">
              <w:rPr>
                <w:b/>
                <w:i/>
              </w:rPr>
              <w:lastRenderedPageBreak/>
              <w:t>_________________</w:t>
            </w:r>
          </w:p>
        </w:tc>
        <w:tc>
          <w:tcPr>
            <w:tcW w:w="4876" w:type="dxa"/>
            <w:hideMark/>
          </w:tcPr>
          <w:p w:rsidR="005E52C2" w:rsidRPr="004956CD" w:rsidRDefault="00A37E06" w:rsidP="009053EA">
            <w:pPr>
              <w:pStyle w:val="Normal6a"/>
            </w:pPr>
            <w:r w:rsidRPr="004956CD">
              <w:rPr>
                <w:b/>
                <w:i/>
              </w:rPr>
              <w:t>_________________</w:t>
            </w:r>
          </w:p>
        </w:tc>
      </w:tr>
      <w:tr w:rsidR="004176C4" w:rsidRPr="004956CD" w:rsidTr="009053EA">
        <w:trPr>
          <w:jc w:val="center"/>
        </w:trPr>
        <w:tc>
          <w:tcPr>
            <w:tcW w:w="4876" w:type="dxa"/>
            <w:hideMark/>
          </w:tcPr>
          <w:p w:rsidR="005E52C2" w:rsidRPr="004956CD" w:rsidRDefault="00A37E06" w:rsidP="009053EA">
            <w:pPr>
              <w:pStyle w:val="Normal6a"/>
            </w:pPr>
            <w:r w:rsidRPr="004956CD">
              <w:rPr>
                <w:rStyle w:val="Sup"/>
              </w:rPr>
              <w:t>23</w:t>
            </w:r>
            <w:r w:rsidRPr="004956CD">
              <w:t xml:space="preserve"> Directiva 2014/65/UE del Parlamento Europeo y del Consejo, de 15 de mayo de 2014, relativa a los mercados de instrumentos financieros y por la que se modifican la Directiva 2002/92/CE y la Directiva 2011/61/UE, Texto pertinente a efectos del EEE (DO L 173</w:t>
            </w:r>
            <w:r w:rsidRPr="004956CD">
              <w:t xml:space="preserve"> de 12.6.2014, p. 349).</w:t>
            </w:r>
          </w:p>
        </w:tc>
        <w:tc>
          <w:tcPr>
            <w:tcW w:w="4876" w:type="dxa"/>
            <w:hideMark/>
          </w:tcPr>
          <w:p w:rsidR="005E52C2" w:rsidRPr="004956CD" w:rsidRDefault="00A37E06" w:rsidP="009053EA">
            <w:pPr>
              <w:pStyle w:val="Normal6a"/>
            </w:pPr>
            <w:r w:rsidRPr="004956CD">
              <w:rPr>
                <w:rStyle w:val="Sup"/>
              </w:rPr>
              <w:t>23</w:t>
            </w:r>
            <w:r w:rsidRPr="004956CD">
              <w:t xml:space="preserve"> Directiva 2014/65/UE del Parlamento Europeo y del Consejo, de 15 de mayo de 2014, relativa a los mercados de instrumentos financieros y por la que se modifican la Directiva 2002/92/CE y la Directiva 2011/61/UE, Texto pertinente a efectos del EEE (DO L 173</w:t>
            </w:r>
            <w:r w:rsidRPr="004956CD">
              <w:t xml:space="preserve"> de 12.6.2014, p. 349).</w:t>
            </w:r>
          </w:p>
        </w:tc>
      </w:tr>
      <w:tr w:rsidR="004176C4" w:rsidRPr="004956CD" w:rsidTr="009053EA">
        <w:trPr>
          <w:jc w:val="center"/>
        </w:trPr>
        <w:tc>
          <w:tcPr>
            <w:tcW w:w="4876" w:type="dxa"/>
            <w:hideMark/>
          </w:tcPr>
          <w:p w:rsidR="005E52C2" w:rsidRPr="004956CD" w:rsidRDefault="00A37E06" w:rsidP="009053EA">
            <w:pPr>
              <w:pStyle w:val="Normal6a"/>
            </w:pPr>
            <w:r w:rsidRPr="004956CD">
              <w:rPr>
                <w:rStyle w:val="Sup"/>
              </w:rPr>
              <w:t>24</w:t>
            </w:r>
            <w:r w:rsidRPr="004956CD">
              <w:t xml:space="preserve"> Directiva (UE) 2015/2366 del Parlamento Europeo y del Consejo, de 25 de noviembre de 2015, sobre servicios de pago en el mercado interior y por la que se modifican las Directivas 2002/65/CE, 2009/110/CE y 2013/36/UE y el Reglame</w:t>
            </w:r>
            <w:r w:rsidRPr="004956CD">
              <w:t>nto (UE) n.º 1093/2010 y se deroga la Directiva 2007/64/CE (DO L 337 de 23.12.2015, p. 35).</w:t>
            </w:r>
          </w:p>
        </w:tc>
        <w:tc>
          <w:tcPr>
            <w:tcW w:w="4876" w:type="dxa"/>
            <w:hideMark/>
          </w:tcPr>
          <w:p w:rsidR="005E52C2" w:rsidRPr="004956CD" w:rsidRDefault="00A37E06" w:rsidP="009053EA">
            <w:pPr>
              <w:pStyle w:val="Normal6a"/>
            </w:pPr>
            <w:r w:rsidRPr="004956CD">
              <w:rPr>
                <w:rStyle w:val="SupBoldItalic"/>
                <w:b w:val="0"/>
                <w:i w:val="0"/>
              </w:rPr>
              <w:t>24</w:t>
            </w:r>
            <w:r w:rsidRPr="004956CD">
              <w:t xml:space="preserve"> Directiva (UE) 2015/2366 del Parlamento Europeo y del Consejo, de 25 de noviembre de 2015, sobre servicios de pago en el mercado interior y por la que se modific</w:t>
            </w:r>
            <w:r w:rsidRPr="004956CD">
              <w:t>an las Directivas 2002/65/CE, 2009/110/CE y 2013/36/UE y el Reglamento (UE) n.º 1093/2010 y se deroga la Directiva 2007/64/CE (DO L 337 de 23.12.2015, p. 35).</w:t>
            </w:r>
          </w:p>
        </w:tc>
      </w:tr>
      <w:tr w:rsidR="004176C4" w:rsidRPr="004956CD" w:rsidTr="009053EA">
        <w:trPr>
          <w:jc w:val="center"/>
        </w:trPr>
        <w:tc>
          <w:tcPr>
            <w:tcW w:w="4876" w:type="dxa"/>
            <w:hideMark/>
          </w:tcPr>
          <w:p w:rsidR="005E52C2" w:rsidRPr="004956CD" w:rsidRDefault="00A37E06" w:rsidP="009053EA">
            <w:pPr>
              <w:pStyle w:val="Normal6a"/>
            </w:pPr>
            <w:r w:rsidRPr="004956CD">
              <w:rPr>
                <w:rStyle w:val="Sup"/>
              </w:rPr>
              <w:t>25</w:t>
            </w:r>
            <w:r w:rsidRPr="004956CD">
              <w:t xml:space="preserve"> Propuesta de Reglamento del Parlamento Europeo y del Consejo, relativo a los mercados de crip</w:t>
            </w:r>
            <w:r w:rsidRPr="004956CD">
              <w:t>toactivos y por el que se modifica la Directiva 2019/1937/UE (COM/2020/593 final).</w:t>
            </w:r>
          </w:p>
        </w:tc>
        <w:tc>
          <w:tcPr>
            <w:tcW w:w="4876" w:type="dxa"/>
            <w:hideMark/>
          </w:tcPr>
          <w:p w:rsidR="005E52C2" w:rsidRPr="004956CD" w:rsidRDefault="00A37E06" w:rsidP="009053EA">
            <w:pPr>
              <w:pStyle w:val="Normal6a"/>
            </w:pPr>
            <w:r w:rsidRPr="004956CD">
              <w:rPr>
                <w:rStyle w:val="Sup"/>
              </w:rPr>
              <w:t>25</w:t>
            </w:r>
            <w:r w:rsidRPr="004956CD">
              <w:t xml:space="preserve"> Propuesta de Reglamento del Parlamento Europeo y del Consejo, relativo a los mercados de criptoactivos y por el que se modifica la Directiva 2019/1937/UE (COM/2020/593 fi</w:t>
            </w:r>
            <w:r w:rsidRPr="004956CD">
              <w:t>nal).</w:t>
            </w:r>
          </w:p>
        </w:tc>
      </w:tr>
      <w:tr w:rsidR="004176C4" w:rsidRPr="004956CD" w:rsidTr="009053EA">
        <w:trPr>
          <w:jc w:val="center"/>
        </w:trPr>
        <w:tc>
          <w:tcPr>
            <w:tcW w:w="4876" w:type="dxa"/>
          </w:tcPr>
          <w:p w:rsidR="005E52C2" w:rsidRPr="004956CD" w:rsidRDefault="005E52C2" w:rsidP="009053EA">
            <w:pPr>
              <w:pStyle w:val="Normal6a"/>
            </w:pPr>
          </w:p>
        </w:tc>
        <w:tc>
          <w:tcPr>
            <w:tcW w:w="4876" w:type="dxa"/>
            <w:hideMark/>
          </w:tcPr>
          <w:p w:rsidR="005E52C2" w:rsidRPr="004956CD" w:rsidRDefault="00A37E06" w:rsidP="009053EA">
            <w:pPr>
              <w:pStyle w:val="Normal6a"/>
            </w:pPr>
            <w:r w:rsidRPr="004956CD">
              <w:rPr>
                <w:rStyle w:val="SupBoldItalic"/>
              </w:rPr>
              <w:t>25bis</w:t>
            </w:r>
            <w:r w:rsidRPr="004956CD">
              <w:rPr>
                <w:b/>
                <w:i/>
              </w:rPr>
              <w:t xml:space="preserve"> Propuesta de Reglamento del Parlamento Europeo y del Consejo relativo a la información que acompaña a las transferencias de fondos y de determinados criptoactivos (versión refundida) 2021/0241(COD).</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14</w:t>
      </w:r>
      <w:r w:rsidRPr="004956CD">
        <w:rPr>
          <w:rStyle w:val="HideTWBExt"/>
          <w:b w:val="0"/>
        </w:rPr>
        <w:t>&lt;/NumAm</w:t>
      </w:r>
      <w:r w:rsidRPr="004956CD">
        <w:rPr>
          <w:rStyle w:val="HideTWBExt"/>
          <w:b w:val="0"/>
        </w:rPr>
        <w:t>&gt;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3 – letra i</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3 – párrafo 1 – punto 42</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«42)</w:t>
            </w:r>
            <w:r w:rsidRPr="004956CD">
              <w:rPr>
                <w:lang w:val="es-ES_tradnl"/>
              </w:rPr>
              <w:tab/>
            </w:r>
            <w:r w:rsidRPr="004956CD">
              <w:rPr>
                <w:b/>
                <w:i/>
                <w:lang w:val="es-ES_tradnl"/>
              </w:rPr>
              <w:t>“cartera</w:t>
            </w:r>
            <w:r w:rsidRPr="004956CD">
              <w:rPr>
                <w:lang w:val="es-ES_tradnl"/>
              </w:rPr>
              <w:t xml:space="preserve"> de identidad digital </w:t>
            </w:r>
            <w:r w:rsidRPr="004956CD">
              <w:rPr>
                <w:b/>
                <w:i/>
                <w:lang w:val="es-ES_tradnl"/>
              </w:rPr>
              <w:t>europea”</w:t>
            </w:r>
            <w:r w:rsidRPr="004956CD">
              <w:rPr>
                <w:lang w:val="es-ES_tradnl"/>
              </w:rPr>
              <w:t xml:space="preserve">, un </w:t>
            </w:r>
            <w:r w:rsidRPr="004956CD">
              <w:rPr>
                <w:b/>
                <w:i/>
                <w:lang w:val="es-ES_tradnl"/>
              </w:rPr>
              <w:t>producto y servicio</w:t>
            </w:r>
            <w:r w:rsidRPr="004956CD">
              <w:rPr>
                <w:lang w:val="es-ES_tradnl"/>
              </w:rPr>
              <w:t xml:space="preserve"> que permite al usuario almacenar datos de identidad, credenciales y atributos vinculados a </w:t>
            </w:r>
            <w:r w:rsidRPr="004956CD">
              <w:rPr>
                <w:b/>
                <w:i/>
                <w:lang w:val="es-ES_tradnl"/>
              </w:rPr>
              <w:t>su</w:t>
            </w:r>
            <w:r w:rsidRPr="004956CD">
              <w:rPr>
                <w:lang w:val="es-ES_tradnl"/>
              </w:rPr>
              <w:t xml:space="preserve"> identidad, con el fin de proporcionarlos a las partes usuarias a petición de estas y de utilizarlos</w:t>
            </w:r>
            <w:r w:rsidRPr="004956CD">
              <w:rPr>
                <w:lang w:val="es-ES_tradnl"/>
              </w:rPr>
              <w:t xml:space="preserve"> con fines de autenticación, en línea y fuera de línea, para un servicio de conformidad con lo dispuesto en el artículo 6 bis, así como para crear firmas y sellos electrónicos cualificados;</w:t>
            </w:r>
          </w:p>
        </w:tc>
        <w:tc>
          <w:tcPr>
            <w:tcW w:w="4876" w:type="dxa"/>
            <w:hideMark/>
          </w:tcPr>
          <w:p w:rsidR="005E52C2" w:rsidRPr="004956CD" w:rsidRDefault="00A37E06" w:rsidP="009053EA">
            <w:pPr>
              <w:pStyle w:val="Normal6"/>
              <w:rPr>
                <w:szCs w:val="24"/>
                <w:lang w:val="es-ES_tradnl"/>
              </w:rPr>
            </w:pPr>
            <w:r w:rsidRPr="004956CD">
              <w:rPr>
                <w:lang w:val="es-ES_tradnl"/>
              </w:rPr>
              <w:t>«(42)</w:t>
            </w:r>
            <w:r w:rsidRPr="004956CD">
              <w:rPr>
                <w:lang w:val="es-ES_tradnl"/>
              </w:rPr>
              <w:tab/>
              <w:t>“</w:t>
            </w:r>
            <w:r w:rsidRPr="004956CD">
              <w:rPr>
                <w:b/>
                <w:i/>
                <w:lang w:val="es-ES_tradnl"/>
              </w:rPr>
              <w:t>cartera</w:t>
            </w:r>
            <w:r w:rsidRPr="004956CD">
              <w:rPr>
                <w:lang w:val="es-ES_tradnl"/>
              </w:rPr>
              <w:t xml:space="preserve"> de identidad digital </w:t>
            </w:r>
            <w:r w:rsidRPr="004956CD">
              <w:rPr>
                <w:b/>
                <w:i/>
                <w:lang w:val="es-ES_tradnl"/>
              </w:rPr>
              <w:t>europea</w:t>
            </w:r>
            <w:r w:rsidRPr="004956CD">
              <w:rPr>
                <w:lang w:val="es-ES_tradnl"/>
              </w:rPr>
              <w:t xml:space="preserve">”, un </w:t>
            </w:r>
            <w:r w:rsidRPr="004956CD">
              <w:rPr>
                <w:b/>
                <w:i/>
                <w:lang w:val="es-ES_tradnl"/>
              </w:rPr>
              <w:t xml:space="preserve">medio de </w:t>
            </w:r>
            <w:r w:rsidRPr="004956CD">
              <w:rPr>
                <w:b/>
                <w:i/>
                <w:lang w:val="es-ES_tradnl"/>
              </w:rPr>
              <w:t>identificación electrónica</w:t>
            </w:r>
            <w:r w:rsidRPr="004956CD">
              <w:rPr>
                <w:lang w:val="es-ES_tradnl"/>
              </w:rPr>
              <w:t xml:space="preserve"> que permite al usuario</w:t>
            </w:r>
            <w:r w:rsidRPr="004956CD">
              <w:rPr>
                <w:b/>
                <w:i/>
                <w:lang w:val="es-ES_tradnl"/>
              </w:rPr>
              <w:t>, en un dispositivo bajo el control del usuario,</w:t>
            </w:r>
            <w:r w:rsidRPr="004956CD">
              <w:rPr>
                <w:lang w:val="es-ES_tradnl"/>
              </w:rPr>
              <w:t xml:space="preserve"> almacenar</w:t>
            </w:r>
            <w:r w:rsidRPr="004956CD">
              <w:rPr>
                <w:b/>
                <w:i/>
                <w:lang w:val="es-ES_tradnl"/>
              </w:rPr>
              <w:t xml:space="preserve"> y gestionar</w:t>
            </w:r>
            <w:r w:rsidRPr="004956CD">
              <w:rPr>
                <w:lang w:val="es-ES_tradnl"/>
              </w:rPr>
              <w:t xml:space="preserve"> datos de identidad, </w:t>
            </w:r>
            <w:r w:rsidRPr="004956CD">
              <w:rPr>
                <w:b/>
                <w:i/>
                <w:lang w:val="es-ES_tradnl"/>
              </w:rPr>
              <w:t xml:space="preserve">confirmaciones explícitas del consentimiento para compartir datos personales, </w:t>
            </w:r>
            <w:r w:rsidRPr="004956CD">
              <w:rPr>
                <w:lang w:val="es-ES_tradnl"/>
              </w:rPr>
              <w:t xml:space="preserve">credenciales y atributos vinculados a </w:t>
            </w:r>
            <w:r w:rsidRPr="004956CD">
              <w:rPr>
                <w:b/>
                <w:i/>
                <w:lang w:val="es-ES_tradnl"/>
              </w:rPr>
              <w:t>la</w:t>
            </w:r>
            <w:r w:rsidRPr="004956CD">
              <w:rPr>
                <w:lang w:val="es-ES_tradnl"/>
              </w:rPr>
              <w:t xml:space="preserve"> identidad</w:t>
            </w:r>
            <w:r w:rsidRPr="004956CD">
              <w:rPr>
                <w:b/>
                <w:i/>
                <w:lang w:val="es-ES_tradnl"/>
              </w:rPr>
              <w:t xml:space="preserve"> de usuario</w:t>
            </w:r>
            <w:r w:rsidRPr="004956CD">
              <w:rPr>
                <w:lang w:val="es-ES_tradnl"/>
              </w:rPr>
              <w:t xml:space="preserve">, con el fin de proporcionarlos </w:t>
            </w:r>
            <w:r w:rsidRPr="004956CD">
              <w:rPr>
                <w:b/>
                <w:i/>
                <w:lang w:val="es-ES_tradnl"/>
              </w:rPr>
              <w:t xml:space="preserve">de forma selectiva </w:t>
            </w:r>
            <w:r w:rsidRPr="004956CD">
              <w:rPr>
                <w:lang w:val="es-ES_tradnl"/>
              </w:rPr>
              <w:t>a las partes usuarias</w:t>
            </w:r>
            <w:r w:rsidRPr="004956CD">
              <w:rPr>
                <w:b/>
                <w:i/>
                <w:lang w:val="es-ES_tradnl"/>
              </w:rPr>
              <w:t xml:space="preserve"> debidamente registradas</w:t>
            </w:r>
            <w:r w:rsidRPr="004956CD">
              <w:rPr>
                <w:lang w:val="es-ES_tradnl"/>
              </w:rPr>
              <w:t xml:space="preserve"> a petición de estas y de utilizarlos con fines de autenticación, en línea y fuera de línea, para un servicio de conformidad con lo dispu</w:t>
            </w:r>
            <w:r w:rsidRPr="004956CD">
              <w:rPr>
                <w:lang w:val="es-ES_tradnl"/>
              </w:rPr>
              <w:t>esto en el artículo 6 bis, así como para crear firmas y sellos electrónicos cualificados;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15</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3 – letra i</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3 – párrafo 1 – punto 43</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(43)</w:t>
            </w:r>
            <w:r w:rsidRPr="004956CD">
              <w:rPr>
                <w:lang w:val="es-ES_tradnl"/>
              </w:rPr>
              <w:tab/>
              <w:t>“atributo”, un rasgo, característica o cualidad de una persona física o jurídica o de una entidad</w:t>
            </w:r>
            <w:r w:rsidRPr="004956CD">
              <w:rPr>
                <w:b/>
                <w:i/>
                <w:lang w:val="es-ES_tradnl"/>
              </w:rPr>
              <w:t>, en formato electrónico</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lang w:val="es-ES_tradnl"/>
              </w:rPr>
              <w:t>(43)</w:t>
            </w:r>
            <w:r w:rsidRPr="004956CD">
              <w:rPr>
                <w:lang w:val="es-ES_tradnl"/>
              </w:rPr>
              <w:tab/>
              <w:t xml:space="preserve">“atributo”, </w:t>
            </w:r>
            <w:r w:rsidRPr="004956CD">
              <w:rPr>
                <w:b/>
                <w:i/>
                <w:lang w:val="es-ES_tradnl"/>
              </w:rPr>
              <w:t xml:space="preserve">una representación electrónica de </w:t>
            </w:r>
            <w:r w:rsidRPr="004956CD">
              <w:rPr>
                <w:lang w:val="es-ES_tradnl"/>
              </w:rPr>
              <w:t>un rasgo, característica o cualidad de una persona física o jurídica o de una entidad;</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16</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 xml:space="preserve">Artículo 1 – </w:t>
      </w:r>
      <w:r w:rsidRPr="004956CD">
        <w:t>párrafo 1 – punto 3 – letra i</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3 – párrafo 1 – punto 55</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(55)</w:t>
            </w:r>
            <w:r w:rsidRPr="004956CD">
              <w:rPr>
                <w:lang w:val="es-ES_tradnl"/>
              </w:rPr>
              <w:tab/>
            </w:r>
            <w:r w:rsidRPr="004956CD">
              <w:rPr>
                <w:b/>
                <w:i/>
                <w:lang w:val="es-ES_tradnl"/>
              </w:rPr>
              <w:t>“identificación única”</w:t>
            </w:r>
            <w:r w:rsidRPr="004956CD">
              <w:rPr>
                <w:lang w:val="es-ES_tradnl"/>
              </w:rPr>
              <w:t xml:space="preserve">, proceso por el cual se establece un vínculo </w:t>
            </w:r>
            <w:r w:rsidRPr="004956CD">
              <w:rPr>
                <w:lang w:val="es-ES_tradnl"/>
              </w:rPr>
              <w:t xml:space="preserve">entre los </w:t>
            </w:r>
            <w:r w:rsidRPr="004956CD">
              <w:rPr>
                <w:lang w:val="es-ES_tradnl"/>
              </w:rPr>
              <w:lastRenderedPageBreak/>
              <w:t>datos o medios de identificación de una persona y una cuenta existente perteneciente a esa misma persona.»;</w:t>
            </w:r>
          </w:p>
        </w:tc>
        <w:tc>
          <w:tcPr>
            <w:tcW w:w="4876" w:type="dxa"/>
            <w:hideMark/>
          </w:tcPr>
          <w:p w:rsidR="005E52C2" w:rsidRPr="004956CD" w:rsidRDefault="00A37E06" w:rsidP="009053EA">
            <w:pPr>
              <w:pStyle w:val="Normal6"/>
              <w:rPr>
                <w:szCs w:val="24"/>
                <w:lang w:val="es-ES_tradnl"/>
              </w:rPr>
            </w:pPr>
            <w:r w:rsidRPr="004956CD">
              <w:rPr>
                <w:lang w:val="es-ES_tradnl"/>
              </w:rPr>
              <w:lastRenderedPageBreak/>
              <w:t>(55)</w:t>
            </w:r>
            <w:r w:rsidRPr="004956CD">
              <w:rPr>
                <w:lang w:val="es-ES_tradnl"/>
              </w:rPr>
              <w:tab/>
            </w:r>
            <w:r w:rsidRPr="004956CD">
              <w:rPr>
                <w:b/>
                <w:i/>
                <w:lang w:val="es-ES_tradnl"/>
              </w:rPr>
              <w:t>“determinación de la identidad”</w:t>
            </w:r>
            <w:r w:rsidRPr="004956CD">
              <w:rPr>
                <w:lang w:val="es-ES_tradnl"/>
              </w:rPr>
              <w:t xml:space="preserve">, proceso por el cual se establece un vínculo </w:t>
            </w:r>
            <w:r w:rsidRPr="004956CD">
              <w:rPr>
                <w:lang w:val="es-ES_tradnl"/>
              </w:rPr>
              <w:lastRenderedPageBreak/>
              <w:t>entre los datos o medios de identificación de una person</w:t>
            </w:r>
            <w:r w:rsidRPr="004956CD">
              <w:rPr>
                <w:lang w:val="es-ES_tradnl"/>
              </w:rPr>
              <w:t>a y una cuenta existente perteneciente a esa misma persona.»;</w:t>
            </w:r>
          </w:p>
        </w:tc>
      </w:tr>
    </w:tbl>
    <w:p w:rsidR="005E52C2" w:rsidRPr="004956CD" w:rsidRDefault="00A37E06" w:rsidP="005E52C2">
      <w:r w:rsidRPr="004956CD">
        <w:rPr>
          <w:rStyle w:val="HideTWBExt"/>
        </w:rPr>
        <w:lastRenderedPageBreak/>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17</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4</w:t>
      </w:r>
      <w:r w:rsidRPr="004956CD">
        <w:rPr>
          <w:rStyle w:val="HideTWBExt"/>
          <w:b w:val="0"/>
        </w:rPr>
        <w:t>&lt;/Article&gt;</w:t>
      </w:r>
    </w:p>
    <w:p w:rsidR="005E52C2" w:rsidRPr="001231A6" w:rsidRDefault="00A37E06" w:rsidP="005E52C2">
      <w:pPr>
        <w:keepNext/>
        <w:rPr>
          <w:lang w:val="pt-PT"/>
        </w:rPr>
      </w:pPr>
      <w:r w:rsidRPr="001231A6">
        <w:rPr>
          <w:rStyle w:val="HideTWBExt"/>
          <w:lang w:val="pt-PT"/>
        </w:rPr>
        <w:t>&lt;DocAmend2&gt;</w:t>
      </w:r>
      <w:r w:rsidRPr="001231A6">
        <w:rPr>
          <w:lang w:val="pt-PT"/>
        </w:rPr>
        <w:t>Reglamento (UE) n.º 910/2014</w:t>
      </w:r>
      <w:r w:rsidRPr="001231A6">
        <w:rPr>
          <w:rStyle w:val="HideTWBExt"/>
          <w:lang w:val="pt-PT"/>
        </w:rPr>
        <w:t>&lt;/DocAmend2&gt;</w:t>
      </w:r>
    </w:p>
    <w:p w:rsidR="005E52C2" w:rsidRPr="001231A6" w:rsidRDefault="00A37E06" w:rsidP="005E52C2">
      <w:pPr>
        <w:rPr>
          <w:lang w:val="pt-PT"/>
        </w:rPr>
      </w:pPr>
      <w:r w:rsidRPr="001231A6">
        <w:rPr>
          <w:rStyle w:val="HideTWBExt"/>
          <w:lang w:val="pt-PT"/>
        </w:rPr>
        <w:t>&lt;Article2&gt;</w:t>
      </w:r>
      <w:r w:rsidRPr="001231A6">
        <w:rPr>
          <w:lang w:val="pt-PT"/>
        </w:rPr>
        <w:t>Artículo 5 – título</w:t>
      </w:r>
      <w:r w:rsidRPr="001231A6">
        <w:rPr>
          <w:rStyle w:val="HideTWBExt"/>
          <w:lang w:val="pt-P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1231A6" w:rsidTr="009053EA">
        <w:trPr>
          <w:jc w:val="center"/>
        </w:trPr>
        <w:tc>
          <w:tcPr>
            <w:tcW w:w="9752" w:type="dxa"/>
            <w:gridSpan w:val="2"/>
          </w:tcPr>
          <w:p w:rsidR="005E52C2" w:rsidRPr="001231A6" w:rsidRDefault="005E52C2" w:rsidP="009053EA">
            <w:pPr>
              <w:keepNext/>
              <w:rPr>
                <w:lang w:val="pt-PT"/>
              </w:rPr>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Seudónimos en transacciones electrónicas</w:t>
            </w: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Protección de datos personales, y </w:t>
            </w:r>
            <w:r w:rsidRPr="004956CD">
              <w:rPr>
                <w:lang w:val="es-ES_tradnl"/>
              </w:rPr>
              <w:t>seudónimos en transacciones electrónicas.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18</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4</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5 – párrafo 1</w:t>
      </w:r>
      <w:r w:rsidRPr="004956C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b/>
                <w:i/>
                <w:lang w:val="es-ES_tradnl"/>
              </w:rPr>
              <w:t>Sin perjuicio</w:t>
            </w:r>
            <w:r w:rsidRPr="004956CD">
              <w:rPr>
                <w:lang w:val="es-ES_tradnl"/>
              </w:rPr>
              <w:t xml:space="preserve"> de los </w:t>
            </w:r>
            <w:r w:rsidRPr="004956CD">
              <w:rPr>
                <w:b/>
                <w:i/>
                <w:lang w:val="es-ES_tradnl"/>
              </w:rPr>
              <w:t xml:space="preserve">efectos jurídicos </w:t>
            </w:r>
            <w:r w:rsidRPr="004956CD">
              <w:rPr>
                <w:b/>
                <w:i/>
                <w:lang w:val="es-ES_tradnl"/>
              </w:rPr>
              <w:t>que</w:t>
            </w:r>
            <w:r w:rsidRPr="004956CD">
              <w:rPr>
                <w:lang w:val="es-ES_tradnl"/>
              </w:rPr>
              <w:t xml:space="preserve"> la </w:t>
            </w:r>
            <w:r w:rsidRPr="004956CD">
              <w:rPr>
                <w:b/>
                <w:i/>
                <w:lang w:val="es-ES_tradnl"/>
              </w:rPr>
              <w:t>legislación nacional contemple para</w:t>
            </w:r>
            <w:r w:rsidRPr="004956CD">
              <w:rPr>
                <w:lang w:val="es-ES_tradnl"/>
              </w:rPr>
              <w:t xml:space="preserve"> los </w:t>
            </w:r>
            <w:r w:rsidRPr="004956CD">
              <w:rPr>
                <w:b/>
                <w:i/>
                <w:lang w:val="es-ES_tradnl"/>
              </w:rPr>
              <w:t>seudónimos</w:t>
            </w:r>
            <w:r w:rsidRPr="004956CD">
              <w:rPr>
                <w:lang w:val="es-ES_tradnl"/>
              </w:rPr>
              <w:t xml:space="preserve">, </w:t>
            </w:r>
            <w:r w:rsidRPr="004956CD">
              <w:rPr>
                <w:b/>
                <w:i/>
                <w:lang w:val="es-ES_tradnl"/>
              </w:rPr>
              <w:t>no se prohibirá su utilización</w:t>
            </w:r>
            <w:r w:rsidRPr="004956CD">
              <w:rPr>
                <w:lang w:val="es-ES_tradnl"/>
              </w:rPr>
              <w:t xml:space="preserve"> en las </w:t>
            </w:r>
            <w:r w:rsidRPr="004956CD">
              <w:rPr>
                <w:b/>
                <w:i/>
                <w:lang w:val="es-ES_tradnl"/>
              </w:rPr>
              <w:t>transacciones electrónicas.»</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b/>
                <w:i/>
                <w:lang w:val="es-ES_tradnl"/>
              </w:rPr>
              <w:t>1.</w:t>
            </w:r>
            <w:r w:rsidRPr="004956CD">
              <w:rPr>
                <w:lang w:val="es-ES_tradnl"/>
              </w:rPr>
              <w:tab/>
            </w:r>
            <w:r w:rsidRPr="004956CD">
              <w:rPr>
                <w:b/>
                <w:i/>
                <w:lang w:val="es-ES_tradnl"/>
              </w:rPr>
              <w:t>El tratamiento de datos personales se llevará a cabo de conformidad con los Reglamentos (UE) 2016/679 y (UE) 2018/1725 y, cuan</w:t>
            </w:r>
            <w:r w:rsidRPr="004956CD">
              <w:rPr>
                <w:b/>
                <w:i/>
                <w:lang w:val="es-ES_tradnl"/>
              </w:rPr>
              <w:t>do proceda, con la Directiva 2002/58/CE, mediante la aplicación de los principios de minimización de datos, limitación de la finalidad y protección de datos desde el diseño y por defecto, en particular en lo que respecta a las medidas técnicas para la apli</w:t>
            </w:r>
            <w:r w:rsidRPr="004956CD">
              <w:rPr>
                <w:b/>
                <w:i/>
                <w:lang w:val="es-ES_tradnl"/>
              </w:rPr>
              <w:t>cación del presente Reglamento y el marco de interoperabilidad de conformidad con su artículo 12.</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2.</w:t>
            </w:r>
            <w:r w:rsidRPr="004956CD">
              <w:rPr>
                <w:lang w:val="es-ES_tradnl"/>
              </w:rPr>
              <w:t xml:space="preserve"> </w:t>
            </w:r>
            <w:r w:rsidRPr="004956CD">
              <w:rPr>
                <w:lang w:val="es-ES_tradnl"/>
              </w:rPr>
              <w:tab/>
              <w:t xml:space="preserve">Sin perjuicio de los efectos jurídicos que la legislación nacional contemple para los seudónimos, </w:t>
            </w:r>
            <w:r w:rsidRPr="004956CD">
              <w:rPr>
                <w:b/>
                <w:bCs/>
                <w:i/>
                <w:iCs/>
                <w:lang w:val="es-ES_tradnl"/>
              </w:rPr>
              <w:t>estará permitida</w:t>
            </w:r>
            <w:r w:rsidRPr="004956CD">
              <w:rPr>
                <w:lang w:val="es-ES_tradnl"/>
              </w:rPr>
              <w:t xml:space="preserve"> su utilización en las transacciones e</w:t>
            </w:r>
            <w:r w:rsidRPr="004956CD">
              <w:rPr>
                <w:lang w:val="es-ES_tradnl"/>
              </w:rPr>
              <w:t>lectrónicas.</w:t>
            </w:r>
            <w:r w:rsidRPr="004956CD">
              <w:rPr>
                <w:b/>
                <w:i/>
                <w:lang w:val="es-ES_tradnl"/>
              </w:rPr>
              <w:t xml:space="preserve"> El uso de seudónimos libremente elegidos por el usuario será siempre una opción para sustituir un identificador único cuando el </w:t>
            </w:r>
            <w:r w:rsidRPr="004956CD">
              <w:rPr>
                <w:b/>
                <w:i/>
                <w:lang w:val="es-ES_tradnl"/>
              </w:rPr>
              <w:lastRenderedPageBreak/>
              <w:t>Derecho de la Unión o nacional no exija la identificación del usuario.</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3. </w:t>
            </w:r>
            <w:r w:rsidRPr="004956CD">
              <w:rPr>
                <w:lang w:val="es-ES_tradnl"/>
              </w:rPr>
              <w:tab/>
            </w:r>
            <w:r w:rsidRPr="004956CD">
              <w:rPr>
                <w:b/>
                <w:i/>
                <w:lang w:val="es-ES_tradnl"/>
              </w:rPr>
              <w:t xml:space="preserve">Las partes usuarias harán esfuerzos </w:t>
            </w:r>
            <w:r w:rsidRPr="004956CD">
              <w:rPr>
                <w:b/>
                <w:i/>
                <w:lang w:val="es-ES_tradnl"/>
              </w:rPr>
              <w:t>razonables para permitir el uso de sus servicios sin identificación ni autenticación electrónicas.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rPr>
        <w:t>&lt;Amend&gt;</w:t>
      </w:r>
      <w:r w:rsidRPr="004956CD">
        <w:t>Enmienda</w:t>
      </w:r>
      <w:r w:rsidRPr="004956CD">
        <w:tab/>
      </w:r>
      <w:r w:rsidRPr="004956CD">
        <w:tab/>
      </w:r>
      <w:r w:rsidRPr="004956CD">
        <w:rPr>
          <w:rStyle w:val="HideTWBExt"/>
        </w:rPr>
        <w:t>&lt;NumAm&gt;</w:t>
      </w:r>
      <w:r w:rsidRPr="004956CD">
        <w:t>19</w:t>
      </w:r>
      <w:r w:rsidRPr="004956CD">
        <w:rPr>
          <w:rStyle w:val="HideTWBExt"/>
        </w:rPr>
        <w:t>&lt;/NumAm&gt;</w:t>
      </w:r>
    </w:p>
    <w:p w:rsidR="005E52C2" w:rsidRPr="004956CD" w:rsidRDefault="00A37E06" w:rsidP="005E52C2">
      <w:pPr>
        <w:pStyle w:val="NormalBold12b"/>
      </w:pPr>
      <w:r w:rsidRPr="004956CD">
        <w:rPr>
          <w:rStyle w:val="HideTWBExt"/>
        </w:rPr>
        <w:t>&lt;DocAmend&gt;</w:t>
      </w:r>
      <w:r w:rsidRPr="004956CD">
        <w:t>Propuesta de Reglamento</w:t>
      </w:r>
      <w:r w:rsidRPr="004956CD">
        <w:rPr>
          <w:rStyle w:val="HideTWBExt"/>
        </w:rPr>
        <w:t>&lt;/DocAmend&gt;</w:t>
      </w:r>
    </w:p>
    <w:p w:rsidR="005E52C2" w:rsidRPr="004956CD" w:rsidRDefault="00A37E06" w:rsidP="005E52C2">
      <w:pPr>
        <w:pStyle w:val="NormalBold"/>
      </w:pPr>
      <w:r w:rsidRPr="004956CD">
        <w:rPr>
          <w:rStyle w:val="HideTWBExt"/>
        </w:rPr>
        <w:t>&lt;Article&gt;</w:t>
      </w:r>
      <w:r w:rsidRPr="004956CD">
        <w:t>Artículo 1 – párrafo 1 – punto 7</w:t>
      </w:r>
      <w:r w:rsidRPr="004956CD">
        <w:rPr>
          <w:rStyle w:val="HideTWBExt"/>
        </w:rPr>
        <w:t>&lt;/Article&gt;</w:t>
      </w:r>
    </w:p>
    <w:p w:rsidR="005E52C2" w:rsidRPr="004956CD" w:rsidRDefault="00A37E06" w:rsidP="005E52C2">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3 – letra b bis (nueva)</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trHeight w:val="240"/>
          <w:jc w:val="center"/>
        </w:trPr>
        <w:tc>
          <w:tcPr>
            <w:tcW w:w="9752" w:type="dxa"/>
            <w:gridSpan w:val="2"/>
          </w:tcPr>
          <w:p w:rsidR="005E52C2" w:rsidRPr="004956CD" w:rsidRDefault="005E52C2" w:rsidP="009053EA"/>
        </w:tc>
      </w:tr>
      <w:tr w:rsidR="004176C4" w:rsidRPr="004956CD" w:rsidTr="009053EA">
        <w:trPr>
          <w:trHeight w:val="240"/>
          <w:jc w:val="center"/>
        </w:trPr>
        <w:tc>
          <w:tcPr>
            <w:tcW w:w="4876" w:type="dxa"/>
            <w:hideMark/>
          </w:tcPr>
          <w:p w:rsidR="005E52C2" w:rsidRPr="004956CD" w:rsidRDefault="00A37E06" w:rsidP="009053EA">
            <w:pPr>
              <w:pStyle w:val="AmColumnHeading"/>
            </w:pPr>
            <w:r w:rsidRPr="004956CD">
              <w:t>Texto de la Comisión</w:t>
            </w:r>
          </w:p>
        </w:tc>
        <w:tc>
          <w:tcPr>
            <w:tcW w:w="4876" w:type="dxa"/>
            <w:hideMark/>
          </w:tcPr>
          <w:p w:rsidR="005E52C2" w:rsidRPr="004956CD" w:rsidRDefault="00A37E06" w:rsidP="009053EA">
            <w:pPr>
              <w:pStyle w:val="AmColumnHeading"/>
            </w:pPr>
            <w:r w:rsidRPr="004956CD">
              <w:t>Enmienda</w:t>
            </w:r>
          </w:p>
        </w:tc>
      </w:tr>
      <w:tr w:rsidR="004176C4" w:rsidRPr="004956CD" w:rsidTr="009053EA">
        <w:trPr>
          <w:jc w:val="center"/>
        </w:trPr>
        <w:tc>
          <w:tcPr>
            <w:tcW w:w="4876" w:type="dxa"/>
          </w:tcPr>
          <w:p w:rsidR="005E52C2" w:rsidRPr="004956CD" w:rsidRDefault="005E52C2" w:rsidP="009053EA">
            <w:pPr>
              <w:pStyle w:val="Normal6a"/>
            </w:pPr>
          </w:p>
        </w:tc>
        <w:tc>
          <w:tcPr>
            <w:tcW w:w="4876" w:type="dxa"/>
            <w:hideMark/>
          </w:tcPr>
          <w:p w:rsidR="005E52C2" w:rsidRPr="004956CD" w:rsidRDefault="00A37E06" w:rsidP="009053EA">
            <w:pPr>
              <w:pStyle w:val="Normal6a"/>
            </w:pPr>
            <w:r w:rsidRPr="004956CD">
              <w:rPr>
                <w:b/>
                <w:i/>
              </w:rPr>
              <w:t>b bis)</w:t>
            </w:r>
            <w:r w:rsidRPr="004956CD">
              <w:tab/>
            </w:r>
            <w:r w:rsidRPr="004956CD">
              <w:rPr>
                <w:b/>
                <w:i/>
              </w:rPr>
              <w:t xml:space="preserve">adoptar una decisión informada sobre la puesta en común de información personal con partes usuarias. </w:t>
            </w:r>
            <w:r w:rsidRPr="004956CD">
              <w:rPr>
                <w:b/>
                <w:i/>
              </w:rPr>
              <w:t>Esto incluye la identificación de la parte usuaria, la posibilidad del rechazo pleno o parcial de las solicitudes de información de las partes usuarias, y un historial de transacciones completo.</w:t>
            </w:r>
          </w:p>
        </w:tc>
      </w:tr>
    </w:tbl>
    <w:p w:rsidR="005E52C2" w:rsidRPr="004956CD" w:rsidRDefault="005E52C2" w:rsidP="005E52C2">
      <w:pPr>
        <w:rPr>
          <w:rStyle w:val="HideTWBExt"/>
          <w:noProof w:val="0"/>
        </w:rPr>
      </w:pPr>
    </w:p>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20</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w:t>
      </w:r>
      <w:r w:rsidRPr="004956CD">
        <w:t>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4 letra a – punto 2</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2)</w:t>
            </w:r>
            <w:r w:rsidRPr="004956CD">
              <w:rPr>
                <w:lang w:val="es-ES_tradnl"/>
              </w:rPr>
              <w:tab/>
              <w:t xml:space="preserve">a las partes </w:t>
            </w:r>
            <w:r w:rsidRPr="004956CD">
              <w:rPr>
                <w:lang w:val="es-ES_tradnl"/>
              </w:rPr>
              <w:t>usuarias, para solicitar y validar datos de identificación personal y declaraciones electrónicas de atributos;</w:t>
            </w:r>
          </w:p>
        </w:tc>
        <w:tc>
          <w:tcPr>
            <w:tcW w:w="4876" w:type="dxa"/>
            <w:hideMark/>
          </w:tcPr>
          <w:p w:rsidR="005E52C2" w:rsidRPr="004956CD" w:rsidRDefault="00A37E06" w:rsidP="009053EA">
            <w:pPr>
              <w:pStyle w:val="Normal6"/>
              <w:rPr>
                <w:szCs w:val="24"/>
                <w:lang w:val="es-ES_tradnl"/>
              </w:rPr>
            </w:pPr>
            <w:r w:rsidRPr="004956CD">
              <w:rPr>
                <w:lang w:val="es-ES_tradnl"/>
              </w:rPr>
              <w:t>2)</w:t>
            </w:r>
            <w:r w:rsidRPr="004956CD">
              <w:rPr>
                <w:lang w:val="es-ES_tradnl"/>
              </w:rPr>
              <w:tab/>
              <w:t>a las partes usuarias, para solicitar y validar datos de identificación personal y declaraciones electrónicas de atributos</w:t>
            </w:r>
            <w:r w:rsidRPr="004956CD">
              <w:rPr>
                <w:b/>
                <w:i/>
                <w:lang w:val="es-ES_tradnl"/>
              </w:rPr>
              <w:t xml:space="preserve"> de conformidad con </w:t>
            </w:r>
            <w:r w:rsidRPr="004956CD">
              <w:rPr>
                <w:b/>
                <w:i/>
                <w:lang w:val="es-ES_tradnl"/>
              </w:rPr>
              <w:t>el Reglamento (UE) 2016/679</w:t>
            </w:r>
            <w:r w:rsidRPr="004956CD">
              <w:rPr>
                <w:lang w:val="es-ES_tradnl"/>
              </w:rPr>
              <w:t>;</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21</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lastRenderedPageBreak/>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 xml:space="preserve">Artículo 6 bis – </w:t>
      </w:r>
      <w:r w:rsidRPr="004956CD">
        <w:t>apartado 4 – letra a – punto 2 bis (nuevo)</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2 bis)</w:t>
            </w:r>
            <w:r w:rsidRPr="004956CD">
              <w:rPr>
                <w:b/>
                <w:i/>
                <w:lang w:val="es-ES_tradnl"/>
              </w:rPr>
              <w:tab/>
              <w:t>para que las partes usuarias estén debidamente registradas en una lista accesible al público y para que sus solicitudes de información sean visibles en dicha lis</w:t>
            </w:r>
            <w:r w:rsidRPr="004956CD">
              <w:rPr>
                <w:b/>
                <w:i/>
                <w:lang w:val="es-ES_tradnl"/>
              </w:rPr>
              <w:t>ta;</w:t>
            </w:r>
          </w:p>
        </w:tc>
      </w:tr>
    </w:tbl>
    <w:p w:rsidR="005E52C2" w:rsidRPr="004956CD" w:rsidRDefault="005E52C2" w:rsidP="005E52C2">
      <w:pPr>
        <w:rPr>
          <w:rStyle w:val="HideTWBExt"/>
          <w:noProof w:val="0"/>
        </w:rPr>
      </w:pPr>
    </w:p>
    <w:p w:rsidR="005E52C2" w:rsidRPr="004956CD" w:rsidRDefault="00A37E06" w:rsidP="005E52C2">
      <w:pPr>
        <w:rPr>
          <w:rStyle w:val="HideTWBExt"/>
          <w:noProof w:val="0"/>
        </w:rPr>
      </w:pPr>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22</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 xml:space="preserve">Artículo 6 bis – apartado 4 – letra a – punto </w:t>
      </w:r>
      <w:r w:rsidRPr="004956CD">
        <w:t>3</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3)</w:t>
            </w:r>
            <w:r w:rsidRPr="004956CD">
              <w:rPr>
                <w:lang w:val="es-ES_tradnl"/>
              </w:rPr>
              <w:tab/>
              <w:t>para la presentación de datos de identificación personal, declaraciones electrónicas de atributos u otros datos a las partes usuarias</w:t>
            </w:r>
            <w:r w:rsidRPr="004956CD">
              <w:rPr>
                <w:b/>
                <w:i/>
                <w:lang w:val="es-ES_tradnl"/>
              </w:rPr>
              <w:t>, tales como credenciales,</w:t>
            </w:r>
            <w:r w:rsidRPr="004956CD">
              <w:rPr>
                <w:lang w:val="es-ES_tradnl"/>
              </w:rPr>
              <w:t xml:space="preserve"> de forma local sin necesidad de que la cartera acceda a internet;</w:t>
            </w:r>
          </w:p>
        </w:tc>
        <w:tc>
          <w:tcPr>
            <w:tcW w:w="4876" w:type="dxa"/>
            <w:hideMark/>
          </w:tcPr>
          <w:p w:rsidR="005E52C2" w:rsidRPr="004956CD" w:rsidRDefault="00A37E06" w:rsidP="009053EA">
            <w:pPr>
              <w:pStyle w:val="Normal6"/>
              <w:rPr>
                <w:szCs w:val="24"/>
                <w:lang w:val="es-ES_tradnl"/>
              </w:rPr>
            </w:pPr>
            <w:r w:rsidRPr="004956CD">
              <w:rPr>
                <w:lang w:val="es-ES_tradnl"/>
              </w:rPr>
              <w:t>3)</w:t>
            </w:r>
            <w:r w:rsidRPr="004956CD">
              <w:rPr>
                <w:lang w:val="es-ES_tradnl"/>
              </w:rPr>
              <w:tab/>
              <w:t>para la presentación</w:t>
            </w:r>
            <w:r w:rsidRPr="004956CD">
              <w:rPr>
                <w:b/>
                <w:i/>
                <w:lang w:val="es-ES_tradnl"/>
              </w:rPr>
              <w:t>, de conformidad con el Reglamento (UE) 2016/679,</w:t>
            </w:r>
            <w:r w:rsidRPr="004956CD">
              <w:rPr>
                <w:lang w:val="es-ES_tradnl"/>
              </w:rPr>
              <w:t xml:space="preserve"> de datos de identificación personal, </w:t>
            </w:r>
            <w:r w:rsidRPr="004956CD">
              <w:rPr>
                <w:b/>
                <w:i/>
                <w:lang w:val="es-ES_tradnl"/>
              </w:rPr>
              <w:t xml:space="preserve">tales como credenciales, </w:t>
            </w:r>
            <w:r w:rsidRPr="004956CD">
              <w:rPr>
                <w:lang w:val="es-ES_tradnl"/>
              </w:rPr>
              <w:t xml:space="preserve">declaraciones electrónicas de atributos u otros datos </w:t>
            </w:r>
            <w:r w:rsidRPr="004956CD">
              <w:rPr>
                <w:lang w:val="es-ES_tradnl"/>
              </w:rPr>
              <w:t>a las partes usuarias de forma local sin necesidad de que la cartera acceda a internet</w:t>
            </w:r>
            <w:r w:rsidRPr="004956CD">
              <w:rPr>
                <w:b/>
                <w:i/>
                <w:lang w:val="es-ES_tradnl"/>
              </w:rPr>
              <w:t xml:space="preserve"> y para que el usuario tome una decisión informada sobre el intercambio de información personal con las partes usuarias, garantizando al mismo tiempo que sea posible la d</w:t>
            </w:r>
            <w:r w:rsidRPr="004956CD">
              <w:rPr>
                <w:b/>
                <w:i/>
                <w:lang w:val="es-ES_tradnl"/>
              </w:rPr>
              <w:t>ivulgación selectiva, dicha presentación, incluida la denegación total o parcial de las solicitudes de información de las partes usuarias, un historial completo de transacciones, la posibilidad de retirar previamente el consentimiento dado a las solicitude</w:t>
            </w:r>
            <w:r w:rsidRPr="004956CD">
              <w:rPr>
                <w:b/>
                <w:i/>
                <w:lang w:val="es-ES_tradnl"/>
              </w:rPr>
              <w:t>s de información e información sobre el ejercicio de los derechos como interesado</w:t>
            </w:r>
            <w:r w:rsidRPr="004956CD">
              <w:rPr>
                <w:lang w:val="es-ES_tradnl"/>
              </w:rPr>
              <w:t>;</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23</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lastRenderedPageBreak/>
        <w:t>&lt;DocAmend2&gt;</w:t>
      </w:r>
      <w:r w:rsidRPr="004956CD">
        <w:t>Reglamento (UE) n.º</w:t>
      </w:r>
      <w:r w:rsidRPr="004956CD">
        <w:t xml:space="preserve">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4 – letra b</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b)</w:t>
            </w:r>
            <w:r w:rsidRPr="004956CD">
              <w:rPr>
                <w:lang w:val="es-ES_tradnl"/>
              </w:rPr>
              <w:tab/>
              <w:t xml:space="preserve">garantizarán que los prestadores de </w:t>
            </w:r>
            <w:r w:rsidRPr="004956CD">
              <w:rPr>
                <w:b/>
                <w:i/>
                <w:lang w:val="es-ES_tradnl"/>
              </w:rPr>
              <w:t>servicios de confianza de declaraciones</w:t>
            </w:r>
            <w:r w:rsidRPr="004956CD">
              <w:rPr>
                <w:lang w:val="es-ES_tradnl"/>
              </w:rPr>
              <w:t xml:space="preserve"> cualificadas de atributos </w:t>
            </w:r>
            <w:r w:rsidRPr="004956CD">
              <w:rPr>
                <w:b/>
                <w:i/>
                <w:lang w:val="es-ES_tradnl"/>
              </w:rPr>
              <w:t>no puedan</w:t>
            </w:r>
            <w:r w:rsidRPr="004956CD">
              <w:rPr>
                <w:lang w:val="es-ES_tradnl"/>
              </w:rPr>
              <w:t xml:space="preserve"> recibir información alguna sobre el uso de dichos atributos;</w:t>
            </w:r>
          </w:p>
        </w:tc>
        <w:tc>
          <w:tcPr>
            <w:tcW w:w="4876" w:type="dxa"/>
            <w:hideMark/>
          </w:tcPr>
          <w:p w:rsidR="005E52C2" w:rsidRPr="004956CD" w:rsidRDefault="00A37E06" w:rsidP="009053EA">
            <w:pPr>
              <w:pStyle w:val="Normal6"/>
              <w:rPr>
                <w:szCs w:val="24"/>
                <w:lang w:val="es-ES_tradnl"/>
              </w:rPr>
            </w:pPr>
            <w:r w:rsidRPr="004956CD">
              <w:rPr>
                <w:lang w:val="es-ES_tradnl"/>
              </w:rPr>
              <w:t>b)</w:t>
            </w:r>
            <w:r w:rsidRPr="004956CD">
              <w:rPr>
                <w:lang w:val="es-ES_tradnl"/>
              </w:rPr>
              <w:tab/>
              <w:t xml:space="preserve">garantizarán que </w:t>
            </w:r>
            <w:r w:rsidRPr="004956CD">
              <w:rPr>
                <w:b/>
                <w:i/>
                <w:lang w:val="es-ES_tradnl"/>
              </w:rPr>
              <w:t xml:space="preserve">a </w:t>
            </w:r>
            <w:r w:rsidRPr="004956CD">
              <w:rPr>
                <w:lang w:val="es-ES_tradnl"/>
              </w:rPr>
              <w:t xml:space="preserve">los prestadores de </w:t>
            </w:r>
            <w:r w:rsidRPr="004956CD">
              <w:rPr>
                <w:b/>
                <w:i/>
                <w:lang w:val="es-ES_tradnl"/>
              </w:rPr>
              <w:t>declaraciones cualificadas y no</w:t>
            </w:r>
            <w:r w:rsidRPr="004956CD">
              <w:rPr>
                <w:lang w:val="es-ES_tradnl"/>
              </w:rPr>
              <w:t xml:space="preserve"> cualificadas de atributos </w:t>
            </w:r>
            <w:r w:rsidRPr="004956CD">
              <w:rPr>
                <w:b/>
                <w:i/>
                <w:lang w:val="es-ES_tradnl"/>
              </w:rPr>
              <w:t>se les impida tecnológicamente</w:t>
            </w:r>
            <w:r w:rsidRPr="004956CD">
              <w:rPr>
                <w:lang w:val="es-ES_tradnl"/>
              </w:rPr>
              <w:t xml:space="preserve"> recibir información alguna sobre el uso de dichos atributos;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24</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4 – letra e</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e)</w:t>
            </w:r>
            <w:r w:rsidRPr="004956CD">
              <w:rPr>
                <w:lang w:val="es-ES_tradnl"/>
              </w:rPr>
              <w:tab/>
              <w:t xml:space="preserve">garantizarán que los datos de identificación personal a los que se refiere el artículo 12, apartado 4, letra d), representen de forma única </w:t>
            </w:r>
            <w:r w:rsidRPr="004956CD">
              <w:rPr>
                <w:b/>
                <w:i/>
                <w:lang w:val="es-ES_tradnl"/>
              </w:rPr>
              <w:t xml:space="preserve">y persistente </w:t>
            </w:r>
            <w:r w:rsidRPr="004956CD">
              <w:rPr>
                <w:lang w:val="es-ES_tradnl"/>
              </w:rPr>
              <w:t xml:space="preserve">a la persona física o jurídica </w:t>
            </w:r>
            <w:r w:rsidRPr="004956CD">
              <w:rPr>
                <w:b/>
                <w:i/>
                <w:lang w:val="es-ES_tradnl"/>
              </w:rPr>
              <w:t>asociada con ellos</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lang w:val="es-ES_tradnl"/>
              </w:rPr>
              <w:t>e)</w:t>
            </w:r>
            <w:r w:rsidRPr="004956CD">
              <w:rPr>
                <w:lang w:val="es-ES_tradnl"/>
              </w:rPr>
              <w:tab/>
              <w:t>garantizarán q</w:t>
            </w:r>
            <w:r w:rsidRPr="004956CD">
              <w:rPr>
                <w:lang w:val="es-ES_tradnl"/>
              </w:rPr>
              <w:t xml:space="preserve">ue los datos de identificación personal a los que se refiere el artículo 12, apartado 4, letra d), representen de forma única a la persona física o jurídica </w:t>
            </w:r>
            <w:r w:rsidRPr="004956CD">
              <w:rPr>
                <w:b/>
                <w:i/>
                <w:lang w:val="es-ES_tradnl"/>
              </w:rPr>
              <w:t>y que la referencia a esos datos es diferente para las distintas partes usuarias, cuando se requier</w:t>
            </w:r>
            <w:r w:rsidRPr="004956CD">
              <w:rPr>
                <w:b/>
                <w:i/>
                <w:lang w:val="es-ES_tradnl"/>
              </w:rPr>
              <w:t>a legalmente</w:t>
            </w:r>
            <w:r w:rsidRPr="004956CD">
              <w:rPr>
                <w:lang w:val="es-ES_tradnl"/>
              </w:rPr>
              <w:t>;</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25</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4 – letra e</w:t>
      </w:r>
      <w:r w:rsidRPr="004956CD">
        <w:t xml:space="preserve"> bis (nueva)</w:t>
      </w:r>
      <w:r w:rsidRPr="004956C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e bis)</w:t>
            </w:r>
            <w:r w:rsidRPr="004956CD">
              <w:rPr>
                <w:b/>
                <w:i/>
                <w:lang w:val="es-ES_tradnl"/>
              </w:rPr>
              <w:tab/>
              <w:t xml:space="preserve">permitirán al usuario acceder, en un formato legible, a la lista de acciones, transacciones o usos de las declaraciones electrónicas de atributos o datos de identificación de la persona, que </w:t>
            </w:r>
            <w:r w:rsidRPr="004956CD">
              <w:rPr>
                <w:b/>
                <w:i/>
                <w:lang w:val="es-ES_tradnl"/>
              </w:rPr>
              <w:t>han sido autorizados por el usuario;</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26</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w:t>
      </w:r>
      <w:r w:rsidRPr="004956CD">
        <w:t xml:space="preserve"> – apartado 4 – letra e ter (nueva)</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e ter)</w:t>
            </w:r>
            <w:r w:rsidRPr="004956CD">
              <w:rPr>
                <w:b/>
                <w:i/>
                <w:lang w:val="es-ES_tradnl"/>
              </w:rPr>
              <w:tab/>
              <w:t xml:space="preserve">permitirán al usuario transferir los datos de la cartera de identidad digital europea, así como bloquear el acceso a los mismos en caso de una violación de la </w:t>
            </w:r>
            <w:r w:rsidRPr="004956CD">
              <w:rPr>
                <w:b/>
                <w:i/>
                <w:lang w:val="es-ES_tradnl"/>
              </w:rPr>
              <w:t>seguridad, permitiendo la suspensión, revocación o retirada de los datos.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27</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4 bis (nuevo)</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4 bis.</w:t>
            </w:r>
            <w:r w:rsidRPr="004956CD">
              <w:rPr>
                <w:b/>
                <w:i/>
                <w:lang w:val="es-ES_tradnl"/>
              </w:rPr>
              <w:tab/>
              <w:t>Cuando haya una cadena de partes usuarias, los intermediarios no obtendrán conocimiento del contenido de la transacción.</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28</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7</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7.</w:t>
            </w:r>
            <w:r w:rsidRPr="004956CD">
              <w:rPr>
                <w:lang w:val="es-ES_tradnl"/>
              </w:rPr>
              <w:tab/>
              <w:t xml:space="preserve">El </w:t>
            </w:r>
            <w:r w:rsidRPr="004956CD">
              <w:rPr>
                <w:b/>
                <w:i/>
                <w:lang w:val="es-ES_tradnl"/>
              </w:rPr>
              <w:t>usuario mantendrá pleno control sobre la cartera de identidad digital europea.</w:t>
            </w:r>
            <w:r w:rsidRPr="004956CD">
              <w:rPr>
                <w:lang w:val="es-ES_tradnl"/>
              </w:rPr>
              <w:t xml:space="preserve"> </w:t>
            </w:r>
            <w:r w:rsidRPr="004956CD">
              <w:rPr>
                <w:b/>
                <w:i/>
                <w:lang w:val="es-ES_tradnl"/>
              </w:rPr>
              <w:t>El emisor de la cartera de identidad digital europea no recopilará información sobre el uso de la cartera que no sea necesaria</w:t>
            </w:r>
            <w:r w:rsidRPr="004956CD">
              <w:rPr>
                <w:lang w:val="es-ES_tradnl"/>
              </w:rPr>
              <w:t xml:space="preserve"> para la </w:t>
            </w:r>
            <w:r w:rsidRPr="004956CD">
              <w:rPr>
                <w:b/>
                <w:i/>
                <w:lang w:val="es-ES_tradnl"/>
              </w:rPr>
              <w:t>prestación de los servicio</w:t>
            </w:r>
            <w:r w:rsidRPr="004956CD">
              <w:rPr>
                <w:b/>
                <w:i/>
                <w:lang w:val="es-ES_tradnl"/>
              </w:rPr>
              <w:t xml:space="preserve">s de esta, ni combinará datos de identificación personal u otros datos </w:t>
            </w:r>
            <w:r w:rsidRPr="004956CD">
              <w:rPr>
                <w:b/>
                <w:i/>
                <w:lang w:val="es-ES_tradnl"/>
              </w:rPr>
              <w:lastRenderedPageBreak/>
              <w:t xml:space="preserve">personales almacenados o relacionados con el uso de la </w:t>
            </w:r>
            <w:r w:rsidRPr="004956CD">
              <w:rPr>
                <w:lang w:val="es-ES_tradnl"/>
              </w:rPr>
              <w:t xml:space="preserve">cartera de identidad digital europea </w:t>
            </w:r>
            <w:r w:rsidRPr="004956CD">
              <w:rPr>
                <w:b/>
                <w:i/>
                <w:lang w:val="es-ES_tradnl"/>
              </w:rPr>
              <w:t>con datos personales obtenidos a través de otros servicios ofrecidos por dicho emisor o a tra</w:t>
            </w:r>
            <w:r w:rsidRPr="004956CD">
              <w:rPr>
                <w:b/>
                <w:i/>
                <w:lang w:val="es-ES_tradnl"/>
              </w:rPr>
              <w:t>vés de servicios de terceros que no sean necesarios para la prestación de los servicios de la cartera,</w:t>
            </w:r>
            <w:r w:rsidRPr="004956CD">
              <w:rPr>
                <w:lang w:val="es-ES_tradnl"/>
              </w:rPr>
              <w:t xml:space="preserve"> a </w:t>
            </w:r>
            <w:r w:rsidRPr="004956CD">
              <w:rPr>
                <w:b/>
                <w:i/>
                <w:lang w:val="es-ES_tradnl"/>
              </w:rPr>
              <w:t>menos que el usuario lo haya solicitado expresamente.</w:t>
            </w:r>
            <w:r w:rsidRPr="004956CD">
              <w:rPr>
                <w:lang w:val="es-ES_tradnl"/>
              </w:rPr>
              <w:t xml:space="preserve"> Los </w:t>
            </w:r>
            <w:r w:rsidRPr="004956CD">
              <w:rPr>
                <w:b/>
                <w:i/>
                <w:lang w:val="es-ES_tradnl"/>
              </w:rPr>
              <w:t>datos personales relacionados con la provisión de carteras de identidad digital europea se co</w:t>
            </w:r>
            <w:r w:rsidRPr="004956CD">
              <w:rPr>
                <w:b/>
                <w:i/>
                <w:lang w:val="es-ES_tradnl"/>
              </w:rPr>
              <w:t>nservarán en soporte físico y lógico por separado de cualesquier otros datos mantenidos.</w:t>
            </w:r>
            <w:r w:rsidRPr="004956CD">
              <w:rPr>
                <w:lang w:val="es-ES_tradnl"/>
              </w:rPr>
              <w:t xml:space="preserve"> </w:t>
            </w:r>
            <w:r w:rsidRPr="004956CD">
              <w:rPr>
                <w:b/>
                <w:i/>
                <w:lang w:val="es-ES_tradnl"/>
              </w:rPr>
              <w:t>Si la cartera de identidad digital europea ha sido proporcionada por agentes privados de conformidad con lo dispuesto en el apartado 1, letras b) y c), se aplicarán mu</w:t>
            </w:r>
            <w:r w:rsidRPr="004956CD">
              <w:rPr>
                <w:b/>
                <w:i/>
                <w:lang w:val="es-ES_tradnl"/>
              </w:rPr>
              <w:t>tatis mutandis las disposiciones del artículo 45 septies, apartado 4.</w:t>
            </w:r>
          </w:p>
        </w:tc>
        <w:tc>
          <w:tcPr>
            <w:tcW w:w="4876" w:type="dxa"/>
            <w:hideMark/>
          </w:tcPr>
          <w:p w:rsidR="005E52C2" w:rsidRPr="004956CD" w:rsidRDefault="00A37E06" w:rsidP="009053EA">
            <w:pPr>
              <w:pStyle w:val="Normal6"/>
              <w:rPr>
                <w:szCs w:val="24"/>
                <w:lang w:val="es-ES_tradnl"/>
              </w:rPr>
            </w:pPr>
            <w:r w:rsidRPr="004956CD">
              <w:rPr>
                <w:lang w:val="es-ES_tradnl"/>
              </w:rPr>
              <w:lastRenderedPageBreak/>
              <w:t>7.</w:t>
            </w:r>
            <w:r w:rsidRPr="004956CD">
              <w:rPr>
                <w:lang w:val="es-ES_tradnl"/>
              </w:rPr>
              <w:tab/>
            </w:r>
            <w:r w:rsidRPr="004956CD">
              <w:rPr>
                <w:b/>
                <w:i/>
                <w:lang w:val="es-ES_tradnl"/>
              </w:rPr>
              <w:t>El marco técnico para la cartera de identidad digital europea se atendrá a los siguientes principios:</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a)</w:t>
            </w:r>
            <w:r w:rsidRPr="004956CD">
              <w:rPr>
                <w:lang w:val="es-ES_tradnl"/>
              </w:rPr>
              <w:t xml:space="preserve"> </w:t>
            </w:r>
            <w:r w:rsidRPr="004956CD">
              <w:rPr>
                <w:lang w:val="es-ES_tradnl"/>
              </w:rPr>
              <w:tab/>
            </w:r>
            <w:r w:rsidRPr="004956CD">
              <w:rPr>
                <w:lang w:val="es-ES_tradnl"/>
              </w:rPr>
              <w:t>El usuario mantendrá pleno control sobre la cartera de identidad digital eu</w:t>
            </w:r>
            <w:r w:rsidRPr="004956CD">
              <w:rPr>
                <w:lang w:val="es-ES_tradnl"/>
              </w:rPr>
              <w:t>ropea</w:t>
            </w:r>
            <w:r w:rsidRPr="004956CD">
              <w:rPr>
                <w:b/>
                <w:i/>
                <w:lang w:val="es-ES_tradnl"/>
              </w:rPr>
              <w:t xml:space="preserve"> y de los datos del usuario, incluida la autocertificación.</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b) </w:t>
            </w:r>
            <w:r w:rsidRPr="004956CD">
              <w:rPr>
                <w:lang w:val="es-ES_tradnl"/>
              </w:rPr>
              <w:tab/>
            </w:r>
            <w:r w:rsidRPr="004956CD">
              <w:rPr>
                <w:b/>
                <w:i/>
                <w:lang w:val="es-ES_tradnl"/>
              </w:rPr>
              <w:t>La cartera de identidad digital europea utilizará elementos descentralizados para la arquitectura de identidad.</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c) </w:t>
            </w:r>
            <w:r w:rsidRPr="004956CD">
              <w:rPr>
                <w:lang w:val="es-ES_tradnl"/>
              </w:rPr>
              <w:tab/>
            </w:r>
            <w:r w:rsidRPr="004956CD">
              <w:rPr>
                <w:b/>
                <w:i/>
                <w:lang w:val="es-ES_tradnl"/>
              </w:rPr>
              <w:t xml:space="preserve">El conjunto de medios, atributos y certificados de identificación </w:t>
            </w:r>
            <w:r w:rsidRPr="004956CD">
              <w:rPr>
                <w:b/>
                <w:i/>
                <w:lang w:val="es-ES_tradnl"/>
              </w:rPr>
              <w:t>electrónica contenidos en una cartera de identidad digital europea se almacenará de forma segura y exclusiva en dispositivos controlados por el usuario, a menos que el usuario consienta libremente almacenarse en dispositivos de terceros o en una opción bas</w:t>
            </w:r>
            <w:r w:rsidRPr="004956CD">
              <w:rPr>
                <w:b/>
                <w:i/>
                <w:lang w:val="es-ES_tradnl"/>
              </w:rPr>
              <w:t>ada en la nube.</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d) </w:t>
            </w:r>
            <w:r w:rsidRPr="004956CD">
              <w:rPr>
                <w:lang w:val="es-ES_tradnl"/>
              </w:rPr>
              <w:tab/>
            </w:r>
            <w:r w:rsidRPr="004956CD">
              <w:rPr>
                <w:b/>
                <w:i/>
                <w:lang w:val="es-ES_tradnl"/>
              </w:rPr>
              <w:t>La cartera de identidad digital europea proporcionará credenciales que puedan verificarse de forma criptográfica.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e) </w:t>
            </w:r>
            <w:r w:rsidRPr="004956CD">
              <w:rPr>
                <w:lang w:val="es-ES_tradnl"/>
              </w:rPr>
              <w:tab/>
            </w:r>
            <w:r w:rsidRPr="004956CD">
              <w:rPr>
                <w:b/>
                <w:i/>
                <w:lang w:val="es-ES_tradnl"/>
              </w:rPr>
              <w:t>La cartera de identidad digital europea solo permitirá conexiones seguras entre el usuario y las partes usuarias.</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f) </w:t>
            </w:r>
            <w:r w:rsidRPr="004956CD">
              <w:rPr>
                <w:lang w:val="es-ES_tradnl"/>
              </w:rPr>
              <w:tab/>
            </w:r>
            <w:r w:rsidRPr="004956CD">
              <w:rPr>
                <w:b/>
                <w:bCs/>
                <w:i/>
                <w:iCs/>
                <w:lang w:val="es-ES_tradnl"/>
              </w:rPr>
              <w:t xml:space="preserve">La arquitectura técnica de la cartera de identidad digital europea </w:t>
            </w:r>
            <w:r w:rsidRPr="004956CD">
              <w:rPr>
                <w:b/>
                <w:bCs/>
                <w:i/>
                <w:iCs/>
                <w:lang w:val="es-ES_tradnl"/>
              </w:rPr>
              <w:lastRenderedPageBreak/>
              <w:t>impedirá que</w:t>
            </w:r>
            <w:r w:rsidRPr="004956CD">
              <w:rPr>
                <w:lang w:val="es-ES_tradnl"/>
              </w:rPr>
              <w:t xml:space="preserve"> </w:t>
            </w:r>
            <w:r w:rsidRPr="004956CD">
              <w:rPr>
                <w:lang w:val="es-ES_tradnl"/>
              </w:rPr>
              <w:t>el emisor de la cartera de identidad digital europea</w:t>
            </w:r>
            <w:r w:rsidRPr="004956CD">
              <w:rPr>
                <w:lang w:val="es-ES_tradnl"/>
              </w:rPr>
              <w:t xml:space="preserve">, </w:t>
            </w:r>
            <w:r w:rsidRPr="004956CD">
              <w:rPr>
                <w:b/>
                <w:bCs/>
                <w:i/>
                <w:iCs/>
                <w:lang w:val="es-ES_tradnl"/>
              </w:rPr>
              <w:t>el Estado miembro o cualquier otra parte recopile u obtenga medios de identificación electrónica, atributos, documen</w:t>
            </w:r>
            <w:r w:rsidRPr="004956CD">
              <w:rPr>
                <w:b/>
                <w:bCs/>
                <w:i/>
                <w:iCs/>
                <w:lang w:val="es-ES_tradnl"/>
              </w:rPr>
              <w:t>tos electrónicos contenidos en una cartera de identidad digital europea</w:t>
            </w:r>
            <w:r w:rsidRPr="004956CD">
              <w:rPr>
                <w:lang w:val="es-ES_tradnl"/>
              </w:rPr>
              <w:t xml:space="preserve"> e información sobre el uso de la cartera </w:t>
            </w:r>
            <w:r w:rsidRPr="004956CD">
              <w:rPr>
                <w:b/>
                <w:bCs/>
                <w:i/>
                <w:iCs/>
                <w:lang w:val="es-ES_tradnl"/>
              </w:rPr>
              <w:t>por parte del usuario, excepto cuando lo solicite el usuario utilizando dispositivos bajo su control.</w:t>
            </w:r>
            <w:r w:rsidRPr="004956CD">
              <w:rPr>
                <w:b/>
                <w:i/>
                <w:lang w:val="es-ES_tradnl"/>
              </w:rPr>
              <w:t xml:space="preserve"> El intercambio de información a través de</w:t>
            </w:r>
            <w:r w:rsidRPr="004956CD">
              <w:rPr>
                <w:b/>
                <w:i/>
                <w:lang w:val="es-ES_tradnl"/>
              </w:rPr>
              <w:t xml:space="preserve"> la cartera de identidad digital europea no permitirá que los proveedores de declaraciones electrónicas de atributos puedan rastrear, vincular, correlacionar u obtener de otro modo conocimiento de las transacciones o del comportamiento del usuario.</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g) </w:t>
            </w:r>
            <w:r w:rsidRPr="004956CD">
              <w:rPr>
                <w:lang w:val="es-ES_tradnl"/>
              </w:rPr>
              <w:tab/>
            </w:r>
            <w:r w:rsidRPr="004956CD">
              <w:rPr>
                <w:b/>
                <w:bCs/>
                <w:i/>
                <w:iCs/>
                <w:lang w:val="es-ES_tradnl"/>
              </w:rPr>
              <w:t>L</w:t>
            </w:r>
            <w:r w:rsidRPr="004956CD">
              <w:rPr>
                <w:b/>
                <w:bCs/>
                <w:i/>
                <w:iCs/>
                <w:lang w:val="es-ES_tradnl"/>
              </w:rPr>
              <w:t>os identificadores únicos y persistentes no resultarán accesibles para las partes usuarias en los casos</w:t>
            </w:r>
            <w:r w:rsidRPr="004956CD">
              <w:rPr>
                <w:lang w:val="es-ES_tradnl"/>
              </w:rPr>
              <w:t xml:space="preserve"> distintos de aquellos </w:t>
            </w:r>
            <w:r w:rsidRPr="004956CD">
              <w:rPr>
                <w:b/>
                <w:bCs/>
                <w:i/>
                <w:iCs/>
                <w:lang w:val="es-ES_tradnl"/>
              </w:rPr>
              <w:t>en los que el Derecho de la Unión o la legislación nacional exija la identificación del usuario.</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h) </w:t>
            </w:r>
            <w:r w:rsidRPr="004956CD">
              <w:rPr>
                <w:lang w:val="es-ES_tradnl"/>
              </w:rPr>
              <w:tab/>
            </w:r>
            <w:r w:rsidRPr="004956CD">
              <w:rPr>
                <w:b/>
                <w:i/>
                <w:lang w:val="es-ES_tradnl"/>
              </w:rPr>
              <w:t>Los Estados miembros velará</w:t>
            </w:r>
            <w:r w:rsidRPr="004956CD">
              <w:rPr>
                <w:b/>
                <w:i/>
                <w:lang w:val="es-ES_tradnl"/>
              </w:rPr>
              <w:t>n por que la información pertinente sobre la cartera de identidad digital europea esté a disposición del público.</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tcPr>
          <w:p w:rsidR="005E52C2" w:rsidRPr="004956CD" w:rsidRDefault="00A37E06" w:rsidP="009053EA">
            <w:pPr>
              <w:pStyle w:val="Normal6"/>
              <w:rPr>
                <w:b/>
                <w:i/>
                <w:lang w:val="es-ES_tradnl"/>
              </w:rPr>
            </w:pPr>
            <w:r w:rsidRPr="004956CD">
              <w:rPr>
                <w:b/>
                <w:i/>
                <w:lang w:val="es-ES_tradnl"/>
              </w:rPr>
              <w:t>i)</w:t>
            </w:r>
            <w:r w:rsidRPr="004956CD">
              <w:rPr>
                <w:lang w:val="es-ES_tradnl"/>
              </w:rPr>
              <w:t xml:space="preserve"> </w:t>
            </w:r>
            <w:r w:rsidRPr="004956CD">
              <w:rPr>
                <w:lang w:val="es-ES_tradnl"/>
              </w:rPr>
              <w:tab/>
              <w:t xml:space="preserve">Los datos personales relacionados con la provisión de carteras de identidad digital europea se conservarán en soporte físico y lógico </w:t>
            </w:r>
            <w:r w:rsidRPr="004956CD">
              <w:rPr>
                <w:lang w:val="es-ES_tradnl"/>
              </w:rPr>
              <w:t>por separado de cualesquier otros datos mantenidos.</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j)</w:t>
            </w:r>
            <w:r w:rsidRPr="004956CD">
              <w:rPr>
                <w:lang w:val="es-ES_tradnl"/>
              </w:rPr>
              <w:t xml:space="preserve"> </w:t>
            </w:r>
            <w:r w:rsidRPr="004956CD">
              <w:rPr>
                <w:lang w:val="es-ES_tradnl"/>
              </w:rPr>
              <w:tab/>
              <w:t>Si la cartera de identidad digital europea ha sido proporcionada por agentes privados de conformidad con lo dispuesto en el apartado 1, letras b) y c), se aplicarán mutatis mutandis las disposicione</w:t>
            </w:r>
            <w:r w:rsidRPr="004956CD">
              <w:rPr>
                <w:lang w:val="es-ES_tradnl"/>
              </w:rPr>
              <w:t>s del artículo 45 septies, apartado 4.</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k)</w:t>
            </w:r>
            <w:r w:rsidRPr="004956CD">
              <w:rPr>
                <w:lang w:val="es-ES_tradnl"/>
              </w:rPr>
              <w:tab/>
            </w:r>
            <w:r w:rsidRPr="004956CD">
              <w:rPr>
                <w:b/>
                <w:i/>
                <w:lang w:val="es-ES_tradnl"/>
              </w:rPr>
              <w:t>Cuando la declaración de atributos no requiera la identificación del usuario, se efectuará únicamente la declaración de conocimiento cero.</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l) </w:t>
            </w:r>
            <w:r w:rsidRPr="004956CD">
              <w:rPr>
                <w:lang w:val="es-ES_tradnl"/>
              </w:rPr>
              <w:tab/>
            </w:r>
            <w:r w:rsidRPr="004956CD">
              <w:rPr>
                <w:b/>
                <w:i/>
                <w:lang w:val="es-ES_tradnl"/>
              </w:rPr>
              <w:t>El emisor de la cartera de identidad digital europea será el respon</w:t>
            </w:r>
            <w:r w:rsidRPr="004956CD">
              <w:rPr>
                <w:b/>
                <w:i/>
                <w:lang w:val="es-ES_tradnl"/>
              </w:rPr>
              <w:t xml:space="preserve">sable del tratamiento a efectos del </w:t>
            </w:r>
            <w:r w:rsidRPr="004956CD">
              <w:rPr>
                <w:b/>
                <w:i/>
                <w:lang w:val="es-ES_tradnl"/>
              </w:rPr>
              <w:lastRenderedPageBreak/>
              <w:t>Reglamento (UE) 2016/679 relativo al tratamiento de datos personales en la cartera de identidad digital europea.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m) </w:t>
            </w:r>
            <w:r w:rsidRPr="004956CD">
              <w:rPr>
                <w:lang w:val="es-ES_tradnl"/>
              </w:rPr>
              <w:tab/>
            </w:r>
            <w:r w:rsidRPr="004956CD">
              <w:rPr>
                <w:b/>
                <w:i/>
                <w:lang w:val="es-ES_tradnl"/>
              </w:rPr>
              <w:t xml:space="preserve">La cartera de identidad digital europea proporcionará un mecanismo de reclamación que permita a los </w:t>
            </w:r>
            <w:r w:rsidRPr="004956CD">
              <w:rPr>
                <w:b/>
                <w:i/>
                <w:lang w:val="es-ES_tradnl"/>
              </w:rPr>
              <w:t xml:space="preserve">usuarios informar directamente al organismo de supervisión en virtud del presente Reglamento y a las autoridades de control establecidas en virtud del Reglamento (UE) 2016/679 cuando una parte usuaria solicite una cantidad desproporcionada de datos que no </w:t>
            </w:r>
            <w:r w:rsidRPr="004956CD">
              <w:rPr>
                <w:b/>
                <w:i/>
                <w:lang w:val="es-ES_tradnl"/>
              </w:rPr>
              <w:t>esté en consonancia con el uso previsto registrado de esos datos.</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29</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7</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6 bis – apartado 7 bis (nuevo)</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7 bis.</w:t>
            </w:r>
            <w:r w:rsidRPr="004956CD">
              <w:rPr>
                <w:b/>
                <w:i/>
                <w:lang w:val="es-ES_tradnl"/>
              </w:rPr>
              <w:tab/>
              <w:t>El acceso de las personas físicas a los servicios públicos y privados, a las plataformas en línea en el sentido del Reglamento (UE) XXX/XXX [</w:t>
            </w:r>
            <w:r w:rsidRPr="004956CD">
              <w:rPr>
                <w:b/>
                <w:i/>
                <w:lang w:val="es-ES_tradnl"/>
              </w:rPr>
              <w:t>Ley de Servicios Digitales] o al mercado laboral no estará supeditado al uso de la cartera de identidad digital europea.</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 xml:space="preserve">El uso de las carteras de identidad digital europea será opcional y gratuito, y bajo ninguna circunstancia generará motivos para la </w:t>
            </w:r>
            <w:r w:rsidRPr="004956CD">
              <w:rPr>
                <w:b/>
                <w:i/>
                <w:lang w:val="es-ES_tradnl"/>
              </w:rPr>
              <w:t>discriminación de cualquier tipo.</w:t>
            </w:r>
          </w:p>
        </w:tc>
      </w:tr>
      <w:tr w:rsidR="004176C4" w:rsidRPr="004956CD" w:rsidTr="009053EA">
        <w:trPr>
          <w:jc w:val="center"/>
        </w:trPr>
        <w:tc>
          <w:tcPr>
            <w:tcW w:w="4876" w:type="dxa"/>
          </w:tcPr>
          <w:p w:rsidR="005E52C2" w:rsidRPr="004956CD" w:rsidRDefault="005E52C2" w:rsidP="009053EA">
            <w:pPr>
              <w:pStyle w:val="Normal6"/>
              <w:rPr>
                <w:lang w:val="es-ES_tradnl"/>
              </w:rPr>
            </w:pPr>
          </w:p>
        </w:tc>
        <w:tc>
          <w:tcPr>
            <w:tcW w:w="4876" w:type="dxa"/>
            <w:hideMark/>
          </w:tcPr>
          <w:p w:rsidR="005E52C2" w:rsidRPr="004956CD" w:rsidRDefault="00A37E06" w:rsidP="009053EA">
            <w:pPr>
              <w:pStyle w:val="Normal6"/>
              <w:rPr>
                <w:szCs w:val="24"/>
                <w:lang w:val="es-ES_tradnl"/>
              </w:rPr>
            </w:pPr>
            <w:r w:rsidRPr="004956CD">
              <w:rPr>
                <w:b/>
                <w:i/>
                <w:lang w:val="es-ES_tradnl"/>
              </w:rPr>
              <w:t>Las personas físicas no experimentarán desventajas por no utilizar la cartera de identidad digital europea.</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30</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w:t>
      </w:r>
      <w:r w:rsidRPr="004956CD">
        <w:t xml:space="preserve"> párrafo 1 – punto 12</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11 bis – título</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b/>
                <w:i/>
                <w:lang w:val="es-ES_tradnl"/>
              </w:rPr>
              <w:t>Identificación única</w:t>
            </w:r>
          </w:p>
        </w:tc>
        <w:tc>
          <w:tcPr>
            <w:tcW w:w="4876" w:type="dxa"/>
            <w:hideMark/>
          </w:tcPr>
          <w:p w:rsidR="005E52C2" w:rsidRPr="004956CD" w:rsidRDefault="00A37E06" w:rsidP="009053EA">
            <w:pPr>
              <w:pStyle w:val="Normal6"/>
              <w:rPr>
                <w:szCs w:val="24"/>
                <w:lang w:val="es-ES_tradnl"/>
              </w:rPr>
            </w:pPr>
            <w:r w:rsidRPr="004956CD">
              <w:rPr>
                <w:b/>
                <w:i/>
                <w:lang w:val="es-ES_tradnl"/>
              </w:rPr>
              <w:t>Correspondencia de la identidad</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31</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12</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11 bis – apartado 1</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1.</w:t>
            </w:r>
            <w:r w:rsidRPr="004956CD">
              <w:rPr>
                <w:lang w:val="es-ES_tradnl"/>
              </w:rPr>
              <w:tab/>
            </w:r>
            <w:r w:rsidRPr="004956CD">
              <w:rPr>
                <w:lang w:val="es-ES_tradnl"/>
              </w:rPr>
              <w:t xml:space="preserve">Cuando se utilicen medios de identificación electrónica notificados y las carteras de identidad digital europea para la </w:t>
            </w:r>
            <w:r w:rsidRPr="004956CD">
              <w:rPr>
                <w:b/>
                <w:i/>
                <w:lang w:val="es-ES_tradnl"/>
              </w:rPr>
              <w:t>autenticación</w:t>
            </w:r>
            <w:r w:rsidRPr="004956CD">
              <w:rPr>
                <w:lang w:val="es-ES_tradnl"/>
              </w:rPr>
              <w:t xml:space="preserve">, los Estados miembros garantizarán la </w:t>
            </w:r>
            <w:r w:rsidRPr="004956CD">
              <w:rPr>
                <w:b/>
                <w:i/>
                <w:lang w:val="es-ES_tradnl"/>
              </w:rPr>
              <w:t>identificación única</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lang w:val="es-ES_tradnl"/>
              </w:rPr>
              <w:t>1.</w:t>
            </w:r>
            <w:r w:rsidRPr="004956CD">
              <w:rPr>
                <w:lang w:val="es-ES_tradnl"/>
              </w:rPr>
              <w:tab/>
              <w:t>Cuando se utilicen medios de identificación electrónica not</w:t>
            </w:r>
            <w:r w:rsidRPr="004956CD">
              <w:rPr>
                <w:lang w:val="es-ES_tradnl"/>
              </w:rPr>
              <w:t xml:space="preserve">ificados y las carteras de identidad digital europea para la </w:t>
            </w:r>
            <w:r w:rsidRPr="004956CD">
              <w:rPr>
                <w:b/>
                <w:i/>
                <w:lang w:val="es-ES_tradnl"/>
              </w:rPr>
              <w:t>identificación electrónica</w:t>
            </w:r>
            <w:r w:rsidRPr="004956CD">
              <w:rPr>
                <w:lang w:val="es-ES_tradnl"/>
              </w:rPr>
              <w:t xml:space="preserve">, los Estados miembros garantizarán la </w:t>
            </w:r>
            <w:r w:rsidRPr="004956CD">
              <w:rPr>
                <w:b/>
                <w:i/>
                <w:lang w:val="es-ES_tradnl"/>
              </w:rPr>
              <w:t>determinación de la identidad</w:t>
            </w:r>
            <w:r w:rsidRPr="004956CD">
              <w:rPr>
                <w:lang w:val="es-ES_tradnl"/>
              </w:rPr>
              <w:t>.</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32</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12</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11 bis – apartado 2</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2.</w:t>
            </w:r>
            <w:r w:rsidRPr="004956CD">
              <w:rPr>
                <w:lang w:val="es-ES_tradnl"/>
              </w:rPr>
              <w:tab/>
            </w:r>
            <w:r w:rsidRPr="004956CD">
              <w:rPr>
                <w:b/>
                <w:i/>
                <w:lang w:val="es-ES_tradnl"/>
              </w:rPr>
              <w:t>A efectos del presente Reglamento</w:t>
            </w:r>
            <w:r w:rsidRPr="004956CD">
              <w:rPr>
                <w:lang w:val="es-ES_tradnl"/>
              </w:rPr>
              <w:t xml:space="preserve">, los Estados miembros </w:t>
            </w:r>
            <w:r w:rsidRPr="004956CD">
              <w:rPr>
                <w:b/>
                <w:i/>
                <w:lang w:val="es-ES_tradnl"/>
              </w:rPr>
              <w:t>incluirán</w:t>
            </w:r>
            <w:r w:rsidRPr="004956CD">
              <w:rPr>
                <w:b/>
                <w:i/>
                <w:lang w:val="es-ES_tradnl"/>
              </w:rPr>
              <w:t xml:space="preserve"> en</w:t>
            </w:r>
            <w:r w:rsidRPr="004956CD">
              <w:rPr>
                <w:lang w:val="es-ES_tradnl"/>
              </w:rPr>
              <w:t xml:space="preserve"> el conjunto mínimo de datos de identificación </w:t>
            </w:r>
            <w:r w:rsidRPr="004956CD">
              <w:rPr>
                <w:b/>
                <w:i/>
                <w:lang w:val="es-ES_tradnl"/>
              </w:rPr>
              <w:t>personal</w:t>
            </w:r>
            <w:r w:rsidRPr="004956CD">
              <w:rPr>
                <w:lang w:val="es-ES_tradnl"/>
              </w:rPr>
              <w:t xml:space="preserve"> a que se refiere el artículo</w:t>
            </w:r>
            <w:r w:rsidRPr="004956CD">
              <w:rPr>
                <w:b/>
                <w:i/>
                <w:lang w:val="es-ES_tradnl"/>
              </w:rPr>
              <w:t xml:space="preserve"> </w:t>
            </w:r>
            <w:r w:rsidRPr="004956CD">
              <w:rPr>
                <w:lang w:val="es-ES_tradnl"/>
              </w:rPr>
              <w:t>12, apartado</w:t>
            </w:r>
            <w:r w:rsidRPr="004956CD">
              <w:rPr>
                <w:b/>
                <w:i/>
                <w:lang w:val="es-ES_tradnl"/>
              </w:rPr>
              <w:t xml:space="preserve"> </w:t>
            </w:r>
            <w:r w:rsidRPr="004956CD">
              <w:rPr>
                <w:lang w:val="es-ES_tradnl"/>
              </w:rPr>
              <w:t>4, letra d)</w:t>
            </w:r>
            <w:r w:rsidRPr="004956CD">
              <w:rPr>
                <w:b/>
                <w:i/>
                <w:lang w:val="es-ES_tradnl"/>
              </w:rPr>
              <w:t xml:space="preserve">, un identificador único y persistente conforme con el Derecho de la Unión </w:t>
            </w:r>
            <w:r w:rsidRPr="004956CD">
              <w:rPr>
                <w:lang w:val="es-ES_tradnl"/>
              </w:rPr>
              <w:t xml:space="preserve">para identificar al usuario, a petición de este, en los casos en que </w:t>
            </w:r>
            <w:r w:rsidRPr="004956CD">
              <w:rPr>
                <w:lang w:val="es-ES_tradnl"/>
              </w:rPr>
              <w:t>la ley exija identificar al usuario.</w:t>
            </w:r>
          </w:p>
        </w:tc>
        <w:tc>
          <w:tcPr>
            <w:tcW w:w="4876" w:type="dxa"/>
            <w:hideMark/>
          </w:tcPr>
          <w:p w:rsidR="005E52C2" w:rsidRPr="004956CD" w:rsidRDefault="00A37E06" w:rsidP="009053EA">
            <w:pPr>
              <w:pStyle w:val="Normal6"/>
              <w:rPr>
                <w:szCs w:val="24"/>
                <w:lang w:val="es-ES_tradnl"/>
              </w:rPr>
            </w:pPr>
            <w:r w:rsidRPr="004956CD">
              <w:rPr>
                <w:lang w:val="es-ES_tradnl"/>
              </w:rPr>
              <w:t>2.</w:t>
            </w:r>
            <w:r w:rsidRPr="004956CD">
              <w:rPr>
                <w:lang w:val="es-ES_tradnl"/>
              </w:rPr>
              <w:tab/>
            </w:r>
            <w:r w:rsidRPr="004956CD">
              <w:rPr>
                <w:lang w:val="es-ES_tradnl"/>
              </w:rPr>
              <w:t>Para identificar al usuario, a petición de este, en los casos en que la ley exija identificar al usuario</w:t>
            </w:r>
            <w:r w:rsidRPr="004956CD">
              <w:rPr>
                <w:b/>
                <w:i/>
                <w:lang w:val="es-ES_tradnl"/>
              </w:rPr>
              <w:t xml:space="preserve">, se facilitarán identificadores únicos y persistentes expedidos por </w:t>
            </w:r>
            <w:r w:rsidRPr="004956CD">
              <w:rPr>
                <w:b/>
                <w:bCs/>
                <w:i/>
                <w:iCs/>
                <w:lang w:val="es-ES_tradnl"/>
              </w:rPr>
              <w:t>los Estados miembros</w:t>
            </w:r>
            <w:r w:rsidRPr="004956CD">
              <w:rPr>
                <w:lang w:val="es-ES_tradnl"/>
              </w:rPr>
              <w:t xml:space="preserve"> </w:t>
            </w:r>
            <w:r w:rsidRPr="004956CD">
              <w:rPr>
                <w:b/>
                <w:i/>
                <w:lang w:val="es-ES_tradnl"/>
              </w:rPr>
              <w:t>o generados por las ca</w:t>
            </w:r>
            <w:r w:rsidRPr="004956CD">
              <w:rPr>
                <w:b/>
                <w:i/>
                <w:lang w:val="es-ES_tradnl"/>
              </w:rPr>
              <w:t>rteras de identidad digital europea, junto con</w:t>
            </w:r>
            <w:r w:rsidRPr="004956CD">
              <w:rPr>
                <w:lang w:val="es-ES_tradnl"/>
              </w:rPr>
              <w:t xml:space="preserve"> </w:t>
            </w:r>
            <w:r w:rsidRPr="004956CD">
              <w:rPr>
                <w:b/>
                <w:bCs/>
                <w:i/>
                <w:iCs/>
                <w:lang w:val="es-ES_tradnl"/>
              </w:rPr>
              <w:t>el conjunto mínimo de datos de identificación de la persona a que se refiere el artículo 12, apartado 4, letra d).</w:t>
            </w:r>
            <w:r w:rsidRPr="004956CD">
              <w:rPr>
                <w:lang w:val="es-ES_tradnl"/>
              </w:rPr>
              <w:t xml:space="preserve"> </w:t>
            </w:r>
            <w:r w:rsidRPr="004956CD">
              <w:rPr>
                <w:b/>
                <w:i/>
                <w:lang w:val="es-ES_tradnl"/>
              </w:rPr>
              <w:t>Los Estados miembros podrán exigir que los identificadores únicos y persistentes sean específi</w:t>
            </w:r>
            <w:r w:rsidRPr="004956CD">
              <w:rPr>
                <w:b/>
                <w:i/>
                <w:lang w:val="es-ES_tradnl"/>
              </w:rPr>
              <w:t>cos del sector o de la parte usuaria, siempre que identifiquen de manera unívoca al usuario en toda la Unión.</w:t>
            </w:r>
          </w:p>
        </w:tc>
      </w:tr>
    </w:tbl>
    <w:p w:rsidR="005E52C2" w:rsidRPr="004956CD" w:rsidRDefault="00A37E06" w:rsidP="005E52C2">
      <w:r w:rsidRPr="004956CD">
        <w:rPr>
          <w:rStyle w:val="HideTWBExt"/>
        </w:rPr>
        <w:lastRenderedPageBreak/>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33</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13 – letra b</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12 – apartado 4 – letra d</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«d)</w:t>
            </w:r>
            <w:r w:rsidRPr="004956CD">
              <w:rPr>
                <w:lang w:val="es-ES_tradnl"/>
              </w:rPr>
              <w:tab/>
              <w:t xml:space="preserve">una referencia a un conjunto </w:t>
            </w:r>
            <w:r w:rsidRPr="004956CD">
              <w:rPr>
                <w:b/>
                <w:i/>
                <w:lang w:val="es-ES_tradnl"/>
              </w:rPr>
              <w:t xml:space="preserve">mínimo </w:t>
            </w:r>
            <w:r w:rsidRPr="004956CD">
              <w:rPr>
                <w:lang w:val="es-ES_tradnl"/>
              </w:rPr>
              <w:t xml:space="preserve">de datos de identificación personal necesarios para representar de manera única </w:t>
            </w:r>
            <w:r w:rsidRPr="004956CD">
              <w:rPr>
                <w:b/>
                <w:i/>
                <w:lang w:val="es-ES_tradnl"/>
              </w:rPr>
              <w:t xml:space="preserve">y persistente </w:t>
            </w:r>
            <w:r w:rsidRPr="004956CD">
              <w:rPr>
                <w:lang w:val="es-ES_tradnl"/>
              </w:rPr>
              <w:t>a una persona física o jurídica</w:t>
            </w:r>
            <w:r w:rsidRPr="004956CD">
              <w:rPr>
                <w:b/>
                <w:i/>
                <w:lang w:val="es-ES_tradnl"/>
              </w:rPr>
              <w:t>;»</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lang w:val="es-ES_tradnl"/>
              </w:rPr>
              <w:t>«d)</w:t>
            </w:r>
            <w:r w:rsidRPr="004956CD">
              <w:rPr>
                <w:lang w:val="es-ES_tradnl"/>
              </w:rPr>
              <w:tab/>
              <w:t xml:space="preserve">una referencia a un conjunto de datos de identificación personal necesarios para representar de manera única a una persona </w:t>
            </w:r>
            <w:r w:rsidRPr="004956CD">
              <w:rPr>
                <w:lang w:val="es-ES_tradnl"/>
              </w:rPr>
              <w:t>física o jurídica</w:t>
            </w:r>
            <w:r w:rsidRPr="004956CD">
              <w:rPr>
                <w:b/>
                <w:i/>
                <w:lang w:val="es-ES_tradnl"/>
              </w:rPr>
              <w:t>, y que está disponible en los sistemas de identificación electrónica</w:t>
            </w:r>
            <w:r w:rsidRPr="004956CD">
              <w:rPr>
                <w:lang w:val="es-ES_tradnl"/>
              </w:rPr>
              <w:t>;</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34</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20 – letra a – punto 2</w:t>
      </w:r>
      <w:r w:rsidRPr="004956CD">
        <w:rPr>
          <w:rStyle w:val="HideTWBExt"/>
          <w:b w:val="0"/>
        </w:rPr>
        <w:t>&lt;/Article&gt;</w:t>
      </w:r>
    </w:p>
    <w:p w:rsidR="005E52C2" w:rsidRPr="004956CD" w:rsidRDefault="00A37E06" w:rsidP="005E52C2">
      <w:pPr>
        <w:keepNext/>
      </w:pPr>
      <w:r w:rsidRPr="004956CD">
        <w:rPr>
          <w:rStyle w:val="HideTWBExt"/>
        </w:rPr>
        <w:t>&lt;Doc</w:t>
      </w:r>
      <w:r w:rsidRPr="004956CD">
        <w:rPr>
          <w:rStyle w:val="HideTWBExt"/>
        </w:rPr>
        <w:t>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17 – apartado 4 – letra f</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lang w:val="es-ES_tradnl"/>
              </w:rPr>
              <w:t>«f)</w:t>
            </w:r>
            <w:r w:rsidRPr="004956CD">
              <w:rPr>
                <w:lang w:val="es-ES_tradnl"/>
              </w:rPr>
              <w:tab/>
            </w:r>
            <w:r w:rsidRPr="004956CD">
              <w:rPr>
                <w:lang w:val="es-ES_tradnl"/>
              </w:rPr>
              <w:t xml:space="preserve">cooperar con las autoridades de control establecidas en virtud del Reglamento (UE) 2016/679, en particular, informándolas sin dilación indebida sobre los resultados de las auditorías de los prestadores cualificados de servicios de confianza, cuando se </w:t>
            </w:r>
            <w:r w:rsidRPr="004956CD">
              <w:rPr>
                <w:b/>
                <w:i/>
                <w:lang w:val="es-ES_tradnl"/>
              </w:rPr>
              <w:t>haya</w:t>
            </w:r>
            <w:r w:rsidRPr="004956CD">
              <w:rPr>
                <w:b/>
                <w:i/>
                <w:lang w:val="es-ES_tradnl"/>
              </w:rPr>
              <w:t>n</w:t>
            </w:r>
            <w:r w:rsidRPr="004956CD">
              <w:rPr>
                <w:lang w:val="es-ES_tradnl"/>
              </w:rPr>
              <w:t xml:space="preserve"> violado las normas de protección de datos personales, así como </w:t>
            </w:r>
            <w:r w:rsidRPr="004956CD">
              <w:rPr>
                <w:b/>
                <w:i/>
                <w:lang w:val="es-ES_tradnl"/>
              </w:rPr>
              <w:t>sobre</w:t>
            </w:r>
            <w:r w:rsidRPr="004956CD">
              <w:rPr>
                <w:lang w:val="es-ES_tradnl"/>
              </w:rPr>
              <w:t xml:space="preserve"> violaciones de la seguridad que constituyan violaciones de datos personales</w:t>
            </w:r>
            <w:r w:rsidRPr="004956CD">
              <w:rPr>
                <w:b/>
                <w:i/>
                <w:lang w:val="es-ES_tradnl"/>
              </w:rPr>
              <w:t>;»;</w:t>
            </w:r>
          </w:p>
        </w:tc>
        <w:tc>
          <w:tcPr>
            <w:tcW w:w="4876" w:type="dxa"/>
            <w:hideMark/>
          </w:tcPr>
          <w:p w:rsidR="005E52C2" w:rsidRPr="004956CD" w:rsidRDefault="00A37E06" w:rsidP="009053EA">
            <w:pPr>
              <w:pStyle w:val="Normal6"/>
              <w:rPr>
                <w:szCs w:val="24"/>
                <w:lang w:val="es-ES_tradnl"/>
              </w:rPr>
            </w:pPr>
            <w:r w:rsidRPr="004956CD">
              <w:rPr>
                <w:lang w:val="es-ES_tradnl"/>
              </w:rPr>
              <w:t>«f)</w:t>
            </w:r>
            <w:r w:rsidRPr="004956CD">
              <w:rPr>
                <w:lang w:val="es-ES_tradnl"/>
              </w:rPr>
              <w:tab/>
              <w:t>cooperar con las autoridades de control establecidas en virtud del Reglamento (UE) 2016/679, en partic</w:t>
            </w:r>
            <w:r w:rsidRPr="004956CD">
              <w:rPr>
                <w:lang w:val="es-ES_tradnl"/>
              </w:rPr>
              <w:t xml:space="preserve">ular, informándolas sin dilación indebida sobre los resultados de las auditorías de los prestadores cualificados de servicios de confianza, cuando </w:t>
            </w:r>
            <w:r w:rsidRPr="004956CD">
              <w:rPr>
                <w:b/>
                <w:i/>
                <w:lang w:val="es-ES_tradnl"/>
              </w:rPr>
              <w:t xml:space="preserve">en el ejercicio de sus funciones </w:t>
            </w:r>
            <w:r w:rsidRPr="004956CD">
              <w:rPr>
                <w:lang w:val="es-ES_tradnl"/>
              </w:rPr>
              <w:t xml:space="preserve">se </w:t>
            </w:r>
            <w:r w:rsidRPr="004956CD">
              <w:rPr>
                <w:b/>
                <w:i/>
                <w:lang w:val="es-ES_tradnl"/>
              </w:rPr>
              <w:t>haya tenido conocimiento de que existen motivos para creer que se han</w:t>
            </w:r>
            <w:r w:rsidRPr="004956CD">
              <w:rPr>
                <w:lang w:val="es-ES_tradnl"/>
              </w:rPr>
              <w:t xml:space="preserve"> vio</w:t>
            </w:r>
            <w:r w:rsidRPr="004956CD">
              <w:rPr>
                <w:lang w:val="es-ES_tradnl"/>
              </w:rPr>
              <w:t xml:space="preserve">lado las normas de protección de datos personales, así como </w:t>
            </w:r>
            <w:r w:rsidRPr="004956CD">
              <w:rPr>
                <w:b/>
                <w:i/>
                <w:lang w:val="es-ES_tradnl"/>
              </w:rPr>
              <w:t>que se han producido</w:t>
            </w:r>
            <w:r w:rsidRPr="004956CD">
              <w:rPr>
                <w:lang w:val="es-ES_tradnl"/>
              </w:rPr>
              <w:t xml:space="preserve"> violaciones de la seguridad que </w:t>
            </w:r>
            <w:r w:rsidRPr="004956CD">
              <w:rPr>
                <w:b/>
                <w:i/>
                <w:lang w:val="es-ES_tradnl"/>
              </w:rPr>
              <w:t xml:space="preserve">probablemente </w:t>
            </w:r>
            <w:r w:rsidRPr="004956CD">
              <w:rPr>
                <w:lang w:val="es-ES_tradnl"/>
              </w:rPr>
              <w:t>constituyan violaciones de datos personales</w:t>
            </w:r>
            <w:r w:rsidRPr="004956CD">
              <w:rPr>
                <w:b/>
                <w:i/>
                <w:lang w:val="es-ES_tradnl"/>
              </w:rPr>
              <w:t xml:space="preserve"> o sospechas de que se han producido esas violaciones, sin perjuicio de lo establecido en el Reglamento (UE) 2016/679.</w:t>
            </w:r>
          </w:p>
        </w:tc>
      </w:tr>
    </w:tbl>
    <w:p w:rsidR="005E52C2" w:rsidRPr="004956CD" w:rsidRDefault="00A37E06" w:rsidP="005E52C2">
      <w:r w:rsidRPr="004956CD">
        <w:rPr>
          <w:rStyle w:val="HideTWBExt"/>
        </w:rPr>
        <w:t>&lt;/Amend&gt;</w:t>
      </w:r>
    </w:p>
    <w:p w:rsidR="005E52C2" w:rsidRPr="004956CD" w:rsidRDefault="00A37E06" w:rsidP="005E52C2">
      <w:pPr>
        <w:pStyle w:val="AmNumberTabs"/>
      </w:pPr>
      <w:r w:rsidRPr="004956CD">
        <w:rPr>
          <w:rStyle w:val="HideTWBExt"/>
          <w:b w:val="0"/>
        </w:rPr>
        <w:t>&lt;Amend&gt;</w:t>
      </w:r>
      <w:r w:rsidRPr="004956CD">
        <w:t>Enmienda</w:t>
      </w:r>
      <w:r w:rsidRPr="004956CD">
        <w:tab/>
      </w:r>
      <w:r w:rsidRPr="004956CD">
        <w:tab/>
      </w:r>
      <w:r w:rsidRPr="004956CD">
        <w:rPr>
          <w:rStyle w:val="HideTWBExt"/>
          <w:b w:val="0"/>
        </w:rPr>
        <w:t>&lt;NumAm&gt;</w:t>
      </w:r>
      <w:r w:rsidRPr="004956CD">
        <w:t>35</w:t>
      </w:r>
      <w:r w:rsidRPr="004956CD">
        <w:rPr>
          <w:rStyle w:val="HideTWBExt"/>
          <w:b w:val="0"/>
        </w:rPr>
        <w:t>&lt;/NumAm&gt;</w:t>
      </w:r>
    </w:p>
    <w:p w:rsidR="005E52C2" w:rsidRPr="004956CD" w:rsidRDefault="005E52C2" w:rsidP="005E52C2"/>
    <w:p w:rsidR="005E52C2" w:rsidRPr="004956CD" w:rsidRDefault="00A37E06" w:rsidP="005E52C2">
      <w:pPr>
        <w:pStyle w:val="NormalBold"/>
        <w:keepNext/>
      </w:pPr>
      <w:r w:rsidRPr="004956CD">
        <w:rPr>
          <w:rStyle w:val="HideTWBExt"/>
          <w:b w:val="0"/>
        </w:rPr>
        <w:t>&lt;DocAmend&gt;</w:t>
      </w:r>
      <w:r w:rsidRPr="004956CD">
        <w:t>Propuesta de Reglamento</w:t>
      </w:r>
      <w:r w:rsidRPr="004956CD">
        <w:rPr>
          <w:rStyle w:val="HideTWBExt"/>
          <w:b w:val="0"/>
        </w:rPr>
        <w:t>&lt;/DocAmend&gt;</w:t>
      </w:r>
    </w:p>
    <w:p w:rsidR="005E52C2" w:rsidRPr="004956CD" w:rsidRDefault="00A37E06" w:rsidP="005E52C2">
      <w:pPr>
        <w:pStyle w:val="NormalBold"/>
      </w:pPr>
      <w:r w:rsidRPr="004956CD">
        <w:rPr>
          <w:rStyle w:val="HideTWBExt"/>
          <w:b w:val="0"/>
        </w:rPr>
        <w:t>&lt;Article&gt;</w:t>
      </w:r>
      <w:r w:rsidRPr="004956CD">
        <w:t>Artículo 1 – párrafo 1 – punto 22 – l</w:t>
      </w:r>
      <w:r w:rsidRPr="004956CD">
        <w:t>etra b</w:t>
      </w:r>
      <w:r w:rsidRPr="004956CD">
        <w:rPr>
          <w:rStyle w:val="HideTWBExt"/>
          <w:b w:val="0"/>
        </w:rPr>
        <w:t>&lt;/Article&gt;</w:t>
      </w:r>
    </w:p>
    <w:p w:rsidR="005E52C2" w:rsidRPr="004956CD" w:rsidRDefault="00A37E06" w:rsidP="005E52C2">
      <w:pPr>
        <w:keepNext/>
      </w:pPr>
      <w:r w:rsidRPr="004956CD">
        <w:rPr>
          <w:rStyle w:val="HideTWBExt"/>
        </w:rPr>
        <w:t>&lt;DocAmend2&gt;</w:t>
      </w:r>
      <w:r w:rsidRPr="004956CD">
        <w:t>Reglamento (UE) n.º 910/2014</w:t>
      </w:r>
      <w:r w:rsidRPr="004956CD">
        <w:rPr>
          <w:rStyle w:val="HideTWBExt"/>
        </w:rPr>
        <w:t>&lt;/DocAmend2&gt;</w:t>
      </w:r>
    </w:p>
    <w:p w:rsidR="005E52C2" w:rsidRPr="004956CD" w:rsidRDefault="00A37E06" w:rsidP="005E52C2">
      <w:r w:rsidRPr="004956CD">
        <w:rPr>
          <w:rStyle w:val="HideTWBExt"/>
        </w:rPr>
        <w:t>&lt;Article2&gt;</w:t>
      </w:r>
      <w:r w:rsidRPr="004956CD">
        <w:t>Artículo 20 – apartado 2 – última frase</w:t>
      </w:r>
      <w:r w:rsidRPr="004956C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76C4" w:rsidRPr="004956CD" w:rsidTr="009053EA">
        <w:trPr>
          <w:jc w:val="center"/>
        </w:trPr>
        <w:tc>
          <w:tcPr>
            <w:tcW w:w="9752" w:type="dxa"/>
            <w:gridSpan w:val="2"/>
          </w:tcPr>
          <w:p w:rsidR="005E52C2" w:rsidRPr="004956CD" w:rsidRDefault="005E52C2" w:rsidP="009053EA">
            <w:pPr>
              <w:keepNext/>
            </w:pPr>
          </w:p>
        </w:tc>
      </w:tr>
      <w:tr w:rsidR="004176C4" w:rsidRPr="004956CD" w:rsidTr="009053EA">
        <w:trPr>
          <w:jc w:val="center"/>
        </w:trPr>
        <w:tc>
          <w:tcPr>
            <w:tcW w:w="4876" w:type="dxa"/>
            <w:hideMark/>
          </w:tcPr>
          <w:p w:rsidR="005E52C2" w:rsidRPr="004956CD" w:rsidRDefault="00A37E06" w:rsidP="009053EA">
            <w:pPr>
              <w:pStyle w:val="ColumnHeading"/>
              <w:keepNext/>
              <w:rPr>
                <w:lang w:val="es-ES_tradnl"/>
              </w:rPr>
            </w:pPr>
            <w:r w:rsidRPr="004956CD">
              <w:rPr>
                <w:lang w:val="es-ES_tradnl"/>
              </w:rPr>
              <w:t>Texto de la Comisión</w:t>
            </w:r>
          </w:p>
        </w:tc>
        <w:tc>
          <w:tcPr>
            <w:tcW w:w="4876" w:type="dxa"/>
            <w:hideMark/>
          </w:tcPr>
          <w:p w:rsidR="005E52C2" w:rsidRPr="004956CD" w:rsidRDefault="00A37E06" w:rsidP="009053EA">
            <w:pPr>
              <w:pStyle w:val="ColumnHeading"/>
              <w:keepNext/>
              <w:rPr>
                <w:lang w:val="es-ES_tradnl"/>
              </w:rPr>
            </w:pPr>
            <w:r w:rsidRPr="004956CD">
              <w:rPr>
                <w:lang w:val="es-ES_tradnl"/>
              </w:rPr>
              <w:t>Enmienda</w:t>
            </w:r>
          </w:p>
        </w:tc>
      </w:tr>
      <w:tr w:rsidR="004176C4" w:rsidRPr="004956CD" w:rsidTr="009053EA">
        <w:trPr>
          <w:jc w:val="center"/>
        </w:trPr>
        <w:tc>
          <w:tcPr>
            <w:tcW w:w="4876" w:type="dxa"/>
            <w:hideMark/>
          </w:tcPr>
          <w:p w:rsidR="005E52C2" w:rsidRPr="004956CD" w:rsidRDefault="00A37E06" w:rsidP="009053EA">
            <w:pPr>
              <w:pStyle w:val="Normal6"/>
              <w:rPr>
                <w:lang w:val="es-ES_tradnl"/>
              </w:rPr>
            </w:pPr>
            <w:r w:rsidRPr="004956CD">
              <w:rPr>
                <w:b/>
                <w:i/>
                <w:lang w:val="es-ES_tradnl"/>
              </w:rPr>
              <w:t>«En</w:t>
            </w:r>
            <w:r w:rsidRPr="004956CD">
              <w:rPr>
                <w:lang w:val="es-ES_tradnl"/>
              </w:rPr>
              <w:t xml:space="preserve"> caso de posible infracción de las normas sobre protección de datos</w:t>
            </w:r>
            <w:r w:rsidRPr="004956CD">
              <w:rPr>
                <w:b/>
                <w:i/>
                <w:lang w:val="es-ES_tradnl"/>
              </w:rPr>
              <w:t xml:space="preserve"> personales</w:t>
            </w:r>
            <w:r w:rsidRPr="004956CD">
              <w:rPr>
                <w:lang w:val="es-ES_tradnl"/>
              </w:rPr>
              <w:t xml:space="preserve">, el </w:t>
            </w:r>
            <w:r w:rsidRPr="004956CD">
              <w:rPr>
                <w:lang w:val="es-ES_tradnl"/>
              </w:rPr>
              <w:t>organismo de control informará a las autoridades de control en virtud del Reglamento (UE) 2016/679 de los resultados de sus auditorías</w:t>
            </w:r>
            <w:r w:rsidRPr="004956CD">
              <w:rPr>
                <w:b/>
                <w:i/>
                <w:lang w:val="es-ES_tradnl"/>
              </w:rPr>
              <w:t>.»</w:t>
            </w:r>
            <w:r w:rsidRPr="004956CD">
              <w:rPr>
                <w:lang w:val="es-ES_tradnl"/>
              </w:rPr>
              <w:t>;</w:t>
            </w:r>
          </w:p>
        </w:tc>
        <w:tc>
          <w:tcPr>
            <w:tcW w:w="4876" w:type="dxa"/>
            <w:hideMark/>
          </w:tcPr>
          <w:p w:rsidR="005E52C2" w:rsidRPr="004956CD" w:rsidRDefault="00A37E06" w:rsidP="009053EA">
            <w:pPr>
              <w:pStyle w:val="Normal6"/>
              <w:rPr>
                <w:szCs w:val="24"/>
                <w:lang w:val="es-ES_tradnl"/>
              </w:rPr>
            </w:pPr>
            <w:r w:rsidRPr="004956CD">
              <w:rPr>
                <w:b/>
                <w:i/>
                <w:lang w:val="es-ES_tradnl"/>
              </w:rPr>
              <w:t>Sin perjuicio de cualesquiera otras obligaciones de los responsables o de los encargados del tratamiento que se derive</w:t>
            </w:r>
            <w:r w:rsidRPr="004956CD">
              <w:rPr>
                <w:b/>
                <w:i/>
                <w:lang w:val="es-ES_tradnl"/>
              </w:rPr>
              <w:t>n del Reglamento (UE) 2016/679, en</w:t>
            </w:r>
            <w:r w:rsidRPr="004956CD">
              <w:rPr>
                <w:lang w:val="es-ES_tradnl"/>
              </w:rPr>
              <w:t xml:space="preserve"> caso de </w:t>
            </w:r>
            <w:r w:rsidRPr="004956CD">
              <w:rPr>
                <w:b/>
                <w:i/>
                <w:lang w:val="es-ES_tradnl"/>
              </w:rPr>
              <w:t xml:space="preserve">que existan motivos para creer en una </w:t>
            </w:r>
            <w:r w:rsidRPr="004956CD">
              <w:rPr>
                <w:lang w:val="es-ES_tradnl"/>
              </w:rPr>
              <w:t xml:space="preserve">posible infracción de las normas sobre protección de datos, el organismo de control informará </w:t>
            </w:r>
            <w:r w:rsidRPr="004956CD">
              <w:rPr>
                <w:b/>
                <w:i/>
                <w:lang w:val="es-ES_tradnl"/>
              </w:rPr>
              <w:t xml:space="preserve">sin demora </w:t>
            </w:r>
            <w:r w:rsidRPr="004956CD">
              <w:rPr>
                <w:lang w:val="es-ES_tradnl"/>
              </w:rPr>
              <w:t>a las autoridades de control en virtud del Reglamento (UE) 2016/679</w:t>
            </w:r>
            <w:r w:rsidRPr="004956CD">
              <w:rPr>
                <w:b/>
                <w:i/>
                <w:lang w:val="es-ES_tradnl"/>
              </w:rPr>
              <w:t>, a</w:t>
            </w:r>
            <w:r w:rsidRPr="004956CD">
              <w:rPr>
                <w:b/>
                <w:i/>
                <w:lang w:val="es-ES_tradnl"/>
              </w:rPr>
              <w:t>l emisor y al responsable del tratamiento</w:t>
            </w:r>
            <w:r w:rsidRPr="004956CD">
              <w:rPr>
                <w:lang w:val="es-ES_tradnl"/>
              </w:rPr>
              <w:t xml:space="preserve"> de </w:t>
            </w:r>
            <w:r w:rsidRPr="004956CD">
              <w:rPr>
                <w:b/>
                <w:i/>
                <w:lang w:val="es-ES_tradnl"/>
              </w:rPr>
              <w:t xml:space="preserve">la cartera de identidad y digital europea y proporcionará </w:t>
            </w:r>
            <w:r w:rsidRPr="004956CD">
              <w:rPr>
                <w:lang w:val="es-ES_tradnl"/>
              </w:rPr>
              <w:t>los resultados de sus auditorías</w:t>
            </w:r>
            <w:r w:rsidRPr="004956CD">
              <w:rPr>
                <w:b/>
                <w:i/>
                <w:lang w:val="es-ES_tradnl"/>
              </w:rPr>
              <w:t xml:space="preserve"> tan pronto como estén disponibles</w:t>
            </w:r>
            <w:r w:rsidRPr="004956CD">
              <w:rPr>
                <w:lang w:val="es-ES_tradnl"/>
              </w:rPr>
              <w:t>;</w:t>
            </w:r>
          </w:p>
        </w:tc>
      </w:tr>
    </w:tbl>
    <w:p w:rsidR="005E52C2" w:rsidRPr="00A37E06" w:rsidRDefault="00A37E06" w:rsidP="00A37E06">
      <w:r w:rsidRPr="004956CD">
        <w:rPr>
          <w:rStyle w:val="HideTWBExt"/>
        </w:rPr>
        <w:t>&lt;/Amend&gt;</w:t>
      </w:r>
      <w:r w:rsidRPr="004956CD">
        <w:rPr>
          <w:rStyle w:val="HideTWBExt"/>
        </w:rPr>
        <w:t>&lt;/RepeatBlock-Amend&gt;</w:t>
      </w:r>
    </w:p>
    <w:p w:rsidR="00A37E06" w:rsidRPr="00A37E06" w:rsidRDefault="00A37E06">
      <w:pPr>
        <w:widowControl/>
      </w:pPr>
      <w:r>
        <w:rPr>
          <w:rStyle w:val="HideTWBExt"/>
          <w:noProof w:val="0"/>
        </w:rPr>
        <w:br w:type="page"/>
      </w:r>
    </w:p>
    <w:p w:rsidR="005E52C2" w:rsidRPr="004956CD" w:rsidRDefault="005E52C2" w:rsidP="005E52C2">
      <w:pPr>
        <w:widowControl/>
        <w:rPr>
          <w:rStyle w:val="HideTWBExt"/>
          <w:noProof w:val="0"/>
        </w:rPr>
        <w:sectPr w:rsidR="005E52C2" w:rsidRPr="004956CD" w:rsidSect="004956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E52C2" w:rsidRPr="004956CD" w:rsidRDefault="005E52C2" w:rsidP="005E52C2">
      <w:pPr>
        <w:widowControl/>
        <w:rPr>
          <w:rStyle w:val="HideTWBExt"/>
          <w:noProof w:val="0"/>
        </w:rPr>
      </w:pPr>
    </w:p>
    <w:p w:rsidR="005E52C2" w:rsidRPr="004956CD" w:rsidRDefault="00A37E06" w:rsidP="005E52C2">
      <w:pPr>
        <w:pStyle w:val="PageHeadingNotTOC"/>
      </w:pPr>
      <w:bookmarkStart w:id="4" w:name="FootprintPageAD"/>
      <w:r w:rsidRPr="004956CD">
        <w:t>ANEXO: LISTA DE LAS ORGANIZ</w:t>
      </w:r>
      <w:r w:rsidRPr="004956CD">
        <w:t>ACIONES O PERSONAS QUE HAN COLABORADO CON EL PONENTE</w:t>
      </w:r>
    </w:p>
    <w:p w:rsidR="005E52C2" w:rsidRPr="004956CD" w:rsidRDefault="00A37E06" w:rsidP="00A37E06">
      <w:pPr>
        <w:pStyle w:val="Normal24a"/>
        <w:spacing w:after="240"/>
      </w:pPr>
      <w:r w:rsidRPr="004956CD">
        <w:rPr>
          <w:rStyle w:val="HideTWBExt"/>
        </w:rPr>
        <w:t>&lt;FootprintIntro&gt;</w:t>
      </w:r>
      <w:r w:rsidRPr="004956CD">
        <w:t>La lista siguiente se elabora con carácter totalmente voluntario y bajo la exclusiva responsabilidad del ponente de opinión. Las siguientes organizaciones o personas han colaborado con el</w:t>
      </w:r>
      <w:r w:rsidRPr="004956CD">
        <w:t xml:space="preserve"> ponente durante la preparación de la opinión, hasta su aprobación en comisión:</w:t>
      </w:r>
      <w:r w:rsidRPr="004956CD">
        <w:rPr>
          <w:rStyle w:val="HideTWBExt"/>
        </w:rPr>
        <w:t>&lt;/FootprintIntro&gt;</w:t>
      </w:r>
    </w:p>
    <w:tbl>
      <w:tblPr>
        <w:tblW w:w="0" w:type="auto"/>
        <w:tblLook w:val="04A0" w:firstRow="1" w:lastRow="0" w:firstColumn="1" w:lastColumn="0" w:noHBand="0" w:noVBand="1"/>
      </w:tblPr>
      <w:tblGrid>
        <w:gridCol w:w="9060"/>
      </w:tblGrid>
      <w:tr w:rsidR="004176C4" w:rsidRPr="004956CD" w:rsidTr="009053EA">
        <w:tc>
          <w:tcPr>
            <w:tcW w:w="9060" w:type="dxa"/>
            <w:shd w:val="clear" w:color="auto" w:fill="auto"/>
          </w:tcPr>
          <w:p w:rsidR="005E52C2" w:rsidRPr="004956CD" w:rsidRDefault="00A37E06" w:rsidP="009053EA">
            <w:pPr>
              <w:pStyle w:val="NormalBoldCenter"/>
            </w:pPr>
            <w:r w:rsidRPr="004956CD">
              <w:t>Entidad o persona</w:t>
            </w:r>
          </w:p>
        </w:tc>
      </w:tr>
    </w:tbl>
    <w:p w:rsidR="005E52C2" w:rsidRPr="004956CD" w:rsidRDefault="00A37E06" w:rsidP="00A37E06">
      <w:pPr>
        <w:ind w:left="720" w:hanging="360"/>
        <w:rPr>
          <w:sz w:val="23"/>
          <w:szCs w:val="23"/>
        </w:rPr>
      </w:pPr>
      <w:r w:rsidRPr="004956CD">
        <w:rPr>
          <w:sz w:val="23"/>
        </w:rPr>
        <w:t>1.</w:t>
      </w:r>
      <w:r w:rsidRPr="004956CD">
        <w:rPr>
          <w:sz w:val="23"/>
        </w:rPr>
        <w:tab/>
        <w:t>European Commission DG CNECT</w:t>
      </w:r>
    </w:p>
    <w:p w:rsidR="005E52C2" w:rsidRPr="004956CD" w:rsidRDefault="00A37E06" w:rsidP="005E52C2">
      <w:pPr>
        <w:ind w:left="720" w:hanging="360"/>
        <w:rPr>
          <w:i/>
          <w:sz w:val="23"/>
          <w:szCs w:val="23"/>
        </w:rPr>
      </w:pPr>
      <w:r w:rsidRPr="004956CD">
        <w:rPr>
          <w:i/>
          <w:sz w:val="23"/>
        </w:rPr>
        <w:t>2.</w:t>
      </w:r>
      <w:r w:rsidRPr="004956CD">
        <w:rPr>
          <w:i/>
          <w:sz w:val="23"/>
        </w:rPr>
        <w:tab/>
      </w:r>
      <w:r w:rsidRPr="004956CD">
        <w:rPr>
          <w:sz w:val="23"/>
        </w:rPr>
        <w:t xml:space="preserve">The European Data Protection Supervisor </w:t>
      </w:r>
    </w:p>
    <w:p w:rsidR="005E52C2" w:rsidRPr="001231A6" w:rsidRDefault="00A37E06" w:rsidP="005E52C2">
      <w:pPr>
        <w:ind w:left="720" w:hanging="360"/>
        <w:rPr>
          <w:sz w:val="23"/>
          <w:szCs w:val="23"/>
          <w:lang w:val="en-GB"/>
        </w:rPr>
      </w:pPr>
      <w:r w:rsidRPr="001231A6">
        <w:rPr>
          <w:sz w:val="23"/>
          <w:lang w:val="en-GB"/>
        </w:rPr>
        <w:t>3.</w:t>
      </w:r>
      <w:r w:rsidRPr="001231A6">
        <w:rPr>
          <w:sz w:val="23"/>
          <w:lang w:val="en-GB"/>
        </w:rPr>
        <w:tab/>
        <w:t xml:space="preserve">Brussels Privacy Hub, </w:t>
      </w:r>
      <w:r w:rsidRPr="001231A6">
        <w:rPr>
          <w:i/>
          <w:sz w:val="23"/>
          <w:lang w:val="en-GB"/>
        </w:rPr>
        <w:t xml:space="preserve">THE EUROPEAN COMMISSION PROPOSAL </w:t>
      </w:r>
      <w:r w:rsidRPr="001231A6">
        <w:rPr>
          <w:i/>
          <w:sz w:val="23"/>
          <w:lang w:val="en-GB"/>
        </w:rPr>
        <w:t>AMENDING THE eIDAS REGULATION (EU) No 910/2014: A PERSONAL DATA PROTECTION PERSPECTIVE</w:t>
      </w:r>
    </w:p>
    <w:p w:rsidR="005E52C2" w:rsidRPr="001231A6" w:rsidRDefault="00A37E06" w:rsidP="005E52C2">
      <w:pPr>
        <w:ind w:left="720" w:hanging="360"/>
        <w:rPr>
          <w:sz w:val="23"/>
          <w:szCs w:val="23"/>
          <w:lang w:val="en-GB"/>
        </w:rPr>
      </w:pPr>
      <w:r w:rsidRPr="001231A6">
        <w:rPr>
          <w:sz w:val="23"/>
          <w:lang w:val="en-GB"/>
        </w:rPr>
        <w:t>4.</w:t>
      </w:r>
      <w:r w:rsidRPr="001231A6">
        <w:rPr>
          <w:sz w:val="23"/>
          <w:lang w:val="en-GB"/>
        </w:rPr>
        <w:tab/>
        <w:t xml:space="preserve">Professor Ricardo Genghini, Chairman of the European Standardization Committee E-Signature and Infrastructures (ESI) within the European Telecommunications Standards </w:t>
      </w:r>
      <w:r w:rsidRPr="001231A6">
        <w:rPr>
          <w:sz w:val="23"/>
          <w:lang w:val="en-GB"/>
        </w:rPr>
        <w:t xml:space="preserve">Institute (ETSI) </w:t>
      </w:r>
      <w:r w:rsidRPr="001231A6">
        <w:rPr>
          <w:i/>
          <w:sz w:val="23"/>
          <w:lang w:val="en-GB"/>
        </w:rPr>
        <w:t>- Notes on the current draft of eIDAS Revision Proposal</w:t>
      </w:r>
    </w:p>
    <w:p w:rsidR="005E52C2" w:rsidRPr="001231A6" w:rsidRDefault="00A37E06" w:rsidP="005E52C2">
      <w:pPr>
        <w:ind w:left="720" w:hanging="360"/>
        <w:rPr>
          <w:sz w:val="23"/>
          <w:szCs w:val="23"/>
          <w:lang w:val="en-GB"/>
        </w:rPr>
      </w:pPr>
      <w:r w:rsidRPr="001231A6">
        <w:rPr>
          <w:sz w:val="23"/>
          <w:lang w:val="en-GB"/>
        </w:rPr>
        <w:t>5.</w:t>
      </w:r>
      <w:r w:rsidRPr="001231A6">
        <w:rPr>
          <w:sz w:val="23"/>
          <w:lang w:val="en-GB"/>
        </w:rPr>
        <w:tab/>
        <w:t xml:space="preserve">epicenter.works &amp; European Digital Rights (EDRI) </w:t>
      </w:r>
    </w:p>
    <w:p w:rsidR="005E52C2" w:rsidRPr="001231A6" w:rsidRDefault="00A37E06" w:rsidP="005E52C2">
      <w:pPr>
        <w:ind w:left="720" w:hanging="360"/>
        <w:rPr>
          <w:sz w:val="23"/>
          <w:szCs w:val="23"/>
          <w:lang w:val="en-GB"/>
        </w:rPr>
      </w:pPr>
      <w:r w:rsidRPr="001231A6">
        <w:rPr>
          <w:sz w:val="23"/>
          <w:lang w:val="en-GB"/>
        </w:rPr>
        <w:t>6.</w:t>
      </w:r>
      <w:r w:rsidRPr="001231A6">
        <w:rPr>
          <w:sz w:val="23"/>
          <w:lang w:val="en-GB"/>
        </w:rPr>
        <w:tab/>
        <w:t>Luukas Ilves, Deputy Secretary General of the Estonian Ministry of Economic Affairs and Communications for Digital Development</w:t>
      </w:r>
    </w:p>
    <w:p w:rsidR="005E52C2" w:rsidRPr="001231A6" w:rsidRDefault="00A37E06" w:rsidP="005E52C2">
      <w:pPr>
        <w:ind w:left="720" w:hanging="360"/>
        <w:rPr>
          <w:sz w:val="23"/>
          <w:szCs w:val="23"/>
          <w:lang w:val="en-GB"/>
        </w:rPr>
      </w:pPr>
      <w:r w:rsidRPr="001231A6">
        <w:rPr>
          <w:sz w:val="23"/>
          <w:lang w:val="en-GB"/>
        </w:rPr>
        <w:t>7.</w:t>
      </w:r>
      <w:r w:rsidRPr="001231A6">
        <w:rPr>
          <w:sz w:val="23"/>
          <w:lang w:val="en-GB"/>
        </w:rPr>
        <w:tab/>
        <w:t xml:space="preserve">European Consumer Organisation (BEUC) - </w:t>
      </w:r>
      <w:r w:rsidRPr="001231A6">
        <w:rPr>
          <w:i/>
          <w:sz w:val="23"/>
          <w:lang w:val="en-GB"/>
        </w:rPr>
        <w:t>Making European Digital Identity as Safe as It Is needed - BEUC Position Paper</w:t>
      </w:r>
      <w:r w:rsidRPr="001231A6">
        <w:rPr>
          <w:sz w:val="23"/>
          <w:lang w:val="en-GB"/>
        </w:rPr>
        <w:t xml:space="preserve"> </w:t>
      </w:r>
    </w:p>
    <w:p w:rsidR="005E52C2" w:rsidRPr="001231A6" w:rsidRDefault="00A37E06" w:rsidP="005E52C2">
      <w:pPr>
        <w:ind w:left="720" w:hanging="360"/>
        <w:rPr>
          <w:i/>
          <w:sz w:val="23"/>
          <w:szCs w:val="23"/>
          <w:lang w:val="en-GB"/>
        </w:rPr>
      </w:pPr>
      <w:r w:rsidRPr="001231A6">
        <w:rPr>
          <w:i/>
          <w:sz w:val="23"/>
          <w:lang w:val="en-GB"/>
        </w:rPr>
        <w:t>8.</w:t>
      </w:r>
      <w:r w:rsidRPr="001231A6">
        <w:rPr>
          <w:i/>
          <w:sz w:val="23"/>
          <w:lang w:val="en-GB"/>
        </w:rPr>
        <w:tab/>
      </w:r>
      <w:r w:rsidRPr="001231A6">
        <w:rPr>
          <w:sz w:val="23"/>
          <w:lang w:val="en-GB"/>
        </w:rPr>
        <w:t>Jaap-Henk Hoepman, Associate Professor of privacy enhancing protocols and privacy by design in the Digital Security group at the I</w:t>
      </w:r>
      <w:r w:rsidRPr="001231A6">
        <w:rPr>
          <w:sz w:val="23"/>
          <w:lang w:val="en-GB"/>
        </w:rPr>
        <w:t xml:space="preserve">nstitute for Computing and Information Sciences of the Radboud University Nijmegen, </w:t>
      </w:r>
      <w:r w:rsidRPr="001231A6">
        <w:rPr>
          <w:i/>
          <w:sz w:val="23"/>
          <w:lang w:val="en-GB"/>
        </w:rPr>
        <w:t>Civil liberties aspects of the commission proposal to amend the eIDAS regulation</w:t>
      </w:r>
    </w:p>
    <w:p w:rsidR="005E52C2" w:rsidRPr="001231A6" w:rsidRDefault="00A37E06" w:rsidP="005E52C2">
      <w:pPr>
        <w:ind w:left="720" w:hanging="360"/>
        <w:rPr>
          <w:i/>
          <w:sz w:val="23"/>
          <w:szCs w:val="23"/>
          <w:lang w:val="en-GB"/>
        </w:rPr>
      </w:pPr>
      <w:r w:rsidRPr="001231A6">
        <w:rPr>
          <w:i/>
          <w:sz w:val="23"/>
          <w:lang w:val="en-GB"/>
        </w:rPr>
        <w:t>9.</w:t>
      </w:r>
      <w:r w:rsidRPr="001231A6">
        <w:rPr>
          <w:i/>
          <w:sz w:val="23"/>
          <w:lang w:val="en-GB"/>
        </w:rPr>
        <w:tab/>
      </w:r>
      <w:r w:rsidRPr="001231A6">
        <w:rPr>
          <w:sz w:val="23"/>
          <w:lang w:val="en-GB"/>
        </w:rPr>
        <w:t>Eric Verheul, professor in the Digital Security Group of the Radboud University Nijmegen</w:t>
      </w:r>
      <w:r w:rsidRPr="001231A6">
        <w:rPr>
          <w:sz w:val="23"/>
          <w:lang w:val="en-GB"/>
        </w:rPr>
        <w:t xml:space="preserve"> - </w:t>
      </w:r>
      <w:r w:rsidRPr="001231A6">
        <w:rPr>
          <w:i/>
          <w:sz w:val="23"/>
          <w:lang w:val="en-GB"/>
        </w:rPr>
        <w:t>Issues and recommendations on the eIDAS wallet as proposed in the eIDAS update</w:t>
      </w:r>
    </w:p>
    <w:p w:rsidR="005E52C2" w:rsidRPr="001231A6" w:rsidRDefault="00A37E06" w:rsidP="005E52C2">
      <w:pPr>
        <w:ind w:left="720" w:hanging="360"/>
        <w:rPr>
          <w:i/>
          <w:sz w:val="23"/>
          <w:szCs w:val="23"/>
          <w:lang w:val="en-GB"/>
        </w:rPr>
      </w:pPr>
      <w:r w:rsidRPr="001231A6">
        <w:rPr>
          <w:i/>
          <w:sz w:val="23"/>
          <w:lang w:val="en-GB"/>
        </w:rPr>
        <w:t>10.</w:t>
      </w:r>
      <w:r w:rsidRPr="001231A6">
        <w:rPr>
          <w:i/>
          <w:sz w:val="23"/>
          <w:lang w:val="en-GB"/>
        </w:rPr>
        <w:tab/>
      </w:r>
      <w:r w:rsidRPr="001231A6">
        <w:rPr>
          <w:sz w:val="23"/>
          <w:lang w:val="en-GB"/>
        </w:rPr>
        <w:t xml:space="preserve">Manuel Atug expert in IT Security and engineering Chaos Computer Club &amp; Christian Kahlo eID expert - </w:t>
      </w:r>
      <w:r w:rsidRPr="001231A6">
        <w:rPr>
          <w:i/>
          <w:sz w:val="23"/>
          <w:lang w:val="en-GB"/>
        </w:rPr>
        <w:t xml:space="preserve">written input </w:t>
      </w:r>
    </w:p>
    <w:p w:rsidR="005E52C2" w:rsidRPr="001231A6" w:rsidRDefault="00A37E06" w:rsidP="005E52C2">
      <w:pPr>
        <w:ind w:left="720" w:hanging="360"/>
        <w:rPr>
          <w:i/>
          <w:sz w:val="23"/>
          <w:szCs w:val="23"/>
          <w:lang w:val="en-GB"/>
        </w:rPr>
      </w:pPr>
      <w:r w:rsidRPr="001231A6">
        <w:rPr>
          <w:i/>
          <w:sz w:val="23"/>
          <w:lang w:val="en-GB"/>
        </w:rPr>
        <w:t>11.</w:t>
      </w:r>
      <w:r w:rsidRPr="001231A6">
        <w:rPr>
          <w:i/>
          <w:sz w:val="23"/>
          <w:lang w:val="en-GB"/>
        </w:rPr>
        <w:tab/>
      </w:r>
      <w:r w:rsidRPr="001231A6">
        <w:rPr>
          <w:sz w:val="23"/>
          <w:lang w:val="en-GB"/>
        </w:rPr>
        <w:t xml:space="preserve">Lukasz Olejnik, PhD, https://lukaszolejnik.com, </w:t>
      </w:r>
      <w:r w:rsidRPr="001231A6">
        <w:rPr>
          <w:i/>
          <w:sz w:val="23"/>
          <w:lang w:val="en-GB"/>
        </w:rPr>
        <w:t>wr</w:t>
      </w:r>
      <w:r w:rsidRPr="001231A6">
        <w:rPr>
          <w:i/>
          <w:sz w:val="23"/>
          <w:lang w:val="en-GB"/>
        </w:rPr>
        <w:t>itten contribution</w:t>
      </w:r>
    </w:p>
    <w:p w:rsidR="005E52C2" w:rsidRPr="001231A6" w:rsidRDefault="00A37E06" w:rsidP="005E52C2">
      <w:pPr>
        <w:ind w:left="720" w:hanging="360"/>
        <w:rPr>
          <w:i/>
          <w:sz w:val="23"/>
          <w:szCs w:val="23"/>
          <w:lang w:val="en-GB"/>
        </w:rPr>
      </w:pPr>
      <w:r w:rsidRPr="001231A6">
        <w:rPr>
          <w:i/>
          <w:sz w:val="23"/>
          <w:lang w:val="en-GB"/>
        </w:rPr>
        <w:t>12.</w:t>
      </w:r>
      <w:r w:rsidRPr="001231A6">
        <w:rPr>
          <w:i/>
          <w:sz w:val="23"/>
          <w:lang w:val="en-GB"/>
        </w:rPr>
        <w:tab/>
      </w:r>
      <w:r w:rsidRPr="001231A6">
        <w:rPr>
          <w:sz w:val="23"/>
          <w:lang w:val="en-GB"/>
        </w:rPr>
        <w:t xml:space="preserve">Carmela Troncoso - Professor on Security and Privacy at Swiss Federal Institute of Technology Lausanne - </w:t>
      </w:r>
      <w:r w:rsidRPr="001231A6">
        <w:rPr>
          <w:i/>
          <w:sz w:val="23"/>
          <w:lang w:val="en-GB"/>
        </w:rPr>
        <w:t xml:space="preserve">written input </w:t>
      </w:r>
    </w:p>
    <w:p w:rsidR="005E52C2" w:rsidRPr="001231A6" w:rsidRDefault="00A37E06" w:rsidP="005E52C2">
      <w:pPr>
        <w:ind w:left="720" w:hanging="360"/>
        <w:rPr>
          <w:i/>
          <w:sz w:val="23"/>
          <w:szCs w:val="23"/>
          <w:lang w:val="en-GB"/>
        </w:rPr>
      </w:pPr>
      <w:r w:rsidRPr="001231A6">
        <w:rPr>
          <w:i/>
          <w:sz w:val="23"/>
          <w:lang w:val="en-GB"/>
        </w:rPr>
        <w:t>13.</w:t>
      </w:r>
      <w:r w:rsidRPr="001231A6">
        <w:rPr>
          <w:i/>
          <w:sz w:val="23"/>
          <w:lang w:val="en-GB"/>
        </w:rPr>
        <w:tab/>
      </w:r>
      <w:r w:rsidRPr="001231A6">
        <w:rPr>
          <w:sz w:val="23"/>
          <w:lang w:val="en-GB"/>
        </w:rPr>
        <w:t xml:space="preserve">Dr. F. S. Gürses, Associat Professor at the Faculty of Technology, Policy and Management, TU Delft - </w:t>
      </w:r>
      <w:r w:rsidRPr="001231A6">
        <w:rPr>
          <w:i/>
          <w:sz w:val="23"/>
          <w:lang w:val="en-GB"/>
        </w:rPr>
        <w:t xml:space="preserve">written </w:t>
      </w:r>
      <w:r w:rsidRPr="001231A6">
        <w:rPr>
          <w:i/>
          <w:sz w:val="23"/>
          <w:lang w:val="en-GB"/>
        </w:rPr>
        <w:t xml:space="preserve">input </w:t>
      </w:r>
    </w:p>
    <w:p w:rsidR="005E52C2" w:rsidRPr="001231A6" w:rsidRDefault="00A37E06" w:rsidP="005E52C2">
      <w:pPr>
        <w:ind w:left="720" w:hanging="360"/>
        <w:rPr>
          <w:sz w:val="23"/>
          <w:szCs w:val="23"/>
          <w:lang w:val="en-GB"/>
        </w:rPr>
      </w:pPr>
      <w:r w:rsidRPr="001231A6">
        <w:rPr>
          <w:sz w:val="23"/>
          <w:lang w:val="en-GB"/>
        </w:rPr>
        <w:t>14.</w:t>
      </w:r>
      <w:r w:rsidRPr="001231A6">
        <w:rPr>
          <w:sz w:val="23"/>
          <w:lang w:val="en-GB"/>
        </w:rPr>
        <w:tab/>
        <w:t>Eurosmart - The Voice Of The Digital Security Industry - Feedback on the revision of eIDAS</w:t>
      </w:r>
    </w:p>
    <w:p w:rsidR="005E52C2" w:rsidRPr="001231A6" w:rsidRDefault="00A37E06" w:rsidP="005E52C2">
      <w:pPr>
        <w:ind w:left="720" w:hanging="360"/>
        <w:rPr>
          <w:sz w:val="23"/>
          <w:szCs w:val="23"/>
          <w:lang w:val="en-GB"/>
        </w:rPr>
      </w:pPr>
      <w:r w:rsidRPr="001231A6">
        <w:rPr>
          <w:sz w:val="23"/>
          <w:lang w:val="en-GB"/>
        </w:rPr>
        <w:t>15.</w:t>
      </w:r>
      <w:r w:rsidRPr="001231A6">
        <w:rPr>
          <w:sz w:val="23"/>
          <w:lang w:val="en-GB"/>
        </w:rPr>
        <w:tab/>
        <w:t xml:space="preserve">Mozzila </w:t>
      </w:r>
    </w:p>
    <w:p w:rsidR="005E52C2" w:rsidRPr="001231A6" w:rsidRDefault="00A37E06" w:rsidP="005E52C2">
      <w:pPr>
        <w:ind w:left="720" w:hanging="360"/>
        <w:rPr>
          <w:sz w:val="23"/>
          <w:szCs w:val="23"/>
          <w:lang w:val="en-GB"/>
        </w:rPr>
      </w:pPr>
      <w:r w:rsidRPr="001231A6">
        <w:rPr>
          <w:sz w:val="23"/>
          <w:lang w:val="en-GB"/>
        </w:rPr>
        <w:t>16.</w:t>
      </w:r>
      <w:r w:rsidRPr="001231A6">
        <w:rPr>
          <w:sz w:val="23"/>
          <w:lang w:val="en-GB"/>
        </w:rPr>
        <w:tab/>
        <w:t>Google</w:t>
      </w:r>
    </w:p>
    <w:p w:rsidR="005E52C2" w:rsidRPr="001231A6" w:rsidRDefault="00A37E06" w:rsidP="005E52C2">
      <w:pPr>
        <w:ind w:left="720" w:hanging="360"/>
        <w:rPr>
          <w:sz w:val="23"/>
          <w:szCs w:val="23"/>
          <w:lang w:val="en-GB"/>
        </w:rPr>
      </w:pPr>
      <w:r w:rsidRPr="001231A6">
        <w:rPr>
          <w:sz w:val="23"/>
          <w:lang w:val="en-GB"/>
        </w:rPr>
        <w:t>17.</w:t>
      </w:r>
      <w:r w:rsidRPr="001231A6">
        <w:rPr>
          <w:sz w:val="23"/>
          <w:lang w:val="en-GB"/>
        </w:rPr>
        <w:tab/>
        <w:t>Apple</w:t>
      </w:r>
    </w:p>
    <w:p w:rsidR="005E52C2" w:rsidRPr="001231A6" w:rsidRDefault="00A37E06" w:rsidP="005E52C2">
      <w:pPr>
        <w:ind w:left="720" w:hanging="360"/>
        <w:rPr>
          <w:sz w:val="23"/>
          <w:szCs w:val="23"/>
          <w:lang w:val="en-GB"/>
        </w:rPr>
      </w:pPr>
      <w:r w:rsidRPr="001231A6">
        <w:rPr>
          <w:sz w:val="23"/>
          <w:lang w:val="en-GB"/>
        </w:rPr>
        <w:t>18.</w:t>
      </w:r>
      <w:r w:rsidRPr="001231A6">
        <w:rPr>
          <w:sz w:val="23"/>
          <w:lang w:val="en-GB"/>
        </w:rPr>
        <w:tab/>
        <w:t>The International Association for Trusted Blockchain Applications (INATBA) - Establishing a Framework for a European</w:t>
      </w:r>
      <w:r w:rsidRPr="001231A6">
        <w:rPr>
          <w:sz w:val="23"/>
          <w:lang w:val="en-GB"/>
        </w:rPr>
        <w:t xml:space="preserve"> Digital Identity (eIDAS)</w:t>
      </w:r>
      <w:r w:rsidR="001231A6">
        <w:rPr>
          <w:sz w:val="23"/>
          <w:lang w:val="en-GB"/>
        </w:rPr>
        <w:t xml:space="preserve"> </w:t>
      </w:r>
      <w:r w:rsidRPr="001231A6">
        <w:rPr>
          <w:sz w:val="23"/>
          <w:lang w:val="en-GB"/>
        </w:rPr>
        <w:t>- Policy Position</w:t>
      </w:r>
    </w:p>
    <w:p w:rsidR="005E52C2" w:rsidRPr="001231A6" w:rsidRDefault="00A37E06" w:rsidP="005E52C2">
      <w:pPr>
        <w:ind w:left="720" w:hanging="360"/>
        <w:rPr>
          <w:sz w:val="23"/>
          <w:szCs w:val="23"/>
          <w:lang w:val="en-GB"/>
        </w:rPr>
      </w:pPr>
      <w:r w:rsidRPr="001231A6">
        <w:rPr>
          <w:sz w:val="23"/>
          <w:lang w:val="en-GB"/>
        </w:rPr>
        <w:t>19.</w:t>
      </w:r>
      <w:r w:rsidRPr="001231A6">
        <w:rPr>
          <w:sz w:val="23"/>
          <w:lang w:val="en-GB"/>
        </w:rPr>
        <w:tab/>
        <w:t>TWG Trusted Information of the EU Observatory for ICT Standardisation - report on “Trust in the European digital space in the age of automated bots and fakes”</w:t>
      </w:r>
    </w:p>
    <w:p w:rsidR="005E52C2" w:rsidRPr="001231A6" w:rsidRDefault="00A37E06" w:rsidP="005E52C2">
      <w:pPr>
        <w:ind w:left="720" w:hanging="360"/>
        <w:rPr>
          <w:sz w:val="23"/>
          <w:szCs w:val="23"/>
          <w:lang w:val="en-GB"/>
        </w:rPr>
      </w:pPr>
      <w:r w:rsidRPr="001231A6">
        <w:rPr>
          <w:sz w:val="23"/>
          <w:lang w:val="en-GB"/>
        </w:rPr>
        <w:t>20.</w:t>
      </w:r>
      <w:r w:rsidRPr="001231A6">
        <w:rPr>
          <w:sz w:val="23"/>
          <w:lang w:val="en-GB"/>
        </w:rPr>
        <w:tab/>
      </w:r>
      <w:r w:rsidRPr="001231A6">
        <w:rPr>
          <w:lang w:val="en-GB"/>
        </w:rPr>
        <w:t>Rule of Law Defense Coalition, Bucharest Rom</w:t>
      </w:r>
      <w:r w:rsidRPr="001231A6">
        <w:rPr>
          <w:lang w:val="en-GB"/>
        </w:rPr>
        <w:t>ania</w:t>
      </w:r>
    </w:p>
    <w:p w:rsidR="005E52C2" w:rsidRPr="001231A6" w:rsidRDefault="00A37E06" w:rsidP="005E52C2">
      <w:pPr>
        <w:ind w:left="720" w:hanging="360"/>
        <w:rPr>
          <w:i/>
          <w:sz w:val="23"/>
          <w:szCs w:val="23"/>
          <w:lang w:val="en-GB"/>
        </w:rPr>
      </w:pPr>
      <w:r w:rsidRPr="001231A6">
        <w:rPr>
          <w:lang w:val="en-GB"/>
        </w:rPr>
        <w:t>21.</w:t>
      </w:r>
      <w:r w:rsidRPr="001231A6">
        <w:rPr>
          <w:lang w:val="en-GB"/>
        </w:rPr>
        <w:tab/>
      </w:r>
      <w:r w:rsidRPr="001231A6">
        <w:rPr>
          <w:sz w:val="23"/>
          <w:lang w:val="en-GB"/>
        </w:rPr>
        <w:t xml:space="preserve">American Chamber of Commerce to the European Union, Brussels - </w:t>
      </w:r>
      <w:r w:rsidRPr="001231A6">
        <w:rPr>
          <w:i/>
          <w:sz w:val="23"/>
          <w:lang w:val="en-GB"/>
        </w:rPr>
        <w:t xml:space="preserve">written input </w:t>
      </w:r>
      <w:bookmarkEnd w:id="4"/>
    </w:p>
    <w:p w:rsidR="005E52C2" w:rsidRPr="001231A6" w:rsidRDefault="00A37E06" w:rsidP="005E52C2">
      <w:pPr>
        <w:rPr>
          <w:lang w:val="en-GB"/>
        </w:rPr>
      </w:pPr>
      <w:r w:rsidRPr="001231A6">
        <w:rPr>
          <w:lang w:val="en-GB"/>
        </w:rPr>
        <w:br w:type="page"/>
      </w:r>
    </w:p>
    <w:p w:rsidR="005E52C2" w:rsidRPr="004956CD" w:rsidRDefault="00A37E06" w:rsidP="00136C04">
      <w:pPr>
        <w:pStyle w:val="PageHeadingNotTOC"/>
      </w:pPr>
      <w:bookmarkStart w:id="5" w:name="ProcPageAD"/>
      <w:r w:rsidRPr="004956CD">
        <w:lastRenderedPageBreak/>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176C4" w:rsidRPr="004956CD"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Modificación del Reglamento (UE) n.º 910/2014 en lo que respecta al establecimiento de un Marco para</w:t>
            </w:r>
            <w:r w:rsidRPr="004956CD">
              <w:rPr>
                <w:color w:val="000000"/>
                <w:sz w:val="20"/>
              </w:rPr>
              <w:t xml:space="preserve"> una Identidad Digital Europea</w:t>
            </w:r>
          </w:p>
        </w:tc>
      </w:tr>
      <w:tr w:rsidR="004176C4" w:rsidRPr="004956CD"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COM(2021)0281 – C9-0200/2021 – 2021/0136(COD)</w:t>
            </w:r>
          </w:p>
        </w:tc>
      </w:tr>
      <w:tr w:rsidR="004176C4" w:rsidRPr="004956CD"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Comisión competente para el fondo</w:t>
            </w:r>
          </w:p>
          <w:p w:rsidR="005E52C2" w:rsidRPr="004956CD" w:rsidRDefault="001231A6" w:rsidP="009053EA">
            <w:pPr>
              <w:autoSpaceDE w:val="0"/>
              <w:autoSpaceDN w:val="0"/>
              <w:adjustRightInd w:val="0"/>
              <w:rPr>
                <w:color w:val="000000"/>
                <w:sz w:val="20"/>
                <w:szCs w:val="20"/>
              </w:rPr>
            </w:pPr>
            <w:r>
              <w:rPr>
                <w:color w:val="000000"/>
                <w:sz w:val="20"/>
              </w:rPr>
              <w:t xml:space="preserve"> </w:t>
            </w:r>
            <w:r w:rsidR="00A37E06" w:rsidRPr="004956CD">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ITRE</w:t>
            </w:r>
          </w:p>
          <w:p w:rsidR="005E52C2" w:rsidRPr="004956CD" w:rsidRDefault="00A37E06" w:rsidP="009053EA">
            <w:pPr>
              <w:autoSpaceDE w:val="0"/>
              <w:autoSpaceDN w:val="0"/>
              <w:adjustRightInd w:val="0"/>
              <w:rPr>
                <w:color w:val="000000"/>
                <w:sz w:val="20"/>
                <w:szCs w:val="20"/>
              </w:rPr>
            </w:pPr>
            <w:r w:rsidRPr="004956CD">
              <w:rPr>
                <w:color w:val="000000"/>
                <w:sz w:val="20"/>
              </w:rPr>
              <w:t>8.7.2021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r>
      <w:tr w:rsidR="004176C4" w:rsidRPr="004956CD"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Opinión emitida por</w:t>
            </w:r>
          </w:p>
          <w:p w:rsidR="005E52C2" w:rsidRPr="004956CD" w:rsidRDefault="001231A6" w:rsidP="009053EA">
            <w:pPr>
              <w:autoSpaceDE w:val="0"/>
              <w:autoSpaceDN w:val="0"/>
              <w:adjustRightInd w:val="0"/>
              <w:rPr>
                <w:color w:val="000000"/>
                <w:sz w:val="20"/>
                <w:szCs w:val="20"/>
              </w:rPr>
            </w:pPr>
            <w:r>
              <w:rPr>
                <w:color w:val="000000"/>
                <w:sz w:val="20"/>
              </w:rPr>
              <w:t xml:space="preserve"> </w:t>
            </w:r>
            <w:r w:rsidR="00A37E06" w:rsidRPr="004956CD">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LIBE</w:t>
            </w:r>
          </w:p>
          <w:p w:rsidR="005E52C2" w:rsidRPr="004956CD" w:rsidRDefault="00A37E06" w:rsidP="009053EA">
            <w:pPr>
              <w:autoSpaceDE w:val="0"/>
              <w:autoSpaceDN w:val="0"/>
              <w:adjustRightInd w:val="0"/>
              <w:rPr>
                <w:color w:val="000000"/>
                <w:sz w:val="20"/>
                <w:szCs w:val="20"/>
              </w:rPr>
            </w:pPr>
            <w:r w:rsidRPr="004956CD">
              <w:rPr>
                <w:color w:val="000000"/>
                <w:sz w:val="20"/>
              </w:rPr>
              <w:t>8.7.2021</w:t>
            </w:r>
          </w:p>
        </w:tc>
      </w:tr>
      <w:tr w:rsidR="004176C4" w:rsidRPr="004956CD"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Comisiones asociadas – fecha del anuncio en el Pleno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16.12.2021</w:t>
            </w:r>
          </w:p>
        </w:tc>
      </w:tr>
      <w:tr w:rsidR="004176C4" w:rsidRPr="004956CD"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Ponente de opinión</w:t>
            </w:r>
          </w:p>
          <w:p w:rsidR="005E52C2" w:rsidRPr="004956CD" w:rsidRDefault="001231A6" w:rsidP="009053EA">
            <w:pPr>
              <w:autoSpaceDE w:val="0"/>
              <w:autoSpaceDN w:val="0"/>
              <w:adjustRightInd w:val="0"/>
              <w:rPr>
                <w:color w:val="000000"/>
                <w:sz w:val="20"/>
                <w:szCs w:val="20"/>
              </w:rPr>
            </w:pPr>
            <w:r>
              <w:rPr>
                <w:color w:val="000000"/>
                <w:sz w:val="20"/>
              </w:rPr>
              <w:t xml:space="preserve"> </w:t>
            </w:r>
            <w:r w:rsidR="00A37E06" w:rsidRPr="004956CD">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Cristian Terheş</w:t>
            </w:r>
          </w:p>
          <w:p w:rsidR="005E52C2" w:rsidRPr="004956CD" w:rsidRDefault="00A37E06" w:rsidP="009053EA">
            <w:pPr>
              <w:autoSpaceDE w:val="0"/>
              <w:autoSpaceDN w:val="0"/>
              <w:adjustRightInd w:val="0"/>
              <w:rPr>
                <w:color w:val="000000"/>
                <w:sz w:val="20"/>
                <w:szCs w:val="20"/>
              </w:rPr>
            </w:pPr>
            <w:r w:rsidRPr="004956CD">
              <w:rPr>
                <w:color w:val="000000"/>
                <w:sz w:val="20"/>
              </w:rPr>
              <w:t>29.11.2021</w:t>
            </w:r>
          </w:p>
        </w:tc>
      </w:tr>
      <w:tr w:rsidR="004176C4" w:rsidRPr="004956CD"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12.1.2022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30.5.2022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r>
      <w:tr w:rsidR="004176C4" w:rsidRPr="004956CD"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10.10.2022</w:t>
            </w:r>
          </w:p>
        </w:tc>
        <w:tc>
          <w:tcPr>
            <w:tcW w:w="1474" w:type="dxa"/>
            <w:tcBorders>
              <w:top w:val="nil"/>
              <w:left w:val="nil"/>
              <w:bottom w:val="single" w:sz="8" w:space="0" w:color="000000"/>
              <w:right w:val="nil"/>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E52C2" w:rsidRPr="004956CD" w:rsidRDefault="005E52C2" w:rsidP="009053EA">
            <w:pPr>
              <w:autoSpaceDE w:val="0"/>
              <w:autoSpaceDN w:val="0"/>
              <w:adjustRightInd w:val="0"/>
              <w:rPr>
                <w:rFonts w:ascii="sans-serif" w:hAnsi="sans-serif" w:cs="sans-serif"/>
                <w:color w:val="000000"/>
              </w:rPr>
            </w:pPr>
          </w:p>
        </w:tc>
      </w:tr>
      <w:tr w:rsidR="004176C4" w:rsidRPr="004956CD"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w:t>
            </w:r>
          </w:p>
          <w:p w:rsidR="005E52C2" w:rsidRPr="004956CD" w:rsidRDefault="00A37E06" w:rsidP="009053EA">
            <w:pPr>
              <w:autoSpaceDE w:val="0"/>
              <w:autoSpaceDN w:val="0"/>
              <w:adjustRightInd w:val="0"/>
              <w:rPr>
                <w:color w:val="000000"/>
                <w:sz w:val="20"/>
                <w:szCs w:val="20"/>
              </w:rPr>
            </w:pPr>
            <w:r w:rsidRPr="004956CD">
              <w:rPr>
                <w:color w:val="000000"/>
                <w:sz w:val="20"/>
              </w:rPr>
              <w:t>–:</w:t>
            </w:r>
          </w:p>
          <w:p w:rsidR="005E52C2" w:rsidRPr="004956CD" w:rsidRDefault="00A37E06" w:rsidP="009053EA">
            <w:pPr>
              <w:autoSpaceDE w:val="0"/>
              <w:autoSpaceDN w:val="0"/>
              <w:adjustRightInd w:val="0"/>
              <w:rPr>
                <w:color w:val="000000"/>
                <w:sz w:val="20"/>
                <w:szCs w:val="20"/>
              </w:rPr>
            </w:pPr>
            <w:r w:rsidRPr="004956C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51</w:t>
            </w:r>
          </w:p>
          <w:p w:rsidR="005E52C2" w:rsidRPr="004956CD" w:rsidRDefault="00A37E06" w:rsidP="009053EA">
            <w:pPr>
              <w:autoSpaceDE w:val="0"/>
              <w:autoSpaceDN w:val="0"/>
              <w:adjustRightInd w:val="0"/>
              <w:rPr>
                <w:color w:val="000000"/>
                <w:sz w:val="20"/>
                <w:szCs w:val="20"/>
              </w:rPr>
            </w:pPr>
            <w:r w:rsidRPr="004956CD">
              <w:rPr>
                <w:color w:val="000000"/>
                <w:sz w:val="20"/>
              </w:rPr>
              <w:t>1</w:t>
            </w:r>
          </w:p>
          <w:p w:rsidR="005E52C2" w:rsidRPr="004956CD" w:rsidRDefault="00A37E06" w:rsidP="009053EA">
            <w:pPr>
              <w:autoSpaceDE w:val="0"/>
              <w:autoSpaceDN w:val="0"/>
              <w:adjustRightInd w:val="0"/>
              <w:rPr>
                <w:color w:val="000000"/>
                <w:sz w:val="20"/>
                <w:szCs w:val="20"/>
              </w:rPr>
            </w:pPr>
            <w:r w:rsidRPr="004956CD">
              <w:rPr>
                <w:color w:val="000000"/>
                <w:sz w:val="20"/>
              </w:rPr>
              <w:t>4</w:t>
            </w:r>
          </w:p>
        </w:tc>
      </w:tr>
      <w:tr w:rsidR="004176C4" w:rsidRPr="004956CD" w:rsidTr="009053E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Miembros presentes en la votación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 xml:space="preserve">Abir Al-Sahlani, Konstantinos Arvanitis, Malik Azmani, Pietro Bartolo, Malin Björk, Patrick Breyer, Saskia Bricmont, Patricia Chagnon, Clare Daly, Andrzej Halicki, Evin Incir, Sophia in ‘t Veld, Assita </w:t>
            </w:r>
            <w:r w:rsidRPr="004956CD">
              <w:rPr>
                <w:color w:val="000000"/>
                <w:sz w:val="20"/>
              </w:rPr>
              <w:t>Kanko, Alice Kuhnke, Jeroen Lenaers, Lukas Mandl, Nuno Melo, Nadine Morano, Javier Moreno Sánchez, Maite Pagazaurtundúa, Emil Radev, Paulo Rangel, Terry Reintke, Karlo Ressler, Diana Riba i Giner, Isabel Santos, Birgit Sippel, Sara Skyttedal, Vincenzo Sofo</w:t>
            </w:r>
            <w:r w:rsidRPr="004956CD">
              <w:rPr>
                <w:color w:val="000000"/>
                <w:sz w:val="20"/>
              </w:rPr>
              <w:t>, Ramona Strugariu, Tomas Tobé, Yana Toom, Milan Uhrík, Elissavet Vozemberg-Vrionidi, Elena Yoncheva, Javier Zarzalejos</w:t>
            </w:r>
          </w:p>
        </w:tc>
      </w:tr>
      <w:tr w:rsidR="004176C4" w:rsidRPr="004956CD"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Suplentes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Romeo Franz, Erik Marquardt, Fulvio Martusciello, Peter Pollák, Paul Tang, Róża Thun und Hohen</w:t>
            </w:r>
            <w:r w:rsidRPr="004956CD">
              <w:rPr>
                <w:color w:val="000000"/>
                <w:sz w:val="20"/>
              </w:rPr>
              <w:t>stein, Miguel Urbán Crespo</w:t>
            </w:r>
          </w:p>
        </w:tc>
      </w:tr>
      <w:tr w:rsidR="004176C4" w:rsidRPr="004956CD" w:rsidTr="009053E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b/>
                <w:bCs/>
                <w:color w:val="000000"/>
                <w:sz w:val="20"/>
                <w:szCs w:val="20"/>
              </w:rPr>
            </w:pPr>
            <w:r w:rsidRPr="004956CD">
              <w:rPr>
                <w:b/>
                <w:color w:val="000000"/>
                <w:sz w:val="20"/>
              </w:rPr>
              <w:t>Suplentes (art. 209, apdo. 7) presentes en la votación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E52C2" w:rsidRPr="004956CD" w:rsidRDefault="00A37E06" w:rsidP="009053EA">
            <w:pPr>
              <w:autoSpaceDE w:val="0"/>
              <w:autoSpaceDN w:val="0"/>
              <w:adjustRightInd w:val="0"/>
              <w:rPr>
                <w:color w:val="000000"/>
                <w:sz w:val="20"/>
                <w:szCs w:val="20"/>
              </w:rPr>
            </w:pPr>
            <w:r w:rsidRPr="004956CD">
              <w:rPr>
                <w:color w:val="000000"/>
                <w:sz w:val="20"/>
              </w:rPr>
              <w:t xml:space="preserve">Marek Paweł Balt, Gilles Boyer, Jonás Fernández, Hannes Heide, Othmar Karas, Georgios Kyrtsos, Karsten Lucke, Evelyn Regner, Antonio Maria Rinaldi, Simone </w:t>
            </w:r>
            <w:r w:rsidRPr="004956CD">
              <w:rPr>
                <w:color w:val="000000"/>
                <w:sz w:val="20"/>
              </w:rPr>
              <w:t>Schmiedtbauer, Ralf Seekatz, Michal Šimečka, Ivan Štefanec</w:t>
            </w:r>
          </w:p>
        </w:tc>
      </w:tr>
    </w:tbl>
    <w:p w:rsidR="005E52C2" w:rsidRPr="004956CD" w:rsidRDefault="005E52C2" w:rsidP="005E52C2"/>
    <w:bookmarkEnd w:id="5"/>
    <w:p w:rsidR="005E52C2" w:rsidRPr="004956CD" w:rsidRDefault="005E52C2" w:rsidP="005E52C2">
      <w:pPr>
        <w:sectPr w:rsidR="005E52C2" w:rsidRPr="004956CD" w:rsidSect="001619CD">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52C2" w:rsidRPr="004956CD" w:rsidRDefault="00A37E06" w:rsidP="005E52C2">
      <w:pPr>
        <w:pStyle w:val="PageHeadingNotTOC"/>
      </w:pPr>
      <w:bookmarkStart w:id="6" w:name="RollCallPageAD"/>
      <w:r w:rsidRPr="004956CD">
        <w:lastRenderedPageBreak/>
        <w:t>VOTACIÓN FINAL NOMINAL</w:t>
      </w:r>
      <w:r w:rsidR="001231A6">
        <w:br/>
      </w:r>
      <w:r w:rsidRPr="004956CD">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176C4" w:rsidRPr="004956CD" w:rsidTr="009053EA">
        <w:trPr>
          <w:cantSplit/>
        </w:trPr>
        <w:tc>
          <w:tcPr>
            <w:tcW w:w="1701" w:type="dxa"/>
            <w:shd w:val="pct10" w:color="000000" w:fill="FFFFFF"/>
            <w:vAlign w:val="center"/>
          </w:tcPr>
          <w:p w:rsidR="005E52C2" w:rsidRPr="004956CD" w:rsidRDefault="00A37E06" w:rsidP="009053EA">
            <w:pPr>
              <w:pStyle w:val="RollCallVotes"/>
            </w:pPr>
            <w:r w:rsidRPr="004956CD">
              <w:t>51</w:t>
            </w:r>
          </w:p>
        </w:tc>
        <w:tc>
          <w:tcPr>
            <w:tcW w:w="7371" w:type="dxa"/>
            <w:shd w:val="pct10" w:color="000000" w:fill="FFFFFF"/>
          </w:tcPr>
          <w:p w:rsidR="005E52C2" w:rsidRPr="004956CD" w:rsidRDefault="00A37E06" w:rsidP="009053EA">
            <w:pPr>
              <w:pStyle w:val="RollCallSymbols14pt"/>
            </w:pPr>
            <w:r w:rsidRPr="004956CD">
              <w:t>+</w:t>
            </w:r>
          </w:p>
        </w:tc>
      </w:tr>
      <w:tr w:rsidR="004176C4" w:rsidRPr="004956CD" w:rsidTr="009053EA">
        <w:trPr>
          <w:cantSplit/>
        </w:trPr>
        <w:tc>
          <w:tcPr>
            <w:tcW w:w="1701" w:type="dxa"/>
            <w:shd w:val="clear" w:color="auto" w:fill="FFFFFF"/>
          </w:tcPr>
          <w:p w:rsidR="005E52C2" w:rsidRPr="004956CD" w:rsidRDefault="00A37E06" w:rsidP="009053EA">
            <w:pPr>
              <w:pStyle w:val="RollCallTable"/>
            </w:pPr>
            <w:r w:rsidRPr="004956CD">
              <w:t>PPE</w:t>
            </w:r>
          </w:p>
        </w:tc>
        <w:tc>
          <w:tcPr>
            <w:tcW w:w="7371" w:type="dxa"/>
            <w:shd w:val="clear" w:color="auto" w:fill="FFFFFF"/>
          </w:tcPr>
          <w:p w:rsidR="005E52C2" w:rsidRPr="004956CD" w:rsidRDefault="00A37E06" w:rsidP="009053EA">
            <w:pPr>
              <w:pStyle w:val="RollCallTable"/>
            </w:pPr>
            <w:r w:rsidRPr="004956CD">
              <w:t xml:space="preserve">Andrzej Halicki, Othmar Karas, Jeroen Lenaers, Lukas Mandl, Fulvio Martusciello, Nuno </w:t>
            </w:r>
            <w:r w:rsidRPr="004956CD">
              <w:t>Melo, Nadine Morano, Peter Pollák, Emil Radev, Paulo Rangel, Karlo Ressler, Simone Schmiedtbauer, Ralf Seekatz, Sara Skyttedal, Ivan Štefanec, Tomas Tobé, Elissavet Vozemberg-Vrionidi, Javier Zarzalejos</w:t>
            </w:r>
          </w:p>
        </w:tc>
      </w:tr>
      <w:tr w:rsidR="004176C4" w:rsidRPr="004956CD" w:rsidTr="009053EA">
        <w:trPr>
          <w:cantSplit/>
        </w:trPr>
        <w:tc>
          <w:tcPr>
            <w:tcW w:w="1701" w:type="dxa"/>
            <w:shd w:val="clear" w:color="auto" w:fill="FFFFFF"/>
          </w:tcPr>
          <w:p w:rsidR="005E52C2" w:rsidRPr="004956CD" w:rsidRDefault="00A37E06" w:rsidP="009053EA">
            <w:pPr>
              <w:pStyle w:val="RollCallTable"/>
            </w:pPr>
            <w:r w:rsidRPr="004956CD">
              <w:t>Renew</w:t>
            </w:r>
          </w:p>
        </w:tc>
        <w:tc>
          <w:tcPr>
            <w:tcW w:w="7371" w:type="dxa"/>
            <w:shd w:val="clear" w:color="auto" w:fill="FFFFFF"/>
          </w:tcPr>
          <w:p w:rsidR="005E52C2" w:rsidRPr="004956CD" w:rsidRDefault="00A37E06" w:rsidP="009053EA">
            <w:pPr>
              <w:pStyle w:val="RollCallTable"/>
            </w:pPr>
            <w:r w:rsidRPr="004956CD">
              <w:t>Abir Al-Sahlani, Malik Azmani, Gilles Boyer, S</w:t>
            </w:r>
            <w:r w:rsidRPr="004956CD">
              <w:t>ophia in 't Veld, Georgios Kyrtsos, Maite Pagazaurtundúa, Michal Šimečka, Ramona Strugariu, Róża Thun und Hohenstein, Yana Toom</w:t>
            </w:r>
          </w:p>
        </w:tc>
      </w:tr>
      <w:tr w:rsidR="004176C4" w:rsidRPr="004956CD" w:rsidTr="009053EA">
        <w:trPr>
          <w:cantSplit/>
        </w:trPr>
        <w:tc>
          <w:tcPr>
            <w:tcW w:w="1701" w:type="dxa"/>
            <w:shd w:val="clear" w:color="auto" w:fill="FFFFFF"/>
          </w:tcPr>
          <w:p w:rsidR="005E52C2" w:rsidRPr="004956CD" w:rsidRDefault="00A37E06" w:rsidP="009053EA">
            <w:pPr>
              <w:pStyle w:val="RollCallTable"/>
            </w:pPr>
            <w:r w:rsidRPr="004956CD">
              <w:t>S&amp;D</w:t>
            </w:r>
          </w:p>
        </w:tc>
        <w:tc>
          <w:tcPr>
            <w:tcW w:w="7371" w:type="dxa"/>
            <w:shd w:val="clear" w:color="auto" w:fill="FFFFFF"/>
          </w:tcPr>
          <w:p w:rsidR="005E52C2" w:rsidRPr="004956CD" w:rsidRDefault="00A37E06" w:rsidP="009053EA">
            <w:pPr>
              <w:pStyle w:val="RollCallTable"/>
            </w:pPr>
            <w:r w:rsidRPr="004956CD">
              <w:t xml:space="preserve">Marek Paweł Balt, Pietro Bartolo, Jonás Fernández, Hannes Heide, Evin Incir, Karsten Lucke, Javier Moreno Sánchez, Evelyn </w:t>
            </w:r>
            <w:r w:rsidRPr="004956CD">
              <w:t>Regner, Isabel Santos, Birgit Sippel, Paul Tang, Elena Yoncheva</w:t>
            </w:r>
          </w:p>
        </w:tc>
      </w:tr>
      <w:tr w:rsidR="004176C4" w:rsidRPr="004956CD" w:rsidTr="009053EA">
        <w:trPr>
          <w:cantSplit/>
        </w:trPr>
        <w:tc>
          <w:tcPr>
            <w:tcW w:w="1701" w:type="dxa"/>
            <w:shd w:val="clear" w:color="auto" w:fill="FFFFFF"/>
          </w:tcPr>
          <w:p w:rsidR="005E52C2" w:rsidRPr="004956CD" w:rsidRDefault="00A37E06" w:rsidP="009053EA">
            <w:pPr>
              <w:pStyle w:val="RollCallTable"/>
            </w:pPr>
            <w:r w:rsidRPr="004956CD">
              <w:t>The Left</w:t>
            </w:r>
          </w:p>
        </w:tc>
        <w:tc>
          <w:tcPr>
            <w:tcW w:w="7371" w:type="dxa"/>
            <w:shd w:val="clear" w:color="auto" w:fill="FFFFFF"/>
          </w:tcPr>
          <w:p w:rsidR="005E52C2" w:rsidRPr="004956CD" w:rsidRDefault="00A37E06" w:rsidP="009053EA">
            <w:pPr>
              <w:pStyle w:val="RollCallTable"/>
            </w:pPr>
            <w:r w:rsidRPr="004956CD">
              <w:t>Konstantinos Arvanitis, Malin Björk, Clare Daly, Miguel Urbán Crespo</w:t>
            </w:r>
          </w:p>
        </w:tc>
      </w:tr>
      <w:tr w:rsidR="004176C4" w:rsidRPr="004956CD" w:rsidTr="009053EA">
        <w:trPr>
          <w:cantSplit/>
        </w:trPr>
        <w:tc>
          <w:tcPr>
            <w:tcW w:w="1701" w:type="dxa"/>
            <w:shd w:val="clear" w:color="auto" w:fill="FFFFFF"/>
          </w:tcPr>
          <w:p w:rsidR="005E52C2" w:rsidRPr="004956CD" w:rsidRDefault="001231A6" w:rsidP="009053EA">
            <w:pPr>
              <w:pStyle w:val="RollCallTable"/>
            </w:pPr>
            <w:r w:rsidRPr="004956CD">
              <w:t>Verts</w:t>
            </w:r>
            <w:r w:rsidR="00A37E06" w:rsidRPr="004956CD">
              <w:t>/ALE</w:t>
            </w:r>
          </w:p>
        </w:tc>
        <w:tc>
          <w:tcPr>
            <w:tcW w:w="7371" w:type="dxa"/>
            <w:shd w:val="clear" w:color="auto" w:fill="FFFFFF"/>
          </w:tcPr>
          <w:p w:rsidR="005E52C2" w:rsidRPr="004956CD" w:rsidRDefault="00A37E06" w:rsidP="009053EA">
            <w:pPr>
              <w:pStyle w:val="RollCallTable"/>
            </w:pPr>
            <w:r w:rsidRPr="004956CD">
              <w:t xml:space="preserve">Patrick Breyer, Saskia Bricmont, Romeo Franz, Alice Kuhnke, Erik Marquardt, Terry Reintke, Diana Riba </w:t>
            </w:r>
            <w:r w:rsidRPr="004956CD">
              <w:t>i Giner</w:t>
            </w:r>
          </w:p>
        </w:tc>
      </w:tr>
    </w:tbl>
    <w:p w:rsidR="005E52C2" w:rsidRPr="004956CD"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176C4" w:rsidRPr="004956CD" w:rsidTr="009053EA">
        <w:trPr>
          <w:cantSplit/>
        </w:trPr>
        <w:tc>
          <w:tcPr>
            <w:tcW w:w="1701" w:type="dxa"/>
            <w:shd w:val="pct10" w:color="000000" w:fill="FFFFFF"/>
            <w:vAlign w:val="center"/>
          </w:tcPr>
          <w:p w:rsidR="005E52C2" w:rsidRPr="004956CD" w:rsidRDefault="00A37E06" w:rsidP="009053EA">
            <w:pPr>
              <w:pStyle w:val="RollCallVotes"/>
            </w:pPr>
            <w:r w:rsidRPr="004956CD">
              <w:t>1</w:t>
            </w:r>
          </w:p>
        </w:tc>
        <w:tc>
          <w:tcPr>
            <w:tcW w:w="7371" w:type="dxa"/>
            <w:shd w:val="pct10" w:color="000000" w:fill="FFFFFF"/>
          </w:tcPr>
          <w:p w:rsidR="005E52C2" w:rsidRPr="004956CD" w:rsidRDefault="00A37E06" w:rsidP="009053EA">
            <w:pPr>
              <w:pStyle w:val="RollCallSymbols14pt"/>
            </w:pPr>
            <w:r w:rsidRPr="004956CD">
              <w:t>-</w:t>
            </w:r>
          </w:p>
        </w:tc>
      </w:tr>
      <w:tr w:rsidR="004176C4" w:rsidRPr="004956CD" w:rsidTr="009053EA">
        <w:trPr>
          <w:cantSplit/>
        </w:trPr>
        <w:tc>
          <w:tcPr>
            <w:tcW w:w="1701" w:type="dxa"/>
            <w:shd w:val="clear" w:color="auto" w:fill="FFFFFF"/>
          </w:tcPr>
          <w:p w:rsidR="005E52C2" w:rsidRPr="004956CD" w:rsidRDefault="00A37E06" w:rsidP="009053EA">
            <w:pPr>
              <w:pStyle w:val="RollCallTable"/>
            </w:pPr>
            <w:r w:rsidRPr="004956CD">
              <w:t>NI</w:t>
            </w:r>
          </w:p>
        </w:tc>
        <w:tc>
          <w:tcPr>
            <w:tcW w:w="7371" w:type="dxa"/>
            <w:shd w:val="clear" w:color="auto" w:fill="FFFFFF"/>
          </w:tcPr>
          <w:p w:rsidR="005E52C2" w:rsidRPr="004956CD" w:rsidRDefault="00A37E06" w:rsidP="009053EA">
            <w:pPr>
              <w:pStyle w:val="RollCallTable"/>
            </w:pPr>
            <w:r w:rsidRPr="004956CD">
              <w:t>Milan Uhrík</w:t>
            </w:r>
          </w:p>
        </w:tc>
      </w:tr>
    </w:tbl>
    <w:p w:rsidR="005E52C2" w:rsidRPr="004956CD" w:rsidRDefault="005E52C2" w:rsidP="005E52C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176C4" w:rsidRPr="004956CD" w:rsidTr="009053EA">
        <w:trPr>
          <w:cantSplit/>
        </w:trPr>
        <w:tc>
          <w:tcPr>
            <w:tcW w:w="1701" w:type="dxa"/>
            <w:shd w:val="pct10" w:color="000000" w:fill="FFFFFF"/>
            <w:vAlign w:val="center"/>
          </w:tcPr>
          <w:p w:rsidR="005E52C2" w:rsidRPr="004956CD" w:rsidRDefault="00A37E06" w:rsidP="009053EA">
            <w:pPr>
              <w:pStyle w:val="RollCallVotes"/>
            </w:pPr>
            <w:r w:rsidRPr="004956CD">
              <w:t>4</w:t>
            </w:r>
          </w:p>
        </w:tc>
        <w:tc>
          <w:tcPr>
            <w:tcW w:w="7371" w:type="dxa"/>
            <w:shd w:val="pct10" w:color="000000" w:fill="FFFFFF"/>
          </w:tcPr>
          <w:p w:rsidR="005E52C2" w:rsidRPr="004956CD" w:rsidRDefault="00A37E06" w:rsidP="009053EA">
            <w:pPr>
              <w:pStyle w:val="RollCallSymbols14pt"/>
            </w:pPr>
            <w:r w:rsidRPr="004956CD">
              <w:t>0</w:t>
            </w:r>
          </w:p>
        </w:tc>
      </w:tr>
      <w:tr w:rsidR="004176C4" w:rsidRPr="004956CD" w:rsidTr="009053EA">
        <w:trPr>
          <w:cantSplit/>
        </w:trPr>
        <w:tc>
          <w:tcPr>
            <w:tcW w:w="1701" w:type="dxa"/>
            <w:shd w:val="clear" w:color="auto" w:fill="FFFFFF"/>
          </w:tcPr>
          <w:p w:rsidR="005E52C2" w:rsidRPr="004956CD" w:rsidRDefault="00A37E06" w:rsidP="009053EA">
            <w:pPr>
              <w:pStyle w:val="RollCallTable"/>
            </w:pPr>
            <w:r w:rsidRPr="004956CD">
              <w:t>ECR</w:t>
            </w:r>
          </w:p>
        </w:tc>
        <w:tc>
          <w:tcPr>
            <w:tcW w:w="7371" w:type="dxa"/>
            <w:shd w:val="clear" w:color="auto" w:fill="FFFFFF"/>
          </w:tcPr>
          <w:p w:rsidR="005E52C2" w:rsidRPr="004956CD" w:rsidRDefault="00A37E06" w:rsidP="009053EA">
            <w:pPr>
              <w:pStyle w:val="RollCallTable"/>
            </w:pPr>
            <w:r w:rsidRPr="004956CD">
              <w:t>Assita Kanko, Vincenzo Sofo</w:t>
            </w:r>
          </w:p>
        </w:tc>
      </w:tr>
      <w:tr w:rsidR="004176C4" w:rsidRPr="001231A6" w:rsidTr="009053EA">
        <w:trPr>
          <w:cantSplit/>
        </w:trPr>
        <w:tc>
          <w:tcPr>
            <w:tcW w:w="1701" w:type="dxa"/>
            <w:shd w:val="clear" w:color="auto" w:fill="FFFFFF"/>
          </w:tcPr>
          <w:p w:rsidR="005E52C2" w:rsidRPr="004956CD" w:rsidRDefault="00A37E06" w:rsidP="009053EA">
            <w:pPr>
              <w:pStyle w:val="RollCallTable"/>
            </w:pPr>
            <w:r w:rsidRPr="004956CD">
              <w:t>ID</w:t>
            </w:r>
          </w:p>
        </w:tc>
        <w:tc>
          <w:tcPr>
            <w:tcW w:w="7371" w:type="dxa"/>
            <w:shd w:val="clear" w:color="auto" w:fill="FFFFFF"/>
          </w:tcPr>
          <w:p w:rsidR="005E52C2" w:rsidRPr="001231A6" w:rsidRDefault="00A37E06" w:rsidP="009053EA">
            <w:pPr>
              <w:pStyle w:val="RollCallTable"/>
              <w:rPr>
                <w:lang w:val="it-IT"/>
              </w:rPr>
            </w:pPr>
            <w:r w:rsidRPr="001231A6">
              <w:rPr>
                <w:lang w:val="it-IT"/>
              </w:rPr>
              <w:t>Patricia Chagnon, Antonio Maria Rinaldi</w:t>
            </w:r>
          </w:p>
        </w:tc>
      </w:tr>
    </w:tbl>
    <w:p w:rsidR="005E52C2" w:rsidRPr="001231A6" w:rsidRDefault="005E52C2" w:rsidP="005E52C2">
      <w:pPr>
        <w:pStyle w:val="Normal12a"/>
        <w:rPr>
          <w:lang w:val="it-IT"/>
        </w:rPr>
      </w:pPr>
    </w:p>
    <w:p w:rsidR="005E52C2" w:rsidRPr="004956CD" w:rsidRDefault="00A37E06" w:rsidP="005E52C2">
      <w:r w:rsidRPr="004956CD">
        <w:t>Explicación de los signos utilizados</w:t>
      </w:r>
    </w:p>
    <w:p w:rsidR="005E52C2" w:rsidRPr="004956CD" w:rsidRDefault="00A37E06" w:rsidP="005E52C2">
      <w:pPr>
        <w:pStyle w:val="RollCallTabs"/>
      </w:pPr>
      <w:r w:rsidRPr="004956CD">
        <w:t>+</w:t>
      </w:r>
      <w:r w:rsidRPr="004956CD">
        <w:tab/>
        <w:t>:</w:t>
      </w:r>
      <w:r w:rsidRPr="004956CD">
        <w:tab/>
        <w:t>a favor</w:t>
      </w:r>
    </w:p>
    <w:p w:rsidR="005E52C2" w:rsidRPr="004956CD" w:rsidRDefault="00A37E06" w:rsidP="005E52C2">
      <w:pPr>
        <w:pStyle w:val="RollCallTabs"/>
      </w:pPr>
      <w:r w:rsidRPr="004956CD">
        <w:t>-</w:t>
      </w:r>
      <w:r w:rsidRPr="004956CD">
        <w:tab/>
        <w:t>:</w:t>
      </w:r>
      <w:r w:rsidRPr="004956CD">
        <w:tab/>
        <w:t>en contra</w:t>
      </w:r>
    </w:p>
    <w:p w:rsidR="005E52C2" w:rsidRPr="004956CD" w:rsidRDefault="00A37E06" w:rsidP="005E52C2">
      <w:pPr>
        <w:pStyle w:val="RollCallTabs"/>
      </w:pPr>
      <w:r w:rsidRPr="004956CD">
        <w:t>0</w:t>
      </w:r>
      <w:r w:rsidRPr="004956CD">
        <w:tab/>
        <w:t>:</w:t>
      </w:r>
      <w:r w:rsidRPr="004956CD">
        <w:tab/>
        <w:t>abstenciones</w:t>
      </w:r>
    </w:p>
    <w:p w:rsidR="005E52C2" w:rsidRPr="004956CD" w:rsidRDefault="005E52C2" w:rsidP="005E52C2"/>
    <w:bookmarkEnd w:id="6"/>
    <w:p w:rsidR="005E52C2" w:rsidRPr="004956CD" w:rsidRDefault="005E52C2" w:rsidP="005E52C2"/>
    <w:p w:rsidR="00DB56E4" w:rsidRPr="004956CD" w:rsidRDefault="00DB56E4" w:rsidP="005E52C2">
      <w:pPr>
        <w:pStyle w:val="CoverReference"/>
      </w:pPr>
    </w:p>
    <w:sectPr w:rsidR="00DB56E4" w:rsidRPr="004956CD" w:rsidSect="00136C0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956CD" w:rsidRDefault="00A37E06">
      <w:r w:rsidRPr="004956CD">
        <w:separator/>
      </w:r>
    </w:p>
  </w:endnote>
  <w:endnote w:type="continuationSeparator" w:id="0">
    <w:p w:rsidR="00000000" w:rsidRPr="004956CD" w:rsidRDefault="00A37E06">
      <w:r w:rsidRPr="004956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6CD" w:rsidRPr="004956CD" w:rsidRDefault="004956CD" w:rsidP="004956CD">
    <w:pPr>
      <w:pStyle w:val="EPFooter"/>
    </w:pPr>
    <w:r w:rsidRPr="004956CD">
      <w:t>PE</w:t>
    </w:r>
    <w:r w:rsidRPr="004956CD">
      <w:rPr>
        <w:rStyle w:val="HideTWBExt"/>
      </w:rPr>
      <w:t>&lt;NoPE&gt;</w:t>
    </w:r>
    <w:r w:rsidRPr="004956CD">
      <w:t>732.601</w:t>
    </w:r>
    <w:r w:rsidRPr="004956CD">
      <w:rPr>
        <w:rStyle w:val="HideTWBExt"/>
      </w:rPr>
      <w:t>&lt;/NoPE&gt;&lt;Version&gt;</w:t>
    </w:r>
    <w:r w:rsidRPr="004956CD">
      <w:t>v02-00</w:t>
    </w:r>
    <w:r w:rsidRPr="004956CD">
      <w:rPr>
        <w:rStyle w:val="HideTWBExt"/>
      </w:rPr>
      <w:t>&lt;/Version&gt;</w:t>
    </w:r>
    <w:r w:rsidRPr="004956CD">
      <w:tab/>
    </w:r>
    <w:r w:rsidRPr="004956CD">
      <w:fldChar w:fldCharType="begin"/>
    </w:r>
    <w:r w:rsidRPr="004956CD">
      <w:instrText xml:space="preserve"> PAGE  \* MERGEFORMAT </w:instrText>
    </w:r>
    <w:r w:rsidRPr="004956CD">
      <w:fldChar w:fldCharType="separate"/>
    </w:r>
    <w:r w:rsidR="00A37E06">
      <w:rPr>
        <w:noProof/>
      </w:rPr>
      <w:t>6</w:t>
    </w:r>
    <w:r w:rsidRPr="004956CD">
      <w:fldChar w:fldCharType="end"/>
    </w:r>
    <w:r w:rsidRPr="004956CD">
      <w:t>/</w:t>
    </w:r>
    <w:fldSimple w:instr=" NUMPAGES  \* MERGEFORMAT ">
      <w:r w:rsidR="00A37E06">
        <w:rPr>
          <w:noProof/>
        </w:rPr>
        <w:t>29</w:t>
      </w:r>
    </w:fldSimple>
    <w:r w:rsidRPr="004956CD">
      <w:tab/>
    </w:r>
    <w:r w:rsidRPr="004956CD">
      <w:rPr>
        <w:rStyle w:val="HideTWBExt"/>
      </w:rPr>
      <w:t>&lt;PathFdR&gt;</w:t>
    </w:r>
    <w:r w:rsidRPr="004956CD">
      <w:t>AD\1264811ES.docx</w:t>
    </w:r>
    <w:r w:rsidRPr="004956CD">
      <w:rPr>
        <w:rStyle w:val="HideTWBExt"/>
      </w:rPr>
      <w:t>&lt;/PathFdR&gt;</w:t>
    </w:r>
  </w:p>
  <w:p w:rsidR="005E52C2" w:rsidRPr="004956CD" w:rsidRDefault="004956CD" w:rsidP="004956CD">
    <w:pPr>
      <w:pStyle w:val="EPFooter2"/>
    </w:pPr>
    <w:r w:rsidRPr="004956CD">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6CD" w:rsidRPr="004956CD" w:rsidRDefault="004956CD" w:rsidP="004956CD">
    <w:pPr>
      <w:pStyle w:val="EPFooter"/>
    </w:pPr>
    <w:r w:rsidRPr="004956CD">
      <w:rPr>
        <w:rStyle w:val="HideTWBExt"/>
      </w:rPr>
      <w:t>&lt;PathFdR&gt;</w:t>
    </w:r>
    <w:r w:rsidRPr="004956CD">
      <w:t>AD\1264811ES.docx</w:t>
    </w:r>
    <w:r w:rsidRPr="004956CD">
      <w:rPr>
        <w:rStyle w:val="HideTWBExt"/>
      </w:rPr>
      <w:t>&lt;/PathFdR&gt;</w:t>
    </w:r>
    <w:r w:rsidRPr="004956CD">
      <w:tab/>
    </w:r>
    <w:r w:rsidRPr="004956CD">
      <w:fldChar w:fldCharType="begin"/>
    </w:r>
    <w:r w:rsidRPr="004956CD">
      <w:instrText xml:space="preserve"> PAGE  \* MERGEFORMAT </w:instrText>
    </w:r>
    <w:r w:rsidRPr="004956CD">
      <w:fldChar w:fldCharType="separate"/>
    </w:r>
    <w:r w:rsidR="00A37E06">
      <w:rPr>
        <w:noProof/>
      </w:rPr>
      <w:t>5</w:t>
    </w:r>
    <w:r w:rsidRPr="004956CD">
      <w:fldChar w:fldCharType="end"/>
    </w:r>
    <w:r w:rsidRPr="004956CD">
      <w:t>/</w:t>
    </w:r>
    <w:fldSimple w:instr=" NUMPAGES  \* MERGEFORMAT ">
      <w:r w:rsidR="00A37E06">
        <w:rPr>
          <w:noProof/>
        </w:rPr>
        <w:t>29</w:t>
      </w:r>
    </w:fldSimple>
    <w:r w:rsidRPr="004956CD">
      <w:tab/>
      <w:t>PE</w:t>
    </w:r>
    <w:r w:rsidRPr="004956CD">
      <w:rPr>
        <w:rStyle w:val="HideTWBExt"/>
      </w:rPr>
      <w:t>&lt;NoPE&gt;</w:t>
    </w:r>
    <w:r w:rsidRPr="004956CD">
      <w:t>732.601</w:t>
    </w:r>
    <w:r w:rsidRPr="004956CD">
      <w:rPr>
        <w:rStyle w:val="HideTWBExt"/>
      </w:rPr>
      <w:t>&lt;/NoPE&gt;&lt;Version&gt;</w:t>
    </w:r>
    <w:r w:rsidRPr="004956CD">
      <w:t>v02-00</w:t>
    </w:r>
    <w:r w:rsidRPr="004956CD">
      <w:rPr>
        <w:rStyle w:val="HideTWBExt"/>
      </w:rPr>
      <w:t>&lt;/Version&gt;</w:t>
    </w:r>
  </w:p>
  <w:p w:rsidR="005E52C2" w:rsidRPr="004956CD" w:rsidRDefault="004956CD" w:rsidP="004956CD">
    <w:pPr>
      <w:pStyle w:val="EPFooter2"/>
    </w:pPr>
    <w:r w:rsidRPr="004956CD">
      <w:tab/>
    </w:r>
    <w:r w:rsidRPr="004956CD">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6CD" w:rsidRPr="004956CD" w:rsidRDefault="004956CD" w:rsidP="004956CD">
    <w:pPr>
      <w:pStyle w:val="EPFooter"/>
    </w:pPr>
    <w:r w:rsidRPr="004956CD">
      <w:rPr>
        <w:rStyle w:val="HideTWBExt"/>
      </w:rPr>
      <w:t>&lt;PathFdR&gt;</w:t>
    </w:r>
    <w:r w:rsidRPr="004956CD">
      <w:t>AD\1264811ES.docx</w:t>
    </w:r>
    <w:r w:rsidRPr="004956CD">
      <w:rPr>
        <w:rStyle w:val="HideTWBExt"/>
      </w:rPr>
      <w:t>&lt;/PathFdR&gt;</w:t>
    </w:r>
    <w:r w:rsidRPr="004956CD">
      <w:tab/>
    </w:r>
    <w:r w:rsidRPr="004956CD">
      <w:tab/>
      <w:t>PE</w:t>
    </w:r>
    <w:r w:rsidRPr="004956CD">
      <w:rPr>
        <w:rStyle w:val="HideTWBExt"/>
      </w:rPr>
      <w:t>&lt;NoPE&gt;</w:t>
    </w:r>
    <w:r w:rsidRPr="004956CD">
      <w:t>732.601</w:t>
    </w:r>
    <w:r w:rsidRPr="004956CD">
      <w:rPr>
        <w:rStyle w:val="HideTWBExt"/>
      </w:rPr>
      <w:t>&lt;/NoPE&gt;&lt;Version&gt;</w:t>
    </w:r>
    <w:r w:rsidRPr="004956CD">
      <w:t>v02-00</w:t>
    </w:r>
    <w:r w:rsidRPr="004956CD">
      <w:rPr>
        <w:rStyle w:val="HideTWBExt"/>
      </w:rPr>
      <w:t>&lt;/Version&gt;</w:t>
    </w:r>
  </w:p>
  <w:p w:rsidR="005E52C2" w:rsidRPr="004956CD" w:rsidRDefault="004956CD" w:rsidP="004956CD">
    <w:pPr>
      <w:pStyle w:val="EPFooter2"/>
    </w:pPr>
    <w:r w:rsidRPr="004956CD">
      <w:t>ES</w:t>
    </w:r>
    <w:r w:rsidRPr="004956CD">
      <w:tab/>
    </w:r>
    <w:r w:rsidRPr="004956CD">
      <w:rPr>
        <w:b w:val="0"/>
        <w:i/>
        <w:color w:val="C0C0C0"/>
        <w:sz w:val="22"/>
      </w:rPr>
      <w:t>Unida en la diversidad</w:t>
    </w:r>
    <w:r w:rsidRPr="004956CD">
      <w:tab/>
      <w:t>ES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Pr="004956CD" w:rsidRDefault="00A37E06" w:rsidP="00211D0C">
    <w:pPr>
      <w:pStyle w:val="EPFooter"/>
    </w:pPr>
    <w:r w:rsidRPr="004956CD">
      <w:rPr>
        <w:rStyle w:val="HideTWBExt"/>
      </w:rPr>
      <w:t>&lt;PathFdR&gt;</w:t>
    </w:r>
    <w:r w:rsidRPr="004956CD">
      <w:t>AD\1264811EN.docx</w:t>
    </w:r>
    <w:r w:rsidRPr="004956CD">
      <w:rPr>
        <w:rStyle w:val="HideTWBExt"/>
      </w:rPr>
      <w:t>&lt;/PathFdR&gt;</w:t>
    </w:r>
    <w:r w:rsidRPr="004956CD">
      <w:tab/>
    </w:r>
    <w:r w:rsidRPr="004956CD">
      <w:tab/>
      <w:t>PE</w:t>
    </w:r>
    <w:r w:rsidRPr="004956CD">
      <w:rPr>
        <w:rStyle w:val="HideTWBExt"/>
      </w:rPr>
      <w:t>&lt;NoPE&gt;</w:t>
    </w:r>
    <w:r w:rsidRPr="004956CD">
      <w:t>732.601</w:t>
    </w:r>
    <w:r w:rsidRPr="004956CD">
      <w:rPr>
        <w:rStyle w:val="HideTWBExt"/>
      </w:rPr>
      <w:t>&lt;/NoPE&gt;&lt;Version&gt;</w:t>
    </w:r>
    <w:r w:rsidRPr="004956CD">
      <w:t>v02-00</w:t>
    </w:r>
    <w:r w:rsidRPr="004956CD">
      <w:rPr>
        <w:rStyle w:val="HideTWBExt"/>
      </w:rPr>
      <w:t>&lt;/Version&gt;</w:t>
    </w:r>
  </w:p>
  <w:p w:rsidR="006C7D4D" w:rsidRPr="004956CD" w:rsidRDefault="00A37E06" w:rsidP="00211D0C">
    <w:pPr>
      <w:pStyle w:val="EPFooter2"/>
    </w:pPr>
    <w:r w:rsidRPr="004956CD">
      <w:t>EN</w:t>
    </w:r>
    <w:r w:rsidRPr="004956CD">
      <w:tab/>
    </w:r>
    <w:r w:rsidRPr="004956CD">
      <w:rPr>
        <w:b w:val="0"/>
        <w:i/>
        <w:color w:val="C0C0C0"/>
        <w:sz w:val="22"/>
      </w:rPr>
      <w:t>United in diversity</w:t>
    </w:r>
    <w:r w:rsidRPr="004956CD">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956CD" w:rsidRDefault="00A37E06">
      <w:r w:rsidRPr="004956CD">
        <w:separator/>
      </w:r>
    </w:p>
  </w:footnote>
  <w:footnote w:type="continuationSeparator" w:id="0">
    <w:p w:rsidR="00000000" w:rsidRPr="004956CD" w:rsidRDefault="00A37E06">
      <w:r w:rsidRPr="004956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1A6" w:rsidRDefault="00123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1A6" w:rsidRDefault="001231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1A6" w:rsidRDefault="001231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D0C" w:rsidRDefault="00211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31B1A"/>
    <w:multiLevelType w:val="hybridMultilevel"/>
    <w:tmpl w:val="C574790C"/>
    <w:lvl w:ilvl="0" w:tplc="FAFE7C48">
      <w:start w:val="1"/>
      <w:numFmt w:val="decimal"/>
      <w:lvlText w:val="%1."/>
      <w:lvlJc w:val="left"/>
      <w:pPr>
        <w:ind w:left="720" w:hanging="360"/>
      </w:pPr>
    </w:lvl>
    <w:lvl w:ilvl="1" w:tplc="4E8251B2">
      <w:start w:val="1"/>
      <w:numFmt w:val="lowerLetter"/>
      <w:lvlText w:val="%2."/>
      <w:lvlJc w:val="left"/>
      <w:pPr>
        <w:ind w:left="1440" w:hanging="360"/>
      </w:pPr>
    </w:lvl>
    <w:lvl w:ilvl="2" w:tplc="7618DCDA">
      <w:start w:val="1"/>
      <w:numFmt w:val="lowerRoman"/>
      <w:lvlText w:val="%3."/>
      <w:lvlJc w:val="right"/>
      <w:pPr>
        <w:ind w:left="2160" w:hanging="180"/>
      </w:pPr>
    </w:lvl>
    <w:lvl w:ilvl="3" w:tplc="4426E090">
      <w:start w:val="1"/>
      <w:numFmt w:val="decimal"/>
      <w:lvlText w:val="%4."/>
      <w:lvlJc w:val="left"/>
      <w:pPr>
        <w:ind w:left="2880" w:hanging="360"/>
      </w:pPr>
    </w:lvl>
    <w:lvl w:ilvl="4" w:tplc="77462EBE">
      <w:start w:val="1"/>
      <w:numFmt w:val="lowerLetter"/>
      <w:lvlText w:val="%5."/>
      <w:lvlJc w:val="left"/>
      <w:pPr>
        <w:ind w:left="3600" w:hanging="360"/>
      </w:pPr>
    </w:lvl>
    <w:lvl w:ilvl="5" w:tplc="87CC3CE0">
      <w:start w:val="1"/>
      <w:numFmt w:val="lowerRoman"/>
      <w:lvlText w:val="%6."/>
      <w:lvlJc w:val="right"/>
      <w:pPr>
        <w:ind w:left="4320" w:hanging="180"/>
      </w:pPr>
    </w:lvl>
    <w:lvl w:ilvl="6" w:tplc="B1AC9DBC">
      <w:start w:val="1"/>
      <w:numFmt w:val="decimal"/>
      <w:lvlText w:val="%7."/>
      <w:lvlJc w:val="left"/>
      <w:pPr>
        <w:ind w:left="5040" w:hanging="360"/>
      </w:pPr>
    </w:lvl>
    <w:lvl w:ilvl="7" w:tplc="9B30F724">
      <w:start w:val="1"/>
      <w:numFmt w:val="lowerLetter"/>
      <w:lvlText w:val="%8."/>
      <w:lvlJc w:val="left"/>
      <w:pPr>
        <w:ind w:left="5760" w:hanging="360"/>
      </w:pPr>
    </w:lvl>
    <w:lvl w:ilvl="8" w:tplc="E5B88A0E">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ITRE"/>
    <w:docVar w:name="COMKEY" w:val="LIBE"/>
    <w:docVar w:name="CopyToNetwork" w:val="-1"/>
    <w:docVar w:name="CVA" w:val="1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714943 HideTWBInt;}}{\*\rsidtbl \rsid24658\rsid223860\rsid735077\rsid1718133\rsid2714943\rsid2892074_x000d__x000a_\rsid3565327\rsid4666813\rsid6641733\rsid7823322\rsid9636012\rsid10377208\rsid11215221\rsid11491785\rsid11549030\rsid12154954\rsid14382809\rsid14424199\rsid15204470\rsid15285974\rsid15950462\rsid16324206\rsid16662270}{\mmathPr\mmathFont34\mbrkBin0_x000d__x000a_\mbrkBinSub0\msmallFrac0\mdispDef1\mlMargin0\mrMargin0\mdefJc1\mwrapIndent1440\mintLim0\mnaryLim1}{\info{\author CUADRAT SEIX Iban}{\operator CUADRAT SEIX Iban}{\creatim\yr2022\mo5\dy18\hr18\min37}{\revtim\yr2022\mo5\dy18\hr18\min37}{\version1}{\edmins0}_x000d__x000a_{\nofpages1}{\nofwords2}{\nofchars16}{\nofcharsws17}{\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714943\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491785 \chftnsep _x000d__x000a_\par }}{\*\ftnsepc \ltrpar \pard\plain \ltrpar\ql \li0\ri0\widctlpar\wrapdefault\aspalpha\aspnum\faauto\adjustright\rin0\lin0\itap0 \rtlch\fcs1 \af0\afs20\alang1025 \ltrch\fcs0 \fs24\lang2057\langfe2057\cgrid\langnp2057\langfenp2057 {\rtlch\fcs1 \af0 _x000d__x000a_\ltrch\fcs0 \insrsid11491785 \chftnsepc _x000d__x000a_\par }}{\*\aftnsep \ltrpar \pard\plain \ltrpar\ql \li0\ri0\widctlpar\wrapdefault\aspalpha\aspnum\faauto\adjustright\rin0\lin0\itap0 \rtlch\fcs1 \af0\afs20\alang1025 \ltrch\fcs0 \fs24\lang2057\langfe2057\cgrid\langnp2057\langfenp2057 {\rtlch\fcs1 \af0 _x000d__x000a_\ltrch\fcs0 \insrsid11491785 \chftnsep _x000d__x000a_\par }}{\*\aftnsepc \ltrpar \pard\plain \ltrpar\ql \li0\ri0\widctlpar\wrapdefault\aspalpha\aspnum\faauto\adjustright\rin0\lin0\itap0 \rtlch\fcs1 \af0\afs20\alang1025 \ltrch\fcs0 \fs24\lang2057\langfe2057\cgrid\langnp2057\langfenp2057 {\rtlch\fcs1 \af0 _x000d__x000a_\ltrch\fcs0 \insrsid114917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714943\charrsid12010169 {\*\bkmkstart ReplaceBookmark}#}{\rtlch\fcs1 \af1 \ltrch\fcs0 _x000d__x000a_\cs17\v\f1\fs20\cf15\insrsid2714943\charrsid12010169 &gt;&gt;&gt;CVAR@@AmendA}{\rtlch\fcs1 \af0 \ltrch\fcs0 \insrsid2714943\charrsid1201016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7_x000d__x000a_3b81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9554 HideTWBExt;}{_x000d__x000a_\s18\ql \li0\ri0\sa120\nowidctlpar\wrapdefault\aspalpha\aspnum\faauto\adjustright\rin0\lin0\itap0 \rtlch\fcs1 \af0\afs20\alang1025 \ltrch\fcs0 \fs24\lang2057\langfe2057\cgrid\langnp2057\langfenp2057 \sbasedon0 \snext18 \spriority0 \styrsid1209554 _x000d__x000a_Normal6a;}{\s19\ql \li0\ri0\nowidctlpar\wrapdefault\aspalpha\aspnum\faauto\adjustright\rin0\lin0\itap0 \rtlch\fcs1 \af0\afs20\alang1025 \ltrch\fcs0 \b\fs24\lang2057\langfe2057\cgrid\langnp2057\langfenp2057 \sbasedon0 \snext19 \spriority0 \styrsid1209554 _x000d__x000a_NormalBold;}{\*\cs20 \additive \v\f1\fs20\cf15 \spriority0 \styrsid1209554 HideTWBInt;}{\s21\qr \li0\ri0\sb240\sa240\nowidctlpar\wrapdefault\aspalpha\aspnum\faauto\adjustright\rin0\lin0\itap0 \rtlch\fcs1 \af0\afs20\alang1025 \ltrch\fcs0 _x000d__x000a_\fs24\lang2057\langfe2057\cgrid\langnp2057\langfenp2057 \sbasedon0 \snext21 \spriority0 \styrsid1209554 AmOrLang;}{\s22\qc \li0\ri0\sa240\nowidctlpar\wrapdefault\aspalpha\aspnum\faauto\adjustright\rin0\lin0\itap0 \rtlch\fcs1 \af0\afs20\alang1025 _x000d__x000a_\ltrch\fcs0 \i\fs24\lang2057\langfe2057\cgrid\langnp2057\langfenp2057 \sbasedon0 \snext22 \spriority0 \styrsid12095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9554 AmNumberTabs;}{\s24\ql \li0\ri0\sb240\nowidctlpar\wrapdefault\aspalpha\aspnum\faauto\adjustright\rin0\lin0\itap0 \rtlch\fcs1 _x000d__x000a_\af0\afs20\alang1025 \ltrch\fcs0 \b\fs24\lang2057\langfe2057\cgrid\langnp2057\langfenp2057 \sbasedon0 \snext24 \spriority0 \styrsid1209554 NormalBold12b;}}{\*\rsidtbl \rsid24658\rsid223860\rsid735077\rsid1209554\rsid1718133\rsid2892074\rsid3565327_x000d__x000a_\rsid4666813\rsid6641733\rsid7823322\rsid9636012\rsid10377208\rsid11215221\rsid11549030\rsid12125845\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7}{\revtim\yr2022\mo5\dy18\hr18\min27}{\version1}{\edmins0}{\nofpages1}_x000d__x000a_{\nofwords41}{\nofchars235}{\nofcharsws27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0955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125845 \chftnsep _x000d__x000a_\par }}{\*\ftnsepc \ltrpar \pard\plain \ltrpar\ql \li0\ri0\widctlpar\wrapdefault\aspalpha\aspnum\faauto\adjustright\rin0\lin0\itap0 \rtlch\fcs1 \af0\afs20\alang1025 \ltrch\fcs0 \fs24\lang2057\langfe2057\cgrid\langnp2057\langfenp2057 {\rtlch\fcs1 \af0 _x000d__x000a_\ltrch\fcs0 \insrsid12125845 \chftnsepc _x000d__x000a_\par }}{\*\aftnsep \ltrpar \pard\plain \ltrpar\ql \li0\ri0\widctlpar\wrapdefault\aspalpha\aspnum\faauto\adjustright\rin0\lin0\itap0 \rtlch\fcs1 \af0\afs20\alang1025 \ltrch\fcs0 \fs24\lang2057\langfe2057\cgrid\langnp2057\langfenp2057 {\rtlch\fcs1 \af0 _x000d__x000a_\ltrch\fcs0 \insrsid12125845 \chftnsep _x000d__x000a_\par }}{\*\aftnsepc \ltrpar \pard\plain \ltrpar\ql \li0\ri0\widctlpar\wrapdefault\aspalpha\aspnum\faauto\adjustright\rin0\lin0\itap0 \rtlch\fcs1 \af0\afs20\alang1025 \ltrch\fcs0 \fs24\lang2057\langfe2057\cgrid\langnp2057\langfenp2057 {\rtlch\fcs1 \af0 _x000d__x000a_\ltrch\fcs0 \insrsid1212584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9554 \rtlch\fcs1 _x000d__x000a_\af0\afs20\alang1025 \ltrch\fcs0 \b\fs24\lang2057\langfe2057\cgrid\langnp2057\langfenp2057 {\rtlch\fcs1 \af0 \ltrch\fcs0 \cs17\b0\v\fs20\cf9\loch\af1\hich\af1\dbch\af31501\insrsid1209554\charrsid12010169 {\*\bkmkstart restartA}_x000d__x000a_\hich\af1\dbch\af31501\loch\f1 &lt;AmendA&gt;}{\rtlch\fcs1 \af0 \ltrch\fcs0 \insrsid1209554\charrsid12010169 Amendment\tab \tab }{\rtlch\fcs1 \af0 \ltrch\fcs0 \cs17\b0\v\fs20\cf9\loch\af1\hich\af1\dbch\af31501\insrsid1209554\charrsid12010169 _x000d__x000a_\hich\af1\dbch\af31501\loch\f1 &lt;NumAmA&gt;}{\rtlch\fcs1 \af0 \ltrch\fcs0 \insrsid1209554\charrsid12010169 #}{\rtlch\fcs1 \af1 \ltrch\fcs0 \cs20\v\f1\fs20\cf15\insrsid1209554\charrsid12010169 ENMIENDA@NRAM@}{\rtlch\fcs1 \af0 \ltrch\fcs0 _x000d__x000a_\insrsid1209554\charrsid12010169 #}{\rtlch\fcs1 \af0 \ltrch\fcs0 \cs17\b0\v\fs20\cf9\loch\af1\hich\af1\dbch\af31501\insrsid1209554\charrsid12010169 \hich\af1\dbch\af31501\loch\f1 &lt;/NumAmA&gt;}{\rtlch\fcs1 \af0 \ltrch\fcs0 \insrsid1209554\charrsid12010169 _x000d__x000a__x000d__x000a_\par }\pard\plain \ltrpar\s24\ql \li0\ri0\sb240\keepn\nowidctlpar\wrapdefault\aspalpha\aspnum\faauto\adjustright\rin0\lin0\itap0\pararsid1209554 \rtlch\fcs1 \af0\afs20\alang1025 \ltrch\fcs0 \b\fs24\lang2057\langfe2057\cgrid\langnp2057\langfenp2057 {_x000d__x000a_\rtlch\fcs1 \af0 \ltrch\fcs0 \cs17\b0\v\fs20\cf9\loch\af1\hich\af1\dbch\af31501\insrsid1209554\charrsid12010169 \hich\af1\dbch\af31501\loch\f1 &lt;DocAmend&gt;}{\rtlch\fcs1 \af0 \ltrch\fcs0 \insrsid1209554\charrsid12010169 Draft legislative resolution}{_x000d__x000a_\rtlch\fcs1 \af0 \ltrch\fcs0 \cs17\b0\v\fs20\cf9\loch\af1\hich\af1\dbch\af31501\insrsid1209554\charrsid12010169 \hich\af1\dbch\af31501\loch\f1 &lt;/DocAmend&gt;}{\rtlch\fcs1 \af0 \ltrch\fcs0 \insrsid1209554\charrsid12010169 _x000d__x000a_\par }\pard\plain \ltrpar\s19\ql \li0\ri0\nowidctlpar\wrapdefault\aspalpha\aspnum\faauto\adjustright\rin0\lin0\itap0\pararsid1209554 \rtlch\fcs1 \af0\afs20\alang1025 \ltrch\fcs0 \b\fs24\lang2057\langfe2057\cgrid\langnp2057\langfenp2057 {\rtlch\fcs1 \af0 _x000d__x000a_\ltrch\fcs0 \cs17\b0\v\fs20\cf9\loch\af1\hich\af1\dbch\af31501\insrsid1209554\charrsid12010169 \hich\af1\dbch\af31501\loch\f1 &lt;Article&gt;}{\rtlch\fcs1 \af0 \ltrch\fcs0 \cf10\insrsid1209554\charrsid12010169 \u9668\'3f}{\rtlch\fcs1 \af0 \ltrch\fcs0 _x000d__x000a_\insrsid1209554\charrsid12010169 #}{\rtlch\fcs1 \af1 \ltrch\fcs0 \cs20\v\f1\fs20\cf15\insrsid1209554\charrsid12010169 TVTRESPART@RESPART@}{\rtlch\fcs1 \af0 \ltrch\fcs0 \insrsid1209554\charrsid12010169 #}{\rtlch\fcs1 \af0 \ltrch\fcs0 _x000d__x000a_\cf10\insrsid1209554\charrsid12010169 \u9658\'3f}{\rtlch\fcs1 \af0 \ltrch\fcs0 \cs17\b0\v\fs20\cf9\loch\af1\hich\af1\dbch\af31501\insrsid1209554\charrsid12010169 \hich\af1\dbch\af31501\loch\f1 &lt;/Article&gt;}{\rtlch\fcs1 \af0 \ltrch\fcs0 _x000d__x000a_\insrsid1209554\charrsid12010169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2\qc \li0\ri0\sa240\keepn\nowidctlpar\intbl\wrapdefault\aspalpha\aspnum\faauto\adjustright\rin0\lin0\pararsid14374628 \rtlch\fcs1 \af0\afs20\alang1025 \ltrch\fcs0 _x000d__x000a_\i\fs24\lang2057\langfe2057\cgrid\langnp2057\langfenp2057 {\rtlch\fcs1 \af0 \ltrch\fcs0 \insrsid1209554\charrsid12010169 Draft legislative resolution\cell Amendment\cell }\pard\plain \ltrpar_x000d__x000a_\ql \li0\ri0\widctlpar\intbl\wrapdefault\aspalpha\aspnum\faauto\adjustright\rin0\lin0 \rtlch\fcs1 \af0\afs20\alang1025 \ltrch\fcs0 \fs24\lang2057\langfe2057\cgrid\langnp2057\langfenp2057 {\rtlch\fcs1 \af0 \ltrch\fcs0 \insrsid1209554\charrsid12010169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09554\charrsid12010169 ##\cell ##}{\rtlch\fcs1 \af0\afs24 \ltrch\fcs0 \insrsid1209554\charrsid12010169 \cell }\pard\plain \ltrpar\ql \li0\ri0\widctlpar\intbl\wrapdefault\aspalpha\aspnum\faauto\adjustright\rin0\lin0 \rtlch\fcs1 _x000d__x000a_\af0\afs20\alang1025 \ltrch\fcs0 \fs24\lang2057\langfe2057\cgrid\langnp2057\langfenp2057 {\rtlch\fcs1 \af0 \ltrch\fcs0 \insrsid1209554\charrsid12010169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9554 \rtlch\fcs1 \af0\afs20\alang1025 \ltrch\fcs0 \fs24\lang2057\langfe2057\cgrid\langnp2057\langfenp2057 {\rtlch\fcs1 \af0 \ltrch\fcs0 _x000d__x000a_\insrsid1209554\charrsid12010169 Or. }{\rtlch\fcs1 \af0 \ltrch\fcs0 \cs17\v\fs20\cf9\loch\af1\hich\af1\dbch\af31501\insrsid1209554\charrsid12010169 \hich\af1\dbch\af31501\loch\f1 &lt;Original&gt;}{\rtlch\fcs1 \af0 \ltrch\fcs0 \insrsid1209554\charrsid12010169 #}_x000d__x000a_{\rtlch\fcs1 \af1 \ltrch\fcs0 \cs20\v\f1\fs20\cf15\insrsid1209554\charrsid12010169 MNU[ORLANGONE][ORLANGMORE]@CHOICE@ORLANGMNU}{\rtlch\fcs1 \af0 \ltrch\fcs0 \insrsid1209554\charrsid12010169 #}{\rtlch\fcs1 \af0 \ltrch\fcs0 _x000d__x000a_\cs17\v\fs20\cf9\loch\af1\hich\af1\dbch\af31501\insrsid1209554\charrsid12010169 \hich\af1\dbch\af31501\loch\f1 &lt;/Original&gt;}{\rtlch\fcs1 \af0 \ltrch\fcs0 \insrsid1209554\charrsid12010169 _x000d__x000a_\par }\pard\plain \ltrpar\ql \li0\ri0\widctlpar\wrapdefault\aspalpha\aspnum\faauto\adjustright\rin0\lin0\itap0\pararsid1209554 \rtlch\fcs1 \af0\afs20\alang1025 \ltrch\fcs0 \fs24\lang2057\langfe2057\cgrid\langnp2057\langfenp2057 {\rtlch\fcs1 \af0 \ltrch\fcs0 _x000d__x000a_\cs17\v\fs20\cf9\loch\af1\hich\af1\dbch\af31501\insrsid1209554\charrsid1201016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3d_x000d__x000a_572e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5732\rsid1718133\rsid2892074\rsid3565327\rsid4666813\rsid6641733\rsid7823322\rsid9636012\rsid10377208_x000d__x000a_\rsid11215221\rsid11549030\rsid12154954\rsid12344550\rsid14382809\rsid14424199\rsid15204470\rsid15285974\rsid15950462\rsid16324206\rsid16662270}{\mmathPr\mmathFont34\mbrkBin0\mbrkBinSub0\msmallFrac0\mdispDef1\mlMargin0\mrMargin0\mdefJc1\mwrapIndent1440_x000d__x000a_\mintLim0\mnaryLim1}{\info{\author NWOKE  Joanna}{\operator NWOKE  Joanna}{\creatim\yr2022\mo10\dy11\hr22\min41}{\revtim\yr2022\mo10\dy11\hr22\min41}{\version1}{\edmins0}{\nofpages1}{\nofwords0}{\nofchars1}{\nofcharsws1}{\vern105}}{\*\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4573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2344550 \chftnsep _x000d__x000a_\par }}{\*\ftnsepc \ltrpar \pard\plain \ltrpar\ql \li0\ri0\widctlpar\wrapdefault\aspalpha\aspnum\faauto\adjustright\rin0\lin0\itap0 \rtlch\fcs1 \af0\afs20\alang1025 \ltrch\fcs0 \fs24\lang2057\langfe2057\cgrid\langnp2057\langfenp2057 {\rtlch\fcs1 \af0 _x000d__x000a_\ltrch\fcs0 \insrsid12344550 \chftnsepc _x000d__x000a_\par }}{\*\aftnsep \ltrpar \pard\plain \ltrpar\ql \li0\ri0\widctlpar\wrapdefault\aspalpha\aspnum\faauto\adjustright\rin0\lin0\itap0 \rtlch\fcs1 \af0\afs20\alang1025 \ltrch\fcs0 \fs24\lang2057\langfe2057\cgrid\langnp2057\langfenp2057 {\rtlch\fcs1 \af0 _x000d__x000a_\ltrch\fcs0 \insrsid12344550 \chftnsep _x000d__x000a_\par }}{\*\aftnsepc \ltrpar \pard\plain \ltrpar\ql \li0\ri0\widctlpar\wrapdefault\aspalpha\aspnum\faauto\adjustright\rin0\lin0\itap0 \rtlch\fcs1 \af0\afs20\alang1025 \ltrch\fcs0 \fs24\lang2057\langfe2057\cgrid\langnp2057\langfenp2057 {\rtlch\fcs1 \af0 _x000d__x000a_\ltrch\fcs0 \insrsid12344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45732 _x000d__x000a_\rtlch\fcs1 \af0\afs20\alang1025 \ltrch\fcs0 \fs24\lang2057\langfe2057\cgrid\langnp2057\langfenp2057 {\rtlch\fcs1 \af0 \ltrch\fcs0 \insrsid1645732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9_x000d__x000a_e0d5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45759 HideTWBExt;}{_x000d__x000a_\s18\ql \li0\ri0\sa120\nowidctlpar\wrapdefault\aspalpha\aspnum\faauto\adjustright\rin0\lin0\itap0 \rtlch\fcs1 \af0\afs20\alang1025 \ltrch\fcs0 \fs24\lang2057\langfe2057\cgrid\langnp2057\langfenp2057 \sbasedon0 \snext18 \spriority0 \styrsid7945759 _x000d__x000a_Normal6a;}{\s19\ql \li0\ri0\nowidctlpar\wrapdefault\aspalpha\aspnum\faauto\adjustright\rin0\lin0\itap0 \rtlch\fcs1 \af0\afs20\alang1025 \ltrch\fcs0 \b\fs24\lang2057\langfe2057\cgrid\langnp2057\langfenp2057 \sbasedon0 \snext19 \spriority0 \styrsid7945759 _x000d__x000a_NormalBold;}{\s20\ql \li0\ri0\sa240\nowidctlpar\wrapdefault\aspalpha\aspnum\faauto\adjustright\rin0\lin0\itap0 \rtlch\fcs1 \af0\afs20\alang1025 \ltrch\fcs0 \i\fs24\lang2057\langfe2057\cgrid\langnp2057\langfenp2057 _x000d__x000a_\sbasedon0 \snext20 \spriority0 \styrsid7945759 AmJustText;}{\s21\qc \li0\ri0\sb240\sa240\nowidctlpar\wrapdefault\aspalpha\aspnum\faauto\adjustright\rin0\lin0\itap0 \rtlch\fcs1 \af0\afs20\alang1025 \ltrch\fcs0 _x000d__x000a_\i\fs24\lang2057\langfe2057\cgrid\langnp2057\langfenp2057 \sbasedon0 \snext21 \spriority0 \styrsid7945759 AmCrossRef;}{\*\cs22 \additive \v\f1\fs20\cf15 \spriority0 \styrsid7945759 HideTWBInt;}{_x000d__x000a_\s23\qc \li0\ri0\sb240\sa240\keepn\nowidctlpar\wrapdefault\aspalpha\aspnum\faauto\adjustright\rin0\lin0\itap0 \rtlch\fcs1 \af0\afs20\alang1025 \ltrch\fcs0 \i\fs24\lang2057\langfe2057\cgrid\langnp2057\langfenp2057 _x000d__x000a_\sbasedon0 \snext20 \spriority0 \styrsid7945759 AmJustTitle;}{\s24\qr \li0\ri0\sb240\sa240\nowidctlpar\wrapdefault\aspalpha\aspnum\faauto\adjustright\rin0\lin0\itap0 \rtlch\fcs1 \af0\afs20\alang1025 \ltrch\fcs0 _x000d__x000a_\fs24\lang2057\langfe2057\cgrid\langnp2057\langfenp2057 \sbasedon0 \snext24 \spriority0 \styrsid7945759 AmOrLang;}{\s25\qc \li0\ri0\sa240\nowidctlpar\wrapdefault\aspalpha\aspnum\faauto\adjustright\rin0\lin0\itap0 \rtlch\fcs1 \af0\afs20\alang1025 _x000d__x000a_\ltrch\fcs0 \i\fs24\lang2057\langfe2057\cgrid\langnp2057\langfenp2057 \sbasedon0 \snext25 \spriority0 \styrsid79457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45759 AmNumberTabs;}{\s27\ql \li0\ri0\sb240\nowidctlpar\wrapdefault\aspalpha\aspnum\faauto\adjustright\rin0\lin0\itap0 \rtlch\fcs1 _x000d__x000a_\af0\afs20\alang1025 \ltrch\fcs0 \b\fs24\lang2057\langfe2057\cgrid\langnp2057\langfenp2057 \sbasedon0 \snext27 \spriority0 \styrsid7945759 NormalBold12b;}}{\*\rsidtbl \rsid24658\rsid223860\rsid735077\rsid1718133\rsid2892074\rsid3565327\rsid4666813_x000d__x000a_\rsid6641733\rsid7823322\rsid7945759\rsid879057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28}{\revtim\yr2022\mo5\dy18\hr18\min28}{\version1}{\edmins0}{\nofpages1}_x000d__x000a_{\nofwords107}{\nofchars613}{\nofcharsws719}{\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9457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8790570 \chftnsep _x000d__x000a_\par }}{\*\ftnsepc \ltrpar \pard\plain \ltrpar\ql \li0\ri0\widctlpar\wrapdefault\aspalpha\aspnum\faauto\adjustright\rin0\lin0\itap0 \rtlch\fcs1 \af0\afs20\alang1025 \ltrch\fcs0 \fs24\lang2057\langfe2057\cgrid\langnp2057\langfenp2057 {\rtlch\fcs1 \af0 _x000d__x000a_\ltrch\fcs0 \insrsid8790570 \chftnsepc _x000d__x000a_\par }}{\*\aftnsep \ltrpar \pard\plain \ltrpar\ql \li0\ri0\widctlpar\wrapdefault\aspalpha\aspnum\faauto\adjustright\rin0\lin0\itap0 \rtlch\fcs1 \af0\afs20\alang1025 \ltrch\fcs0 \fs24\lang2057\langfe2057\cgrid\langnp2057\langfenp2057 {\rtlch\fcs1 \af0 _x000d__x000a_\ltrch\fcs0 \insrsid8790570 \chftnsep _x000d__x000a_\par }}{\*\aftnsepc \ltrpar \pard\plain \ltrpar\ql \li0\ri0\widctlpar\wrapdefault\aspalpha\aspnum\faauto\adjustright\rin0\lin0\itap0 \rtlch\fcs1 \af0\afs20\alang1025 \ltrch\fcs0 \fs24\lang2057\langfe2057\cgrid\langnp2057\langfenp2057 {\rtlch\fcs1 \af0 _x000d__x000a_\ltrch\fcs0 \insrsid87905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45759 \rtlch\fcs1 _x000d__x000a_\af0\afs20\alang1025 \ltrch\fcs0 \b\fs24\lang2057\langfe2057\cgrid\langnp2057\langfenp2057 {\rtlch\fcs1 \af0 \ltrch\fcs0 \cs17\b0\v\fs20\cf9\loch\af1\hich\af1\dbch\af31501\insrsid7945759\charrsid12010169 {\*\bkmkstart restartB}_x000d__x000a_\hich\af1\dbch\af31501\loch\f1 &lt;AmendB&gt;}{\rtlch\fcs1 \af0 \ltrch\fcs0 \insrsid7945759\charrsid12010169 Amendment\tab \tab }{\rtlch\fcs1 \af0 \ltrch\fcs0 \cs17\b0\v\fs20\cf9\loch\af1\hich\af1\dbch\af31501\insrsid7945759\charrsid12010169 _x000d__x000a_\hich\af1\dbch\af31501\loch\f1 &lt;NumAmB&gt;}{\rtlch\fcs1 \af0 \ltrch\fcs0 \insrsid7945759\charrsid12010169 #}{\rtlch\fcs1 \af1 \ltrch\fcs0 \cs22\v\f1\fs20\cf15\insrsid7945759\charrsid12010169 ENMIENDA@NRAM@}{\rtlch\fcs1 \af0 \ltrch\fcs0 _x000d__x000a_\insrsid7945759\charrsid12010169 #}{\rtlch\fcs1 \af0 \ltrch\fcs0 \cs17\b0\v\fs20\cf9\loch\af1\hich\af1\dbch\af31501\insrsid7945759\charrsid12010169 \hich\af1\dbch\af31501\loch\f1 &lt;/NumAmB&gt;}{\rtlch\fcs1 \af0 \ltrch\fcs0 \insrsid7945759\charrsid12010169 _x000d__x000a__x000d__x000a_\par }\pard\plain \ltrpar\s27\ql \li0\ri0\sb240\keepn\nowidctlpar\wrapdefault\aspalpha\aspnum\faauto\adjustright\rin0\lin0\itap0\pararsid7945759 \rtlch\fcs1 \af0\afs20\alang1025 \ltrch\fcs0 \b\fs24\lang2057\langfe2057\cgrid\langnp2057\langfenp2057 {_x000d__x000a_\rtlch\fcs1 \af0 \ltrch\fcs0 \cs17\b0\v\fs20\cf9\loch\af1\hich\af1\dbch\af31501\insrsid7945759\charrsid12010169 \hich\af1\dbch\af31501\loch\f1 &lt;DocAmend&gt;}{\rtlch\fcs1 \af0 \ltrch\fcs0 \insrsid7945759\charrsid12010169 #}{\rtlch\fcs1 \af1 \ltrch\fcs0 _x000d__x000a_\cs22\v\f1\fs20\cf15\insrsid7945759\charrsid12010169 MNU[OPTPROPOSALCOD][OPTPROPOSALCNS][OPTPROPOSALNLE]@CHOICE@CODEMNU}{\rtlch\fcs1 \af0 \ltrch\fcs0 \insrsid7945759\charrsid12010169 ##}{\rtlch\fcs1 \af1 \ltrch\fcs0 _x000d__x000a_\cs22\v\f1\fs20\cf15\insrsid7945759\charrsid12010169 MNU[AMACTYES][NOTAPP]@CHOICE@AMACTMNU}{\rtlch\fcs1 \af0 \ltrch\fcs0 \insrsid7945759\charrsid12010169 #}{\rtlch\fcs1 \af0 \ltrch\fcs0 _x000d__x000a_\cs17\b0\v\fs20\cf9\loch\af1\hich\af1\dbch\af31501\insrsid7945759\charrsid12010169 \hich\af1\dbch\af31501\loch\f1 &lt;/DocAmend&gt;}{\rtlch\fcs1 \af0 \ltrch\fcs0 \insrsid7945759\charrsid12010169 _x000d__x000a_\par }\pard\plain \ltrpar\s19\ql \li0\ri0\keepn\nowidctlpar\wrapdefault\aspalpha\aspnum\faauto\adjustright\rin0\lin0\itap0\pararsid7945759 \rtlch\fcs1 \af0\afs20\alang1025 \ltrch\fcs0 \b\fs24\lang2057\langfe2057\cgrid\langnp2057\langfenp2057 {\rtlch\fcs1 \af0 _x000d__x000a_\ltrch\fcs0 \cs17\b0\v\fs20\cf9\loch\af1\hich\af1\dbch\af31501\insrsid7945759\charrsid12010169 \hich\af1\dbch\af31501\loch\f1 &lt;Article&gt;}{\rtlch\fcs1 \af0 \ltrch\fcs0 \insrsid7945759\charrsid12010169 #}{\rtlch\fcs1 \af1 \ltrch\fcs0 _x000d__x000a_\cs22\v\f1\fs20\cf15\insrsid7945759\charrsid12010169 MNU[AMACTPARTYES][AMACTPARTNO]@CHOICE@AMACTMNU}{\rtlch\fcs1 \af0 \ltrch\fcs0 \insrsid7945759\charrsid12010169 #}{\rtlch\fcs1 \af0 \ltrch\fcs0 _x000d__x000a_\cs17\b0\v\fs20\cf9\loch\af1\hich\af1\dbch\af31501\insrsid7945759\charrsid12010169 \hich\af1\dbch\af31501\loch\f1 &lt;/Article&gt;}{\rtlch\fcs1 \af0 \ltrch\fcs0 \insrsid7945759\charrsid12010169 _x000d__x000a_\par }\pard\plain \ltrpar\ql \li0\ri0\keepn\widctlpar\wrapdefault\aspalpha\aspnum\faauto\adjustright\rin0\lin0\itap0\pararsid7945759 \rtlch\fcs1 \af0\afs20\alang1025 \ltrch\fcs0 \fs24\lang2057\langfe2057\cgrid\langnp2057\langfenp2057 {\rtlch\fcs1 \af0 _x000d__x000a_\ltrch\fcs0 \cs17\v\fs20\cf9\loch\af1\hich\af1\dbch\af31501\insrsid7945759\charrsid12010169 \hich\af1\dbch\af31501\loch\f1 &lt;DocAmend2&gt;&lt;OptDel&gt;}{\rtlch\fcs1 \af0 \ltrch\fcs0 \insrsid7945759\charrsid12010169 #}{\rtlch\fcs1 \af1 \ltrch\fcs0 _x000d__x000a_\cs22\v\f1\fs20\cf15\insrsid7945759\charrsid12010169 MNU[OPTNRACTYES][NOTAPP]@CHOICE@AMACTMNU}{\rtlch\fcs1 \af0 \ltrch\fcs0 \insrsid7945759\charrsid12010169 #}{\rtlch\fcs1 \af0 \ltrch\fcs0 _x000d__x000a_\cs17\v\fs20\cf9\loch\af1\hich\af1\dbch\af31501\insrsid7945759\charrsid12010169 \hich\af1\dbch\af31501\loch\f1 &lt;/OptDel&gt;&lt;/DocAmend2&gt;}{\rtlch\fcs1 \af0 \ltrch\fcs0 \insrsid7945759\charrsid12010169 _x000d__x000a_\par }\pard \ltrpar\ql \li0\ri0\widctlpar\wrapdefault\aspalpha\aspnum\faauto\adjustright\rin0\lin0\itap0\pararsid7945759 {\rtlch\fcs1 \af0 \ltrch\fcs0 \cs17\v\fs20\cf9\loch\af1\hich\af1\dbch\af31501\insrsid7945759\charrsid12010169 _x000d__x000a_\hich\af1\dbch\af31501\loch\f1 &lt;Article2&gt;&lt;OptDel&gt;}{\rtlch\fcs1 \af0 \ltrch\fcs0 \insrsid7945759\charrsid12010169 #}{\rtlch\fcs1 \af1 \ltrch\fcs0 \cs22\v\f1\fs20\cf15\insrsid7945759\charrsid12010169 MNU[OPTACTPARTYES][NOTAPP]@CHOICE@AMACTMNU}{\rtlch\fcs1 _x000d__x000a_\af0 \ltrch\fcs0 \insrsid7945759\charrsid12010169 #}{\rtlch\fcs1 \af0 \ltrch\fcs0 \cs17\v\fs20\cf9\loch\af1\hich\af1\dbch\af31501\insrsid7945759\charrsid12010169 \hich\af1\dbch\af31501\loch\f1 &lt;/OptDel&gt;&lt;/Article2&gt;}{\rtlch\fcs1 \af0 \ltrch\fcs0 _x000d__x000a_\insrsid7945759\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7945759\charrsid12010169 \cell }\pard\plain \ltrpar\ql \li0\ri0\widctlpar\intbl\wrapdefault\aspalpha\aspnum\faauto\adjustright\rin0\lin0 \rtlch\fcs1 _x000d__x000a_\af0\afs20\alang1025 \ltrch\fcs0 \fs24\lang2057\langfe2057\cgrid\langnp2057\langfenp2057 {\rtlch\fcs1 \af0 \ltrch\fcs0 \insrsid7945759\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7945759\charrsid12010169 #}{\rtlch\fcs1 \af1 \ltrch\fcs0 \cs22\v\f1\fs20\cf15\insrsid7945759\charrsid12010169 MNU[OPTLEFTAMACT][LEFTPROP]@CHOICE@AMACTMNU}{\rtlch\fcs1 \af0 \ltrch\fcs0 \insrsid7945759\charrsid12010169 #\cell Amendment\cell _x000d__x000a_}\pard\plain \ltrpar\ql \li0\ri0\widctlpar\intbl\wrapdefault\aspalpha\aspnum\faauto\adjustright\rin0\lin0 \rtlch\fcs1 \af0\afs20\alang1025 \ltrch\fcs0 \fs24\lang2057\langfe2057\cgrid\langnp2057\langfenp2057 {\rtlch\fcs1 \af0 \ltrch\fcs0 _x000d__x000a_\insrsid7945759\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7945759\charrsid12010169 ##\cell ##}{\rtlch\fcs1 \af0\afs24 \ltrch\fcs0 \insrsid7945759\charrsid12010169 \cell }\pard\plain \ltrpar\ql \li0\ri0\widctlpar\intbl\wrapdefault\aspalpha\aspnum\faauto\adjustright\rin0\lin0 _x000d__x000a_\rtlch\fcs1 \af0\afs20\alang1025 \ltrch\fcs0 \fs24\lang2057\langfe2057\cgrid\langnp2057\langfenp2057 {\rtlch\fcs1 \af0 \ltrch\fcs0 \insrsid7945759\charrsid12010169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945759 \rtlch\fcs1 \af0\afs20\alang1025 \ltrch\fcs0 \fs24\lang2057\langfe2057\cgrid\langnp2057\langfenp2057 {\rtlch\fcs1 \af0 \ltrch\fcs0 _x000d__x000a_\insrsid7945759\charrsid12010169 Or. }{\rtlch\fcs1 \af0 \ltrch\fcs0 \cs17\v\fs20\cf9\loch\af1\hich\af1\dbch\af31501\insrsid7945759\charrsid12010169 \hich\af1\dbch\af31501\loch\f1 &lt;Original&gt;}{\rtlch\fcs1 \af0 \ltrch\fcs0 \insrsid7945759\charrsid12010169 #}_x000d__x000a_{\rtlch\fcs1 \af1 \ltrch\fcs0 \cs22\v\f1\fs20\cf15\insrsid7945759\charrsid12010169 MNU[ORLANGONE][ORLANGMORE]@CHOICE@ORLANGMNU}{\rtlch\fcs1 \af0 \ltrch\fcs0 \insrsid7945759\charrsid12010169 #}{\rtlch\fcs1 \af0 \ltrch\fcs0 _x000d__x000a_\cs17\v\fs20\cf9\loch\af1\hich\af1\dbch\af31501\insrsid7945759\charrsid12010169 \hich\af1\dbch\af31501\loch\f1 &lt;/Original&gt;}{\rtlch\fcs1 \af0 \ltrch\fcs0 \insrsid7945759\charrsid12010169 _x000d__x000a_\par }\pard\plain \ltrpar\s21\qc \li0\ri0\sb240\sa240\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OptDel&gt;}{\rtlch\fcs1 \af0 \ltrch\fcs0 \insrsid7945759\charrsid12010169 #}{\rtlch\fcs1 \af1 \ltrch\fcs0 _x000d__x000a_\cs22\v\f1\fs20\cf15\insrsid7945759\charrsid12010169 MNU[CROSSREFNO][CROSSREFYES]@CHOICE@}{\rtlch\fcs1 \af0 \ltrch\fcs0 \insrsid7945759\charrsid12010169 #}{\rtlch\fcs1 \af0 \ltrch\fcs0 _x000d__x000a_\cs17\i0\v\fs20\cf9\loch\af1\hich\af1\dbch\af31501\insrsid7945759\charrsid12010169 \hich\af1\dbch\af31501\loch\f1 &lt;/OptDel&gt;}{\rtlch\fcs1 \af0 \ltrch\fcs0 \insrsid7945759\charrsid12010169 _x000d__x000a_\par }\pard\plain \ltrpar\s23\qc \li0\ri0\sb240\sa240\keepn\nowidctlpar\wrapdefault\aspalpha\aspnum\faauto\adjustright\rin0\lin0\itap0\pararsid7945759 \rtlch\fcs1 \af0\afs20\alang1025 \ltrch\fcs0 \i\fs24\lang2057\langfe2057\cgrid\langnp2057\langfenp2057 {_x000d__x000a_\rtlch\fcs1 \af0 \ltrch\fcs0 \cs17\i0\v\fs20\cf9\loch\af1\hich\af1\dbch\af31501\insrsid7945759\charrsid12010169 \hich\af1\dbch\af31501\loch\f1 &lt;TitreJust&gt;}{\rtlch\fcs1 \af0 \ltrch\fcs0 \insrsid7945759\charrsid12010169 Justification}{\rtlch\fcs1 \af0 _x000d__x000a_\ltrch\fcs0 \cs17\i0\v\fs20\cf9\loch\af1\hich\af1\dbch\af31501\insrsid7945759\charrsid12010169 \hich\af1\dbch\af31501\loch\f1 &lt;/TitreJust&gt;}{\rtlch\fcs1 \af0 \ltrch\fcs0 \insrsid7945759\charrsid12010169 _x000d__x000a_\par }\pard\plain \ltrpar\s20\ql \li0\ri0\sa240\nowidctlpar\wrapdefault\aspalpha\aspnum\faauto\adjustright\rin0\lin0\itap0\pararsid7945759 \rtlch\fcs1 \af0\afs20\alang1025 \ltrch\fcs0 \i\fs24\lang2057\langfe2057\cgrid\langnp2057\langfenp2057 {\rtlch\fcs1 \af0 _x000d__x000a_\ltrch\fcs0 \cs17\i0\v\fs20\cf9\loch\af1\hich\af1\dbch\af31501\insrsid7945759\charrsid12010169 \hich\af1\dbch\af31501\loch\f1 &lt;OptDelPrev&gt;}{\rtlch\fcs1 \af0 \ltrch\fcs0 \insrsid7945759\charrsid12010169 #}{\rtlch\fcs1 \af1 \ltrch\fcs0 _x000d__x000a_\cs22\v\f1\fs20\cf15\insrsid7945759\charrsid12010169 MNU[TEXTJUSTYES][TEXTJUSTNO]@CHOICE@}{\rtlch\fcs1 \af0 \ltrch\fcs0 \insrsid7945759\charrsid12010169 #}{\rtlch\fcs1 \af0 \ltrch\fcs0 _x000d__x000a_\cs17\i0\v\fs20\cf9\loch\af1\hich\af1\dbch\af31501\insrsid7945759\charrsid12010169 \hich\af1\dbch\af31501\loch\f1 &lt;/OptDelPrev&gt;}{\rtlch\fcs1 \af0 \ltrch\fcs0 \insrsid7945759\charrsid12010169 _x000d__x000a_\par }\pard\plain \ltrpar\ql \li0\ri0\widctlpar\wrapdefault\aspalpha\aspnum\faauto\adjustright\rin0\lin0\itap0\pararsid7945759 \rtlch\fcs1 \af0\afs20\alang1025 \ltrch\fcs0 \fs24\lang2057\langfe2057\cgrid\langnp2057\langfenp2057 {\rtlch\fcs1 \af0 \ltrch\fcs0 _x000d__x000a_\cs17\v\fs20\cf9\loch\af1\hich\af1\dbch\af31501\insrsid7945759\charrsid1201016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2_x000d__x000a_2e41d4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lang2057\langfe2057\langnp2057\langfenp2057 }{\*\defpap \ql \li0\ri0\widctlpar\wrapdefault\aspalpha\aspnum\faauto\adjustright\rin0\lin0\itap0 }_x000d__x000a_\noqfpromote {\stylesheet{\ql \li0\ri0\widctlpar\wrapdefault\aspalpha\aspnum\faauto\adjustright\rin0\lin0\itap0 \rtlch\fcs1 \af0\afs20\alang1025 \ltrch\fcs0 \fs24\lang2057\langfe2057\cgrid\langnp2057\langfenp2057 _x000d__x000a_\snext0 \sqformat \spriority0 \styrsid7823322 Normal;}{\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11038 HideTWBExt;}{_x000d__x000a_\s18\ql \li0\ri0\sa120\nowidctlpar\wrapdefault\aspalpha\aspnum\faauto\adjustright\rin0\lin0\itap0 \rtlch\fcs1 \af0\afs20\alang1025 \ltrch\fcs0 \fs24\lang2057\langfe2057\cgrid\langnp2057\langfenp2057 \sbasedon0 \snext18 \spriority0 \styrsid10711038 _x000d__x000a_Normal6a;}{\s19\ql \li0\ri0\nowidctlpar\wrapdefault\aspalpha\aspnum\faauto\adjustright\rin0\lin0\itap0 \rtlch\fcs1 \af0\afs20\alang1025 \ltrch\fcs0 \b\fs24\lang2057\langfe2057\cgrid\langnp2057\langfenp2057 \sbasedon0 \snext19 \spriority0 \styrsid10711038 _x000d__x000a_NormalBold;}{\s20\ql \li0\ri0\sa240\nowidctlpar\wrapdefault\aspalpha\aspnum\faauto\adjustright\rin0\lin0\itap0 \rtlch\fcs1 \af0\afs20\alang1025 \ltrch\fcs0 \i\fs24\lang2057\langfe2057\cgrid\langnp2057\langfenp2057 _x000d__x000a_\sbasedon0 \snext20 \spriority0 \styrsid10711038 AmJustText;}{\s21\qc \li0\ri0\sb240\sa240\nowidctlpar\wrapdefault\aspalpha\aspnum\faauto\adjustright\rin0\lin0\itap0 \rtlch\fcs1 \af0\afs20\alang1025 \ltrch\fcs0 _x000d__x000a_\i\fs24\lang2057\langfe2057\cgrid\langnp2057\langfenp2057 \sbasedon0 \snext21 \spriority0 \styrsid10711038 AmCrossRef;}{\*\cs22 \additive \v\f1\fs20\cf15 \spriority0 \styrsid10711038 HideTWBInt;}{_x000d__x000a_\s23\qc \li0\ri0\sb240\sa240\keepn\nowidctlpar\wrapdefault\aspalpha\aspnum\faauto\adjustright\rin0\lin0\itap0 \rtlch\fcs1 \af0\afs20\alang1025 \ltrch\fcs0 \i\fs24\lang2057\langfe2057\cgrid\langnp2057\langfenp2057 _x000d__x000a_\sbasedon0 \snext20 \spriority0 \styrsid10711038 AmJustTitle;}{\s24\qr \li0\ri0\sb240\sa240\nowidctlpar\wrapdefault\aspalpha\aspnum\faauto\adjustright\rin0\lin0\itap0 \rtlch\fcs1 \af0\afs20\alang1025 \ltrch\fcs0 _x000d__x000a_\fs24\lang2057\langfe2057\cgrid\langnp2057\langfenp2057 \sbasedon0 \snext24 \spriority0 \styrsid10711038 AmOrLang;}{\s25\qc \li0\ri0\sa240\nowidctlpar\wrapdefault\aspalpha\aspnum\faauto\adjustright\rin0\lin0\itap0 \rtlch\fcs1 \af0\afs20\alang1025 _x000d__x000a_\ltrch\fcs0 \i\fs24\lang2057\langfe2057\cgrid\langnp2057\langfenp2057 \sbasedon0 \snext25 \spriority0 \styrsid107110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711038 AmNumberTabs;}{\s27\ql \li0\ri0\sb240\nowidctlpar\wrapdefault\aspalpha\aspnum\faauto\adjustright\rin0\lin0\itap0 \rtlch\fcs1 _x000d__x000a_\af0\afs20\alang1025 \ltrch\fcs0 \b\fs24\lang2057\langfe2057\cgrid\langnp2057\langfenp2057 \sbasedon0 \snext27 \spriority0 \styrsid10711038 NormalBold12b;}}{\*\rsidtbl \rsid24658\rsid223860\rsid735077\rsid1718133\rsid2892074\rsid3565327\rsid4666813_x000d__x000a_\rsid6641733\rsid7823322\rsid9636012\rsid10377208\rsid10711038\rsid11215221\rsid11549030\rsid12154954\rsid12548387\rsid14382809\rsid14424199\rsid15204470\rsid15285974\rsid15950462\rsid16324206\rsid16662270}{\mmathPr\mmathFont34\mbrkBin0\mbrkBinSub0_x000d__x000a_\msmallFrac0\mdispDef1\mlMargin0\mrMargin0\mdefJc1\mwrapIndent1440\mintLim0\mnaryLim1}{\info{\author CUADRAT SEIX Iban}{\operator CUADRAT SEIX Iban}{\creatim\yr2022\mo5\dy18\hr18\min37}{\revtim\yr2022\mo5\dy18\hr18\min37}{\version1}{\edmins0}{\nofpages1}_x000d__x000a_{\nofwords106}{\nofchars610}{\nofcharsws715}{\vern105}}{\*\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71103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548387 \chftnsep _x000d__x000a_\par }}{\*\ftnsepc \ltrpar \pard\plain \ltrpar\ql \li0\ri0\widctlpar\wrapdefault\aspalpha\aspnum\faauto\adjustright\rin0\lin0\itap0 \rtlch\fcs1 \af0\afs20\alang1025 \ltrch\fcs0 \fs24\lang2057\langfe2057\cgrid\langnp2057\langfenp2057 {\rtlch\fcs1 \af0 _x000d__x000a_\ltrch\fcs0 \insrsid12548387 \chftnsepc _x000d__x000a_\par }}{\*\aftnsep \ltrpar \pard\plain \ltrpar\ql \li0\ri0\widctlpar\wrapdefault\aspalpha\aspnum\faauto\adjustright\rin0\lin0\itap0 \rtlch\fcs1 \af0\afs20\alang1025 \ltrch\fcs0 \fs24\lang2057\langfe2057\cgrid\langnp2057\langfenp2057 {\rtlch\fcs1 \af0 _x000d__x000a_\ltrch\fcs0 \insrsid12548387 \chftnsep _x000d__x000a_\par }}{\*\aftnsepc \ltrpar \pard\plain \ltrpar\ql \li0\ri0\widctlpar\wrapdefault\aspalpha\aspnum\faauto\adjustright\rin0\lin0\itap0 \rtlch\fcs1 \af0\afs20\alang1025 \ltrch\fcs0 \fs24\lang2057\langfe2057\cgrid\langnp2057\langfenp2057 {\rtlch\fcs1 \af0 _x000d__x000a_\ltrch\fcs0 \insrsid1254838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711038 \rtlch\fcs1 _x000d__x000a_\af0\afs20\alang1025 \ltrch\fcs0 \b\fs24\lang2057\langfe2057\cgrid\langnp2057\langfenp2057 {\rtlch\fcs1 \af0 \ltrch\fcs0 \cs17\b0\v\fs20\cf9\loch\af1\hich\af1\dbch\af31501\insrsid10711038\charrsid12010169 {\*\bkmkstart restart}_x000d__x000a_\hich\af1\dbch\af31501\loch\f1 &lt;}{\rtlch\fcs1 \af0 \ltrch\fcs0 \cs17\b0\v\fs20\cf9\lang1024\langfe1024\loch\af1\hich\af1\dbch\af31501\noproof\insrsid10711038 \hich\af1\dbch\af31501\loch\f1 Amend}{\rtlch\fcs1 \af0 \ltrch\fcs0 _x000d__x000a_\cs17\b0\v\fs20\cf9\loch\af1\hich\af1\dbch\af31501\insrsid10711038\charrsid12010169 \hich\af1\dbch\af31501\loch\f1 &gt;}{\rtlch\fcs1 \af0 \ltrch\fcs0 \insrsid10711038\charrsid12010169 Amendment\tab \tab }{\rtlch\fcs1 \af0 \ltrch\fcs0 _x000d__x000a_\cs17\b0\v\fs20\cf9\loch\af1\hich\af1\dbch\af31501\insrsid10711038\charrsid12010169 \hich\af1\dbch\af31501\loch\f1 &lt;}{\rtlch\fcs1 \af0 \ltrch\fcs0 \cs17\b0\v\fs20\cf9\lang1024\langfe1024\loch\af1\hich\af1\dbch\af31501\noproof\insrsid10711038 _x000d__x000a_\hich\af1\dbch\af31501\loch\f1 NumAm&gt;}{\rtlch\fcs1 \af0 \ltrch\fcs0 \insrsid10711038\charrsid12010169 #}{\rtlch\fcs1 \af1 \ltrch\fcs0 \cs22\v\f1\fs20\cf15\insrsid10711038\charrsid12010169 ENMIENDA@NRAM@}{\rtlch\fcs1 \af0 \ltrch\fcs0 _x000d__x000a_\insrsid10711038\charrsid12010169 #}{\rtlch\fcs1 \af0 \ltrch\fcs0 \cs17\b0\v\fs20\cf9\loch\af1\hich\af1\dbch\af31501\insrsid10711038\charrsid12010169 \hich\af1\dbch\af31501\loch\f1 &lt;/}{\rtlch\fcs1 \af0 \ltrch\fcs0 _x000d__x000a_\cs17\b0\v\fs20\cf9\lang1024\langfe1024\loch\af1\hich\af1\dbch\af31501\noproof\insrsid10711038 \hich\af1\dbch\af31501\loch\f1 NumAm&gt;}{\rtlch\fcs1 \af0 \ltrch\fcs0 \insrsid10711038\charrsid12010169 _x000d__x000a_\par }\pard\plain \ltrpar\s27\ql \li0\ri0\sb240\keepn\nowidctlpar\wrapdefault\aspalpha\aspnum\faauto\adjustright\rin0\lin0\itap0\pararsid10711038 \rtlch\fcs1 \af0\afs20\alang1025 \ltrch\fcs0 \b\fs24\lang2057\langfe2057\cgrid\langnp2057\langfenp2057 {_x000d__x000a_\rtlch\fcs1 \af0 \ltrch\fcs0 \cs17\b0\v\fs20\cf9\loch\af1\hich\af1\dbch\af31501\insrsid10711038\charrsid12010169 \hich\af1\dbch\af31501\loch\f1 &lt;DocAmend&gt;}{\rtlch\fcs1 \af0 \ltrch\fcs0 \insrsid10711038\charrsid12010169 #}{\rtlch\fcs1 \af1 \ltrch\fcs0 _x000d__x000a_\cs22\v\f1\fs20\cf15\insrsid10711038\charrsid12010169 MNU[OPTPROPOSALCOD][OPTPROPOSALCNS][OPTPROPOSALNLE]@CHOICE@CODEMNU}{\rtlch\fcs1 \af0 \ltrch\fcs0 \insrsid10711038\charrsid12010169 ##}{\rtlch\fcs1 \af1 \ltrch\fcs0 _x000d__x000a_\cs22\v\f1\fs20\cf15\insrsid10711038\charrsid12010169 MNU[AMACTYES][NOTAPP]@CHOICE@AMACTMNU}{\rtlch\fcs1 \af0 \ltrch\fcs0 \insrsid10711038\charrsid12010169 #}{\rtlch\fcs1 \af0 \ltrch\fcs0 _x000d__x000a_\cs17\b0\v\fs20\cf9\loch\af1\hich\af1\dbch\af31501\insrsid10711038\charrsid12010169 \hich\af1\dbch\af31501\loch\f1 &lt;/DocAmend&gt;}{\rtlch\fcs1 \af0 \ltrch\fcs0 \insrsid10711038\charrsid12010169 _x000d__x000a_\par }\pard\plain \ltrpar\s19\ql \li0\ri0\keepn\nowidctlpar\wrapdefault\aspalpha\aspnum\faauto\adjustright\rin0\lin0\itap0\pararsid10711038 \rtlch\fcs1 \af0\afs20\alang1025 \ltrch\fcs0 \b\fs24\lang2057\langfe2057\cgrid\langnp2057\langfenp2057 {\rtlch\fcs1 _x000d__x000a_\af0 \ltrch\fcs0 \cs17\b0\v\fs20\cf9\loch\af1\hich\af1\dbch\af31501\insrsid10711038\charrsid12010169 \hich\af1\dbch\af31501\loch\f1 &lt;Article&gt;}{\rtlch\fcs1 \af0 \ltrch\fcs0 \insrsid10711038\charrsid12010169 #}{\rtlch\fcs1 \af1 \ltrch\fcs0 _x000d__x000a_\cs22\v\f1\fs20\cf15\insrsid10711038\charrsid12010169 MNU[AMACTPARTYES][AMACTPARTNO]@CHOICE@AMACTMNU}{\rtlch\fcs1 \af0 \ltrch\fcs0 \insrsid10711038\charrsid12010169 #}{\rtlch\fcs1 \af0 \ltrch\fcs0 _x000d__x000a_\cs17\b0\v\fs20\cf9\loch\af1\hich\af1\dbch\af31501\insrsid10711038\charrsid12010169 \hich\af1\dbch\af31501\loch\f1 &lt;/Article&gt;}{\rtlch\fcs1 \af0 \ltrch\fcs0 \insrsid10711038\charrsid12010169 _x000d__x000a_\par }\pard\plain \ltrpar\ql \li0\ri0\keepn\widctlpar\wrapdefault\aspalpha\aspnum\faauto\adjustright\rin0\lin0\itap0\pararsid10711038 \rtlch\fcs1 \af0\afs20\alang1025 \ltrch\fcs0 \fs24\lang2057\langfe2057\cgrid\langnp2057\langfenp2057 {\rtlch\fcs1 \af0 _x000d__x000a_\ltrch\fcs0 \cs17\v\fs20\cf9\loch\af1\hich\af1\dbch\af31501\insrsid10711038\charrsid12010169 \hich\af1\dbch\af31501\loch\f1 &lt;DocAmend2&gt;&lt;OptDel&gt;}{\rtlch\fcs1 \af0 \ltrch\fcs0 \insrsid10711038\charrsid12010169 #}{\rtlch\fcs1 \af1 \ltrch\fcs0 _x000d__x000a_\cs22\v\f1\fs20\cf15\insrsid10711038\charrsid12010169 MNU[OPTNRACTYES][NOTAPP]@CHOICE@AMACTMNU}{\rtlch\fcs1 \af0 \ltrch\fcs0 \insrsid10711038\charrsid12010169 #}{\rtlch\fcs1 \af0 \ltrch\fcs0 _x000d__x000a_\cs17\v\fs20\cf9\loch\af1\hich\af1\dbch\af31501\insrsid10711038\charrsid12010169 \hich\af1\dbch\af31501\loch\f1 &lt;/OptDel&gt;&lt;/DocAmend2&gt;}{\rtlch\fcs1 \af0 \ltrch\fcs0 \insrsid10711038\charrsid12010169 _x000d__x000a_\par }\pard \ltrpar\ql \li0\ri0\widctlpar\wrapdefault\aspalpha\aspnum\faauto\adjustright\rin0\lin0\itap0\pararsid10711038 {\rtlch\fcs1 \af0 \ltrch\fcs0 \cs17\v\fs20\cf9\loch\af1\hich\af1\dbch\af31501\insrsid10711038\charrsid12010169 _x000d__x000a_\hich\af1\dbch\af31501\loch\f1 &lt;Article2&gt;&lt;OptDel&gt;}{\rtlch\fcs1 \af0 \ltrch\fcs0 \insrsid10711038\charrsid12010169 #}{\rtlch\fcs1 \af1 \ltrch\fcs0 \cs22\v\f1\fs20\cf15\insrsid10711038\charrsid12010169 MNU[OPTACTPARTYES][NOTAPP]@CHOICE@AMACTMNU}{_x000d__x000a_\rtlch\fcs1 \af0 \ltrch\fcs0 \insrsid10711038\charrsid12010169 #}{\rtlch\fcs1 \af0 \ltrch\fcs0 \cs17\v\fs20\cf9\loch\af1\hich\af1\dbch\af31501\insrsid10711038\charrsid12010169 \hich\af1\dbch\af31501\loch\f1 &lt;/OptDel&gt;&lt;/Article2&gt;}{\rtlch\fcs1 \af0 _x000d__x000a_\ltrch\fcs0 \insrsid10711038\charrsid12010169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insrsid10711038\charrsid12010169 \cell }\pard\plain \ltrpar\ql \li0\ri0\widctlpar\intbl\wrapdefault\aspalpha\aspnum\faauto\adjustright\rin0\lin0 _x000d__x000a_\rtlch\fcs1 \af0\afs20\alang1025 \ltrch\fcs0 \fs24\lang2057\langfe2057\cgrid\langnp2057\langfenp2057 {\rtlch\fcs1 \af0 \ltrch\fcs0 \insrsid10711038\charrsid12010169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74628 \rtlch\fcs1 \af0\afs20\alang1025 \ltrch\fcs0 \i\fs24\lang2057\langfe2057\cgrid\langnp2057\langfenp2057 {\rtlch\fcs1 \af0 \ltrch\fcs0 _x000d__x000a_\insrsid10711038\charrsid12010169 #}{\rtlch\fcs1 \af1 \ltrch\fcs0 \cs22\v\f1\fs20\cf15\insrsid10711038\charrsid12010169 MNU[OPTLEFTAMACT][LEFTPROP]@CHOICE@AMACTMNU}{\rtlch\fcs1 \af0 \ltrch\fcs0 \insrsid10711038\charrsid12010169 #\cell Amendment\cell _x000d__x000a_}\pard\plain \ltrpar\ql \li0\ri0\widctlpar\intbl\wrapdefault\aspalpha\aspnum\faauto\adjustright\rin0\lin0 \rtlch\fcs1 \af0\afs20\alang1025 \ltrch\fcs0 \fs24\lang2057\langfe2057\cgrid\langnp2057\langfenp2057 {\rtlch\fcs1 \af0 \ltrch\fcs0 _x000d__x000a_\insrsid10711038\charrsid12010169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0711038\charrsid12010169 ##\cell ##}{\rtlch\fcs1 \af0\afs24 \ltrch\fcs0 \insrsid10711038\charrsid12010169 \cell }\pard\plain \ltrpar_x000d__x000a_\ql \li0\ri0\widctlpar\intbl\wrapdefault\aspalpha\aspnum\faauto\adjustright\rin0\lin0 \rtlch\fcs1 \af0\afs20\alang1025 \ltrch\fcs0 \fs24\lang2057\langfe2057\cgrid\langnp2057\langfenp2057 {\rtlch\fcs1 \af0 \ltrch\fcs0 \insrsid10711038\charrsid12010169 _x000d__x000a_\trowd \irow2\irowband2\lastrow \ltrrow\ts11\trqc\trgaph340\trleft-340\trftsWidth3\trwWidth9752\trftsWidthB3\trpaddl340\trpaddr340\trpaddfl3\trpaddft3\trpaddfb3\trpaddfr3\tblrsid14374628\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711038 \rtlch\fcs1 \af0\afs20\alang1025 \ltrch\fcs0 \fs24\lang2057\langfe2057\cgrid\langnp2057\langfenp2057 {\rtlch\fcs1 \af0 \ltrch\fcs0 _x000d__x000a_\insrsid10711038\charrsid12010169 Or. }{\rtlch\fcs1 \af0 \ltrch\fcs0 \cs17\v\fs20\cf9\loch\af1\hich\af1\dbch\af31501\insrsid10711038\charrsid12010169 \hich\af1\dbch\af31501\loch\f1 &lt;Original&gt;}{\rtlch\fcs1 \af0 \ltrch\fcs0 _x000d__x000a_\insrsid10711038\charrsid12010169 #}{\rtlch\fcs1 \af1 \ltrch\fcs0 \cs22\v\f1\fs20\cf15\insrsid10711038\charrsid12010169 MNU[ORLANGONE][ORLANGMORE]@CHOICE@ORLANGMNU}{\rtlch\fcs1 \af0 \ltrch\fcs0 \insrsid10711038\charrsid12010169 #}{\rtlch\fcs1 \af0 _x000d__x000a_\ltrch\fcs0 \cs17\v\fs20\cf9\loch\af1\hich\af1\dbch\af31501\insrsid10711038\charrsid12010169 \hich\af1\dbch\af31501\loch\f1 &lt;/Original&gt;}{\rtlch\fcs1 \af0 \ltrch\fcs0 \insrsid10711038\charrsid12010169 _x000d__x000a_\par }\pard\plain \ltrpar\s21\qc \li0\ri0\sb240\sa240\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OptDel&gt;}{\rtlch\fcs1 \af0 \ltrch\fcs0 \insrsid10711038\charrsid12010169 #}{\rtlch\fcs1 \af1 \ltrch\fcs0 _x000d__x000a_\cs22\v\f1\fs20\cf15\insrsid10711038\charrsid12010169 MNU[CROSSREFNO][CROSSREFYES]@CHOICE@}{\rtlch\fcs1 \af0 \ltrch\fcs0 \insrsid10711038\charrsid12010169 #}{\rtlch\fcs1 \af0 \ltrch\fcs0 _x000d__x000a_\cs17\i0\v\fs20\cf9\loch\af1\hich\af1\dbch\af31501\insrsid10711038\charrsid12010169 \hich\af1\dbch\af31501\loch\f1 &lt;/OptDel&gt;}{\rtlch\fcs1 \af0 \ltrch\fcs0 \insrsid10711038\charrsid12010169 _x000d__x000a_\par }\pard\plain \ltrpar\s23\qc \li0\ri0\sb240\sa240\keepn\nowidctlpar\wrapdefault\aspalpha\aspnum\faauto\adjustright\rin0\lin0\itap0\pararsid10711038 \rtlch\fcs1 \af0\afs20\alang1025 \ltrch\fcs0 \i\fs24\lang2057\langfe2057\cgrid\langnp2057\langfenp2057 {_x000d__x000a_\rtlch\fcs1 \af0 \ltrch\fcs0 \cs17\i0\v\fs20\cf9\loch\af1\hich\af1\dbch\af31501\insrsid10711038\charrsid12010169 \hich\af1\dbch\af31501\loch\f1 &lt;TitreJust&gt;}{\rtlch\fcs1 \af0 \ltrch\fcs0 \insrsid10711038\charrsid12010169 Justification}{\rtlch\fcs1 \af0 _x000d__x000a_\ltrch\fcs0 \cs17\i0\v\fs20\cf9\loch\af1\hich\af1\dbch\af31501\insrsid10711038\charrsid12010169 \hich\af1\dbch\af31501\loch\f1 &lt;/TitreJust&gt;}{\rtlch\fcs1 \af0 \ltrch\fcs0 \insrsid10711038\charrsid12010169 _x000d__x000a_\par }\pard\plain \ltrpar\s20\ql \li0\ri0\sa240\nowidctlpar\wrapdefault\aspalpha\aspnum\faauto\adjustright\rin0\lin0\itap0\pararsid10711038 \rtlch\fcs1 \af0\afs20\alang1025 \ltrch\fcs0 \i\fs24\lang2057\langfe2057\cgrid\langnp2057\langfenp2057 {\rtlch\fcs1 _x000d__x000a_\af0 \ltrch\fcs0 \cs17\i0\v\fs20\cf9\loch\af1\hich\af1\dbch\af31501\insrsid10711038\charrsid12010169 \hich\af1\dbch\af31501\loch\f1 &lt;OptDelPrev&gt;}{\rtlch\fcs1 \af0 \ltrch\fcs0 \insrsid10711038\charrsid12010169 #}{\rtlch\fcs1 \af1 \ltrch\fcs0 _x000d__x000a_\cs22\v\f1\fs20\cf15\insrsid10711038\charrsid12010169 MNU[TEXTJUSTYES][TEXTJUSTNO]@CHOICE@}{\rtlch\fcs1 \af0 \ltrch\fcs0 \insrsid10711038\charrsid12010169 #}{\rtlch\fcs1 \af0 \ltrch\fcs0 _x000d__x000a_\cs17\i0\v\fs20\cf9\loch\af1\hich\af1\dbch\af31501\insrsid10711038\charrsid12010169 \hich\af1\dbch\af31501\loch\f1 &lt;/OptDelPrev&gt;}{\rtlch\fcs1 \af0 \ltrch\fcs0 \insrsid10711038\charrsid12010169 _x000d__x000a_\par }\pard\plain \ltrpar\ql \li0\ri0\widctlpar\wrapdefault\aspalpha\aspnum\faauto\adjustright\rin0\lin0\itap0\pararsid10711038 \rtlch\fcs1 \af0\afs20\alang1025 \ltrch\fcs0 \fs24\lang2057\langfe2057\cgrid\langnp2057\langfenp2057 {\rtlch\fcs1 \af0 \ltrch\fcs0 _x000d__x000a_\cs17\v\fs20\cf9\loch\af1\hich\af1\dbch\af31501\insrsid10711038\charrsid12010169 \hich\af1\dbch\af31501\loch\f1 &lt;/}{\rtlch\fcs1 \af0 \ltrch\fcs0 \cs17\v\fs20\cf9\lang1024\langfe1024\loch\af1\hich\af1\dbch\af31501\noproof\insrsid10711038 _x000d__x000a_\hich\af1\dbch\af31501\loch\f1 Amend}{\rtlch\fcs1 \af0 \ltrch\fcs0 \cs17\v\fs20\cf9\loch\af1\hich\af1\dbch\af31501\insrsid10711038\charrsid12010169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d_x000d__x000a_7582d56a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08322 HideTWBExt;}{_x000d__x000a_\s18\ql \li0\ri0\sa120\nowidctlpar\wrapdefault\aspalpha\aspnum\faauto\adjustright\rin0\lin0\itap0 \rtlch\fcs1 \af0\afs20\alang1025 \ltrch\fcs0 \fs24\lang2057\langfe2057\cgrid\langnp2057\langfenp2057 \sbasedon0 \snext18 \spriority0 \styrsid6908322 _x000d__x000a_Normal6a;}{\s19\ql \li0\ri0\nowidctlpar\wrapdefault\aspalpha\aspnum\faauto\adjustright\rin0\lin0\itap0 \rtlch\fcs1 \af0\afs20\alang1025 \ltrch\fcs0 \b\fs24\lang2057\langfe2057\cgrid\langnp2057\langfenp2057 \sbasedon0 \snext19 \spriority0 \styrsid6908322 _x000d__x000a_NormalBold;}{\s20\qc \li0\ri0\sa240\nowidctlpar\wrapdefault\aspalpha\aspnum\faauto\adjustright\rin0\lin0\itap0 \rtlch\fcs1 \af0\afs20\alang1025 \ltrch\fcs0 \i\fs24\lang2057\langfe2057\cgrid\langnp2057\langfenp2057 _x000d__x000a_\sbasedon0 \snext20 \spriority0 \styrsid6908322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6908322 AmNumberTabs;}{\s22\ql \li0\ri0\sb240\nowidctlpar\wrapdefault\aspalpha\aspnum\faauto\adjustright\rin0\lin0\itap0 \rtlch\fcs1 _x000d__x000a_\af0\afs20\alang1025 \ltrch\fcs0 \b\fs24\lang2057\langfe2057\cgrid\langnp2057\langfenp2057 \sbasedon0 \snext22 \spriority0 \styrsid6908322 NormalBold12b;}}{\*\rsidtbl \rsid24658\rsid223860\rsid735077\rsid1180646\rsid1718133\rsid2892074\rsid3565327_x000d__x000a_\rsid4666813\rsid6641733\rsid690832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24}{\nofchars139}{\nofcharsws162}{\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908322\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180646 \chftnsep _x000d__x000a_\par }}{\*\ftnsepc \ltrpar \pard\plain \ltrpar\ql \li0\ri0\widctlpar\wrapdefault\aspalpha\aspnum\faauto\adjustright\rin0\lin0\itap0 \rtlch\fcs1 \af0\afs20\alang1025 \ltrch\fcs0 \fs24\lang2057\langfe2057\cgrid\langnp2057\langfenp2057 {\rtlch\fcs1 \af0 _x000d__x000a_\ltrch\fcs0 \insrsid1180646 \chftnsepc _x000d__x000a_\par }}{\*\aftnsep \ltrpar \pard\plain \ltrpar\ql \li0\ri0\widctlpar\wrapdefault\aspalpha\aspnum\faauto\adjustright\rin0\lin0\itap0 \rtlch\fcs1 \af0\afs20\alang1025 \ltrch\fcs0 \fs24\lang2057\langfe2057\cgrid\langnp2057\langfenp2057 {\rtlch\fcs1 \af0 _x000d__x000a_\ltrch\fcs0 \insrsid1180646 \chftnsep _x000d__x000a_\par }}{\*\aftnsepc \ltrpar \pard\plain \ltrpar\ql \li0\ri0\widctlpar\wrapdefault\aspalpha\aspnum\faauto\adjustright\rin0\lin0\itap0 \rtlch\fcs1 \af0\afs20\alang1025 \ltrch\fcs0 \fs24\lang2057\langfe2057\cgrid\langnp2057\langfenp2057 {\rtlch\fcs1 \af0 _x000d__x000a_\ltrch\fcs0 \insrsid11806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908322 \rtlch\fcs1 _x000d__x000a_\af0\afs20\alang1025 \ltrch\fcs0 \b\fs24\lang2057\langfe2057\cgrid\langnp2057\langfenp2057 {\rtlch\fcs1 \af0 \ltrch\fcs0 \cs17\b0\v\fs20\cf9\lang1024\langfe1024\loch\af1\hich\af1\dbch\af31501\noproof\insrsid6908322\charrsid15879488 {\*\bkmkstart restartA}_x000d__x000a_\hich\af1\dbch\af31501\loch\f1 &lt;AmendA&gt;}{\rtlch\fcs1 \af0 \ltrch\fcs0 \insrsid6908322\charrsid15879488 [ZAMENDMENT]\tab \tab }{\rtlch\fcs1 \af0 \ltrch\fcs0 _x000d__x000a_\cs17\b0\v\fs20\cf9\lang1024\langfe1024\loch\af1\hich\af1\dbch\af31501\noproof\insrsid6908322\charrsid15879488 \hich\af1\dbch\af31501\loch\f1 &lt;NumAmA&gt;}{\rtlch\fcs1 \af0 \ltrch\fcs0 \insrsid6908322\charrsid15879488 [ZNRAM]}{\rtlch\fcs1 \af0 \ltrch\fcs0 _x000d__x000a_\cs17\b0\v\fs20\cf9\lang1024\langfe1024\loch\af1\hich\af1\dbch\af31501\noproof\insrsid6908322\charrsid15879488 \hich\af1\dbch\af31501\loch\f1 &lt;/NumAmA&gt;}{\rtlch\fcs1 \af0 \ltrch\fcs0 \insrsid6908322\charrsid15879488 _x000d__x000a_\par }\pard\plain \ltrpar\s22\ql \li0\ri0\sb240\keepn\nowidctlpar\wrapdefault\aspalpha\aspnum\faauto\adjustright\rin0\lin0\itap0\pararsid6908322 \rtlch\fcs1 \af0\afs20\alang1025 \ltrch\fcs0 \b\fs24\lang2057\langfe2057\cgrid\langnp2057\langfenp2057 {_x000d__x000a_\rtlch\fcs1 \af0 \ltrch\fcs0 \cs17\b0\v\fs20\cf9\lang1024\langfe1024\loch\af1\hich\af1\dbch\af31501\noproof\langnp1036\insrsid6908322\charrsid11356624 \hich\af1\dbch\af31501\loch\f1 &lt;DocAmend&gt;}{\rtlch\fcs1 \af0 \ltrch\fcs0 _x000d__x000a_\lang1036\langfe2057\langnp1036\insrsid6908322\charrsid11356624 [ZRESOLUTION]}{\rtlch\fcs1 \af0 \ltrch\fcs0 \cs17\b0\v\fs20\cf9\lang1024\langfe1024\loch\af1\hich\af1\dbch\af31501\noproof\langnp1036\insrsid6908322\charrsid11356624 _x000d__x000a_\hich\af1\dbch\af31501\loch\f1 &lt;/DocAmend&gt;}{\rtlch\fcs1 \af0 \ltrch\fcs0 \lang1036\langfe2057\langnp1036\insrsid6908322\charrsid11356624 _x000d__x000a_\par }\pard\plain \ltrpar\s19\ql \li0\ri0\nowidctlpar\wrapdefault\aspalpha\aspnum\faauto\adjustright\rin0\lin0\itap0\pararsid6908322 \rtlch\fcs1 \af0\afs20\alang1025 \ltrch\fcs0 \b\fs24\lang2057\langfe2057\cgrid\langnp2057\langfenp2057 {\rtlch\fcs1 \af0 _x000d__x000a_\ltrch\fcs0 \cs17\b0\v\fs20\cf9\lang1024\langfe1024\loch\af1\hich\af1\dbch\af31501\noproof\langnp1036\insrsid6908322\charrsid11356624 \hich\af1\dbch\af31501\loch\f1 &lt;Article&gt;}{\rtlch\fcs1 \af0 \ltrch\fcs0 _x000d__x000a_\lang1036\langfe2057\langnp1036\insrsid6908322\charrsid11356624 [ZRESPART]}{\rtlch\fcs1 \af0 \ltrch\fcs0 \cs17\b0\v\fs20\cf9\lang1024\langfe1024\loch\af1\hich\af1\dbch\af31501\noproof\langnp1036\insrsid6908322\charrsid11356624 _x000d__x000a_\hich\af1\dbch\af31501\loch\f1 &lt;/Article&gt;}{\rtlch\fcs1 \af0 \ltrch\fcs0 \lang1036\langfe2057\langnp1036\insrsid6908322\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6908322\charrsid11356624 \cell }\pard \ltrpar_x000d__x000a_\ql \li0\ri0\widctlpar\intbl\wrapdefault\aspalpha\aspnum\faauto\adjustright\rin0\lin0 {\rtlch\fcs1 \af0 \ltrch\fcs0 \insrsid6908322\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6908322\charrsid15879488 [ZLEFTA]\cell [ZRIGHT]\cell }\pard\plain \ltrpar\ql \li0\ri0\widctlpar\intbl\wrapdefault\aspalpha\aspnum\faauto\adjustright\rin0\lin0 _x000d__x000a_\rtlch\fcs1 \af0\afs20\alang1025 \ltrch\fcs0 \fs24\lang2057\langfe2057\cgrid\langnp2057\langfenp2057 {\rtlch\fcs1 \af0 \ltrch\fcs0 \insrsid6908322\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08322\charrsid15879488 [ZTEXTL]\cell [ZTEXTR]}{\rtlch\fcs1 \af0\afs24 \ltrch\fcs0 \insrsid6908322\charrsid15879488 \cell }\pard\plain \ltrpar\ql \li0\ri0\widctlpar\intbl\wrapdefault\aspalpha\aspnum\faauto\adjustright\rin0\lin0 \rtlch\fcs1 _x000d__x000a_\af0\afs20\alang1025 \ltrch\fcs0 \fs24\lang2057\langfe2057\cgrid\langnp2057\langfenp2057 {\rtlch\fcs1 \af0 \ltrch\fcs0 \insrsid6908322\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908322 {\rtlch\fcs1 \af0 \ltrch\fcs0 \cs17\v\fs20\cf9\lang1024\langfe1024\loch\af1\hich\af1\dbch\af31501\noproof\insrsid6908322\charrsid15879488 _x000d__x000a_\hich\af1\dbch\af31501\loch\f1 &lt;/AmendA&gt;}{\rtlch\fcs1 \af0 \ltrch\fcs0 \insrsid6908322\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6_x000d__x000a_72da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76415 HideTWBExt;}{_x000d__x000a_\s18\ql \li0\ri0\sa120\nowidctlpar\wrapdefault\aspalpha\aspnum\faauto\adjustright\rin0\lin0\itap0 \rtlch\fcs1 \af0\afs20\alang1025 \ltrch\fcs0 \fs24\lang2057\langfe2057\cgrid\langnp2057\langfenp2057 \sbasedon0 \snext18 \spriority0 \styrsid12876415 _x000d__x000a_Normal6a;}{\s19\ql \li0\ri0\nowidctlpar\wrapdefault\aspalpha\aspnum\faauto\adjustright\rin0\lin0\itap0 \rtlch\fcs1 \af0\afs20\alang1025 \ltrch\fcs0 \b\fs24\lang2057\langfe2057\cgrid\langnp2057\langfenp2057 \sbasedon0 \snext19 \spriority0 \styrsid12876415 _x000d__x000a_NormalBold;}{\s20\ql \li0\ri0\sa240\nowidctlpar\wrapdefault\aspalpha\aspnum\faauto\adjustright\rin0\lin0\itap0 \rtlch\fcs1 \af0\afs20\alang1025 \ltrch\fcs0 \i\fs24\lang2057\langfe2057\cgrid\langnp2057\langfenp2057 _x000d__x000a_\sbasedon0 \snext20 \spriority0 \styrsid12876415 AmJustText;}{\s21\qc \li0\ri0\sb240\sa240\nowidctlpar\wrapdefault\aspalpha\aspnum\faauto\adjustright\rin0\lin0\itap0 \rtlch\fcs1 \af0\afs20\alang1025 \ltrch\fcs0 _x000d__x000a_\i\fs24\lang2057\langfe2057\cgrid\langnp2057\langfenp2057 \sbasedon0 \snext21 \spriority0 \styrsid12876415 AmCrossRef;}{\s22\qc \li0\ri0\sb240\sa240\keepn\nowidctlpar\wrapdefault\aspalpha\aspnum\faauto\adjustright\rin0\lin0\itap0 \rtlch\fcs1 _x000d__x000a_\af0\afs20\alang1025 \ltrch\fcs0 \i\fs24\lang2057\langfe2057\cgrid\langnp2057\langfenp2057 \sbasedon0 \snext20 \spriority0 \styrsid12876415 AmJustTitle;}{\s23\qc \li0\ri0\sa240\nowidctlpar\wrapdefault\aspalpha\aspnum\faauto\adjustright\rin0\lin0\itap0 _x000d__x000a_\rtlch\fcs1 \af0\afs20\alang1025 \ltrch\fcs0 \i\fs24\lang2057\langfe2057\cgrid\langnp2057\langfenp2057 \sbasedon0 \snext23 \spriority0 \styrsid1287641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876415 AmNumberTabs;}{\s25\ql \li0\ri0\sb240\nowidctlpar\wrapdefault\aspalpha\aspnum\faauto\adjustright\rin0\lin0\itap0 \rtlch\fcs1 _x000d__x000a_\af0\afs20\alang1025 \ltrch\fcs0 \b\fs24\lang2057\langfe2057\cgrid\langnp2057\langfenp2057 \sbasedon0 \snext25 \spriority0 \styrsid12876415 NormalBold12b;}}{\*\rsidtbl \rsid24658\rsid223860\rsid735077\rsid1718133\rsid2892074\rsid3565327\rsid4666813_x000d__x000a_\rsid5048761\rsid6641733\rsid7823322\rsid9636012\rsid10377208\rsid11215221\rsid11549030\rsid12154954\rsid12876415\rsid14382809\rsid14424199\rsid15204470\rsid152859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876415\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5048761 \chftnsep _x000d__x000a_\par }}{\*\ftnsepc \ltrpar \pard\plain \ltrpar\ql \li0\ri0\widctlpar\wrapdefault\aspalpha\aspnum\faauto\adjustright\rin0\lin0\itap0 \rtlch\fcs1 \af0\afs20\alang1025 \ltrch\fcs0 \fs24\lang2057\langfe2057\cgrid\langnp2057\langfenp2057 {\rtlch\fcs1 \af0 _x000d__x000a_\ltrch\fcs0 \insrsid5048761 \chftnsepc _x000d__x000a_\par }}{\*\aftnsep \ltrpar \pard\plain \ltrpar\ql \li0\ri0\widctlpar\wrapdefault\aspalpha\aspnum\faauto\adjustright\rin0\lin0\itap0 \rtlch\fcs1 \af0\afs20\alang1025 \ltrch\fcs0 \fs24\lang2057\langfe2057\cgrid\langnp2057\langfenp2057 {\rtlch\fcs1 \af0 _x000d__x000a_\ltrch\fcs0 \insrsid5048761 \chftnsep _x000d__x000a_\par }}{\*\aftnsepc \ltrpar \pard\plain \ltrpar\ql \li0\ri0\widctlpar\wrapdefault\aspalpha\aspnum\faauto\adjustright\rin0\lin0\itap0 \rtlch\fcs1 \af0\afs20\alang1025 \ltrch\fcs0 \fs24\lang2057\langfe2057\cgrid\langnp2057\langfenp2057 {\rtlch\fcs1 \af0 _x000d__x000a_\ltrch\fcs0 \insrsid50487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876415 \rtlch\fcs1 _x000d__x000a_\af0\afs20\alang1025 \ltrch\fcs0 \b\fs24\lang2057\langfe2057\cgrid\langnp2057\langfenp2057 {\rtlch\fcs1 \af0 \ltrch\fcs0 \cs17\b0\v\fs20\cf9\lang1024\langfe1024\loch\af1\hich\af1\dbch\af31501\noproof\insrsid12876415\charrsid15879488 {\*\bkmkstart restartB_x000d__x000a_}\hich\af1\dbch\af31501\loch\f1 &lt;AmendB&gt;}{\rtlch\fcs1 \af0 \ltrch\fcs0 \insrsid12876415\charrsid15879488 [ZAMENDMENT]\tab \tab }{\rtlch\fcs1 \af0 \ltrch\fcs0 _x000d__x000a_\cs17\b0\v\fs20\cf9\lang1024\langfe1024\loch\af1\hich\af1\dbch\af31501\noproof\insrsid12876415\charrsid15879488 \hich\af1\dbch\af31501\loch\f1 &lt;NumAmB&gt;}{\rtlch\fcs1 \af0 \ltrch\fcs0 \insrsid12876415\charrsid15879488 [ZNRAM]}{\rtlch\fcs1 \af0 \ltrch\fcs0 _x000d__x000a_\cs17\b0\v\fs20\cf9\lang1024\langfe1024\loch\af1\hich\af1\dbch\af31501\noproof\insrsid12876415\charrsid15879488 \hich\af1\dbch\af31501\loch\f1 &lt;/NumAmB&gt;}{\rtlch\fcs1 \af0 \ltrch\fcs0 \insrsid12876415\charrsid15879488 _x000d__x000a_\par }\pard\plain \ltrpar\s25\ql \li0\ri0\sb240\keepn\nowidctlpar\wrapdefault\aspalpha\aspnum\faauto\adjustright\rin0\lin0\itap0\pararsid12876415 \rtlch\fcs1 \af0\afs20\alang1025 \ltrch\fcs0 \b\fs24\lang2057\langfe2057\cgrid\langnp2057\langfenp2057 {_x000d__x000a_\rtlch\fcs1 \af0 \ltrch\fcs0 \cs17\b0\v\fs20\cf9\lang1024\langfe1024\loch\af1\hich\af1\dbch\af31501\noproof\insrsid12876415\charrsid15879488 \hich\af1\dbch\af31501\loch\f1 &lt;DocAmend&gt;}{\rtlch\fcs1 \af0 \ltrch\fcs0 \insrsid12876415\charrsid15879488 _x000d__x000a_[ZPROPOSAL][ZAMACT]}{\rtlch\fcs1 \af0 \ltrch\fcs0 \cs17\b0\v\fs20\cf9\lang1024\langfe1024\loch\af1\hich\af1\dbch\af31501\noproof\insrsid12876415\charrsid15879488 \hich\af1\dbch\af31501\loch\f1 &lt;/DocAmend&gt;}{\rtlch\fcs1 \af0 \ltrch\fcs0 _x000d__x000a_\insrsid12876415\charrsid15879488 _x000d__x000a_\par }\pard\plain \ltrpar\s19\ql \li0\ri0\keepn\nowidctlpar\wrapdefault\aspalpha\aspnum\faauto\adjustright\rin0\lin0\itap0\pararsid12876415 \rtlch\fcs1 \af0\afs20\alang1025 \ltrch\fcs0 \b\fs24\lang2057\langfe2057\cgrid\langnp2057\langfenp2057 {\rtlch\fcs1 _x000d__x000a_\af0 \ltrch\fcs0 \cs17\b0\v\fs20\cf9\lang1024\langfe1024\loch\af1\hich\af1\dbch\af31501\noproof\insrsid12876415\charrsid15879488 \hich\af1\dbch\af31501\loch\f1 &lt;Article&gt;}{\rtlch\fcs1 \af0 \ltrch\fcs0 \insrsid12876415\charrsid15879488 [ZAMPART]}{_x000d__x000a_\rtlch\fcs1 \af0 \ltrch\fcs0 \cs17\b0\v\fs20\cf9\lang1024\langfe1024\loch\af1\hich\af1\dbch\af31501\noproof\insrsid12876415\charrsid15879488 \hich\af1\dbch\af31501\loch\f1 &lt;/Article&gt;}{\rtlch\fcs1 \af0 \ltrch\fcs0 \insrsid12876415\charrsid15879488 _x000d__x000a_\par }\pard\plain \ltrpar\ql \li0\ri0\keepn\widctlpar\wrapdefault\aspalpha\aspnum\faauto\adjustright\rin0\lin0\itap0\pararsid12876415 \rtlch\fcs1 \af0\afs20\alang1025 \ltrch\fcs0 \fs24\lang2057\langfe2057\cgrid\langnp2057\langfenp2057 {\rtlch\fcs1 \af0 _x000d__x000a_\ltrch\fcs0 \cs17\v\fs20\cf9\lang1024\langfe1024\loch\af1\hich\af1\dbch\af31501\noproof\insrsid12876415\charrsid15879488 \hich\af1\dbch\af31501\loch\f1 &lt;DocAmend2&gt;&lt;OptDel&gt;}{\rtlch\fcs1 \af0 \ltrch\fcs0 \insrsid12876415\charrsid15879488 [ZNRACT]}{_x000d__x000a_\rtlch\fcs1 \af0 \ltrch\fcs0 \cs17\v\fs20\cf9\lang1024\langfe1024\loch\af1\hich\af1\dbch\af31501\noproof\insrsid12876415\charrsid15879488 \hich\af1\dbch\af31501\loch\f1 &lt;/OptDel&gt;&lt;/DocAmend2&gt;}{\rtlch\fcs1 \af0 \ltrch\fcs0 \insrsid12876415\charrsid15879488 _x000d__x000a__x000d__x000a_\par }\pard \ltrpar\ql \li0\ri0\widctlpar\wrapdefault\aspalpha\aspnum\faauto\adjustright\rin0\lin0\itap0\pararsid12876415 {\rtlch\fcs1 \af0 \ltrch\fcs0 _x000d__x000a_\cs17\v\fs20\cf9\lang1024\langfe1024\loch\af1\hich\af1\dbch\af31501\noproof\langnp1036\insrsid12876415\charrsid11356624 \hich\af1\dbch\af31501\loch\f1 &lt;Article2&gt;&lt;OptDel&gt;}{\rtlch\fcs1 \af0 \ltrch\fcs0 _x000d__x000a_\lang1036\langfe2057\langnp1036\insrsid12876415\charrsid11356624 [ZACTPART]}{\rtlch\fcs1 \af0 \ltrch\fcs0 \cs17\v\fs20\cf9\lang1024\langfe1024\loch\af1\hich\af1\dbch\af31501\noproof\langnp1036\insrsid12876415\charrsid11356624 _x000d__x000a_\hich\af1\dbch\af31501\loch\f1 &lt;/OptDel&gt;&lt;/Article2&gt;}{\rtlch\fcs1 \af0 \ltrch\fcs0 \lang1036\langfe2057\langnp1036\insrsid1287641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876415\charrsid11356624 \cell }\pard \ltrpar\ql \li0\ri0\widctlpar\intbl\wrapdefault\aspalpha\aspnum\faauto\adjustright\rin0\lin0 {\rtlch\fcs1 \af0 \ltrch\fcs0 \insrsid1287641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876415\charrsid15879488 [ZLEFTB]\cell [ZRIGHT]\cell }\pard\plain \ltrpar\ql \li0\ri0\widctlpar\intbl\wrapdefault\aspalpha\aspnum\faauto\adjustright\rin0\lin0 \rtlch\fcs1 \af0\afs20\alang1025 \ltrch\fcs0 _x000d__x000a_\fs24\lang2057\langfe2057\cgrid\langnp2057\langfenp2057 {\rtlch\fcs1 \af0 \ltrch\fcs0 \insrsid1287641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876415\charrsid15879488 [ZTEXTL]\cell [ZTEXTR]}{\rtlch\fcs1 \af0\afs24 \ltrch\fcs0 \insrsid12876415\charrsid15879488 \cell }\pard\plain \ltrpar\ql \li0\ri0\widctlpar\intbl\wrapdefault\aspalpha\aspnum\faauto\adjustright\rin0\lin0 \rtlch\fcs1 _x000d__x000a_\af0\afs20\alang1025 \ltrch\fcs0 \fs24\lang2057\langfe2057\cgrid\langnp2057\langfenp2057 {\rtlch\fcs1 \af0 \ltrch\fcs0 \insrsid1287641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876415 \rtlch\fcs1 \af0\afs20\alang1025 \ltrch\fcs0 \i\fs24\lang2057\langfe2057\cgrid\langnp2057\langfenp2057 {\rtlch\fcs1 \af0 \ltrch\fcs0 _x000d__x000a_\cs17\i0\v\fs20\cf9\lang1024\langfe1024\loch\af1\hich\af1\dbch\af31501\noproof\insrsid12876415\charrsid15879488 \hich\af1\dbch\af31501\loch\f1 &lt;OptDel&gt;}{\rtlch\fcs1 \af0 \ltrch\fcs0 \insrsid12876415\charrsid15879488 [ZCROSSREF]}{\rtlch\fcs1 \af0 _x000d__x000a_\ltrch\fcs0 \cs17\i0\v\fs20\cf9\lang1024\langfe1024\loch\af1\hich\af1\dbch\af31501\noproof\insrsid12876415\charrsid15879488 \hich\af1\dbch\af31501\loch\f1 &lt;/OptDel&gt;}{\rtlch\fcs1 \af0 \ltrch\fcs0 \insrsid12876415\charrsid15879488 _x000d__x000a_\par }\pard\plain \ltrpar\s22\qc \li0\ri0\sb240\sa240\keepn\nowidctlpar\wrapdefault\aspalpha\aspnum\faauto\adjustright\rin0\lin0\itap0\pararsid12876415 \rtlch\fcs1 \af0\afs20\alang1025 \ltrch\fcs0 \i\fs24\lang2057\langfe2057\cgrid\langnp2057\langfenp2057 {_x000d__x000a_\rtlch\fcs1 \af0 \ltrch\fcs0 \cs17\i0\v\fs20\cf9\lang1024\langfe1024\loch\af1\hich\af1\dbch\af31501\noproof\insrsid12876415\charrsid15879488 \hich\af1\dbch\af31501\loch\f1 &lt;TitreJust&gt;}{\rtlch\fcs1 \af0 \ltrch\fcs0 \insrsid12876415\charrsid15879488 _x000d__x000a_[ZJUSTIFICATION]}{\rtlch\fcs1 \af0 \ltrch\fcs0 \cs17\i0\v\fs20\cf9\lang1024\langfe1024\loch\af1\hich\af1\dbch\af31501\noproof\insrsid12876415\charrsid15879488 \hich\af1\dbch\af31501\loch\f1 &lt;/TitreJust&gt;}{\rtlch\fcs1 \af0 \ltrch\fcs0 _x000d__x000a_\insrsid12876415\charrsid15879488 _x000d__x000a_\par }\pard\plain \ltrpar\s20\ql \li0\ri0\sa240\nowidctlpar\wrapdefault\aspalpha\aspnum\faauto\adjustright\rin0\lin0\itap0\pararsid12876415 \rtlch\fcs1 \af0\afs20\alang1025 \ltrch\fcs0 \i\fs24\lang2057\langfe2057\cgrid\langnp2057\langfenp2057 {\rtlch\fcs1 _x000d__x000a_\af0 \ltrch\fcs0 \cs17\i0\v\fs20\cf9\lang1024\langfe1024\loch\af1\hich\af1\dbch\af31501\noproof\insrsid12876415\charrsid15879488 \hich\af1\dbch\af31501\loch\f1 &lt;OptDelPrev&gt;}{\rtlch\fcs1 \af0 \ltrch\fcs0 \insrsid12876415\charrsid15879488 [ZTEXTJUST]}{_x000d__x000a_\rtlch\fcs1 \af0 \ltrch\fcs0 \cs17\i0\v\fs20\cf9\lang1024\langfe1024\loch\af1\hich\af1\dbch\af31501\noproof\insrsid12876415\charrsid15879488 \hich\af1\dbch\af31501\loch\f1 &lt;/OptDelPrev&gt;}{\rtlch\fcs1 \af0 \ltrch\fcs0 \insrsid12876415\charrsid15879488 _x000d__x000a__x000d__x000a_\par }\pard\plain \ltrpar\ql \li0\ri0\widctlpar\wrapdefault\aspalpha\aspnum\faauto\adjustright\rin0\lin0\itap0\pararsid12876415 \rtlch\fcs1 \af0\afs20\alang1025 \ltrch\fcs0 \fs24\lang2057\langfe2057\cgrid\langnp2057\langfenp2057 {\rtlch\fcs1 \af0 \ltrch\fcs0 _x000d__x000a_\cs17\v\fs20\cf9\lang1024\langfe1024\loch\af1\hich\af1\dbch\af31501\noproof\insrsid12876415\charrsid15879488 \hich\af1\dbch\af31501\loch\f1 &lt;/AmendB&gt;}{\rtlch\fcs1 \af0 \ltrch\fcs0 \insrsid1287641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1_x000d__x000a_c1dc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878274 HideTWBExt;}{_x000d__x000a_\s18\ql \li0\ri0\sa120\nowidctlpar\wrapdefault\aspalpha\aspnum\faauto\adjustright\rin0\lin0\itap0 \rtlch\fcs1 \af0\afs20\alang1025 \ltrch\fcs0 \fs24\lang2057\langfe2057\cgrid\langnp2057\langfenp2057 \sbasedon0 \snext18 \spriority0 \styrsid15878274 _x000d__x000a_Normal6a;}{\s19\ql \li0\ri0\nowidctlpar\wrapdefault\aspalpha\aspnum\faauto\adjustright\rin0\lin0\itap0 \rtlch\fcs1 \af0\afs20\alang1025 \ltrch\fcs0 \b\fs24\lang2057\langfe2057\cgrid\langnp2057\langfenp2057 \sbasedon0 \snext19 \spriority0 \styrsid15878274 _x000d__x000a_NormalBold;}{\s20\ql \li0\ri0\sa240\nowidctlpar\wrapdefault\aspalpha\aspnum\faauto\adjustright\rin0\lin0\itap0 \rtlch\fcs1 \af0\afs20\alang1025 \ltrch\fcs0 \i\fs24\lang2057\langfe2057\cgrid\langnp2057\langfenp2057 _x000d__x000a_\sbasedon0 \snext20 \spriority0 \styrsid15878274 AmJustText;}{\s21\qc \li0\ri0\sb240\sa240\nowidctlpar\wrapdefault\aspalpha\aspnum\faauto\adjustright\rin0\lin0\itap0 \rtlch\fcs1 \af0\afs20\alang1025 \ltrch\fcs0 _x000d__x000a_\i\fs24\lang2057\langfe2057\cgrid\langnp2057\langfenp2057 \sbasedon0 \snext21 \spriority0 \styrsid15878274 AmCrossRef;}{\s22\qc \li0\ri0\sb240\sa240\keepn\nowidctlpar\wrapdefault\aspalpha\aspnum\faauto\adjustright\rin0\lin0\itap0 \rtlch\fcs1 _x000d__x000a_\af0\afs20\alang1025 \ltrch\fcs0 \i\fs24\lang2057\langfe2057\cgrid\langnp2057\langfenp2057 \sbasedon0 \snext20 \spriority0 \styrsid15878274 AmJustTitle;}{\s23\qc \li0\ri0\sa240\nowidctlpar\wrapdefault\aspalpha\aspnum\faauto\adjustright\rin0\lin0\itap0 _x000d__x000a_\rtlch\fcs1 \af0\afs20\alang1025 \ltrch\fcs0 \i\fs24\lang2057\langfe2057\cgrid\langnp2057\langfenp2057 \sbasedon0 \snext23 \spriority0 \styrsid1587827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878274 AmNumberTabs;}{\s25\ql \li0\ri0\sb240\nowidctlpar\wrapdefault\aspalpha\aspnum\faauto\adjustright\rin0\lin0\itap0 \rtlch\fcs1 _x000d__x000a_\af0\afs20\alang1025 \ltrch\fcs0 \b\fs24\lang2057\langfe2057\cgrid\langnp2057\langfenp2057 \sbasedon0 \snext25 \spriority0 \styrsid15878274 NormalBold12b;}}{\*\rsidtbl \rsid24658\rsid223860\rsid735077\rsid1718133\rsid1731482\rsid2892074\rsid3565327_x000d__x000a_\rsid4666813\rsid6641733\rsid7823322\rsid9636012\rsid10377208\rsid11215221\rsid11549030\rsid12154954\rsid14382809\rsid14424199\rsid15204470\rsid15285974\rsid15878274\rsid15950462\rsid16324206\rsid16662270}{\mmathPr\mmathFont34\mbrkBin0\mbrkBinSub0_x000d__x000a_\msmallFrac0\mdispDef1\mlMargin0\mrMargin0\mdefJc1\mwrapIndent1440\mintLim0\mnaryLim1}{\info{\author NWOKE  Joanna}{\operator NWOKE  Joanna}{\creatim\yr2022\mo10\dy11\hr22\min41}{\revtim\yr2022\mo10\dy11\hr22\min41}{\version1}{\edmins0}{\nofpages1}_x000d__x000a_{\nofwords56}{\nofchars316}{\nofcharsws36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878274\newtblstyruls\nogrowautofit\usenormstyforlist\noindnmbrts\felnbrelev\nocxsptable\indrlsweleven\noafcnsttbl\afelev\utinl\hwelev\spltpgpar\notcvasp\notbrkcnstfrctbl\notvatxbx\krnprsnet\cachedcolbal _x000d__x000a_\nouicompat \fet0{\*\wgrffmtfilter 013f}\nofeaturethrottle1\ilfomacatclnup0{\*\template C:\\Users\\JNWOKE~1\\AppData\\Local\\Temp\\Blank1.dotx}{\*\ftnsep \ltrpar \pard\plain \ltrpar_x000d__x000a_\ql \li0\ri0\widctlpar\wrapdefault\aspalpha\aspnum\faauto\adjustright\rin0\lin0\itap0 \rtlch\fcs1 \af0\afs20\alang1025 \ltrch\fcs0 \fs24\lang2057\langfe2057\cgrid\langnp2057\langfenp2057 {\rtlch\fcs1 \af0 \ltrch\fcs0 \insrsid1731482 \chftnsep _x000d__x000a_\par }}{\*\ftnsepc \ltrpar \pard\plain \ltrpar\ql \li0\ri0\widctlpar\wrapdefault\aspalpha\aspnum\faauto\adjustright\rin0\lin0\itap0 \rtlch\fcs1 \af0\afs20\alang1025 \ltrch\fcs0 \fs24\lang2057\langfe2057\cgrid\langnp2057\langfenp2057 {\rtlch\fcs1 \af0 _x000d__x000a_\ltrch\fcs0 \insrsid1731482 \chftnsepc _x000d__x000a_\par }}{\*\aftnsep \ltrpar \pard\plain \ltrpar\ql \li0\ri0\widctlpar\wrapdefault\aspalpha\aspnum\faauto\adjustright\rin0\lin0\itap0 \rtlch\fcs1 \af0\afs20\alang1025 \ltrch\fcs0 \fs24\lang2057\langfe2057\cgrid\langnp2057\langfenp2057 {\rtlch\fcs1 \af0 _x000d__x000a_\ltrch\fcs0 \insrsid1731482 \chftnsep _x000d__x000a_\par }}{\*\aftnsepc \ltrpar \pard\plain \ltrpar\ql \li0\ri0\widctlpar\wrapdefault\aspalpha\aspnum\faauto\adjustright\rin0\lin0\itap0 \rtlch\fcs1 \af0\afs20\alang1025 \ltrch\fcs0 \fs24\lang2057\langfe2057\cgrid\langnp2057\langfenp2057 {\rtlch\fcs1 \af0 _x000d__x000a_\ltrch\fcs0 \insrsid1731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878274 \rtlch\fcs1 _x000d__x000a_\af0\afs20\alang1025 \ltrch\fcs0 \b\fs24\lang2057\langfe2057\cgrid\langnp2057\langfenp2057 {\rtlch\fcs1 \af0 \ltrch\fcs0 \cs17\b0\v\fs20\cf9\lang1024\langfe1024\loch\af1\hich\af1\dbch\af31501\noproof\insrsid15878274\charrsid15879488 {\*\bkmkstart restartB_x000d__x000a_}\hich\af1\dbch\af31501\loch\f1 &lt;AmendB&gt;}{\rtlch\fcs1 \af0 \ltrch\fcs0 \insrsid15878274\charrsid15879488 [ZAMENDMENT]\tab \tab }{\rtlch\fcs1 \af0 \ltrch\fcs0 _x000d__x000a_\cs17\b0\v\fs20\cf9\lang1024\langfe1024\loch\af1\hich\af1\dbch\af31501\noproof\insrsid15878274\charrsid15879488 \hich\af1\dbch\af31501\loch\f1 &lt;NumAmB&gt;}{\rtlch\fcs1 \af0 \ltrch\fcs0 \insrsid15878274\charrsid15879488 [ZNRAM]}{\rtlch\fcs1 \af0 \ltrch\fcs0 _x000d__x000a_\cs17\b0\v\fs20\cf9\lang1024\langfe1024\loch\af1\hich\af1\dbch\af31501\noproof\insrsid15878274\charrsid15879488 \hich\af1\dbch\af31501\loch\f1 &lt;/NumAmB&gt;}{\rtlch\fcs1 \af0 \ltrch\fcs0 \insrsid15878274\charrsid15879488 _x000d__x000a_\par }\pard\plain \ltrpar\s25\ql \li0\ri0\sb240\keepn\nowidctlpar\wrapdefault\aspalpha\aspnum\faauto\adjustright\rin0\lin0\itap0\pararsid15878274 \rtlch\fcs1 \af0\afs20\alang1025 \ltrch\fcs0 \b\fs24\lang2057\langfe2057\cgrid\langnp2057\langfenp2057 {_x000d__x000a_\rtlch\fcs1 \af0 \ltrch\fcs0 \cs17\b0\v\fs20\cf9\lang1024\langfe1024\loch\af1\hich\af1\dbch\af31501\noproof\insrsid15878274\charrsid15879488 \hich\af1\dbch\af31501\loch\f1 &lt;DocAmend&gt;}{\rtlch\fcs1 \af0 \ltrch\fcs0 \insrsid15878274\charrsid15879488 _x000d__x000a_[ZPROPOSAL][ZAMACT]}{\rtlch\fcs1 \af0 \ltrch\fcs0 \cs17\b0\v\fs20\cf9\lang1024\langfe1024\loch\af1\hich\af1\dbch\af31501\noproof\insrsid15878274\charrsid15879488 \hich\af1\dbch\af31501\loch\f1 &lt;/DocAmend&gt;}{\rtlch\fcs1 \af0 \ltrch\fcs0 _x000d__x000a_\insrsid15878274\charrsid15879488 _x000d__x000a_\par }\pard\plain \ltrpar\s19\ql \li0\ri0\keepn\nowidctlpar\wrapdefault\aspalpha\aspnum\faauto\adjustright\rin0\lin0\itap0\pararsid15878274 \rtlch\fcs1 \af0\afs20\alang1025 \ltrch\fcs0 \b\fs24\lang2057\langfe2057\cgrid\langnp2057\langfenp2057 {\rtlch\fcs1 _x000d__x000a_\af0 \ltrch\fcs0 \cs17\b0\v\fs20\cf9\lang1024\langfe1024\loch\af1\hich\af1\dbch\af31501\noproof\insrsid15878274\charrsid15879488 \hich\af1\dbch\af31501\loch\f1 &lt;Article&gt;}{\rtlch\fcs1 \af0 \ltrch\fcs0 \insrsid15878274\charrsid15879488 [ZAMPART]}{_x000d__x000a_\rtlch\fcs1 \af0 \ltrch\fcs0 \cs17\b0\v\fs20\cf9\lang1024\langfe1024\loch\af1\hich\af1\dbch\af31501\noproof\insrsid15878274\charrsid15879488 \hich\af1\dbch\af31501\loch\f1 &lt;/Article&gt;}{\rtlch\fcs1 \af0 \ltrch\fcs0 \insrsid15878274\charrsid15879488 _x000d__x000a_\par }\pard\plain \ltrpar\ql \li0\ri0\keepn\widctlpar\wrapdefault\aspalpha\aspnum\faauto\adjustright\rin0\lin0\itap0\pararsid15878274 \rtlch\fcs1 \af0\afs20\alang1025 \ltrch\fcs0 \fs24\lang2057\langfe2057\cgrid\langnp2057\langfenp2057 {\rtlch\fcs1 \af0 _x000d__x000a_\ltrch\fcs0 \cs17\v\fs20\cf9\lang1024\langfe1024\loch\af1\hich\af1\dbch\af31501\noproof\insrsid15878274\charrsid15879488 \hich\af1\dbch\af31501\loch\f1 &lt;DocAmend2&gt;&lt;OptDel&gt;}{\rtlch\fcs1 \af0 \ltrch\fcs0 \insrsid15878274\charrsid15879488 [ZNRACT]}{_x000d__x000a_\rtlch\fcs1 \af0 \ltrch\fcs0 \cs17\v\fs20\cf9\lang1024\langfe1024\loch\af1\hich\af1\dbch\af31501\noproof\insrsid15878274\charrsid15879488 \hich\af1\dbch\af31501\loch\f1 &lt;/OptDel&gt;&lt;/DocAmend2&gt;}{\rtlch\fcs1 \af0 \ltrch\fcs0 \insrsid15878274\charrsid15879488 _x000d__x000a__x000d__x000a_\par }\pard \ltrpar\ql \li0\ri0\widctlpar\wrapdefault\aspalpha\aspnum\faauto\adjustright\rin0\lin0\itap0\pararsid15878274 {\rtlch\fcs1 \af0 \ltrch\fcs0 _x000d__x000a_\cs17\v\fs20\cf9\lang1024\langfe1024\loch\af1\hich\af1\dbch\af31501\noproof\langnp1036\insrsid15878274\charrsid11356624 \hich\af1\dbch\af31501\loch\f1 &lt;Article2&gt;&lt;OptDel&gt;}{\rtlch\fcs1 \af0 \ltrch\fcs0 _x000d__x000a_\lang1036\langfe2057\langnp1036\insrsid15878274\charrsid11356624 [ZACTPART]}{\rtlch\fcs1 \af0 \ltrch\fcs0 \cs17\v\fs20\cf9\lang1024\langfe1024\loch\af1\hich\af1\dbch\af31501\noproof\langnp1036\insrsid15878274\charrsid11356624 _x000d__x000a_\hich\af1\dbch\af31501\loch\f1 &lt;/OptDel&gt;&lt;/Article2&gt;}{\rtlch\fcs1 \af0 \ltrch\fcs0 \lang1036\langfe2057\langnp1036\insrsid1587827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878274\charrsid11356624 \cell }\pard \ltrpar\ql \li0\ri0\widctlpar\intbl\wrapdefault\aspalpha\aspnum\faauto\adjustright\rin0\lin0 {\rtlch\fcs1 \af0 \ltrch\fcs0 \insrsid1587827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878274\charrsid15879488 [ZLEFTB]\cell [ZRIGHT]\cell }\pard\plain \ltrpar\ql \li0\ri0\widctlpar\intbl\wrapdefault\aspalpha\aspnum\faauto\adjustright\rin0\lin0 \rtlch\fcs1 \af0\afs20\alang1025 \ltrch\fcs0 _x000d__x000a_\fs24\lang2057\langfe2057\cgrid\langnp2057\langfenp2057 {\rtlch\fcs1 \af0 \ltrch\fcs0 \insrsid1587827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878274\charrsid15879488 [ZTEXTL]\cell [ZTEXTR]}{\rtlch\fcs1 \af0\afs24 \ltrch\fcs0 \insrsid15878274\charrsid15879488 \cell }\pard\plain \ltrpar\ql \li0\ri0\widctlpar\intbl\wrapdefault\aspalpha\aspnum\faauto\adjustright\rin0\lin0 \rtlch\fcs1 _x000d__x000a_\af0\afs20\alang1025 \ltrch\fcs0 \fs24\lang2057\langfe2057\cgrid\langnp2057\langfenp2057 {\rtlch\fcs1 \af0 \ltrch\fcs0 \insrsid1587827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878274 \rtlch\fcs1 \af0\afs20\alang1025 \ltrch\fcs0 \i\fs24\lang2057\langfe2057\cgrid\langnp2057\langfenp2057 {\rtlch\fcs1 \af0 \ltrch\fcs0 _x000d__x000a_\cs17\i0\v\fs20\cf9\lang1024\langfe1024\loch\af1\hich\af1\dbch\af31501\noproof\insrsid15878274\charrsid15879488 \hich\af1\dbch\af31501\loch\f1 &lt;OptDel&gt;}{\rtlch\fcs1 \af0 \ltrch\fcs0 \insrsid15878274\charrsid15879488 [ZCROSSREF]}{\rtlch\fcs1 \af0 _x000d__x000a_\ltrch\fcs0 \cs17\i0\v\fs20\cf9\lang1024\langfe1024\loch\af1\hich\af1\dbch\af31501\noproof\insrsid15878274\charrsid15879488 \hich\af1\dbch\af31501\loch\f1 &lt;/OptDel&gt;}{\rtlch\fcs1 \af0 \ltrch\fcs0 \insrsid15878274\charrsid15879488 _x000d__x000a_\par }\pard\plain \ltrpar\s22\qc \li0\ri0\sb240\sa240\keepn\nowidctlpar\wrapdefault\aspalpha\aspnum\faauto\adjustright\rin0\lin0\itap0\pararsid15878274 \rtlch\fcs1 \af0\afs20\alang1025 \ltrch\fcs0 \i\fs24\lang2057\langfe2057\cgrid\langnp2057\langfenp2057 {_x000d__x000a_\rtlch\fcs1 \af0 \ltrch\fcs0 \cs17\i0\v\fs20\cf9\lang1024\langfe1024\loch\af1\hich\af1\dbch\af31501\noproof\insrsid15878274\charrsid15879488 \hich\af1\dbch\af31501\loch\f1 &lt;TitreJust&gt;}{\rtlch\fcs1 \af0 \ltrch\fcs0 \insrsid15878274\charrsid15879488 _x000d__x000a_[ZJUSTIFICATION]}{\rtlch\fcs1 \af0 \ltrch\fcs0 \cs17\i0\v\fs20\cf9\lang1024\langfe1024\loch\af1\hich\af1\dbch\af31501\noproof\insrsid15878274\charrsid15879488 \hich\af1\dbch\af31501\loch\f1 &lt;/TitreJust&gt;}{\rtlch\fcs1 \af0 \ltrch\fcs0 _x000d__x000a_\insrsid15878274\charrsid15879488 _x000d__x000a_\par }\pard\plain \ltrpar\s20\ql \li0\ri0\sa240\nowidctlpar\wrapdefault\aspalpha\aspnum\faauto\adjustright\rin0\lin0\itap0\pararsid15878274 \rtlch\fcs1 \af0\afs20\alang1025 \ltrch\fcs0 \i\fs24\lang2057\langfe2057\cgrid\langnp2057\langfenp2057 {\rtlch\fcs1 _x000d__x000a_\af0 \ltrch\fcs0 \cs17\i0\v\fs20\cf9\lang1024\langfe1024\loch\af1\hich\af1\dbch\af31501\noproof\insrsid15878274\charrsid15879488 \hich\af1\dbch\af31501\loch\f1 &lt;OptDelPrev&gt;}{\rtlch\fcs1 \af0 \ltrch\fcs0 \insrsid15878274\charrsid15879488 [ZTEXTJUST]}{_x000d__x000a_\rtlch\fcs1 \af0 \ltrch\fcs0 \cs17\i0\v\fs20\cf9\lang1024\langfe1024\loch\af1\hich\af1\dbch\af31501\noproof\insrsid15878274\charrsid15879488 \hich\af1\dbch\af31501\loch\f1 &lt;/OptDelPrev&gt;}{\rtlch\fcs1 \af0 \ltrch\fcs0 \insrsid15878274\charrsid15879488 _x000d__x000a__x000d__x000a_\par }\pard\plain \ltrpar\ql \li0\ri0\widctlpar\wrapdefault\aspalpha\aspnum\faauto\adjustright\rin0\lin0\itap0\pararsid15878274 \rtlch\fcs1 \af0\afs20\alang1025 \ltrch\fcs0 \fs24\lang2057\langfe2057\cgrid\langnp2057\langfenp2057 {\rtlch\fcs1 \af0 \ltrch\fcs0 _x000d__x000a_\cs17\v\fs20\cf9\lang1024\langfe1024\loch\af1\hich\af1\dbch\af31501\noproof\insrsid15878274\charrsid15879488 \hich\af1\dbch\af31501\loch\f1 &lt;/AmendB&gt;}{\rtlch\fcs1 \af0 \ltrch\fcs0 \insrsid1587827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e_x000d__x000a_36d8b1d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64"/>
    <w:docVar w:name="TITLECODMNU" w:val=" 1"/>
    <w:docVar w:name="TXTLANGUE" w:val="ES"/>
    <w:docVar w:name="TXTLANGUEMIN" w:val="es"/>
    <w:docVar w:name="TXTNRC" w:val="0200/2021"/>
    <w:docVar w:name="TXTNRCOM" w:val="(2021)0281"/>
    <w:docVar w:name="TXTNRFIRSTAM" w:val="1"/>
    <w:docVar w:name="TXTNRLASTAM" w:val="16"/>
    <w:docVar w:name="TXTNRPE" w:val="732.601"/>
    <w:docVar w:name="TXTNRPROC" w:val="2021/0136"/>
    <w:docVar w:name="TXTPEorAP" w:val="PE"/>
    <w:docVar w:name="TXTROUTE" w:val="AD\1264811ES.docx"/>
    <w:docVar w:name="TXTVERSION" w:val="02-00"/>
  </w:docVars>
  <w:rsids>
    <w:rsidRoot w:val="00B742B9"/>
    <w:rsid w:val="000110D3"/>
    <w:rsid w:val="00026559"/>
    <w:rsid w:val="00027A4B"/>
    <w:rsid w:val="00027FA8"/>
    <w:rsid w:val="0004474F"/>
    <w:rsid w:val="00082EC4"/>
    <w:rsid w:val="00097E74"/>
    <w:rsid w:val="000A240D"/>
    <w:rsid w:val="000A6BC6"/>
    <w:rsid w:val="000D44A6"/>
    <w:rsid w:val="00122C05"/>
    <w:rsid w:val="001231A6"/>
    <w:rsid w:val="00134974"/>
    <w:rsid w:val="00136C04"/>
    <w:rsid w:val="00141B18"/>
    <w:rsid w:val="00141CD7"/>
    <w:rsid w:val="001616BD"/>
    <w:rsid w:val="001619CD"/>
    <w:rsid w:val="001773EF"/>
    <w:rsid w:val="001820A9"/>
    <w:rsid w:val="001908DB"/>
    <w:rsid w:val="001A0556"/>
    <w:rsid w:val="001B0A1E"/>
    <w:rsid w:val="001C0886"/>
    <w:rsid w:val="001D5154"/>
    <w:rsid w:val="001E3AC4"/>
    <w:rsid w:val="001E6265"/>
    <w:rsid w:val="001E798A"/>
    <w:rsid w:val="001F3F12"/>
    <w:rsid w:val="001F6222"/>
    <w:rsid w:val="0020077A"/>
    <w:rsid w:val="00211D0C"/>
    <w:rsid w:val="0023131B"/>
    <w:rsid w:val="002431A8"/>
    <w:rsid w:val="002672B4"/>
    <w:rsid w:val="002A0A13"/>
    <w:rsid w:val="002A67EE"/>
    <w:rsid w:val="002F5321"/>
    <w:rsid w:val="002F6620"/>
    <w:rsid w:val="00304EA8"/>
    <w:rsid w:val="00311EF5"/>
    <w:rsid w:val="00341A99"/>
    <w:rsid w:val="00360FAA"/>
    <w:rsid w:val="0038294E"/>
    <w:rsid w:val="003A2F84"/>
    <w:rsid w:val="003C7390"/>
    <w:rsid w:val="003E1280"/>
    <w:rsid w:val="003F128E"/>
    <w:rsid w:val="0040055C"/>
    <w:rsid w:val="004176C4"/>
    <w:rsid w:val="00442FBA"/>
    <w:rsid w:val="0046122F"/>
    <w:rsid w:val="00483DAF"/>
    <w:rsid w:val="00487596"/>
    <w:rsid w:val="004956CD"/>
    <w:rsid w:val="004A7DC2"/>
    <w:rsid w:val="004B136F"/>
    <w:rsid w:val="004B3A53"/>
    <w:rsid w:val="004C2A0D"/>
    <w:rsid w:val="004C58D5"/>
    <w:rsid w:val="004F1D2F"/>
    <w:rsid w:val="00502B76"/>
    <w:rsid w:val="00513F6F"/>
    <w:rsid w:val="00517AB1"/>
    <w:rsid w:val="00520410"/>
    <w:rsid w:val="00522B51"/>
    <w:rsid w:val="00524707"/>
    <w:rsid w:val="00535DB1"/>
    <w:rsid w:val="005539B7"/>
    <w:rsid w:val="00571233"/>
    <w:rsid w:val="005E52C2"/>
    <w:rsid w:val="00601633"/>
    <w:rsid w:val="006127FB"/>
    <w:rsid w:val="00613134"/>
    <w:rsid w:val="00614A67"/>
    <w:rsid w:val="00626D52"/>
    <w:rsid w:val="00643DA8"/>
    <w:rsid w:val="006472B7"/>
    <w:rsid w:val="006508AC"/>
    <w:rsid w:val="00651E3A"/>
    <w:rsid w:val="00657D5C"/>
    <w:rsid w:val="00683DD1"/>
    <w:rsid w:val="00691B1C"/>
    <w:rsid w:val="006A0F0A"/>
    <w:rsid w:val="006A48AA"/>
    <w:rsid w:val="006B1267"/>
    <w:rsid w:val="006C7D4D"/>
    <w:rsid w:val="006D292E"/>
    <w:rsid w:val="00710E1A"/>
    <w:rsid w:val="00712462"/>
    <w:rsid w:val="00716BAA"/>
    <w:rsid w:val="0078548A"/>
    <w:rsid w:val="007967B3"/>
    <w:rsid w:val="007B597B"/>
    <w:rsid w:val="007B7CE3"/>
    <w:rsid w:val="007E593A"/>
    <w:rsid w:val="007F187F"/>
    <w:rsid w:val="00817D13"/>
    <w:rsid w:val="00817E3E"/>
    <w:rsid w:val="00820C7D"/>
    <w:rsid w:val="008252B5"/>
    <w:rsid w:val="008302D6"/>
    <w:rsid w:val="00833D11"/>
    <w:rsid w:val="00836FD3"/>
    <w:rsid w:val="008375A8"/>
    <w:rsid w:val="0084196A"/>
    <w:rsid w:val="00857098"/>
    <w:rsid w:val="00872A52"/>
    <w:rsid w:val="00876A73"/>
    <w:rsid w:val="0089388A"/>
    <w:rsid w:val="008E0D6C"/>
    <w:rsid w:val="008F0A0F"/>
    <w:rsid w:val="008F3DB0"/>
    <w:rsid w:val="00904864"/>
    <w:rsid w:val="009052FE"/>
    <w:rsid w:val="009053EA"/>
    <w:rsid w:val="009215FC"/>
    <w:rsid w:val="00924555"/>
    <w:rsid w:val="00926C61"/>
    <w:rsid w:val="009368B3"/>
    <w:rsid w:val="009779EC"/>
    <w:rsid w:val="00982B83"/>
    <w:rsid w:val="009857B4"/>
    <w:rsid w:val="009E7319"/>
    <w:rsid w:val="00A37E06"/>
    <w:rsid w:val="00A61BD7"/>
    <w:rsid w:val="00A71228"/>
    <w:rsid w:val="00A74E25"/>
    <w:rsid w:val="00A916CD"/>
    <w:rsid w:val="00AC2A60"/>
    <w:rsid w:val="00AD3A98"/>
    <w:rsid w:val="00AD49D0"/>
    <w:rsid w:val="00AD6F8C"/>
    <w:rsid w:val="00B00EE6"/>
    <w:rsid w:val="00B476DC"/>
    <w:rsid w:val="00B556CD"/>
    <w:rsid w:val="00B62D4B"/>
    <w:rsid w:val="00B66E87"/>
    <w:rsid w:val="00B73535"/>
    <w:rsid w:val="00B742B9"/>
    <w:rsid w:val="00B76A26"/>
    <w:rsid w:val="00B904FA"/>
    <w:rsid w:val="00BA3E40"/>
    <w:rsid w:val="00BA6E91"/>
    <w:rsid w:val="00BD1F76"/>
    <w:rsid w:val="00BE20CF"/>
    <w:rsid w:val="00C22327"/>
    <w:rsid w:val="00C335C6"/>
    <w:rsid w:val="00C4219C"/>
    <w:rsid w:val="00C50710"/>
    <w:rsid w:val="00C52A28"/>
    <w:rsid w:val="00C709B7"/>
    <w:rsid w:val="00C75E98"/>
    <w:rsid w:val="00C81C5B"/>
    <w:rsid w:val="00C83B35"/>
    <w:rsid w:val="00C866E5"/>
    <w:rsid w:val="00C94D95"/>
    <w:rsid w:val="00CA09BB"/>
    <w:rsid w:val="00CB53A2"/>
    <w:rsid w:val="00CE06E1"/>
    <w:rsid w:val="00D25CF2"/>
    <w:rsid w:val="00D56CE0"/>
    <w:rsid w:val="00D6254D"/>
    <w:rsid w:val="00D67D0A"/>
    <w:rsid w:val="00D74FD1"/>
    <w:rsid w:val="00D9140D"/>
    <w:rsid w:val="00D943A5"/>
    <w:rsid w:val="00D9581F"/>
    <w:rsid w:val="00DB56E4"/>
    <w:rsid w:val="00DE7422"/>
    <w:rsid w:val="00E27F01"/>
    <w:rsid w:val="00E3526C"/>
    <w:rsid w:val="00E37507"/>
    <w:rsid w:val="00E407FC"/>
    <w:rsid w:val="00E77FF5"/>
    <w:rsid w:val="00E94D64"/>
    <w:rsid w:val="00EA3802"/>
    <w:rsid w:val="00EF1432"/>
    <w:rsid w:val="00EF33D5"/>
    <w:rsid w:val="00F01343"/>
    <w:rsid w:val="00F07E75"/>
    <w:rsid w:val="00F15744"/>
    <w:rsid w:val="00F22B88"/>
    <w:rsid w:val="00F24D40"/>
    <w:rsid w:val="00F34FA9"/>
    <w:rsid w:val="00F95115"/>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83D17"/>
  <w15:chartTrackingRefBased/>
  <w15:docId w15:val="{5E979E22-5B81-451E-981B-DAE30AD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lang w:val="es-ES_tradnl"/>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b w:val="0"/>
      <w:i w:val="0"/>
      <w:strike w:val="0"/>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1E798A"/>
    <w:rPr>
      <w:vertAlign w:val="superscript"/>
    </w:rPr>
  </w:style>
  <w:style w:type="paragraph" w:customStyle="1" w:styleId="Normal24a">
    <w:name w:val="Normal24a"/>
    <w:basedOn w:val="Normal"/>
    <w:rsid w:val="008252B5"/>
    <w:pPr>
      <w:spacing w:after="480"/>
    </w:pPr>
    <w:rPr>
      <w:szCs w:val="20"/>
    </w:rPr>
  </w:style>
  <w:style w:type="paragraph" w:customStyle="1" w:styleId="NormalBoldCenter">
    <w:name w:val="NormalBoldCenter"/>
    <w:basedOn w:val="Normal"/>
    <w:rsid w:val="008252B5"/>
    <w:pPr>
      <w:jc w:val="center"/>
    </w:pPr>
    <w:rPr>
      <w:b/>
      <w:szCs w:val="20"/>
    </w:rPr>
  </w:style>
  <w:style w:type="paragraph" w:styleId="ListParagraph">
    <w:name w:val="List Paragraph"/>
    <w:basedOn w:val="Normal"/>
    <w:uiPriority w:val="34"/>
    <w:qFormat/>
    <w:rsid w:val="008252B5"/>
    <w:pPr>
      <w:widowControl/>
      <w:ind w:left="720"/>
      <w:contextualSpacing/>
      <w:jc w:val="both"/>
    </w:pPr>
    <w:rPr>
      <w:rFonts w:eastAsiaTheme="minorHAnsi"/>
      <w:lang w:eastAsia="en-US"/>
    </w:rPr>
  </w:style>
  <w:style w:type="paragraph" w:styleId="Footer">
    <w:name w:val="footer"/>
    <w:basedOn w:val="Normal"/>
    <w:link w:val="FooterChar"/>
    <w:rsid w:val="008252B5"/>
    <w:pPr>
      <w:tabs>
        <w:tab w:val="center" w:pos="4513"/>
        <w:tab w:val="right" w:pos="9026"/>
      </w:tabs>
    </w:pPr>
  </w:style>
  <w:style w:type="character" w:customStyle="1" w:styleId="FooterChar">
    <w:name w:val="Footer Char"/>
    <w:basedOn w:val="DefaultParagraphFont"/>
    <w:link w:val="Footer"/>
    <w:rsid w:val="008252B5"/>
    <w:rPr>
      <w:sz w:val="24"/>
      <w:szCs w:val="24"/>
    </w:rPr>
  </w:style>
  <w:style w:type="paragraph" w:styleId="BalloonText">
    <w:name w:val="Balloon Text"/>
    <w:basedOn w:val="Normal"/>
    <w:link w:val="BalloonTextChar"/>
    <w:semiHidden/>
    <w:unhideWhenUsed/>
    <w:rsid w:val="000110D3"/>
    <w:rPr>
      <w:rFonts w:ascii="Segoe UI" w:hAnsi="Segoe UI" w:cs="Segoe UI"/>
      <w:sz w:val="18"/>
      <w:szCs w:val="18"/>
    </w:rPr>
  </w:style>
  <w:style w:type="character" w:customStyle="1" w:styleId="BalloonTextChar">
    <w:name w:val="Balloon Text Char"/>
    <w:basedOn w:val="DefaultParagraphFont"/>
    <w:link w:val="BalloonText"/>
    <w:semiHidden/>
    <w:rsid w:val="000110D3"/>
    <w:rPr>
      <w:rFonts w:ascii="Segoe UI" w:hAnsi="Segoe UI" w:cs="Segoe UI"/>
      <w:sz w:val="18"/>
      <w:szCs w:val="18"/>
    </w:rPr>
  </w:style>
  <w:style w:type="character" w:styleId="CommentReference">
    <w:name w:val="annotation reference"/>
    <w:basedOn w:val="DefaultParagraphFont"/>
    <w:rsid w:val="000110D3"/>
    <w:rPr>
      <w:sz w:val="16"/>
      <w:szCs w:val="16"/>
    </w:rPr>
  </w:style>
  <w:style w:type="paragraph" w:styleId="CommentText">
    <w:name w:val="annotation text"/>
    <w:basedOn w:val="Normal"/>
    <w:link w:val="CommentTextChar"/>
    <w:rsid w:val="000110D3"/>
    <w:rPr>
      <w:sz w:val="20"/>
      <w:szCs w:val="20"/>
    </w:rPr>
  </w:style>
  <w:style w:type="character" w:customStyle="1" w:styleId="CommentTextChar">
    <w:name w:val="Comment Text Char"/>
    <w:basedOn w:val="DefaultParagraphFont"/>
    <w:link w:val="CommentText"/>
    <w:rsid w:val="000110D3"/>
  </w:style>
  <w:style w:type="paragraph" w:styleId="CommentSubject">
    <w:name w:val="annotation subject"/>
    <w:basedOn w:val="CommentText"/>
    <w:next w:val="CommentText"/>
    <w:link w:val="CommentSubjectChar"/>
    <w:semiHidden/>
    <w:unhideWhenUsed/>
    <w:rsid w:val="000110D3"/>
    <w:rPr>
      <w:b/>
      <w:bCs/>
    </w:rPr>
  </w:style>
  <w:style w:type="character" w:customStyle="1" w:styleId="CommentSubjectChar">
    <w:name w:val="Comment Subject Char"/>
    <w:basedOn w:val="CommentTextChar"/>
    <w:link w:val="CommentSubject"/>
    <w:semiHidden/>
    <w:rsid w:val="000110D3"/>
    <w:rPr>
      <w:b/>
      <w:bCs/>
    </w:rPr>
  </w:style>
  <w:style w:type="character" w:customStyle="1" w:styleId="SupBoldItalic">
    <w:name w:val="SupBoldItalic"/>
    <w:uiPriority w:val="1"/>
    <w:qFormat/>
    <w:rsid w:val="001773EF"/>
    <w:rPr>
      <w:b/>
      <w:bCs w:val="0"/>
      <w:i/>
      <w:iCs w:val="0"/>
      <w:vertAlign w:val="superscript"/>
    </w:rPr>
  </w:style>
  <w:style w:type="character" w:customStyle="1" w:styleId="Normal6Char">
    <w:name w:val="Normal6 Char"/>
    <w:link w:val="Normal6"/>
    <w:locked/>
    <w:rsid w:val="001773EF"/>
    <w:rPr>
      <w:sz w:val="24"/>
      <w:lang w:val="es-ES"/>
    </w:rPr>
  </w:style>
  <w:style w:type="paragraph" w:customStyle="1" w:styleId="Normal6">
    <w:name w:val="Normal6"/>
    <w:basedOn w:val="Normal"/>
    <w:link w:val="Normal6Char"/>
    <w:rsid w:val="001773EF"/>
    <w:pPr>
      <w:spacing w:after="120"/>
    </w:pPr>
    <w:rPr>
      <w:szCs w:val="20"/>
      <w:lang w:val="es-ES"/>
    </w:rPr>
  </w:style>
  <w:style w:type="character" w:customStyle="1" w:styleId="NormalBoldChar">
    <w:name w:val="NormalBold Char"/>
    <w:link w:val="NormalBold"/>
    <w:locked/>
    <w:rsid w:val="001773EF"/>
    <w:rPr>
      <w:b/>
      <w:sz w:val="24"/>
    </w:rPr>
  </w:style>
  <w:style w:type="paragraph" w:customStyle="1" w:styleId="ColumnHeading">
    <w:name w:val="ColumnHeading"/>
    <w:basedOn w:val="Normal"/>
    <w:rsid w:val="001773EF"/>
    <w:pPr>
      <w:spacing w:after="240"/>
      <w:jc w:val="center"/>
    </w:pPr>
    <w:rPr>
      <w:i/>
      <w:szCs w:val="20"/>
      <w:lang w:val="es-ES"/>
    </w:rPr>
  </w:style>
  <w:style w:type="paragraph" w:customStyle="1" w:styleId="RollCallSymbols14pt">
    <w:name w:val="RollCallSymbols14pt"/>
    <w:basedOn w:val="Normal"/>
    <w:rsid w:val="001619C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619CD"/>
    <w:pPr>
      <w:tabs>
        <w:tab w:val="center" w:pos="284"/>
        <w:tab w:val="left" w:pos="426"/>
      </w:tabs>
    </w:pPr>
    <w:rPr>
      <w:snapToGrid w:val="0"/>
      <w:szCs w:val="20"/>
      <w:lang w:eastAsia="en-US"/>
    </w:rPr>
  </w:style>
  <w:style w:type="paragraph" w:customStyle="1" w:styleId="RollCallVotes">
    <w:name w:val="RollCallVotes"/>
    <w:basedOn w:val="Normal"/>
    <w:rsid w:val="001619CD"/>
    <w:pPr>
      <w:spacing w:before="120" w:after="120"/>
      <w:jc w:val="center"/>
    </w:pPr>
    <w:rPr>
      <w:b/>
      <w:bCs/>
      <w:snapToGrid w:val="0"/>
      <w:sz w:val="16"/>
      <w:szCs w:val="20"/>
      <w:lang w:eastAsia="en-US"/>
    </w:rPr>
  </w:style>
  <w:style w:type="paragraph" w:customStyle="1" w:styleId="RollCallTable">
    <w:name w:val="RollCallTable"/>
    <w:basedOn w:val="Normal"/>
    <w:rsid w:val="001619CD"/>
    <w:pPr>
      <w:spacing w:before="120" w:after="120"/>
    </w:pPr>
    <w:rPr>
      <w:snapToGrid w:val="0"/>
      <w:sz w:val="16"/>
      <w:szCs w:val="20"/>
      <w:lang w:eastAsia="en-US"/>
    </w:rPr>
  </w:style>
  <w:style w:type="character" w:styleId="Hyperlink">
    <w:name w:val="Hyperlink"/>
    <w:basedOn w:val="DefaultParagraphFont"/>
    <w:rsid w:val="002F6620"/>
    <w:rPr>
      <w:color w:val="0563C1" w:themeColor="hyperlink"/>
      <w:u w:val="single"/>
    </w:rPr>
  </w:style>
  <w:style w:type="paragraph" w:customStyle="1" w:styleId="Olang">
    <w:name w:val="Olang"/>
    <w:rsid w:val="002F6620"/>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5042A-D1D0-49E6-8254-7B044805F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8160</Words>
  <Characters>45059</Characters>
  <Application>Microsoft Office Word</Application>
  <DocSecurity>0</DocSecurity>
  <Lines>1631</Lines>
  <Paragraphs>419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2022-10-27T12:42:00Z</dcterms:created>
  <dcterms:modified xsi:type="dcterms:W3CDTF">2022-10-27T12:42:00Z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1264811</vt:lpwstr>
  </property>
  <property fmtid="{D5CDD505-2E9C-101B-9397-08002B2CF9AE}" pid="4" name="&lt;Model&gt;">
    <vt:lpwstr>PA_Legam</vt:lpwstr>
  </property>
  <property fmtid="{D5CDD505-2E9C-101B-9397-08002B2CF9AE}" pid="5" name="&lt;ModelCod&gt;">
    <vt:lpwstr>\\eiciBRUpr1\pdocep$\DocEP\DOCS\General\PA\PA_Legam.dotx(17/04/2020 19:26:08)</vt:lpwstr>
  </property>
  <property fmtid="{D5CDD505-2E9C-101B-9397-08002B2CF9AE}" pid="6" name="&lt;ModelTra&gt;">
    <vt:lpwstr>\\eiciBRUpr1\pdocep$\DocEP\TRANSFIL\EN\PA_Legam.EN(10/07/2020 22:21:03)</vt:lpwstr>
  </property>
  <property fmtid="{D5CDD505-2E9C-101B-9397-08002B2CF9AE}" pid="7" name="&lt;Type&gt;">
    <vt:lpwstr>AD</vt:lpwstr>
  </property>
  <property fmtid="{D5CDD505-2E9C-101B-9397-08002B2CF9AE}" pid="8" name="Created with">
    <vt:lpwstr>9.12.2 Build [20220301]</vt:lpwstr>
  </property>
  <property fmtid="{D5CDD505-2E9C-101B-9397-08002B2CF9AE}" pid="9" name="FooterPath">
    <vt:lpwstr>AD\1264811ES.docx</vt:lpwstr>
  </property>
  <property fmtid="{D5CDD505-2E9C-101B-9397-08002B2CF9AE}" pid="10" name="LastEdited with">
    <vt:lpwstr>9.11.0 Build [20211103]</vt:lpwstr>
  </property>
  <property fmtid="{D5CDD505-2E9C-101B-9397-08002B2CF9AE}" pid="11" name="PE number">
    <vt:lpwstr>732.601</vt:lpwstr>
  </property>
  <property fmtid="{D5CDD505-2E9C-101B-9397-08002B2CF9AE}" pid="12" name="SDLStudio">
    <vt:lpwstr/>
  </property>
  <property fmtid="{D5CDD505-2E9C-101B-9397-08002B2CF9AE}" pid="13" name="SendToEpades">
    <vt:lpwstr>OK(AMNUM) - 2022/10/13 18:50</vt:lpwstr>
  </property>
  <property fmtid="{D5CDD505-2E9C-101B-9397-08002B2CF9AE}" pid="14" name="Bookout">
    <vt:lpwstr>OK - 2022/10/27 14:41</vt:lpwstr>
  </property>
</Properties>
</file>