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4682F" w:rsidRPr="00167946" w:rsidTr="006C7D4D">
        <w:trPr>
          <w:trHeight w:hRule="exact" w:val="1418"/>
        </w:trPr>
        <w:tc>
          <w:tcPr>
            <w:tcW w:w="6804" w:type="dxa"/>
            <w:shd w:val="clear" w:color="auto" w:fill="auto"/>
            <w:vAlign w:val="center"/>
          </w:tcPr>
          <w:p w:rsidR="00BA3E40" w:rsidRPr="00167946" w:rsidRDefault="001140CB" w:rsidP="006C7D4D">
            <w:pPr>
              <w:pStyle w:val="EPName"/>
            </w:pPr>
            <w:r w:rsidRPr="00167946">
              <w:t>Parlament Europejski</w:t>
            </w:r>
          </w:p>
          <w:p w:rsidR="00BA3E40" w:rsidRPr="00167946" w:rsidRDefault="001140CB" w:rsidP="001E798A">
            <w:pPr>
              <w:pStyle w:val="EPTerm"/>
            </w:pPr>
            <w:r w:rsidRPr="00167946">
              <w:t>2019-2024</w:t>
            </w:r>
          </w:p>
        </w:tc>
        <w:tc>
          <w:tcPr>
            <w:tcW w:w="2268" w:type="dxa"/>
            <w:shd w:val="clear" w:color="auto" w:fill="auto"/>
          </w:tcPr>
          <w:p w:rsidR="00BA3E40" w:rsidRPr="00167946" w:rsidRDefault="001140CB" w:rsidP="006C7D4D">
            <w:pPr>
              <w:pStyle w:val="EPLogo"/>
            </w:pPr>
            <w:r w:rsidRPr="0016794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4501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67946" w:rsidRDefault="00F24D40" w:rsidP="00F24D40">
      <w:pPr>
        <w:pStyle w:val="LineTop"/>
      </w:pPr>
    </w:p>
    <w:p w:rsidR="00F24D40" w:rsidRPr="00167946" w:rsidRDefault="001140CB" w:rsidP="00F24D40">
      <w:pPr>
        <w:pStyle w:val="EPBody"/>
      </w:pPr>
      <w:r w:rsidRPr="00167946">
        <w:rPr>
          <w:rStyle w:val="HideTWBExt"/>
        </w:rPr>
        <w:t>&lt;</w:t>
      </w:r>
      <w:r w:rsidRPr="00167946">
        <w:rPr>
          <w:rStyle w:val="HideTWBExt"/>
          <w:i w:val="0"/>
        </w:rPr>
        <w:t>Commission</w:t>
      </w:r>
      <w:r w:rsidRPr="00167946">
        <w:rPr>
          <w:rStyle w:val="HideTWBExt"/>
        </w:rPr>
        <w:t>&gt;</w:t>
      </w:r>
      <w:r w:rsidRPr="00167946">
        <w:rPr>
          <w:rStyle w:val="HideTWBInt"/>
          <w:color w:val="auto"/>
        </w:rPr>
        <w:t>{LIBE}</w:t>
      </w:r>
      <w:r w:rsidRPr="00167946">
        <w:t>Komisja Wolności Obywatelskich, Sprawiedliwości i Spraw Wewnętrznych</w:t>
      </w:r>
      <w:r w:rsidRPr="00167946">
        <w:rPr>
          <w:rStyle w:val="HideTWBExt"/>
        </w:rPr>
        <w:t>&lt;/</w:t>
      </w:r>
      <w:r w:rsidRPr="00167946">
        <w:rPr>
          <w:rStyle w:val="HideTWBExt"/>
          <w:i w:val="0"/>
        </w:rPr>
        <w:t>Commission</w:t>
      </w:r>
      <w:r w:rsidRPr="00167946">
        <w:rPr>
          <w:rStyle w:val="HideTWBExt"/>
        </w:rPr>
        <w:t>&gt;</w:t>
      </w:r>
    </w:p>
    <w:p w:rsidR="00F24D40" w:rsidRPr="00167946" w:rsidRDefault="00F24D40" w:rsidP="00F24D40">
      <w:pPr>
        <w:pStyle w:val="LineBottom"/>
      </w:pPr>
    </w:p>
    <w:p w:rsidR="005E52C2" w:rsidRPr="00167946" w:rsidRDefault="001140CB" w:rsidP="005E52C2">
      <w:pPr>
        <w:pStyle w:val="CoverReference"/>
      </w:pPr>
      <w:r w:rsidRPr="00167946">
        <w:rPr>
          <w:rStyle w:val="HideTWBExt"/>
          <w:b w:val="0"/>
        </w:rPr>
        <w:t>&lt;RefProc&gt;</w:t>
      </w:r>
      <w:r w:rsidRPr="00167946">
        <w:t>2021/0136</w:t>
      </w:r>
      <w:r w:rsidRPr="00167946">
        <w:rPr>
          <w:rStyle w:val="HideTWBExt"/>
          <w:b w:val="0"/>
        </w:rPr>
        <w:t>&lt;/RefProc&gt;&lt;RefTypeProc&gt;</w:t>
      </w:r>
      <w:r w:rsidRPr="00167946">
        <w:t>(COD)</w:t>
      </w:r>
      <w:r w:rsidRPr="00167946">
        <w:rPr>
          <w:rStyle w:val="HideTWBExt"/>
          <w:b w:val="0"/>
        </w:rPr>
        <w:t>&lt;/RefTypeProc&gt;</w:t>
      </w:r>
    </w:p>
    <w:p w:rsidR="005E52C2" w:rsidRPr="00167946" w:rsidRDefault="001140CB" w:rsidP="005E52C2">
      <w:pPr>
        <w:pStyle w:val="CoverDate"/>
      </w:pPr>
      <w:r w:rsidRPr="00167946">
        <w:rPr>
          <w:rStyle w:val="HideTWBExt"/>
        </w:rPr>
        <w:t>&lt;Date&gt;</w:t>
      </w:r>
      <w:r w:rsidRPr="00167946">
        <w:rPr>
          <w:rStyle w:val="HideTWBInt"/>
          <w:color w:val="auto"/>
        </w:rPr>
        <w:t>{11/10/2022}</w:t>
      </w:r>
      <w:r w:rsidRPr="00167946">
        <w:t>11.10.2022</w:t>
      </w:r>
      <w:r w:rsidRPr="00167946">
        <w:rPr>
          <w:rStyle w:val="HideTWBExt"/>
        </w:rPr>
        <w:t>&lt;/Date&gt;</w:t>
      </w:r>
    </w:p>
    <w:p w:rsidR="005E52C2" w:rsidRPr="00167946" w:rsidRDefault="001140CB" w:rsidP="005E52C2">
      <w:pPr>
        <w:pStyle w:val="CoverDocType24a"/>
      </w:pPr>
      <w:r w:rsidRPr="00167946">
        <w:rPr>
          <w:rStyle w:val="HideTWBExt"/>
          <w:b w:val="0"/>
        </w:rPr>
        <w:t>&lt;TitreType&gt;</w:t>
      </w:r>
      <w:r w:rsidRPr="00167946">
        <w:t>OPINIA</w:t>
      </w:r>
      <w:r w:rsidRPr="00167946">
        <w:rPr>
          <w:rStyle w:val="HideTWBExt"/>
          <w:b w:val="0"/>
        </w:rPr>
        <w:t>&lt;/TitreType&gt;</w:t>
      </w:r>
    </w:p>
    <w:p w:rsidR="005E52C2" w:rsidRPr="00167946" w:rsidRDefault="001140CB" w:rsidP="005E52C2">
      <w:pPr>
        <w:pStyle w:val="CoverNormal24a"/>
      </w:pPr>
      <w:r w:rsidRPr="00167946">
        <w:rPr>
          <w:rStyle w:val="HideTWBExt"/>
        </w:rPr>
        <w:t>&lt;CommissionResp&gt;</w:t>
      </w:r>
      <w:r w:rsidRPr="00167946">
        <w:t>Komisji Wolności Obywatelskich, Sprawiedliwości i Spraw Wewnętrznych</w:t>
      </w:r>
      <w:r w:rsidRPr="00167946">
        <w:rPr>
          <w:rStyle w:val="HideTWBExt"/>
        </w:rPr>
        <w:t>&lt;/CommissionResp&gt;</w:t>
      </w:r>
    </w:p>
    <w:p w:rsidR="005E52C2" w:rsidRPr="00167946" w:rsidRDefault="001140CB" w:rsidP="005E52C2">
      <w:pPr>
        <w:pStyle w:val="CoverNormal24a"/>
      </w:pPr>
      <w:r w:rsidRPr="00167946">
        <w:rPr>
          <w:rStyle w:val="HideTWBExt"/>
        </w:rPr>
        <w:t>&lt;CommissionInt&gt;</w:t>
      </w:r>
      <w:r w:rsidRPr="00167946">
        <w:t>dla Komisji Przemysłu, Badań Naukowych i Energii</w:t>
      </w:r>
      <w:r w:rsidRPr="00167946">
        <w:rPr>
          <w:rStyle w:val="HideTWBExt"/>
        </w:rPr>
        <w:t>&lt;/CommissionInt&gt;</w:t>
      </w:r>
    </w:p>
    <w:p w:rsidR="005E52C2" w:rsidRPr="00167946" w:rsidRDefault="001140CB" w:rsidP="005E52C2">
      <w:pPr>
        <w:pStyle w:val="CoverNormal"/>
      </w:pPr>
      <w:r w:rsidRPr="00167946">
        <w:rPr>
          <w:rStyle w:val="HideTWBExt"/>
        </w:rPr>
        <w:t>&lt;Titre&gt;</w:t>
      </w:r>
      <w:r w:rsidRPr="00167946">
        <w:t>w sprawie wniosku dotyczącego rozporządzenia Parlament</w:t>
      </w:r>
      <w:r w:rsidRPr="00167946">
        <w:t>u Europejskiego i Rady zmieniającego rozporządzenie (UE) nr 910/2014 w odniesieniu do ustanowienia europejskich ram tożsamości cyfrowej</w:t>
      </w:r>
      <w:r w:rsidRPr="00167946">
        <w:rPr>
          <w:rStyle w:val="HideTWBExt"/>
        </w:rPr>
        <w:t>&lt;/Titre&gt;</w:t>
      </w:r>
    </w:p>
    <w:p w:rsidR="005E52C2" w:rsidRPr="00167946" w:rsidRDefault="001140CB" w:rsidP="005E52C2">
      <w:pPr>
        <w:pStyle w:val="CoverNormal24a"/>
      </w:pPr>
      <w:r w:rsidRPr="00167946">
        <w:rPr>
          <w:rStyle w:val="HideTWBExt"/>
        </w:rPr>
        <w:t>&lt;DocRef&gt;</w:t>
      </w:r>
      <w:r w:rsidRPr="00167946">
        <w:t>(COM(2021)0281 – C9</w:t>
      </w:r>
      <w:r w:rsidRPr="00167946">
        <w:noBreakHyphen/>
        <w:t>0200/2021 – 2021/0136(COD))</w:t>
      </w:r>
      <w:r w:rsidRPr="00167946">
        <w:rPr>
          <w:rStyle w:val="HideTWBExt"/>
        </w:rPr>
        <w:t>&lt;/DocRef&gt;</w:t>
      </w:r>
    </w:p>
    <w:p w:rsidR="005E52C2" w:rsidRPr="00167946" w:rsidRDefault="001140CB" w:rsidP="005E52C2">
      <w:pPr>
        <w:pStyle w:val="CoverNormal24a"/>
      </w:pPr>
      <w:r w:rsidRPr="00167946">
        <w:t xml:space="preserve">Sprawozdawca komisji opiniodawczej: </w:t>
      </w:r>
      <w:r w:rsidRPr="00167946">
        <w:rPr>
          <w:rStyle w:val="HideTWBExt"/>
        </w:rPr>
        <w:t>&lt;Depute&gt;</w:t>
      </w:r>
      <w:r w:rsidRPr="00167946">
        <w:t>Cristian Terheş</w:t>
      </w:r>
      <w:r w:rsidRPr="00167946">
        <w:rPr>
          <w:rStyle w:val="HideTWBExt"/>
        </w:rPr>
        <w:t>&lt;/Depute&gt;</w:t>
      </w:r>
    </w:p>
    <w:p w:rsidR="005E52C2" w:rsidRPr="00167946" w:rsidRDefault="001140CB" w:rsidP="005E52C2">
      <w:pPr>
        <w:tabs>
          <w:tab w:val="center" w:pos="4677"/>
        </w:tabs>
      </w:pPr>
      <w:r w:rsidRPr="00167946">
        <w:br w:type="page"/>
      </w:r>
      <w:r w:rsidRPr="00167946">
        <w:lastRenderedPageBreak/>
        <w:t>PA_Legam</w:t>
      </w:r>
    </w:p>
    <w:p w:rsidR="005E52C2" w:rsidRPr="00167946" w:rsidRDefault="001140CB" w:rsidP="005E52C2">
      <w:pPr>
        <w:pStyle w:val="PageHeadingNotTOC"/>
      </w:pPr>
      <w:r w:rsidRPr="00167946">
        <w:br w:type="page"/>
      </w:r>
    </w:p>
    <w:p w:rsidR="005E52C2" w:rsidRPr="00167946" w:rsidRDefault="001140CB" w:rsidP="005E52C2">
      <w:pPr>
        <w:pStyle w:val="AmHeadingPA"/>
      </w:pPr>
      <w:r w:rsidRPr="00167946">
        <w:lastRenderedPageBreak/>
        <w:t>POPRAWKI</w:t>
      </w:r>
    </w:p>
    <w:p w:rsidR="005E52C2" w:rsidRPr="00167946" w:rsidRDefault="001140CB" w:rsidP="005E52C2">
      <w:pPr>
        <w:pStyle w:val="Normal12a"/>
      </w:pPr>
      <w:bookmarkStart w:id="0" w:name="IntroA"/>
      <w:r w:rsidRPr="00167946">
        <w:t>Komisja Wolności Obywatelskich, Sprawiedliwości i Spraw Wewnętrznych zwraca się do Komisji Przemysłu, Badań Naukowych i Energii, jako komisji przedmiotowo właściwej, o</w:t>
      </w:r>
      <w:r w:rsidR="008506D2">
        <w:t> </w:t>
      </w:r>
      <w:r w:rsidRPr="00167946">
        <w:t>wzięcie pod uwagę następujących poprawek:</w:t>
      </w:r>
    </w:p>
    <w:p w:rsidR="005E52C2" w:rsidRPr="00167946" w:rsidRDefault="001140CB" w:rsidP="005E52C2">
      <w:bookmarkStart w:id="1" w:name="PasteOldAMStart"/>
      <w:bookmarkStart w:id="2" w:name="PasteOldAMEnd"/>
      <w:bookmarkEnd w:id="0"/>
      <w:bookmarkEnd w:id="1"/>
      <w:bookmarkEnd w:id="2"/>
      <w:r w:rsidRPr="00167946">
        <w:rPr>
          <w:rStyle w:val="HideTWBExt"/>
        </w:rPr>
        <w:t>&lt;RepeatBlock-Amend&gt;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1</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Motyw 6</w:t>
      </w:r>
      <w:r w:rsidRPr="001679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(6)</w:t>
            </w:r>
            <w:r w:rsidRPr="00167946">
              <w:tab/>
              <w:t>W</w:t>
            </w:r>
            <w:r w:rsidRPr="00167946">
              <w:t xml:space="preserve"> ramach wdrażania niniejszego rozporządzenia do przetwarzania danych osobowych </w:t>
            </w:r>
            <w:r w:rsidRPr="00167946">
              <w:rPr>
                <w:b/>
                <w:i/>
              </w:rPr>
              <w:t>ma</w:t>
            </w:r>
            <w:r w:rsidRPr="00167946">
              <w:t xml:space="preserve"> zastosowanie rozporządzenie (UE) 2016/679</w:t>
            </w:r>
            <w:r w:rsidRPr="00167946">
              <w:rPr>
                <w:vertAlign w:val="superscript"/>
              </w:rPr>
              <w:t>19</w:t>
            </w:r>
            <w:r w:rsidRPr="00167946">
              <w:t>. W związku z tym w niniejszym rozporządzeniu należy ustanowić określone zabezpieczenia uniemożliwiające dostawcom środków identyfi</w:t>
            </w:r>
            <w:r w:rsidRPr="00167946">
              <w:t>kacji elektronicznej i elektronicznego poświadczenia atrybutów łączenie danych osobowych pochodzących z innych usług z danymi osobowymi dotyczącymi usług objętych zakresem stosowania niniejszego rozporządzenia.</w:t>
            </w:r>
          </w:p>
        </w:tc>
        <w:tc>
          <w:tcPr>
            <w:tcW w:w="4876" w:type="dxa"/>
            <w:hideMark/>
          </w:tcPr>
          <w:p w:rsidR="005E52C2" w:rsidRPr="00167946" w:rsidRDefault="001140CB" w:rsidP="009053EA">
            <w:pPr>
              <w:pStyle w:val="Normal6"/>
              <w:rPr>
                <w:szCs w:val="24"/>
              </w:rPr>
            </w:pPr>
            <w:r w:rsidRPr="00167946">
              <w:t>(6)</w:t>
            </w:r>
            <w:r w:rsidRPr="00167946">
              <w:tab/>
            </w:r>
            <w:r w:rsidRPr="00167946">
              <w:rPr>
                <w:b/>
                <w:i/>
              </w:rPr>
              <w:t>Osoby fizyczne lub prawne będące właścici</w:t>
            </w:r>
            <w:r w:rsidRPr="00167946">
              <w:rPr>
                <w:b/>
                <w:i/>
              </w:rPr>
              <w:t xml:space="preserve">elami danych identyfikujących osobę należy uznać za podmioty tożsamości cyfrowej. </w:t>
            </w:r>
            <w:r w:rsidRPr="00167946">
              <w:t xml:space="preserve">W ramach wdrażania niniejszego rozporządzenia do przetwarzania danych osobowych </w:t>
            </w:r>
            <w:r w:rsidRPr="00167946">
              <w:rPr>
                <w:b/>
                <w:i/>
              </w:rPr>
              <w:t>mają</w:t>
            </w:r>
            <w:r w:rsidRPr="00167946">
              <w:t xml:space="preserve"> zastosowanie rozporządzenie (UE) 2016/679</w:t>
            </w:r>
            <w:r w:rsidRPr="00167946">
              <w:rPr>
                <w:vertAlign w:val="superscript"/>
              </w:rPr>
              <w:t>19</w:t>
            </w:r>
            <w:r w:rsidRPr="00167946">
              <w:rPr>
                <w:b/>
                <w:i/>
              </w:rPr>
              <w:t>, rozporządzenie (UE) 2018/1725</w:t>
            </w:r>
            <w:r w:rsidRPr="00167946">
              <w:rPr>
                <w:b/>
                <w:i/>
                <w:vertAlign w:val="superscript"/>
              </w:rPr>
              <w:t>19a</w:t>
            </w:r>
            <w:r w:rsidRPr="00167946">
              <w:rPr>
                <w:b/>
                <w:i/>
              </w:rPr>
              <w:t xml:space="preserve"> oraz dyrekt</w:t>
            </w:r>
            <w:r w:rsidRPr="00167946">
              <w:rPr>
                <w:b/>
                <w:i/>
              </w:rPr>
              <w:t>ywa 2002/58/WE</w:t>
            </w:r>
            <w:r w:rsidRPr="00167946">
              <w:rPr>
                <w:b/>
                <w:i/>
                <w:vertAlign w:val="superscript"/>
              </w:rPr>
              <w:t>19b</w:t>
            </w:r>
            <w:r w:rsidRPr="00167946">
              <w:t>. W związku z tym w niniejszym rozporządzeniu należy ustanowić określone zabezpieczenia uniemożliwiające dostawcom środków identyfikacji elektronicznej i elektronicznego poświadczenia atrybutów łączenie danych osobowych pochodzących z inny</w:t>
            </w:r>
            <w:r w:rsidRPr="00167946">
              <w:t xml:space="preserve">ch usług z danymi osobowymi dotyczącymi usług objętych zakresem stosowania niniejszego rozporządzenia. </w:t>
            </w:r>
            <w:r w:rsidRPr="00167946">
              <w:rPr>
                <w:b/>
                <w:i/>
              </w:rPr>
              <w:t>W niniejszym rozporządzeniu określa się również stosowanie zasad ograniczenia celu, minimalizacji danych, uwzględnienia ochrony danych w fazie projektowa</w:t>
            </w:r>
            <w:r w:rsidRPr="00167946">
              <w:rPr>
                <w:b/>
                <w:i/>
              </w:rPr>
              <w:t>nia i domyślnej ochrony danych w odniesieniu do konkretnych przypadków użycia, nie naruszając rozporządzenia (UE) 2016/679.</w:t>
            </w:r>
          </w:p>
        </w:tc>
      </w:tr>
      <w:tr w:rsidR="00E4682F" w:rsidRPr="00167946" w:rsidTr="009053EA">
        <w:trPr>
          <w:jc w:val="center"/>
        </w:trPr>
        <w:tc>
          <w:tcPr>
            <w:tcW w:w="4876" w:type="dxa"/>
            <w:hideMark/>
          </w:tcPr>
          <w:p w:rsidR="005E52C2" w:rsidRPr="00167946" w:rsidRDefault="001140CB" w:rsidP="009053EA">
            <w:pPr>
              <w:pStyle w:val="Normal6"/>
            </w:pPr>
            <w:r w:rsidRPr="00167946">
              <w:t>__________________</w:t>
            </w:r>
          </w:p>
        </w:tc>
        <w:tc>
          <w:tcPr>
            <w:tcW w:w="4876" w:type="dxa"/>
            <w:hideMark/>
          </w:tcPr>
          <w:p w:rsidR="005E52C2" w:rsidRPr="00167946" w:rsidRDefault="001140CB" w:rsidP="009053EA">
            <w:pPr>
              <w:pStyle w:val="Normal6"/>
              <w:rPr>
                <w:szCs w:val="24"/>
              </w:rPr>
            </w:pPr>
            <w:r w:rsidRPr="00167946">
              <w:t>__________________</w:t>
            </w:r>
          </w:p>
        </w:tc>
      </w:tr>
      <w:tr w:rsidR="00E4682F" w:rsidRPr="00167946" w:rsidTr="009053EA">
        <w:trPr>
          <w:jc w:val="center"/>
        </w:trPr>
        <w:tc>
          <w:tcPr>
            <w:tcW w:w="4876" w:type="dxa"/>
            <w:hideMark/>
          </w:tcPr>
          <w:p w:rsidR="005E52C2" w:rsidRPr="00167946" w:rsidRDefault="001140CB" w:rsidP="009053EA">
            <w:pPr>
              <w:pStyle w:val="Normal6"/>
            </w:pPr>
            <w:r w:rsidRPr="00167946">
              <w:rPr>
                <w:vertAlign w:val="superscript"/>
              </w:rPr>
              <w:t>19</w:t>
            </w:r>
            <w:r w:rsidRPr="00167946">
              <w:t xml:space="preserve"> Rozporządzenie Parlamentu Europejskiego i Rady (UE) 2016/679 z dnia 27 kwietnia 2016 r. w</w:t>
            </w:r>
            <w:r w:rsidRPr="00167946">
              <w:t xml:space="preserve"> sprawie ochrony osób fizycznych w związku z przetwarzaniem danych osobowych </w:t>
            </w:r>
            <w:r w:rsidRPr="00167946">
              <w:lastRenderedPageBreak/>
              <w:t>i w sprawie swobodnego przepływu takich danych oraz uchylenia dyrektywy 95/46/WE (ogólne rozporządzenie o ochronie danych), Dz.U. L 119 z 4.5.2016, s. 1.</w:t>
            </w:r>
          </w:p>
        </w:tc>
        <w:tc>
          <w:tcPr>
            <w:tcW w:w="4876" w:type="dxa"/>
            <w:hideMark/>
          </w:tcPr>
          <w:p w:rsidR="005E52C2" w:rsidRPr="00167946" w:rsidRDefault="001140CB" w:rsidP="009053EA">
            <w:pPr>
              <w:pStyle w:val="Normal6"/>
              <w:rPr>
                <w:szCs w:val="24"/>
              </w:rPr>
            </w:pPr>
            <w:r w:rsidRPr="00167946">
              <w:rPr>
                <w:vertAlign w:val="superscript"/>
              </w:rPr>
              <w:lastRenderedPageBreak/>
              <w:t>19</w:t>
            </w:r>
            <w:r w:rsidRPr="00167946">
              <w:t xml:space="preserve"> Rozporządzenie Parlame</w:t>
            </w:r>
            <w:r w:rsidRPr="00167946">
              <w:t xml:space="preserve">ntu Europejskiego i Rady (UE) 2016/679 z dnia 27 kwietnia 2016 r. w sprawie ochrony osób fizycznych w związku z przetwarzaniem danych osobowych </w:t>
            </w:r>
            <w:r w:rsidRPr="00167946">
              <w:lastRenderedPageBreak/>
              <w:t>i w sprawie swobodnego przepływu takich danych oraz uchylenia dyrektywy 95/46/WE (ogólne rozporządzenie o ochron</w:t>
            </w:r>
            <w:r w:rsidRPr="00167946">
              <w:t>ie danych), Dz.U. L 119 z 4.5.2016, s. 1.</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vertAlign w:val="superscript"/>
              </w:rPr>
              <w:t>19a</w:t>
            </w:r>
            <w:r w:rsidRPr="00167946">
              <w:rPr>
                <w:b/>
                <w:i/>
              </w:rPr>
              <w:t xml:space="preserve"> Rozporządzenie Parlamentu Europejskiego i Rady (UE) 2018/1725 z dnia 23 października 2018 r. w sprawie ochrony osób fizycznych w związku z przetwarzaniem danych osobowych przez instytucje, organy i jednostki </w:t>
            </w:r>
            <w:r w:rsidRPr="00167946">
              <w:rPr>
                <w:b/>
                <w:i/>
              </w:rPr>
              <w:t>organizacyjne Unii i swobodnego przepływu takich danych oraz uchylenia rozporządzenia (WE) nr 45/2001 i decyzji nr 1247/2002/WE (Dz.U. L 295 z 21.11.2018, s. 39).</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8506D2">
              <w:rPr>
                <w:b/>
                <w:i/>
                <w:vertAlign w:val="superscript"/>
              </w:rPr>
              <w:t>19b</w:t>
            </w:r>
            <w:r w:rsidRPr="00167946">
              <w:rPr>
                <w:b/>
                <w:i/>
              </w:rPr>
              <w:t xml:space="preserve"> Dyrektywa 2002/58/WE Parlamentu Europejskiego i Rady z dnia 12 lipca 2002 r. dotycząca </w:t>
            </w:r>
            <w:r w:rsidRPr="00167946">
              <w:rPr>
                <w:b/>
                <w:i/>
              </w:rPr>
              <w:t xml:space="preserve">przetwarzania danych osobowych i ochrony prywatności w sektorze łączności elektronicznej (Dz.U. L 201 z 31.7.2002, s. 37). </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2</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Motyw 8</w:t>
      </w:r>
      <w:r w:rsidRPr="001679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(8)</w:t>
            </w:r>
            <w:r w:rsidRPr="00167946">
              <w:tab/>
              <w:t xml:space="preserve">W celu zapewnienia zgodności z prawem Unii lub prawem krajowym </w:t>
            </w:r>
            <w:r w:rsidRPr="00167946">
              <w:rPr>
                <w:b/>
                <w:i/>
              </w:rPr>
              <w:t>zgodnym z prawem Unii dostawcy usług powinni informować państwa członkowskie o zamiarze polegania</w:t>
            </w:r>
            <w:r w:rsidRPr="00167946">
              <w:t xml:space="preserve"> na europejskich portfelach tożsamości cyfrowej. P</w:t>
            </w:r>
            <w:r w:rsidRPr="00167946">
              <w:t>ozwoli to państwom członkowskim chronić użytkowników przed oszustwami i zapobiegać nielegalnemu wykorzystywaniu danych dotyczących tożsamości i elektronicznych poświadczeń atrybutów, a także zapewnić, aby przetwarzanie danych wrażliwych, takich jak dane do</w:t>
            </w:r>
            <w:r w:rsidRPr="00167946">
              <w:t xml:space="preserve">tyczące zdrowia, mogło być weryfikowane przez strony ufające zgodnie z prawem Unii lub prawem </w:t>
            </w:r>
            <w:r w:rsidRPr="00167946">
              <w:lastRenderedPageBreak/>
              <w:t>krajowym.</w:t>
            </w:r>
          </w:p>
        </w:tc>
        <w:tc>
          <w:tcPr>
            <w:tcW w:w="4876" w:type="dxa"/>
            <w:hideMark/>
          </w:tcPr>
          <w:p w:rsidR="005E52C2" w:rsidRPr="00167946" w:rsidRDefault="001140CB" w:rsidP="009053EA">
            <w:pPr>
              <w:pStyle w:val="Normal6"/>
              <w:rPr>
                <w:szCs w:val="24"/>
              </w:rPr>
            </w:pPr>
            <w:r w:rsidRPr="00167946">
              <w:lastRenderedPageBreak/>
              <w:t>(8)</w:t>
            </w:r>
            <w:r w:rsidRPr="00167946">
              <w:tab/>
              <w:t xml:space="preserve">W celu zapewnienia zgodności z prawem Unii lub prawem krajowym </w:t>
            </w:r>
            <w:r w:rsidRPr="00167946">
              <w:rPr>
                <w:b/>
                <w:i/>
              </w:rPr>
              <w:t xml:space="preserve">dostawcy usług powinni zarejestrować się w państwach członkowskich, zanim będą mogli </w:t>
            </w:r>
            <w:r w:rsidRPr="00167946">
              <w:rPr>
                <w:b/>
                <w:i/>
              </w:rPr>
              <w:t>polegać</w:t>
            </w:r>
            <w:r w:rsidRPr="00167946">
              <w:t xml:space="preserve"> na europejskich portfelach tożsamości cyfrowej.</w:t>
            </w:r>
            <w:r w:rsidRPr="00167946">
              <w:rPr>
                <w:b/>
                <w:i/>
              </w:rPr>
              <w:t xml:space="preserve"> Osoby fizyczne lub prawne powinny mieć możliwość złożenia skargi dotyczącej korzystania z europejskich portfeli tożsamości cyfrowej przez stronę ufającą.</w:t>
            </w:r>
            <w:r w:rsidRPr="00167946">
              <w:t xml:space="preserve"> Pozwoli to państwom członkowskim chronić użytk</w:t>
            </w:r>
            <w:r w:rsidRPr="00167946">
              <w:t xml:space="preserve">owników przed oszustwami i zapobiegać nielegalnemu wykorzystywaniu danych dotyczących tożsamości i elektronicznych poświadczeń atrybutów, a także zapewnić, aby przetwarzanie danych wrażliwych, </w:t>
            </w:r>
            <w:r w:rsidRPr="00167946">
              <w:lastRenderedPageBreak/>
              <w:t>takich jak dane dotyczące zdrowia, mogło być weryfikowane przez</w:t>
            </w:r>
            <w:r w:rsidRPr="00167946">
              <w:t xml:space="preserve"> strony ufające zgodnie z prawem Unii lub prawem krajowym. </w:t>
            </w:r>
            <w:r w:rsidRPr="00167946">
              <w:rPr>
                <w:b/>
                <w:i/>
              </w:rPr>
              <w:t>Państwa członkowskie powinny zapobiegać bezprawnemu wykorzystaniu danych dotyczących tożsamości i zapewnić, aby strony ufające wymagały jedynie danych ściśle koniecznych do świadczenia określonej u</w:t>
            </w:r>
            <w:r w:rsidRPr="00167946">
              <w:rPr>
                <w:b/>
                <w:i/>
              </w:rPr>
              <w:t>sługi.</w:t>
            </w:r>
          </w:p>
        </w:tc>
      </w:tr>
    </w:tbl>
    <w:p w:rsidR="005E52C2" w:rsidRPr="00167946" w:rsidRDefault="001140CB" w:rsidP="005E52C2">
      <w:r w:rsidRPr="00167946">
        <w:rPr>
          <w:rStyle w:val="HideTWBExt"/>
        </w:rPr>
        <w:lastRenderedPageBreak/>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3</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Motyw 9</w:t>
      </w:r>
      <w:r w:rsidRPr="001679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(9)</w:t>
            </w:r>
            <w:r w:rsidRPr="00167946">
              <w:tab/>
              <w:t xml:space="preserve">Wszystkie europejskie portfele tożsamości cyfrowej powinny umożliwiać </w:t>
            </w:r>
            <w:r w:rsidRPr="00167946">
              <w:t xml:space="preserve">użytkownikom elektroniczną identyfikację i uwierzytelnianie online i offline w kontekście transgranicznym na potrzeby dostępu do szerokiego zakresu usług publicznych i prywatnych. Bez uszczerbku dla prerogatyw państw członkowskich w zakresie identyfikacji </w:t>
            </w:r>
            <w:r w:rsidRPr="00167946">
              <w:t>ich obywateli i rezydentów, portfele mogą również zaspokajać potrzeby instytucjonalne administracji publicznych, organizacji międzynarodowych oraz instytucji, organów i jednostek organizacyjnych Unii. Korzystanie z portfeli offline byłoby ważne w wielu sek</w:t>
            </w:r>
            <w:r w:rsidRPr="00167946">
              <w:t>torach, w tym w sektorze opieki zdrowotnej, w którym usługi są często świadczone w ramach kontaktu osobistego, a w przypadku recept elektronicznych powinna istnieć możliwość stosowania kodów QR lub podobnych technologii do weryfikacji autentyczności. W opa</w:t>
            </w:r>
            <w:r w:rsidRPr="00167946">
              <w:t xml:space="preserve">rtych na „wysokim” poziomie bezpieczeństwa europejskich portfelach tożsamości cyfrowej należy wykorzystać potencjał, jaki </w:t>
            </w:r>
            <w:r w:rsidRPr="00167946">
              <w:rPr>
                <w:b/>
                <w:i/>
              </w:rPr>
              <w:t>oferują rozwiązania odporne</w:t>
            </w:r>
            <w:r w:rsidRPr="00167946">
              <w:t xml:space="preserve"> na ingerencję, </w:t>
            </w:r>
            <w:r w:rsidRPr="00167946">
              <w:rPr>
                <w:b/>
                <w:i/>
              </w:rPr>
              <w:t>takie</w:t>
            </w:r>
            <w:r w:rsidRPr="00167946">
              <w:t xml:space="preserve"> jak zabezpieczenia, by zapewnić zgodność z wymogami bezpieczeństwa określonymi </w:t>
            </w:r>
            <w:r w:rsidRPr="00167946">
              <w:lastRenderedPageBreak/>
              <w:t>w nini</w:t>
            </w:r>
            <w:r w:rsidRPr="00167946">
              <w:t xml:space="preserve">ejszym rozporządzeniu. Europejskie portfele tożsamości cyfrowej powinny również umożliwiać użytkownikom tworzenie i używanie kwalifikowanych podpisów i pieczęci elektronicznych akceptowanych w całej </w:t>
            </w:r>
            <w:r w:rsidRPr="00167946">
              <w:rPr>
                <w:b/>
                <w:i/>
              </w:rPr>
              <w:t>UE</w:t>
            </w:r>
            <w:r w:rsidRPr="00167946">
              <w:t xml:space="preserve">. Aby zapewnić obywatelom i przedsiębiorstwom w całej </w:t>
            </w:r>
            <w:r w:rsidRPr="00167946">
              <w:rPr>
                <w:b/>
                <w:i/>
              </w:rPr>
              <w:t>U</w:t>
            </w:r>
            <w:r w:rsidRPr="00167946">
              <w:rPr>
                <w:b/>
                <w:i/>
              </w:rPr>
              <w:t>E</w:t>
            </w:r>
            <w:r w:rsidRPr="00167946">
              <w:t xml:space="preserve"> korzyści w zakresie uproszczenia przepisów i zmniejszenia kosztów, w tym poprzez umożliwienie korzystania z uprawnień do reprezentowania i zgód elektronicznych, państwa członkowskie powinny wydawać europejskie portfele tożsamości cyfrowej oparte na wspól</w:t>
            </w:r>
            <w:r w:rsidRPr="00167946">
              <w:t>nych normach, aby zapewnić niezakłóconą interoperacyjność i wysoki poziom bezpieczeństwa. Wyłącznie właściwe organy państw członkowskich mogą zapewnić wysoki stopień pewności przy ustalaniu tożsamości danej osoby, gwarantując tym samym, że osoba podająca d</w:t>
            </w:r>
            <w:r w:rsidRPr="00167946">
              <w:t>aną tożsamość jest faktycznie osobą, za którą się podaje. Europejskie portfele tożsamości cyfrowej muszą być zatem oparte się na tożsamości prawnej obywateli, innych rezydentów lub osób prawnych. Zaufanie do europejskich portfeli tożsamości cyfrowej ulegni</w:t>
            </w:r>
            <w:r w:rsidRPr="00167946">
              <w:t>e zwiększeniu ze względu na fakt, że podmioty je wydające są zobowiązane do wdrożenia odpowiednich środków technicznych i organizacyjnych w celu zapewnienia poziomu bezpieczeństwa współmiernego do stwarzanego ryzyka dla praw i wolności osób fizycznych zgod</w:t>
            </w:r>
            <w:r w:rsidRPr="00167946">
              <w:t>nie z rozporządzeniem (UE) 2016/679.</w:t>
            </w:r>
          </w:p>
        </w:tc>
        <w:tc>
          <w:tcPr>
            <w:tcW w:w="4876" w:type="dxa"/>
            <w:hideMark/>
          </w:tcPr>
          <w:p w:rsidR="005E52C2" w:rsidRPr="00167946" w:rsidRDefault="001140CB" w:rsidP="009053EA">
            <w:pPr>
              <w:pStyle w:val="Normal6"/>
              <w:rPr>
                <w:szCs w:val="24"/>
              </w:rPr>
            </w:pPr>
            <w:r w:rsidRPr="00167946">
              <w:lastRenderedPageBreak/>
              <w:t>(9)</w:t>
            </w:r>
            <w:r w:rsidRPr="00167946">
              <w:tab/>
              <w:t>Wszystkie europejskie portfele tożsamości cyfrowej powinny umożliwiać użytkownikom elektroniczną identyfikację i uwierzytelnianie online i offline w kontekście transgranicznym na potrzeby dostępu do szerokiego zakre</w:t>
            </w:r>
            <w:r w:rsidRPr="00167946">
              <w:t>su usług publicznych i prywatnych. Bez uszczerbku dla prerogatyw państw członkowskich w zakresie identyfikacji ich obywateli i rezydentów, portfele mogą również zaspokajać potrzeby instytucjonalne administracji publicznych, organizacji międzynarodowych ora</w:t>
            </w:r>
            <w:r w:rsidRPr="00167946">
              <w:t>z instytucji, organów i jednostek organizacyjnych Unii. Korzystanie z portfeli offline byłoby ważne w wielu sektorach, w tym w sektorze opieki zdrowotnej, w którym usługi są często świadczone w ramach kontaktu osobistego, a w przypadku recept elektroniczny</w:t>
            </w:r>
            <w:r w:rsidRPr="00167946">
              <w:t xml:space="preserve">ch powinna istnieć możliwość stosowania kodów QR lub podobnych technologii do weryfikacji autentyczności. </w:t>
            </w:r>
            <w:r w:rsidRPr="00167946">
              <w:rPr>
                <w:b/>
                <w:i/>
              </w:rPr>
              <w:t>Użytkownicy powinni mieć dostęp do prostego interfejsu, który pozwoli im na wgląd w bieżące i archiwalne zezwolenia dotyczące udostępnienia danych oso</w:t>
            </w:r>
            <w:r w:rsidRPr="00167946">
              <w:rPr>
                <w:b/>
                <w:i/>
              </w:rPr>
              <w:t xml:space="preserve">bowych lub elektronicznych poświadczeń atrybutów. Powinni oni mieć możliwość wycofania </w:t>
            </w:r>
            <w:r w:rsidRPr="00167946">
              <w:rPr>
                <w:b/>
                <w:i/>
              </w:rPr>
              <w:lastRenderedPageBreak/>
              <w:t>swojej zgody.</w:t>
            </w:r>
            <w:r w:rsidRPr="00167946">
              <w:t xml:space="preserve"> W opartych na „wysokim” poziomie bezpieczeństwa europejskich portfelach tożsamości cyfrowej należy wykorzystać potencjał, jaki </w:t>
            </w:r>
            <w:r w:rsidRPr="00167946">
              <w:rPr>
                <w:b/>
                <w:i/>
              </w:rPr>
              <w:t>oferuje technologia odporna</w:t>
            </w:r>
            <w:r w:rsidRPr="00167946">
              <w:t xml:space="preserve"> </w:t>
            </w:r>
            <w:r w:rsidRPr="00167946">
              <w:t xml:space="preserve">na ingerencję, </w:t>
            </w:r>
            <w:r w:rsidRPr="00167946">
              <w:rPr>
                <w:b/>
                <w:i/>
              </w:rPr>
              <w:t>taka</w:t>
            </w:r>
            <w:r w:rsidRPr="00167946">
              <w:t xml:space="preserve"> jak zabezpieczenia, by zapewnić zgodność z wymogami bezpieczeństwa</w:t>
            </w:r>
            <w:r w:rsidRPr="00167946">
              <w:rPr>
                <w:b/>
                <w:i/>
              </w:rPr>
              <w:t xml:space="preserve"> i integralności</w:t>
            </w:r>
            <w:r w:rsidRPr="00167946">
              <w:t xml:space="preserve"> określonymi w niniejszym rozporządzeniu. Europejskie portfele tożsamości cyfrowej powinny również umożliwiać użytkownikom tworzenie i używanie kwalifikow</w:t>
            </w:r>
            <w:r w:rsidRPr="00167946">
              <w:t xml:space="preserve">anych podpisów i pieczęci elektronicznych akceptowanych w całej </w:t>
            </w:r>
            <w:r w:rsidRPr="00167946">
              <w:rPr>
                <w:b/>
                <w:i/>
              </w:rPr>
              <w:t>Unii</w:t>
            </w:r>
            <w:r w:rsidRPr="00167946">
              <w:t xml:space="preserve">. Aby zapewnić obywatelom i przedsiębiorstwom w całej </w:t>
            </w:r>
            <w:r w:rsidRPr="00167946">
              <w:rPr>
                <w:b/>
                <w:i/>
              </w:rPr>
              <w:t>Unii</w:t>
            </w:r>
            <w:r w:rsidRPr="00167946">
              <w:t xml:space="preserve"> korzyści w zakresie uproszczenia przepisów i zmniejszenia kosztów, w tym poprzez umożliwienie korzystania z uprawnień do reprezen</w:t>
            </w:r>
            <w:r w:rsidRPr="00167946">
              <w:t>towania i zgód elektronicznych, państwa członkowskie powinny wydawać europejskie portfele tożsamości cyfrowej oparte na wspólnych normach, aby zapewnić niezakłóconą interoperacyjność i wysoki poziom bezpieczeństwa. Wyłącznie właściwe organy państw członkow</w:t>
            </w:r>
            <w:r w:rsidRPr="00167946">
              <w:t xml:space="preserve">skich mogą zapewnić wysoki stopień pewności przy ustalaniu tożsamości danej osoby, gwarantując tym samym, że osoba podająca daną tożsamość jest faktycznie osobą, za którą się podaje. </w:t>
            </w:r>
            <w:r w:rsidRPr="00167946">
              <w:rPr>
                <w:b/>
                <w:i/>
              </w:rPr>
              <w:t>W odniesieniu do pewnych przypadków użycia</w:t>
            </w:r>
            <w:r w:rsidRPr="00167946">
              <w:t xml:space="preserve"> europejskie portfele tożsamośc</w:t>
            </w:r>
            <w:r w:rsidRPr="00167946">
              <w:t>i cyfrowej muszą być zatem oparte się na tożsamości prawnej obywateli, innych rezydentów lub osób prawnych. Zaufanie do europejskich portfeli tożsamości cyfrowej ulegnie zwiększeniu ze względu na fakt, że podmioty je wydające są zobowiązane do wdrożenia od</w:t>
            </w:r>
            <w:r w:rsidRPr="00167946">
              <w:t>powiednich środków technicznych i organizacyjnych w celu zapewnienia poziomu bezpieczeństwa współmiernego do stwarzanego ryzyka dla praw i wolności osób fizycznych zgodnie z rozporządzeniem (UE) 2016/679.</w:t>
            </w:r>
          </w:p>
        </w:tc>
      </w:tr>
    </w:tbl>
    <w:p w:rsidR="005E52C2" w:rsidRPr="00167946" w:rsidRDefault="001140CB" w:rsidP="005E52C2">
      <w:r w:rsidRPr="00167946">
        <w:rPr>
          <w:rStyle w:val="HideTWBExt"/>
        </w:rPr>
        <w:lastRenderedPageBreak/>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4</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Motyw 9 a (nowy)</w:t>
      </w:r>
      <w:r w:rsidRPr="001679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(9a)</w:t>
            </w:r>
            <w:r w:rsidRPr="00167946">
              <w:rPr>
                <w:b/>
                <w:i/>
              </w:rPr>
              <w:tab/>
              <w:t xml:space="preserve">W celu zapewnienia pomyślnego upowszechnienia europejskiego portfela tożsamości cyfrowej kluczowe znaczenie ma </w:t>
            </w:r>
            <w:r w:rsidRPr="00167946">
              <w:rPr>
                <w:b/>
                <w:i/>
              </w:rPr>
              <w:t>zapewnienie zaufania do leżących u jego podstaw ram technicznych oraz do otaczającego go ekosystemu cyfrowego. Wysoki stopień przejrzystości może przyczynić się do budowania zaufania, umożliwiając użytkownikom podejmowanie świadomych decyzji dotyczących wł</w:t>
            </w:r>
            <w:r w:rsidRPr="00167946">
              <w:rPr>
                <w:b/>
                <w:i/>
              </w:rPr>
              <w:t>aściwości europejskiego portfela tożsamości cyfrowej dotyczących bezpieczeństwa i prywatności, a także umożliwiając publiczną kontrolę działań związanych z tymi ramami i zaangażowanych w nie podmiotów. Z tego powodu państwa członkowskie powinny zapewnić, a</w:t>
            </w:r>
            <w:r w:rsidRPr="00167946">
              <w:rPr>
                <w:b/>
                <w:i/>
              </w:rPr>
              <w:t>by odpowiednie informacje, takie jak ustawienia ochrony prywatności, architektura techniczna, ramy bezpieczeństwa oraz informacje o miejscu przetwarzania danych osobowych, były zawarte w zestawie minimalnych informacji o europejskim portfelu tożsamości cyf</w:t>
            </w:r>
            <w:r w:rsidRPr="00167946">
              <w:rPr>
                <w:b/>
                <w:i/>
              </w:rPr>
              <w:t>rowej i były dostępne publicznie.</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5</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Motyw 9 b (nowy)</w:t>
      </w:r>
      <w:r w:rsidRPr="001679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(9b)</w:t>
            </w:r>
            <w:r w:rsidRPr="00167946">
              <w:rPr>
                <w:b/>
                <w:i/>
              </w:rPr>
              <w:tab/>
              <w:t>Jednym z celów europejskiego portfela</w:t>
            </w:r>
            <w:r w:rsidRPr="00167946">
              <w:rPr>
                <w:b/>
                <w:i/>
              </w:rPr>
              <w:t xml:space="preserve"> tożsamości cyfrowej powinno być zwiększenie możliwości obywateli w zakresie podejmowania decyzji o tym, jakie dane udostępniają, aby minimalizować ilość danych udostępnianych na potrzeby usług, </w:t>
            </w:r>
            <w:r w:rsidRPr="00167946">
              <w:rPr>
                <w:b/>
                <w:i/>
              </w:rPr>
              <w:lastRenderedPageBreak/>
              <w:t>z których obywatele chcą skorzystać, a także, by lepiej zarzą</w:t>
            </w:r>
            <w:r w:rsidRPr="00167946">
              <w:rPr>
                <w:b/>
                <w:i/>
              </w:rPr>
              <w:t>dzać udostępnianymi danymi i je kontrolować.</w:t>
            </w:r>
          </w:p>
        </w:tc>
      </w:tr>
    </w:tbl>
    <w:p w:rsidR="005E52C2" w:rsidRPr="00167946" w:rsidRDefault="001140CB" w:rsidP="005E52C2">
      <w:r w:rsidRPr="00167946">
        <w:rPr>
          <w:rStyle w:val="HideTWBExt"/>
        </w:rPr>
        <w:lastRenderedPageBreak/>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6</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Motyw 10</w:t>
      </w:r>
      <w:r w:rsidRPr="001679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(10)</w:t>
            </w:r>
            <w:r w:rsidRPr="00167946">
              <w:tab/>
              <w:t xml:space="preserve">W celu osiągnięcia wysokiego </w:t>
            </w:r>
            <w:r w:rsidRPr="00167946">
              <w:t>poziomu bezpieczeństwa i wiarygodności w niniejszym rozporządzeniu ustanowiono wymogi dotyczące europejskich portfeli tożsamości cyfrowej. Zgodność europejskich portfeli tożsamości cyfrowej z tymi wymogami powinna być certyfikowana przez akredytowane podmi</w:t>
            </w:r>
            <w:r w:rsidRPr="00167946">
              <w:t xml:space="preserve">oty sektora publicznego lub prywatnego wyznaczone przez państwa członkowskie. Poleganie na systemie certyfikacji opartym na </w:t>
            </w:r>
            <w:r w:rsidRPr="00167946">
              <w:rPr>
                <w:b/>
                <w:i/>
              </w:rPr>
              <w:t>dostępności norm</w:t>
            </w:r>
            <w:r w:rsidRPr="00167946">
              <w:t xml:space="preserve"> wspólnie uzgodnionych z państwami członkowskimi powinno zapewnić wysoki poziom zaufania i</w:t>
            </w:r>
            <w:r w:rsidRPr="00167946">
              <w:rPr>
                <w:b/>
                <w:i/>
              </w:rPr>
              <w:t> interoperacyjności</w:t>
            </w:r>
            <w:r w:rsidRPr="00167946">
              <w:t>. Certy</w:t>
            </w:r>
            <w:r w:rsidRPr="00167946">
              <w:t>fikacja powinna w szczególności opierać się na odpowiednich europejskich programach certyfikacji cyberbezpieczeństwa ustanowionych na podstawie rozporządzenia (UE) 2019/881</w:t>
            </w:r>
            <w:r w:rsidRPr="00167946">
              <w:rPr>
                <w:vertAlign w:val="superscript"/>
              </w:rPr>
              <w:t>20</w:t>
            </w:r>
            <w:r w:rsidRPr="00167946">
              <w:t xml:space="preserve">. Certyfikacja taka powinna pozostawać bez uszczerbku dla certyfikacji </w:t>
            </w:r>
            <w:r w:rsidRPr="00167946">
              <w:t>w odniesieniu do przetwarzania danych osobowych na podstawie rozporządzenia (UE) 2016/679.</w:t>
            </w:r>
          </w:p>
        </w:tc>
        <w:tc>
          <w:tcPr>
            <w:tcW w:w="4876" w:type="dxa"/>
            <w:hideMark/>
          </w:tcPr>
          <w:p w:rsidR="005E52C2" w:rsidRPr="00167946" w:rsidRDefault="001140CB" w:rsidP="009053EA">
            <w:pPr>
              <w:pStyle w:val="Normal6"/>
              <w:rPr>
                <w:szCs w:val="24"/>
              </w:rPr>
            </w:pPr>
            <w:r w:rsidRPr="00167946">
              <w:t>(10)</w:t>
            </w:r>
            <w:r w:rsidRPr="00167946">
              <w:tab/>
              <w:t>W celu osiągnięcia wysokiego poziomu bezpieczeństwa i wiarygodności w niniejszym rozporządzeniu ustanowiono wymogi dotyczące europejskich portfeli tożsamości cy</w:t>
            </w:r>
            <w:r w:rsidRPr="00167946">
              <w:t xml:space="preserve">frowej. Zgodność europejskich portfeli tożsamości cyfrowej z tymi wymogami powinna być certyfikowana przez akredytowane podmioty sektora publicznego lub prywatnego wyznaczone przez państwa członkowskie. Poleganie na systemie certyfikacji opartym na </w:t>
            </w:r>
            <w:r w:rsidRPr="00167946">
              <w:rPr>
                <w:b/>
                <w:i/>
              </w:rPr>
              <w:t>najnowo</w:t>
            </w:r>
            <w:r w:rsidRPr="00167946">
              <w:rPr>
                <w:b/>
                <w:i/>
              </w:rPr>
              <w:t>cześniejszej technologii i normach</w:t>
            </w:r>
            <w:r w:rsidRPr="00167946">
              <w:t xml:space="preserve"> wspólnie uzgodnionych z państwami członkowskimi powinno zapewnić wysoki poziom zaufania</w:t>
            </w:r>
            <w:r w:rsidRPr="00167946">
              <w:rPr>
                <w:b/>
                <w:i/>
              </w:rPr>
              <w:t>, interoperacyjności</w:t>
            </w:r>
            <w:r w:rsidRPr="00167946">
              <w:t xml:space="preserve"> i</w:t>
            </w:r>
            <w:r w:rsidRPr="00167946">
              <w:rPr>
                <w:b/>
                <w:i/>
              </w:rPr>
              <w:t xml:space="preserve"> ochrony danych</w:t>
            </w:r>
            <w:r w:rsidRPr="00167946">
              <w:t>. Certyfikacja powinna w szczególności opierać się na odpowiednich europejskich programach certyf</w:t>
            </w:r>
            <w:r w:rsidRPr="00167946">
              <w:t>ikacji cyberbezpieczeństwa ustanowionych na podstawie rozporządzenia (UE) 2019/881</w:t>
            </w:r>
            <w:r w:rsidRPr="00167946">
              <w:rPr>
                <w:vertAlign w:val="superscript"/>
              </w:rPr>
              <w:t>20</w:t>
            </w:r>
            <w:r w:rsidRPr="00167946">
              <w:t>. Certyfikacja taka powinna pozostawać bez uszczerbku dla certyfikacji w odniesieniu do przetwarzania danych osobowych na podstawie rozporządzenia (UE) 2016/679.</w:t>
            </w:r>
          </w:p>
        </w:tc>
      </w:tr>
      <w:tr w:rsidR="00E4682F" w:rsidRPr="00167946" w:rsidTr="009053EA">
        <w:trPr>
          <w:jc w:val="center"/>
        </w:trPr>
        <w:tc>
          <w:tcPr>
            <w:tcW w:w="4876" w:type="dxa"/>
            <w:hideMark/>
          </w:tcPr>
          <w:p w:rsidR="005E52C2" w:rsidRPr="00167946" w:rsidRDefault="001140CB" w:rsidP="009053EA">
            <w:pPr>
              <w:pStyle w:val="Normal6"/>
            </w:pPr>
            <w:r w:rsidRPr="00167946">
              <w:t>_________</w:t>
            </w:r>
            <w:r w:rsidRPr="00167946">
              <w:t>_________</w:t>
            </w:r>
          </w:p>
        </w:tc>
        <w:tc>
          <w:tcPr>
            <w:tcW w:w="4876" w:type="dxa"/>
            <w:hideMark/>
          </w:tcPr>
          <w:p w:rsidR="005E52C2" w:rsidRPr="00167946" w:rsidRDefault="001140CB" w:rsidP="009053EA">
            <w:pPr>
              <w:pStyle w:val="Normal6"/>
              <w:rPr>
                <w:szCs w:val="24"/>
              </w:rPr>
            </w:pPr>
            <w:r w:rsidRPr="00167946">
              <w:t>__________________</w:t>
            </w:r>
          </w:p>
        </w:tc>
      </w:tr>
      <w:tr w:rsidR="00E4682F" w:rsidRPr="00167946" w:rsidTr="009053EA">
        <w:trPr>
          <w:jc w:val="center"/>
        </w:trPr>
        <w:tc>
          <w:tcPr>
            <w:tcW w:w="4876" w:type="dxa"/>
            <w:hideMark/>
          </w:tcPr>
          <w:p w:rsidR="005E52C2" w:rsidRPr="00167946" w:rsidRDefault="001140CB" w:rsidP="009053EA">
            <w:pPr>
              <w:pStyle w:val="Normal6"/>
            </w:pPr>
            <w:r w:rsidRPr="00167946">
              <w:rPr>
                <w:vertAlign w:val="superscript"/>
              </w:rPr>
              <w:t>20</w:t>
            </w:r>
            <w:r w:rsidRPr="00167946">
              <w:t xml:space="preserve"> Rozporządzenie Parlamentu Europejskiego i Rady (UE) 2019/881 z dnia 17 kwietnia 2019 r. w sprawie ENISA (Agencji Unii Europejskiej ds. Cyberbezpieczeństwa) oraz certyfikacji cyberbezpieczeństwa w zakresie technologii inform</w:t>
            </w:r>
            <w:r w:rsidRPr="00167946">
              <w:t>acyjno-</w:t>
            </w:r>
            <w:r w:rsidRPr="00167946">
              <w:lastRenderedPageBreak/>
              <w:t>komunikacyjnych oraz uchylenia rozporządzenia (UE) nr 526/2013 (akt o cyberbezpieczeństwie), Dz.U. L 151 z 7.6.2019, s. 15.</w:t>
            </w:r>
          </w:p>
        </w:tc>
        <w:tc>
          <w:tcPr>
            <w:tcW w:w="4876" w:type="dxa"/>
            <w:hideMark/>
          </w:tcPr>
          <w:p w:rsidR="005E52C2" w:rsidRPr="00167946" w:rsidRDefault="001140CB" w:rsidP="009053EA">
            <w:pPr>
              <w:pStyle w:val="Normal6"/>
              <w:rPr>
                <w:szCs w:val="24"/>
              </w:rPr>
            </w:pPr>
            <w:r w:rsidRPr="00167946">
              <w:rPr>
                <w:vertAlign w:val="superscript"/>
              </w:rPr>
              <w:lastRenderedPageBreak/>
              <w:t>20</w:t>
            </w:r>
            <w:r w:rsidRPr="00167946">
              <w:t xml:space="preserve"> Rozporządzenie Parlamentu Europejskiego i Rady (UE) 2019/881 z dnia 17 kwietnia 2019 r. w sprawie ENISA (Agencji Unii Euro</w:t>
            </w:r>
            <w:r w:rsidRPr="00167946">
              <w:t>pejskiej ds. Cyberbezpieczeństwa) oraz certyfikacji cyberbezpieczeństwa w zakresie technologii informacyjno-</w:t>
            </w:r>
            <w:r w:rsidRPr="00167946">
              <w:lastRenderedPageBreak/>
              <w:t>komunikacyjnych oraz uchylenia rozporządzenia (UE) nr 526/2013 (akt o cyberbezpieczeństwie), Dz.U. L 151 z 7.6.2019, s. 15.</w:t>
            </w:r>
          </w:p>
        </w:tc>
      </w:tr>
    </w:tbl>
    <w:p w:rsidR="005E52C2" w:rsidRPr="00167946" w:rsidRDefault="001140CB" w:rsidP="005E52C2">
      <w:r w:rsidRPr="00167946">
        <w:rPr>
          <w:rStyle w:val="HideTWBExt"/>
        </w:rPr>
        <w:lastRenderedPageBreak/>
        <w:t>&lt;/Amend&gt;</w:t>
      </w:r>
    </w:p>
    <w:p w:rsidR="005E52C2" w:rsidRPr="00167946" w:rsidRDefault="001140CB" w:rsidP="005E52C2">
      <w:pPr>
        <w:pStyle w:val="AmNumberTabs"/>
      </w:pPr>
      <w:r w:rsidRPr="00167946">
        <w:rPr>
          <w:rStyle w:val="HideTWBExt"/>
          <w:b w:val="0"/>
        </w:rPr>
        <w:t>&lt;Amend&gt;</w:t>
      </w:r>
      <w:r w:rsidRPr="00167946">
        <w:t>Poprawk</w:t>
      </w:r>
      <w:r w:rsidRPr="00167946">
        <w:t>a</w:t>
      </w:r>
      <w:r w:rsidRPr="00167946">
        <w:tab/>
      </w:r>
      <w:r w:rsidRPr="00167946">
        <w:tab/>
      </w:r>
      <w:r w:rsidRPr="00167946">
        <w:rPr>
          <w:rStyle w:val="HideTWBExt"/>
          <w:b w:val="0"/>
        </w:rPr>
        <w:t>&lt;NumAm&gt;</w:t>
      </w:r>
      <w:r w:rsidRPr="00167946">
        <w:t>7</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Motyw 11</w:t>
      </w:r>
      <w:r w:rsidRPr="001679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(11)</w:t>
            </w:r>
            <w:r w:rsidRPr="00167946">
              <w:tab/>
            </w:r>
            <w:r w:rsidRPr="00167946">
              <w:t xml:space="preserve">Europejskie portfele tożsamości cyfrowej powinny zapewniać najwyższy poziom bezpieczeństwa danych osobowych wykorzystywanych do uwierzytelniania niezależnie od tego, czy dane te są przechowywane lokalnie, </w:t>
            </w:r>
            <w:r w:rsidRPr="00167946">
              <w:rPr>
                <w:b/>
                <w:i/>
              </w:rPr>
              <w:t xml:space="preserve">czy </w:t>
            </w:r>
            <w:r w:rsidRPr="00167946">
              <w:t>przy użyciu rozwiązań opartych na chmurze, z uw</w:t>
            </w:r>
            <w:r w:rsidRPr="00167946">
              <w:t xml:space="preserve">zględnieniem różnych poziomów ryzyka. Wykorzystywanie danych biometrycznych do uwierzytelniania </w:t>
            </w:r>
            <w:r w:rsidRPr="00167946">
              <w:rPr>
                <w:b/>
                <w:i/>
              </w:rPr>
              <w:t>jest jedną z metod identyfikacji zapewniających wysoki poziom pewności</w:t>
            </w:r>
            <w:r w:rsidRPr="00167946">
              <w:t xml:space="preserve">, </w:t>
            </w:r>
            <w:r w:rsidRPr="00167946">
              <w:rPr>
                <w:b/>
                <w:i/>
              </w:rPr>
              <w:t>zwłaszcza w połączeniu z innymi elementami</w:t>
            </w:r>
            <w:r w:rsidRPr="00167946">
              <w:t xml:space="preserve"> uwierzytelniania. Ponieważ dane biometryczne </w:t>
            </w:r>
            <w:r w:rsidRPr="00167946">
              <w:t>dotyczą unikalnych cech danej osoby, korzystanie z </w:t>
            </w:r>
            <w:r w:rsidRPr="00167946">
              <w:rPr>
                <w:b/>
                <w:i/>
              </w:rPr>
              <w:t xml:space="preserve">tych </w:t>
            </w:r>
            <w:r w:rsidRPr="00167946">
              <w:t xml:space="preserve">danych </w:t>
            </w:r>
            <w:r w:rsidRPr="00167946">
              <w:rPr>
                <w:b/>
                <w:i/>
              </w:rPr>
              <w:t>wymaga środków organizacyjnych</w:t>
            </w:r>
            <w:r w:rsidRPr="00167946">
              <w:t xml:space="preserve"> i środków bezpieczeństwa współmiernych do ryzyka, jakie takie przetwarzanie może stwarzać dla praw i wolności osób fizycznych, oraz musi być zgodne z rozporządzen</w:t>
            </w:r>
            <w:r w:rsidRPr="00167946">
              <w:t>iem</w:t>
            </w:r>
            <w:r w:rsidRPr="00167946">
              <w:rPr>
                <w:b/>
                <w:i/>
              </w:rPr>
              <w:t xml:space="preserve"> (UE) 2016/679</w:t>
            </w:r>
            <w:r w:rsidRPr="00167946">
              <w:t>.</w:t>
            </w:r>
          </w:p>
        </w:tc>
        <w:tc>
          <w:tcPr>
            <w:tcW w:w="4876" w:type="dxa"/>
            <w:hideMark/>
          </w:tcPr>
          <w:p w:rsidR="005E52C2" w:rsidRPr="00167946" w:rsidRDefault="001140CB" w:rsidP="009053EA">
            <w:pPr>
              <w:pStyle w:val="Normal6"/>
              <w:rPr>
                <w:szCs w:val="24"/>
              </w:rPr>
            </w:pPr>
            <w:r w:rsidRPr="00167946">
              <w:t>(11)</w:t>
            </w:r>
            <w:r w:rsidRPr="00167946">
              <w:tab/>
              <w:t>Europejskie portfele tożsamości cyfrowej powinny zapewniać najwyższy poziom bezpieczeństwa danych osobowych wykorzystywanych do uwierzytelniania niezależnie od tego, czy dane te są przechowywane lokalnie, przy użyciu rozwiązań opart</w:t>
            </w:r>
            <w:r w:rsidRPr="00167946">
              <w:t>ych na chmurze</w:t>
            </w:r>
            <w:r w:rsidRPr="00167946">
              <w:rPr>
                <w:b/>
                <w:i/>
              </w:rPr>
              <w:t xml:space="preserve"> czy w sposób łączący te dwie możliwości</w:t>
            </w:r>
            <w:r w:rsidRPr="00167946">
              <w:t xml:space="preserve">, z uwzględnieniem różnych poziomów ryzyka. Wykorzystywanie danych biometrycznych do uwierzytelniania </w:t>
            </w:r>
            <w:r w:rsidRPr="00167946">
              <w:rPr>
                <w:b/>
                <w:i/>
              </w:rPr>
              <w:t>nie powinno być warunkiem wstępnym korzystania z europejskiego portfela tożsamości cyfrowej</w:t>
            </w:r>
            <w:r w:rsidRPr="00167946">
              <w:t xml:space="preserve">, </w:t>
            </w:r>
            <w:r w:rsidRPr="00167946">
              <w:rPr>
                <w:b/>
                <w:i/>
              </w:rPr>
              <w:t>niezale</w:t>
            </w:r>
            <w:r w:rsidRPr="00167946">
              <w:rPr>
                <w:b/>
                <w:i/>
              </w:rPr>
              <w:t>żnie od wymogu silnego</w:t>
            </w:r>
            <w:r w:rsidRPr="00167946">
              <w:t xml:space="preserve"> uwierzytelniania</w:t>
            </w:r>
            <w:r w:rsidRPr="00167946">
              <w:rPr>
                <w:b/>
                <w:i/>
              </w:rPr>
              <w:t xml:space="preserve"> użytkownika</w:t>
            </w:r>
            <w:r w:rsidRPr="00167946">
              <w:t xml:space="preserve">. Ponieważ dane biometryczne dotyczą unikalnych cech danej osoby, korzystanie z danych </w:t>
            </w:r>
            <w:r w:rsidRPr="00167946">
              <w:rPr>
                <w:b/>
                <w:i/>
              </w:rPr>
              <w:t>biometrycznych ogranicza się do konkretnych scenariuszy na podstawie rozporządzenia (UE) 2016/679</w:t>
            </w:r>
            <w:r w:rsidRPr="00167946">
              <w:t xml:space="preserve"> i </w:t>
            </w:r>
            <w:r w:rsidRPr="00167946">
              <w:rPr>
                <w:b/>
                <w:i/>
              </w:rPr>
              <w:t>wymaga technicznyc</w:t>
            </w:r>
            <w:r w:rsidRPr="00167946">
              <w:rPr>
                <w:b/>
                <w:i/>
              </w:rPr>
              <w:t xml:space="preserve">h i organizacyjnych </w:t>
            </w:r>
            <w:r w:rsidRPr="00167946">
              <w:t>środków bezpieczeństwa współmiernych do ryzyka, jakie takie przetwarzanie może stwarzać dla praw i wolności osób fizycznych, oraz musi być zgodne z </w:t>
            </w:r>
            <w:r w:rsidRPr="00167946">
              <w:rPr>
                <w:b/>
                <w:i/>
              </w:rPr>
              <w:t xml:space="preserve">tym </w:t>
            </w:r>
            <w:r w:rsidRPr="00167946">
              <w:t>rozporządzeniem</w:t>
            </w:r>
            <w:r w:rsidRPr="00167946">
              <w:rPr>
                <w:b/>
                <w:i/>
              </w:rPr>
              <w:t>.</w:t>
            </w:r>
            <w:r w:rsidRPr="00167946">
              <w:t xml:space="preserve"> </w:t>
            </w:r>
            <w:r w:rsidRPr="00167946">
              <w:rPr>
                <w:b/>
                <w:i/>
              </w:rPr>
              <w:t>Zdolność przechowywania w chmurze informacji pochodzących z europej</w:t>
            </w:r>
            <w:r w:rsidRPr="00167946">
              <w:rPr>
                <w:b/>
                <w:i/>
              </w:rPr>
              <w:t xml:space="preserve">skiego portfela tożsamości cyfrowej powinna być funkcją aktywowaną tylko po wyrażeniu wyraźnej zgody przez użytkownika. Państwa członkowskie powinny umożliwiać przechowywanie przez europejski portfel tożsamości cyfrowej materiału kryptograficznego </w:t>
            </w:r>
            <w:r w:rsidRPr="00167946">
              <w:rPr>
                <w:b/>
                <w:i/>
              </w:rPr>
              <w:lastRenderedPageBreak/>
              <w:t>i obsług</w:t>
            </w:r>
            <w:r w:rsidRPr="00167946">
              <w:rPr>
                <w:b/>
                <w:i/>
              </w:rPr>
              <w:t>iwanie transakcji na urządzeniu użytkownika bez konieczności korzystania z usług w chmurze, chyba że użytkownik wyraźnie wydał zgodę na takie przechowywanie. Jeżeli europejski portfel tożsamości cyfrowej zapewnia się na urządzeniu użytkownika, jego materia</w:t>
            </w:r>
            <w:r w:rsidRPr="00167946">
              <w:rPr>
                <w:b/>
                <w:i/>
              </w:rPr>
              <w:t>ł kryptograficzny należy przechowywać w bezpiecznych elementach urządzenia.</w:t>
            </w:r>
          </w:p>
        </w:tc>
      </w:tr>
    </w:tbl>
    <w:p w:rsidR="005E52C2" w:rsidRPr="00167946" w:rsidRDefault="001140CB" w:rsidP="005E52C2">
      <w:r w:rsidRPr="00167946">
        <w:rPr>
          <w:rStyle w:val="HideTWBExt"/>
        </w:rPr>
        <w:lastRenderedPageBreak/>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8</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Motyw 12</w:t>
      </w:r>
      <w:r w:rsidRPr="001679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(12)</w:t>
            </w:r>
            <w:r w:rsidRPr="00167946">
              <w:tab/>
              <w:t xml:space="preserve">Aby </w:t>
            </w:r>
            <w:r w:rsidRPr="00167946">
              <w:t>zapewnić otwartość europejskich ram tożsamości cyfrowej na innowacje i rozwój technologiczny oraz aby ramy te wytrzymywały próbę czasu, należy zachęcać państwa członkowskie do wspólnego tworzenia piaskownic do testowania innowacyjnych rozwiązań w kontrolow</w:t>
            </w:r>
            <w:r w:rsidRPr="00167946">
              <w:t>anym i bezpiecznym środowisku, w szczególności w celu poprawy funkcjonalności, ochrony danych osobowych, bezpieczeństwa i interoperacyjności tych rozwiązań oraz w celu uzyskiwania informacji na potrzeby przyszłych aktualizacji technicznych dokumentów refer</w:t>
            </w:r>
            <w:r w:rsidRPr="00167946">
              <w:t>encyjnych i wymogów prawnych. Środowisko to powinno sprzyjać włączeniu europejskich małych i średnich przedsiębiorstw, przedsiębiorstw typu start-up oraz innowatorów i badaczy indywidualnych.</w:t>
            </w:r>
          </w:p>
        </w:tc>
        <w:tc>
          <w:tcPr>
            <w:tcW w:w="4876" w:type="dxa"/>
            <w:hideMark/>
          </w:tcPr>
          <w:p w:rsidR="005E52C2" w:rsidRPr="00167946" w:rsidRDefault="001140CB" w:rsidP="009053EA">
            <w:pPr>
              <w:pStyle w:val="Normal6"/>
              <w:rPr>
                <w:szCs w:val="24"/>
              </w:rPr>
            </w:pPr>
            <w:r w:rsidRPr="00167946">
              <w:t>(12)</w:t>
            </w:r>
            <w:r w:rsidRPr="00167946">
              <w:tab/>
              <w:t>Aby zapewnić otwartość europejskich ram tożsamości cyfrowej</w:t>
            </w:r>
            <w:r w:rsidRPr="00167946">
              <w:t xml:space="preserve"> na innowacje i rozwój technologiczny oraz aby ramy te wytrzymywały próbę czasu, należy zachęcać państwa członkowskie do wspólnego tworzenia piaskownic do testowania innowacyjnych rozwiązań w kontrolowanym i bezpiecznym środowisku, w szczególności w celu p</w:t>
            </w:r>
            <w:r w:rsidRPr="00167946">
              <w:t>oprawy funkcjonalności, ochrony danych osobowych, bezpieczeństwa i interoperacyjności tych rozwiązań oraz w celu uzyskiwania informacji na potrzeby przyszłych aktualizacji technicznych dokumentów referencyjnych i wymogów prawnych. Środowisko to powinno spr</w:t>
            </w:r>
            <w:r w:rsidRPr="00167946">
              <w:t>zyjać włączeniu europejskich małych i średnich przedsiębiorstw, przedsiębiorstw typu start-up oraz innowatorów i badaczy indywidualnych</w:t>
            </w:r>
            <w:r w:rsidRPr="00167946">
              <w:rPr>
                <w:b/>
                <w:i/>
              </w:rPr>
              <w:t>, jednocześnie poprawiając zgodność i zapobiegając wprowadzaniu na rynek rozwiązań naruszających prawo Unii dotyczące och</w:t>
            </w:r>
            <w:r w:rsidRPr="00167946">
              <w:rPr>
                <w:b/>
                <w:i/>
              </w:rPr>
              <w:t>rony danych i bezpieczeństwa informatycznego</w:t>
            </w:r>
            <w:r w:rsidRPr="00167946">
              <w:t>.</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9</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Motyw 17</w:t>
      </w:r>
      <w:r w:rsidRPr="001679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(17)</w:t>
            </w:r>
            <w:r w:rsidRPr="00167946">
              <w:tab/>
              <w:t xml:space="preserve">Dostawcy usług wykorzystują dane </w:t>
            </w:r>
            <w:r w:rsidRPr="00167946">
              <w:t>dotyczące tożsamości dostarczone przez zbiór danych identyfikujących osobę dostępnych w ramach systemów identyfikacji elektronicznej na podstawie rozporządzenia (UE) nr 910/2014, aby dopasować użytkownika z innego państwa członkowskiego do tożsamości prawn</w:t>
            </w:r>
            <w:r w:rsidRPr="00167946">
              <w:t>ej danego użytkownika. Pomimo korzystania ze zbioru danych eIDAS w wielu przypadkach zapewnienie dokładnego dopasowania wymaga jednak dodatkowych informacji na temat użytkownika oraz określonych procedur unikalnej identyfikacji na szczeblu krajowym. W celu</w:t>
            </w:r>
            <w:r w:rsidRPr="00167946">
              <w:t xml:space="preserve"> dalszego wspomagania używalności środków identyfikacji elektronicznej w niniejszym rozporządzeniu należy zobowiązać państwa członkowskie do wprowadzenia konkretnych środków służących zapewnieniu prawidłowego dopasowania tożsamości w procesie identyfikacji</w:t>
            </w:r>
            <w:r w:rsidRPr="00167946">
              <w:t xml:space="preserve"> elektronicznej. W</w:t>
            </w:r>
            <w:r w:rsidRPr="00167946">
              <w:rPr>
                <w:b/>
                <w:i/>
              </w:rPr>
              <w:t> </w:t>
            </w:r>
            <w:r w:rsidRPr="00167946">
              <w:t xml:space="preserve">tym </w:t>
            </w:r>
            <w:r w:rsidRPr="00167946">
              <w:rPr>
                <w:b/>
                <w:i/>
              </w:rPr>
              <w:t>samym celu w niniejszym rozporządzeniu należy również rozszerzyć obowiązkowy minimalny zbiór danych i wprowadzić wymóg stosowania unikalnego i trwałego identyfikatora elektronicznego zgodnego z prawem Unii w przypadkach</w:t>
            </w:r>
            <w:r w:rsidRPr="00167946">
              <w:t>, w</w:t>
            </w:r>
            <w:r w:rsidRPr="00167946">
              <w:rPr>
                <w:b/>
                <w:i/>
              </w:rPr>
              <w:t> których ko</w:t>
            </w:r>
            <w:r w:rsidRPr="00167946">
              <w:rPr>
                <w:b/>
                <w:i/>
              </w:rPr>
              <w:t>nieczna jest zgodna z </w:t>
            </w:r>
            <w:r w:rsidRPr="00167946">
              <w:t xml:space="preserve">prawem </w:t>
            </w:r>
            <w:r w:rsidRPr="00167946">
              <w:rPr>
                <w:b/>
                <w:i/>
              </w:rPr>
              <w:t>unikalna</w:t>
            </w:r>
            <w:r w:rsidRPr="00167946">
              <w:t xml:space="preserve"> i</w:t>
            </w:r>
            <w:r w:rsidRPr="00167946">
              <w:rPr>
                <w:b/>
                <w:i/>
              </w:rPr>
              <w:t> trwała identyfikacja użytkownika</w:t>
            </w:r>
            <w:r w:rsidRPr="00167946">
              <w:t xml:space="preserve"> na </w:t>
            </w:r>
            <w:r w:rsidRPr="00167946">
              <w:rPr>
                <w:b/>
                <w:i/>
              </w:rPr>
              <w:t>jego żądanie</w:t>
            </w:r>
            <w:r w:rsidRPr="00167946">
              <w:t>.</w:t>
            </w:r>
          </w:p>
        </w:tc>
        <w:tc>
          <w:tcPr>
            <w:tcW w:w="4876" w:type="dxa"/>
            <w:hideMark/>
          </w:tcPr>
          <w:p w:rsidR="005E52C2" w:rsidRPr="00167946" w:rsidRDefault="001140CB" w:rsidP="009053EA">
            <w:pPr>
              <w:pStyle w:val="Normal6"/>
              <w:rPr>
                <w:szCs w:val="24"/>
              </w:rPr>
            </w:pPr>
            <w:r w:rsidRPr="00167946">
              <w:t>(17)</w:t>
            </w:r>
            <w:r w:rsidRPr="00167946">
              <w:tab/>
              <w:t>Dostawcy usług wykorzystują dane dotyczące tożsamości dostarczone przez zbiór danych identyfikujących osobę dostępnych w ramach systemów identyfikacji elektronic</w:t>
            </w:r>
            <w:r w:rsidRPr="00167946">
              <w:t>znej na podstawie rozporządzenia (UE) nr 910/2014, aby dopasować użytkownika z innego państwa członkowskiego do tożsamości prawnej danego użytkownika. Pomimo korzystania ze zbioru danych eIDAS w wielu przypadkach zapewnienie dokładnego dopasowania wymaga j</w:t>
            </w:r>
            <w:r w:rsidRPr="00167946">
              <w:t>ednak dodatkowych informacji na temat użytkownika oraz określonych procedur unikalnej identyfikacji na szczeblu krajowym. W celu dalszego wspomagania używalności środków identyfikacji elektronicznej w niniejszym rozporządzeniu należy zobowiązać państwa czł</w:t>
            </w:r>
            <w:r w:rsidRPr="00167946">
              <w:t xml:space="preserve">onkowskie do wprowadzenia konkretnych środków służących zapewnieniu prawidłowego dopasowania tożsamości w procesie identyfikacji elektronicznej. </w:t>
            </w:r>
            <w:r w:rsidRPr="00167946">
              <w:rPr>
                <w:b/>
                <w:i/>
              </w:rPr>
              <w:t xml:space="preserve">Wykorzystanie danych identyfikujących osobę lub kombinacji danych identyfikujących osobę, </w:t>
            </w:r>
            <w:r w:rsidRPr="00167946">
              <w:t>w</w:t>
            </w:r>
            <w:r w:rsidRPr="00167946">
              <w:rPr>
                <w:b/>
                <w:i/>
              </w:rPr>
              <w:t xml:space="preserve"> </w:t>
            </w:r>
            <w:r w:rsidRPr="00167946">
              <w:t xml:space="preserve">tym </w:t>
            </w:r>
            <w:r w:rsidRPr="00167946">
              <w:rPr>
                <w:b/>
                <w:i/>
              </w:rPr>
              <w:t>stosowanie unik</w:t>
            </w:r>
            <w:r w:rsidRPr="00167946">
              <w:rPr>
                <w:b/>
                <w:i/>
              </w:rPr>
              <w:t>alnych i trwałych identyfikatorów wydawanych przez państwa członkowskie lub generowanych przez europejski portfel tożsamości cyfrowej, ma zasadnicze znaczenie dla zapewnienia możliwości weryfikacji tożsamości użytkownika</w:t>
            </w:r>
            <w:r w:rsidRPr="00167946">
              <w:t>, w</w:t>
            </w:r>
            <w:r w:rsidRPr="00167946">
              <w:rPr>
                <w:b/>
                <w:i/>
              </w:rPr>
              <w:t xml:space="preserve"> szczególności w sektorze publicz</w:t>
            </w:r>
            <w:r w:rsidRPr="00167946">
              <w:rPr>
                <w:b/>
                <w:i/>
              </w:rPr>
              <w:t xml:space="preserve">nym oraz w przypadku gdy wymaga tego prawo Unii lub prawo krajowe. Należy przewidzieć możliwość wymagania </w:t>
            </w:r>
            <w:r w:rsidRPr="00167946">
              <w:t xml:space="preserve">prawem </w:t>
            </w:r>
            <w:r w:rsidRPr="00167946">
              <w:rPr>
                <w:b/>
                <w:i/>
              </w:rPr>
              <w:t>państwa członkowskiego stosowania unikalnych i trwałych identyfikatorów specyficznych dla danego sektora lub strony ufającej.</w:t>
            </w:r>
            <w:r w:rsidRPr="00167946">
              <w:t xml:space="preserve"> </w:t>
            </w:r>
            <w:r w:rsidRPr="00167946">
              <w:rPr>
                <w:b/>
                <w:i/>
              </w:rPr>
              <w:t>Europejski portfe</w:t>
            </w:r>
            <w:r w:rsidRPr="00167946">
              <w:rPr>
                <w:b/>
                <w:i/>
              </w:rPr>
              <w:t>l tożsamości cyfrowej powinien umożliwiać przechowywanie tych identyfikatorów i ujawnianie ich na żądanie użytkownika.</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lastRenderedPageBreak/>
        <w:t>&lt;Amend&gt;</w:t>
      </w:r>
      <w:r w:rsidRPr="00167946">
        <w:t>Poprawka</w:t>
      </w:r>
      <w:r w:rsidRPr="00167946">
        <w:tab/>
      </w:r>
      <w:r w:rsidRPr="00167946">
        <w:tab/>
      </w:r>
      <w:r w:rsidRPr="00167946">
        <w:rPr>
          <w:rStyle w:val="HideTWBExt"/>
          <w:b w:val="0"/>
        </w:rPr>
        <w:t>&lt;NumAm&gt;</w:t>
      </w:r>
      <w:r w:rsidRPr="00167946">
        <w:t>10</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Motyw 25</w:t>
      </w:r>
      <w:r w:rsidRPr="001679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 xml:space="preserve">Tekst </w:t>
            </w:r>
            <w:r w:rsidRPr="00167946">
              <w:t>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(25)</w:t>
            </w:r>
            <w:r w:rsidRPr="00167946">
              <w:tab/>
            </w:r>
            <w:r w:rsidRPr="00167946">
              <w:rPr>
                <w:b/>
                <w:i/>
              </w:rPr>
              <w:t>W</w:t>
            </w:r>
            <w:r w:rsidRPr="00167946">
              <w:t xml:space="preserve"> większości przypadków obywatele i inni rezydenci nie mogą prowadzić transgranicznej cyfrowej wymiany informacji związanych z tożsamością, takich jak: adresy, wiek i kwalifikacje zawodowe, prawa jazdy i inne zezwol</w:t>
            </w:r>
            <w:r w:rsidRPr="00167946">
              <w:t>enia oraz dane dotyczące płatności, w sposób bezpieczny i z zapewnieniem wysokiego stopnia ochrony danych.</w:t>
            </w:r>
          </w:p>
        </w:tc>
        <w:tc>
          <w:tcPr>
            <w:tcW w:w="4876" w:type="dxa"/>
            <w:hideMark/>
          </w:tcPr>
          <w:p w:rsidR="005E52C2" w:rsidRPr="00167946" w:rsidRDefault="001140CB" w:rsidP="009053EA">
            <w:pPr>
              <w:pStyle w:val="Normal6"/>
              <w:rPr>
                <w:szCs w:val="24"/>
              </w:rPr>
            </w:pPr>
            <w:r w:rsidRPr="00167946">
              <w:t>(25)</w:t>
            </w:r>
            <w:r w:rsidRPr="00167946">
              <w:tab/>
            </w:r>
            <w:r w:rsidRPr="00167946">
              <w:rPr>
                <w:b/>
                <w:i/>
              </w:rPr>
              <w:t>Na rynku wewnętrznym obywatele muszą mieć możliwość wymiany między granicami państw informacji dotyczących ich tożsamości. Jednak w</w:t>
            </w:r>
            <w:r w:rsidRPr="00167946">
              <w:t xml:space="preserve"> większości przypadków obywatele i inni rezydenci nie mogą prowadzić transgranicznej cyfrowej wymiany</w:t>
            </w:r>
            <w:r w:rsidRPr="00167946">
              <w:rPr>
                <w:b/>
                <w:i/>
              </w:rPr>
              <w:t xml:space="preserve"> oficjalnie poświadczonych</w:t>
            </w:r>
            <w:r w:rsidRPr="00167946">
              <w:t xml:space="preserve"> informacji związanych z tożsamością, takich jak: adresy, wiek i kwalifikacje zawodowe, prawa jazdy i inne zezwolenia oraz dane d</w:t>
            </w:r>
            <w:r w:rsidRPr="00167946">
              <w:t xml:space="preserve">otyczące płatności, w sposób bezpieczny i z zapewnieniem wysokiego stopnia ochrony danych. </w:t>
            </w:r>
            <w:r w:rsidRPr="00167946">
              <w:rPr>
                <w:b/>
                <w:i/>
              </w:rPr>
              <w:t>Mogłoby to skutkować mniej bezpiecznym i mniej zorganizowanym przekazywaniem tych danych.</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11</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w:t>
      </w:r>
      <w:r w:rsidRPr="00167946">
        <w:t>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Motyw 29</w:t>
      </w:r>
      <w:r w:rsidRPr="001679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(29)</w:t>
            </w:r>
            <w:r w:rsidRPr="00167946">
              <w:tab/>
              <w:t xml:space="preserve">Europejski portfel tożsamości cyfrowej powinien pod względem technicznym umożliwiać selektywne ujawnianie atrybutów stronom ufającym. Funkcja ta powinna </w:t>
            </w:r>
            <w:r w:rsidRPr="00167946">
              <w:t>stać się podstawową cechą projektową, co zwiększy wygodę i ochronę danych osobowych, w tym jeżeli chodzi o minimalizację przetwarzania danych osobowych.</w:t>
            </w:r>
          </w:p>
        </w:tc>
        <w:tc>
          <w:tcPr>
            <w:tcW w:w="4876" w:type="dxa"/>
            <w:hideMark/>
          </w:tcPr>
          <w:p w:rsidR="005E52C2" w:rsidRPr="00167946" w:rsidRDefault="001140CB" w:rsidP="009053EA">
            <w:pPr>
              <w:pStyle w:val="Normal6"/>
              <w:rPr>
                <w:szCs w:val="24"/>
              </w:rPr>
            </w:pPr>
            <w:r w:rsidRPr="00167946">
              <w:t>(29)</w:t>
            </w:r>
            <w:r w:rsidRPr="00167946">
              <w:tab/>
              <w:t>Europejski portfel tożsamości cyfrowej powinien pod względem technicznym umożliwiać selektywne uja</w:t>
            </w:r>
            <w:r w:rsidRPr="00167946">
              <w:t>wnianie atrybutów stronom ufającym</w:t>
            </w:r>
            <w:r w:rsidRPr="00167946">
              <w:rPr>
                <w:b/>
                <w:i/>
              </w:rPr>
              <w:t xml:space="preserve"> w sposób bezpieczny i przyjazny użytkownikom, przy czym ta możliwość jest jedną z jego najważniejszych funkcji i zalet</w:t>
            </w:r>
            <w:r w:rsidRPr="00167946">
              <w:t xml:space="preserve">. </w:t>
            </w:r>
            <w:r w:rsidRPr="00167946">
              <w:rPr>
                <w:b/>
                <w:i/>
              </w:rPr>
              <w:t>Należy również dopilnować, aby żadne atrybuty nie były ujawniane stronom, które nie są uprawnione pop</w:t>
            </w:r>
            <w:r w:rsidRPr="00167946">
              <w:rPr>
                <w:b/>
                <w:i/>
              </w:rPr>
              <w:t>rzez rejestrację do uzyskiwania dostępu do takich atrybutów.</w:t>
            </w:r>
            <w:r w:rsidRPr="00167946">
              <w:t xml:space="preserve"> Funkcja ta powinna stać się podstawową cechą projektową, co zwiększy wygodę i ochronę danych osobowych, w tym jeżeli chodzi o minimalizację przetwarzania danych </w:t>
            </w:r>
            <w:r w:rsidRPr="00167946">
              <w:lastRenderedPageBreak/>
              <w:t>osobowych</w:t>
            </w:r>
            <w:r w:rsidRPr="00167946">
              <w:rPr>
                <w:b/>
                <w:i/>
              </w:rPr>
              <w:t>, a w szczególności o uwz</w:t>
            </w:r>
            <w:r w:rsidRPr="00167946">
              <w:rPr>
                <w:b/>
                <w:i/>
              </w:rPr>
              <w:t>ględnienie ochrony prywatności już w fazie projektowania i o domyślną ochronę prywatności.</w:t>
            </w:r>
            <w:r w:rsidRPr="00167946">
              <w:t xml:space="preserve"> </w:t>
            </w:r>
            <w:r w:rsidRPr="00167946">
              <w:rPr>
                <w:b/>
                <w:i/>
              </w:rPr>
              <w:t>Mechanizmy walidacji europejskiego portfela tożsamości cyfrowej, selektywne ujawnianie i uwierzytelnianie użytkowników przed udostępnieniem im usług internetowych po</w:t>
            </w:r>
            <w:r w:rsidRPr="00167946">
              <w:rPr>
                <w:b/>
                <w:i/>
              </w:rPr>
              <w:t>winny służyć ochronie prywatności, a więc zapobiegają śledzeniu użytkownika, a także są zgodne z zasadą ograniczenia celu, co oznacza w konsekwencji prawo do posługiwania się pseudonimem, aby nie można było ustalić przyporządkowania użytkownika między różn</w:t>
            </w:r>
            <w:r w:rsidRPr="00167946">
              <w:rPr>
                <w:b/>
                <w:i/>
              </w:rPr>
              <w:t>ymi stronami ufającymi. Architektura techniczna i wdrażanie europejskiego portfela tożsamości cyfrowej powinny być w pełni zgodne z rozporządzeniem (UE) 2016/679. Ponadto zdecentralizowany charakter portfela powinien umożliwić samodzielne podpisywanie i od</w:t>
            </w:r>
            <w:r w:rsidRPr="00167946">
              <w:rPr>
                <w:b/>
                <w:i/>
              </w:rPr>
              <w:t>woływalność atrybutów i identyfikatorów.</w:t>
            </w:r>
          </w:p>
        </w:tc>
      </w:tr>
    </w:tbl>
    <w:p w:rsidR="005E52C2" w:rsidRPr="00167946" w:rsidRDefault="001140CB" w:rsidP="005E52C2">
      <w:r w:rsidRPr="00167946">
        <w:rPr>
          <w:rStyle w:val="HideTWBExt"/>
        </w:rPr>
        <w:lastRenderedPageBreak/>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12</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Motyw 29 a (nowy)</w:t>
      </w:r>
      <w:r w:rsidRPr="001679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(29a)</w:t>
            </w:r>
            <w:r w:rsidRPr="00167946">
              <w:rPr>
                <w:b/>
                <w:i/>
              </w:rPr>
              <w:tab/>
              <w:t xml:space="preserve">O ile przepisy szczególne </w:t>
            </w:r>
            <w:r w:rsidRPr="00167946">
              <w:rPr>
                <w:b/>
                <w:i/>
              </w:rPr>
              <w:t>prawa Unii lub prawa krajowego nie wymagają od użytkowników identyfikacji – korzystanie z usług pod pseudonimem powinno być dozwolone i nie powinno być ograniczane przez państwa członkowskie, na przykład poprzez nałożenie na dostawców usług ogólnego obowią</w:t>
            </w:r>
            <w:r w:rsidRPr="00167946">
              <w:rPr>
                <w:b/>
                <w:i/>
              </w:rPr>
              <w:t>zku ograniczenia korzystania z ich usług pod pseudonimem.</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rPr>
        <w:t>&lt;Amend&gt;</w:t>
      </w:r>
      <w:r w:rsidRPr="00167946">
        <w:t>Poprawka</w:t>
      </w:r>
      <w:r w:rsidRPr="00167946">
        <w:tab/>
      </w:r>
      <w:r w:rsidRPr="00167946">
        <w:tab/>
      </w:r>
      <w:r w:rsidRPr="00167946">
        <w:rPr>
          <w:rStyle w:val="HideTWBExt"/>
          <w:b w:val="0"/>
        </w:rPr>
        <w:t>&lt;NumAm&gt;</w:t>
      </w:r>
      <w:r w:rsidRPr="00167946">
        <w:t>13</w:t>
      </w:r>
      <w:r w:rsidRPr="00167946">
        <w:rPr>
          <w:rStyle w:val="HideTWBExt"/>
          <w:b w:val="0"/>
        </w:rPr>
        <w:t>&lt;/NumAm&gt;</w:t>
      </w:r>
    </w:p>
    <w:p w:rsidR="005E52C2" w:rsidRPr="00167946" w:rsidRDefault="001140CB" w:rsidP="005E52C2">
      <w:pPr>
        <w:pStyle w:val="NormalBold12b"/>
      </w:pPr>
      <w:r w:rsidRPr="00167946">
        <w:rPr>
          <w:rStyle w:val="HideTWBExt"/>
        </w:rPr>
        <w:t>&lt;DocAmend&gt;</w:t>
      </w:r>
      <w:r w:rsidRPr="00167946">
        <w:t>Wniosek dotyczący rozporządzenia</w:t>
      </w:r>
      <w:r w:rsidRPr="00167946">
        <w:rPr>
          <w:rStyle w:val="HideTWBExt"/>
        </w:rPr>
        <w:t>&lt;/DocAmend&gt;</w:t>
      </w:r>
    </w:p>
    <w:p w:rsidR="005E52C2" w:rsidRPr="00167946" w:rsidRDefault="001140CB" w:rsidP="005E52C2">
      <w:pPr>
        <w:pStyle w:val="NormalBold"/>
      </w:pPr>
      <w:r w:rsidRPr="00167946">
        <w:rPr>
          <w:rStyle w:val="HideTWBExt"/>
        </w:rPr>
        <w:lastRenderedPageBreak/>
        <w:t>&lt;Article&gt;</w:t>
      </w:r>
      <w:r w:rsidRPr="00167946">
        <w:t>Motyw 35</w:t>
      </w:r>
      <w:r w:rsidRPr="0016794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trHeight w:val="240"/>
          <w:jc w:val="center"/>
        </w:trPr>
        <w:tc>
          <w:tcPr>
            <w:tcW w:w="9752" w:type="dxa"/>
            <w:gridSpan w:val="2"/>
          </w:tcPr>
          <w:p w:rsidR="005E52C2" w:rsidRPr="00167946" w:rsidRDefault="005E52C2" w:rsidP="009053EA"/>
        </w:tc>
      </w:tr>
      <w:tr w:rsidR="00E4682F" w:rsidRPr="00167946" w:rsidTr="009053EA">
        <w:trPr>
          <w:trHeight w:val="240"/>
          <w:jc w:val="center"/>
        </w:trPr>
        <w:tc>
          <w:tcPr>
            <w:tcW w:w="4876" w:type="dxa"/>
            <w:hideMark/>
          </w:tcPr>
          <w:p w:rsidR="005E52C2" w:rsidRPr="00167946" w:rsidRDefault="001140CB" w:rsidP="009053EA">
            <w:pPr>
              <w:pStyle w:val="AmColumnHeading"/>
            </w:pPr>
            <w:r w:rsidRPr="00167946">
              <w:t>Tekst proponowany przez Komisję</w:t>
            </w:r>
          </w:p>
        </w:tc>
        <w:tc>
          <w:tcPr>
            <w:tcW w:w="4876" w:type="dxa"/>
            <w:hideMark/>
          </w:tcPr>
          <w:p w:rsidR="005E52C2" w:rsidRPr="00167946" w:rsidRDefault="001140CB" w:rsidP="009053EA">
            <w:pPr>
              <w:pStyle w:val="AmColumnHeading"/>
            </w:pPr>
            <w:r w:rsidRPr="00167946">
              <w:t>Poprawka</w:t>
            </w:r>
          </w:p>
        </w:tc>
      </w:tr>
      <w:tr w:rsidR="00E4682F" w:rsidRPr="00167946" w:rsidTr="009053EA">
        <w:trPr>
          <w:jc w:val="center"/>
        </w:trPr>
        <w:tc>
          <w:tcPr>
            <w:tcW w:w="4876" w:type="dxa"/>
            <w:hideMark/>
          </w:tcPr>
          <w:p w:rsidR="005E52C2" w:rsidRPr="00167946" w:rsidRDefault="001140CB" w:rsidP="009053EA">
            <w:pPr>
              <w:pStyle w:val="Normal6a"/>
            </w:pPr>
            <w:r w:rsidRPr="00167946">
              <w:t>(35)</w:t>
            </w:r>
            <w:r w:rsidRPr="00167946">
              <w:tab/>
              <w:t xml:space="preserve">Certyfikacja </w:t>
            </w:r>
            <w:r w:rsidRPr="00167946">
              <w:t>w charakterze kwalifikowanych dostawców usług zaufania powinna zapewniać pewność prawa w odniesieniu do przypadków użycia, które opierają się na rejestrach elektronicznych. Ta usługa zaufania do celów rejestrów elektronicznych i kwalifikowanych rejestrów e</w:t>
            </w:r>
            <w:r w:rsidRPr="00167946">
              <w:t xml:space="preserve">lektronicznych oraz certyfikacja w charakterze kwalifikowanego dostawcy usług zaufania w odniesieniu do rejestrów elektronicznych powinny obowiązywać niezależnie od wymogu, by przypadki użycia były zgodne z prawem Unii lub prawem krajowym zgodnym z prawem </w:t>
            </w:r>
            <w:r w:rsidRPr="00167946">
              <w:t>Unii. Przypadki użycia związane z przetwarzaniem danych osobowych muszą być zgodne z rozporządzeniem (UE) 2016/679. Przypadki użycia związane z kryptoaktywami powinny być zgodne ze wszystkimi mającymi zastosowanie przepisami finansowymi, np. z dyrektywą w </w:t>
            </w:r>
            <w:r w:rsidRPr="00167946">
              <w:t>sprawie rynków instrumentów finansowych</w:t>
            </w:r>
            <w:r w:rsidRPr="00167946">
              <w:rPr>
                <w:rStyle w:val="Sup"/>
              </w:rPr>
              <w:t>23</w:t>
            </w:r>
            <w:r w:rsidRPr="00167946">
              <w:t>, dyrektywą w sprawie usług płatniczych</w:t>
            </w:r>
            <w:r w:rsidRPr="00167946">
              <w:rPr>
                <w:rStyle w:val="Sup"/>
              </w:rPr>
              <w:t>24</w:t>
            </w:r>
            <w:r w:rsidRPr="00167946">
              <w:t xml:space="preserve"> </w:t>
            </w:r>
            <w:r w:rsidRPr="00167946">
              <w:rPr>
                <w:b/>
                <w:i/>
              </w:rPr>
              <w:t>i </w:t>
            </w:r>
            <w:r w:rsidRPr="00167946">
              <w:t>przyszłym rozporządzeniem w sprawie rynków kryptoaktywów</w:t>
            </w:r>
            <w:r w:rsidRPr="00167946">
              <w:rPr>
                <w:rStyle w:val="Sup"/>
              </w:rPr>
              <w:t>25</w:t>
            </w:r>
            <w:r w:rsidRPr="00167946">
              <w:t>.</w:t>
            </w:r>
          </w:p>
        </w:tc>
        <w:tc>
          <w:tcPr>
            <w:tcW w:w="4876" w:type="dxa"/>
            <w:hideMark/>
          </w:tcPr>
          <w:p w:rsidR="005E52C2" w:rsidRPr="00167946" w:rsidRDefault="001140CB" w:rsidP="009053EA">
            <w:pPr>
              <w:pStyle w:val="Normal6a"/>
            </w:pPr>
            <w:r w:rsidRPr="00167946">
              <w:t>(35)</w:t>
            </w:r>
            <w:r w:rsidRPr="00167946">
              <w:tab/>
              <w:t>Certyfikacja w charakterze kwalifikowanych dostawców usług zaufania powinna zapewniać pewność prawa w odni</w:t>
            </w:r>
            <w:r w:rsidRPr="00167946">
              <w:t>esieniu do przypadków użycia, które opierają się na rejestrach elektronicznych. Ta usługa zaufania do celów rejestrów elektronicznych i kwalifikowanych rejestrów elektronicznych oraz certyfikacja w charakterze kwalifikowanego dostawcy usług zaufania w odni</w:t>
            </w:r>
            <w:r w:rsidRPr="00167946">
              <w:t>esieniu do rejestrów elektronicznych powinny obowiązywać niezależnie od wymogu, by przypadki użycia były zgodne z prawem Unii lub prawem krajowym zgodnym z prawem Unii. Przypadki użycia związane z przetwarzaniem danych osobowych muszą być zgodne z rozporzą</w:t>
            </w:r>
            <w:r w:rsidRPr="00167946">
              <w:t>dzeniem (UE) 2016/679. Przypadki użycia związane z kryptoaktywami powinny być zgodne ze wszystkimi mającymi zastosowanie przepisami finansowymi, np. z dyrektywą w sprawie rynków instrumentów finansowych</w:t>
            </w:r>
            <w:r w:rsidRPr="00167946">
              <w:rPr>
                <w:rStyle w:val="Sup"/>
              </w:rPr>
              <w:t>23</w:t>
            </w:r>
            <w:r w:rsidRPr="00167946">
              <w:t>, dyrektywą w sprawie usług płatniczych</w:t>
            </w:r>
            <w:r w:rsidRPr="008506D2">
              <w:rPr>
                <w:rStyle w:val="SupBoldItalic"/>
                <w:b w:val="0"/>
                <w:i w:val="0"/>
              </w:rPr>
              <w:t>24</w:t>
            </w:r>
            <w:r w:rsidRPr="00167946">
              <w:rPr>
                <w:b/>
                <w:i/>
              </w:rPr>
              <w:t>,</w:t>
            </w:r>
            <w:r w:rsidRPr="00167946">
              <w:t xml:space="preserve"> przyszłym</w:t>
            </w:r>
            <w:r w:rsidRPr="00167946">
              <w:t xml:space="preserve"> rozporządzeniem w sprawie rynków kryptoaktywów</w:t>
            </w:r>
            <w:r w:rsidRPr="00167946">
              <w:rPr>
                <w:rStyle w:val="Sup"/>
              </w:rPr>
              <w:t>25</w:t>
            </w:r>
            <w:r w:rsidRPr="00167946">
              <w:rPr>
                <w:b/>
                <w:i/>
              </w:rPr>
              <w:t xml:space="preserve"> i rozporządzeniu w sprawie transferu środków pieniężnych</w:t>
            </w:r>
            <w:r w:rsidRPr="00167946">
              <w:rPr>
                <w:rStyle w:val="SupBoldItalic"/>
              </w:rPr>
              <w:t>25a</w:t>
            </w:r>
            <w:r w:rsidRPr="00167946">
              <w:t>.</w:t>
            </w:r>
          </w:p>
        </w:tc>
      </w:tr>
      <w:tr w:rsidR="00E4682F" w:rsidRPr="00167946" w:rsidTr="009053EA">
        <w:trPr>
          <w:jc w:val="center"/>
        </w:trPr>
        <w:tc>
          <w:tcPr>
            <w:tcW w:w="4876" w:type="dxa"/>
            <w:hideMark/>
          </w:tcPr>
          <w:p w:rsidR="005E52C2" w:rsidRPr="00167946" w:rsidRDefault="001140CB" w:rsidP="009053EA">
            <w:pPr>
              <w:pStyle w:val="Normal6a"/>
            </w:pPr>
            <w:r w:rsidRPr="00167946">
              <w:rPr>
                <w:b/>
                <w:i/>
              </w:rPr>
              <w:t>_________________</w:t>
            </w:r>
          </w:p>
        </w:tc>
        <w:tc>
          <w:tcPr>
            <w:tcW w:w="4876" w:type="dxa"/>
            <w:hideMark/>
          </w:tcPr>
          <w:p w:rsidR="005E52C2" w:rsidRPr="00167946" w:rsidRDefault="001140CB" w:rsidP="009053EA">
            <w:pPr>
              <w:pStyle w:val="Normal6a"/>
            </w:pPr>
            <w:r w:rsidRPr="00167946">
              <w:rPr>
                <w:b/>
                <w:i/>
              </w:rPr>
              <w:t>_________________</w:t>
            </w:r>
          </w:p>
        </w:tc>
      </w:tr>
      <w:tr w:rsidR="00E4682F" w:rsidRPr="00167946" w:rsidTr="009053EA">
        <w:trPr>
          <w:jc w:val="center"/>
        </w:trPr>
        <w:tc>
          <w:tcPr>
            <w:tcW w:w="4876" w:type="dxa"/>
            <w:hideMark/>
          </w:tcPr>
          <w:p w:rsidR="005E52C2" w:rsidRPr="00167946" w:rsidRDefault="001140CB" w:rsidP="009053EA">
            <w:pPr>
              <w:pStyle w:val="Normal6a"/>
            </w:pPr>
            <w:r w:rsidRPr="00167946">
              <w:rPr>
                <w:rStyle w:val="Sup"/>
              </w:rPr>
              <w:t>23</w:t>
            </w:r>
            <w:r w:rsidRPr="00167946">
              <w:t xml:space="preserve"> Dyrektywa Parlamentu Europejskiego i Rady 2014/65/UE z dnia 15 maja 2014 r. w sprawie rynków instrumentó</w:t>
            </w:r>
            <w:r w:rsidRPr="00167946">
              <w:t>w finansowych oraz zmieniająca dyrektywę 2002/92/WE i dyrektywę 2011/61/UE (Tekst mający znaczenie dla EOG), Dz.U. L 173 z 12.6.2014, s. 349.</w:t>
            </w:r>
          </w:p>
        </w:tc>
        <w:tc>
          <w:tcPr>
            <w:tcW w:w="4876" w:type="dxa"/>
            <w:hideMark/>
          </w:tcPr>
          <w:p w:rsidR="005E52C2" w:rsidRPr="00167946" w:rsidRDefault="001140CB" w:rsidP="009053EA">
            <w:pPr>
              <w:pStyle w:val="Normal6a"/>
            </w:pPr>
            <w:r w:rsidRPr="00167946">
              <w:rPr>
                <w:rStyle w:val="Sup"/>
              </w:rPr>
              <w:t>23</w:t>
            </w:r>
            <w:r w:rsidRPr="00167946">
              <w:t xml:space="preserve"> Dyrektywa Parlamentu Europejskiego i Rady 2014/65/UE z dnia 15 maja 2014 r. w sprawie rynków instrumentów finansowych oraz zmieniająca dyrektywę 2002/92/WE i dyrektywę 2011/61/UE (Tekst mający znaczenie dla EOG), Dz.U. L 173 z 12.6.2014, s. 349.</w:t>
            </w:r>
          </w:p>
        </w:tc>
      </w:tr>
      <w:tr w:rsidR="00E4682F" w:rsidRPr="00167946" w:rsidTr="009053EA">
        <w:trPr>
          <w:jc w:val="center"/>
        </w:trPr>
        <w:tc>
          <w:tcPr>
            <w:tcW w:w="4876" w:type="dxa"/>
            <w:hideMark/>
          </w:tcPr>
          <w:p w:rsidR="005E52C2" w:rsidRPr="00167946" w:rsidRDefault="001140CB" w:rsidP="009053EA">
            <w:pPr>
              <w:pStyle w:val="Normal6a"/>
            </w:pPr>
            <w:r w:rsidRPr="00167946">
              <w:rPr>
                <w:rStyle w:val="Sup"/>
              </w:rPr>
              <w:t>24</w:t>
            </w:r>
            <w:r w:rsidRPr="00167946">
              <w:t xml:space="preserve"> Dyrek</w:t>
            </w:r>
            <w:r w:rsidRPr="00167946">
              <w:t xml:space="preserve">tywa Parlamentu Europejskiego i Rady (UE) 2015/2366 z dnia 25 listopada 2015 r. w sprawie usług płatniczych w ramach rynku wewnętrznego, zmieniająca dyrektywy 2002/65/WE, 2009/110/WE, 2013/36/UE i rozporządzenie (UE) nr 1093/2010 oraz </w:t>
            </w:r>
            <w:r w:rsidRPr="00167946">
              <w:lastRenderedPageBreak/>
              <w:t xml:space="preserve">uchylająca dyrektywę </w:t>
            </w:r>
            <w:r w:rsidRPr="00167946">
              <w:t>2007/64/WE, Dz.U. L 337 z 23.12.2015, s. 35.</w:t>
            </w:r>
          </w:p>
        </w:tc>
        <w:tc>
          <w:tcPr>
            <w:tcW w:w="4876" w:type="dxa"/>
            <w:hideMark/>
          </w:tcPr>
          <w:p w:rsidR="005E52C2" w:rsidRPr="00167946" w:rsidRDefault="001140CB" w:rsidP="009053EA">
            <w:pPr>
              <w:pStyle w:val="Normal6a"/>
            </w:pPr>
            <w:r w:rsidRPr="00167946">
              <w:rPr>
                <w:rStyle w:val="SupBoldItalic"/>
                <w:b w:val="0"/>
                <w:i w:val="0"/>
              </w:rPr>
              <w:lastRenderedPageBreak/>
              <w:t>24</w:t>
            </w:r>
            <w:r w:rsidRPr="00167946">
              <w:t xml:space="preserve"> Dyrektywa Parlamentu Europejskiego i Rady (UE) 2015/2366 z dnia 25 listopada 2015 r. w sprawie usług płatniczych w ramach rynku wewnętrznego, zmieniająca dyrektywy 2002/65/WE, 2009/110/WE, 2013/36/UE i rozporządzenie (UE) nr 1093/2010 oraz </w:t>
            </w:r>
            <w:r w:rsidRPr="00167946">
              <w:lastRenderedPageBreak/>
              <w:t>uchylająca dyre</w:t>
            </w:r>
            <w:r w:rsidRPr="00167946">
              <w:t>ktywę 2007/64/WE, Dz.U. L 337 z 23.12.2015, s. 35.</w:t>
            </w:r>
          </w:p>
        </w:tc>
      </w:tr>
      <w:tr w:rsidR="00E4682F" w:rsidRPr="00167946" w:rsidTr="009053EA">
        <w:trPr>
          <w:jc w:val="center"/>
        </w:trPr>
        <w:tc>
          <w:tcPr>
            <w:tcW w:w="4876" w:type="dxa"/>
            <w:hideMark/>
          </w:tcPr>
          <w:p w:rsidR="005E52C2" w:rsidRPr="00167946" w:rsidRDefault="001140CB" w:rsidP="009053EA">
            <w:pPr>
              <w:pStyle w:val="Normal6a"/>
            </w:pPr>
            <w:r w:rsidRPr="00167946">
              <w:rPr>
                <w:rStyle w:val="Sup"/>
              </w:rPr>
              <w:lastRenderedPageBreak/>
              <w:t>25</w:t>
            </w:r>
            <w:r w:rsidRPr="00167946">
              <w:t xml:space="preserve"> Wniosek dotyczący rozporządzenia Parlamentu Europejskiego i Rady w sprawie rynków kryptoaktywów i zmieniającego dyrektywę (UE) 2019/1937, COM(2020) 593 final.</w:t>
            </w:r>
          </w:p>
        </w:tc>
        <w:tc>
          <w:tcPr>
            <w:tcW w:w="4876" w:type="dxa"/>
            <w:hideMark/>
          </w:tcPr>
          <w:p w:rsidR="005E52C2" w:rsidRPr="00167946" w:rsidRDefault="001140CB" w:rsidP="009053EA">
            <w:pPr>
              <w:pStyle w:val="Normal6a"/>
            </w:pPr>
            <w:r w:rsidRPr="00167946">
              <w:rPr>
                <w:rStyle w:val="Sup"/>
              </w:rPr>
              <w:t>25</w:t>
            </w:r>
            <w:r w:rsidRPr="00167946">
              <w:t xml:space="preserve"> Wniosek dotyczący rozporządzenia Parlam</w:t>
            </w:r>
            <w:r w:rsidRPr="00167946">
              <w:t>entu Europejskiego i Rady w sprawie rynków kryptoaktywów i zmieniającego dyrektywę (UE) 2019/1937, COM(2020) 593 final.</w:t>
            </w:r>
          </w:p>
        </w:tc>
      </w:tr>
      <w:tr w:rsidR="00E4682F" w:rsidRPr="00167946" w:rsidTr="009053EA">
        <w:trPr>
          <w:jc w:val="center"/>
        </w:trPr>
        <w:tc>
          <w:tcPr>
            <w:tcW w:w="4876" w:type="dxa"/>
          </w:tcPr>
          <w:p w:rsidR="005E52C2" w:rsidRPr="00167946" w:rsidRDefault="005E52C2" w:rsidP="009053EA">
            <w:pPr>
              <w:pStyle w:val="Normal6a"/>
            </w:pPr>
          </w:p>
        </w:tc>
        <w:tc>
          <w:tcPr>
            <w:tcW w:w="4876" w:type="dxa"/>
            <w:hideMark/>
          </w:tcPr>
          <w:p w:rsidR="005E52C2" w:rsidRPr="00167946" w:rsidRDefault="001140CB" w:rsidP="009053EA">
            <w:pPr>
              <w:pStyle w:val="Normal6a"/>
            </w:pPr>
            <w:r w:rsidRPr="00167946">
              <w:rPr>
                <w:rStyle w:val="SupBoldItalic"/>
              </w:rPr>
              <w:t>25a</w:t>
            </w:r>
            <w:r w:rsidRPr="00167946">
              <w:rPr>
                <w:b/>
                <w:i/>
              </w:rPr>
              <w:t xml:space="preserve"> Wniosek dotyczący rozporządzenia Parlamentu Europejskiego i Rady w sprawie informacji towarzyszących transferom środków pieniężnyc</w:t>
            </w:r>
            <w:r w:rsidRPr="00167946">
              <w:rPr>
                <w:b/>
                <w:i/>
              </w:rPr>
              <w:t>h i niektórych kryptoaktywów (wersja przekształcona), 2021/0241(COD).</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14</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3 – litera i</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w:t>
      </w:r>
      <w:r w:rsidRPr="00167946">
        <w:t xml:space="preserve"> (UE) nr 910/2014</w:t>
      </w:r>
      <w:r w:rsidRPr="00167946">
        <w:rPr>
          <w:rStyle w:val="HideTWBExt"/>
        </w:rPr>
        <w:t>&lt;/DocAmend2&gt;</w:t>
      </w:r>
    </w:p>
    <w:p w:rsidR="005E52C2" w:rsidRPr="00167946" w:rsidRDefault="001140CB" w:rsidP="005E52C2">
      <w:r w:rsidRPr="00167946">
        <w:rPr>
          <w:rStyle w:val="HideTWBExt"/>
        </w:rPr>
        <w:t>&lt;Article2&gt;</w:t>
      </w:r>
      <w:r w:rsidRPr="00167946">
        <w:t>Artykuł 3 – akapit 1 – punkt 42</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42)</w:t>
            </w:r>
            <w:r w:rsidRPr="00167946">
              <w:tab/>
              <w:t xml:space="preserve">»europejski portfel tożsamości cyfrowej« jest </w:t>
            </w:r>
            <w:r w:rsidRPr="00167946">
              <w:rPr>
                <w:b/>
                <w:i/>
              </w:rPr>
              <w:t>produktem i usługą</w:t>
            </w:r>
            <w:r w:rsidRPr="00167946">
              <w:t xml:space="preserve">, </w:t>
            </w:r>
            <w:r w:rsidRPr="00167946">
              <w:rPr>
                <w:b/>
                <w:i/>
              </w:rPr>
              <w:t>które umożliwiają</w:t>
            </w:r>
            <w:r w:rsidRPr="00167946">
              <w:t xml:space="preserve"> użytkownikowi przechowywanie danych doty</w:t>
            </w:r>
            <w:r w:rsidRPr="00167946">
              <w:t>czących tożsamości, danych uwierzytelniających i atrybutów powiązanych z </w:t>
            </w:r>
            <w:r w:rsidRPr="00167946">
              <w:rPr>
                <w:b/>
                <w:i/>
              </w:rPr>
              <w:t>jego tożsamością</w:t>
            </w:r>
            <w:r w:rsidRPr="00167946">
              <w:t>, dostarczanie ich na żądanie stronom ufającym oraz wykorzystywanie ich do uwierzytelniania online i offline na potrzeby usługi zgodnie z art. 6a, jak również składani</w:t>
            </w:r>
            <w:r w:rsidRPr="00167946">
              <w:t>e kwalifikowanych podpisów i pieczęci elektronicznych;</w:t>
            </w:r>
          </w:p>
        </w:tc>
        <w:tc>
          <w:tcPr>
            <w:tcW w:w="4876" w:type="dxa"/>
            <w:hideMark/>
          </w:tcPr>
          <w:p w:rsidR="005E52C2" w:rsidRPr="00167946" w:rsidRDefault="001140CB" w:rsidP="009053EA">
            <w:pPr>
              <w:pStyle w:val="Normal6"/>
              <w:rPr>
                <w:szCs w:val="24"/>
              </w:rPr>
            </w:pPr>
            <w:r w:rsidRPr="00167946">
              <w:t>42)</w:t>
            </w:r>
            <w:r w:rsidRPr="00167946">
              <w:tab/>
              <w:t xml:space="preserve">»europejski portfel tożsamości cyfrowej« jest </w:t>
            </w:r>
            <w:r w:rsidRPr="00167946">
              <w:rPr>
                <w:b/>
                <w:i/>
              </w:rPr>
              <w:t>środkiem identyfikacji elektronicznej</w:t>
            </w:r>
            <w:r w:rsidRPr="00167946">
              <w:t xml:space="preserve">, </w:t>
            </w:r>
            <w:r w:rsidRPr="00167946">
              <w:rPr>
                <w:b/>
                <w:i/>
              </w:rPr>
              <w:t>który umożliwia</w:t>
            </w:r>
            <w:r w:rsidRPr="00167946">
              <w:t xml:space="preserve"> użytkownikowi przechowywanie </w:t>
            </w:r>
            <w:r w:rsidRPr="00167946">
              <w:rPr>
                <w:b/>
                <w:i/>
              </w:rPr>
              <w:t xml:space="preserve">na urządzeniu będącym pod jego kontrolą </w:t>
            </w:r>
            <w:r w:rsidRPr="00167946">
              <w:t>danych dotyczących tożsamo</w:t>
            </w:r>
            <w:r w:rsidRPr="00167946">
              <w:t xml:space="preserve">ści, </w:t>
            </w:r>
            <w:r w:rsidRPr="00167946">
              <w:rPr>
                <w:b/>
                <w:i/>
              </w:rPr>
              <w:t xml:space="preserve">wyraźnych potwierdzeń zgód na udostępnianie danych osobowych, </w:t>
            </w:r>
            <w:r w:rsidRPr="00167946">
              <w:t>danych uwierzytelniających i atrybutów powiązanych z </w:t>
            </w:r>
            <w:r w:rsidRPr="00167946">
              <w:rPr>
                <w:b/>
                <w:i/>
              </w:rPr>
              <w:t>tożsamością użytkownika oraz zarządzanie wymienionymi</w:t>
            </w:r>
            <w:r w:rsidRPr="00167946">
              <w:t>, dostarczanie ich na żądanie</w:t>
            </w:r>
            <w:r w:rsidRPr="00167946">
              <w:rPr>
                <w:b/>
                <w:i/>
              </w:rPr>
              <w:t xml:space="preserve"> w sposób selektywny należycie zarejestrowanym</w:t>
            </w:r>
            <w:r w:rsidRPr="00167946">
              <w:t xml:space="preserve"> stronom ufającym oraz wykorzystywanie ich do uwierzytelniania online i offline na potrzeby usługi zgodnie z art. 6a, jak również składanie kwalifikowanych podpisów i pieczęci elektronicznych;</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15</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lastRenderedPageBreak/>
        <w:t>&lt;DocAmend&gt;</w:t>
      </w:r>
      <w:r w:rsidRPr="00167946">
        <w:t>Wniosek</w:t>
      </w:r>
      <w:r w:rsidRPr="00167946">
        <w:t xml:space="preserve">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3 – litera i</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3 – akapit 1 – punkt 43</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43)</w:t>
            </w:r>
            <w:r w:rsidRPr="00167946">
              <w:tab/>
            </w:r>
            <w:r w:rsidRPr="00167946">
              <w:t xml:space="preserve">»atrybut« </w:t>
            </w:r>
            <w:r w:rsidRPr="00167946">
              <w:rPr>
                <w:b/>
                <w:i/>
              </w:rPr>
              <w:t>jest cechą</w:t>
            </w:r>
            <w:r w:rsidRPr="00167946">
              <w:t xml:space="preserve">, </w:t>
            </w:r>
            <w:r w:rsidRPr="00167946">
              <w:rPr>
                <w:b/>
                <w:i/>
              </w:rPr>
              <w:t>właściwością</w:t>
            </w:r>
            <w:r w:rsidRPr="00167946">
              <w:t xml:space="preserve"> lub </w:t>
            </w:r>
            <w:r w:rsidRPr="00167946">
              <w:rPr>
                <w:b/>
                <w:i/>
              </w:rPr>
              <w:t>przymiotem</w:t>
            </w:r>
            <w:r w:rsidRPr="00167946">
              <w:t xml:space="preserve"> osoby fizycznej lub prawnej lub podmiotu, </w:t>
            </w:r>
            <w:r w:rsidRPr="00167946">
              <w:rPr>
                <w:b/>
                <w:i/>
              </w:rPr>
              <w:t>wyrażonymi</w:t>
            </w:r>
            <w:r w:rsidRPr="00167946">
              <w:t xml:space="preserve"> w postaci elektronicznej;</w:t>
            </w:r>
          </w:p>
        </w:tc>
        <w:tc>
          <w:tcPr>
            <w:tcW w:w="4876" w:type="dxa"/>
            <w:hideMark/>
          </w:tcPr>
          <w:p w:rsidR="005E52C2" w:rsidRPr="00167946" w:rsidRDefault="001140CB" w:rsidP="009053EA">
            <w:pPr>
              <w:pStyle w:val="Normal6"/>
              <w:rPr>
                <w:szCs w:val="24"/>
              </w:rPr>
            </w:pPr>
            <w:r w:rsidRPr="00167946">
              <w:t>43)</w:t>
            </w:r>
            <w:r w:rsidRPr="00167946">
              <w:tab/>
              <w:t xml:space="preserve">»atrybut« </w:t>
            </w:r>
            <w:r w:rsidRPr="00167946">
              <w:rPr>
                <w:b/>
                <w:i/>
              </w:rPr>
              <w:t>oznacza elektroniczną reprezentację cechy</w:t>
            </w:r>
            <w:r w:rsidRPr="00167946">
              <w:t xml:space="preserve">, </w:t>
            </w:r>
            <w:r w:rsidRPr="00167946">
              <w:rPr>
                <w:b/>
                <w:i/>
              </w:rPr>
              <w:t>właściwości</w:t>
            </w:r>
            <w:r w:rsidRPr="00167946">
              <w:t xml:space="preserve"> lub </w:t>
            </w:r>
            <w:r w:rsidRPr="00167946">
              <w:rPr>
                <w:b/>
                <w:i/>
              </w:rPr>
              <w:t>przymiotu</w:t>
            </w:r>
            <w:r w:rsidRPr="00167946">
              <w:t xml:space="preserve"> osoby fizycznej lub prawnej lub podmiotu, </w:t>
            </w:r>
            <w:r w:rsidRPr="00167946">
              <w:rPr>
                <w:b/>
                <w:i/>
              </w:rPr>
              <w:t>w</w:t>
            </w:r>
            <w:r w:rsidRPr="00167946">
              <w:rPr>
                <w:b/>
                <w:i/>
              </w:rPr>
              <w:t>yrażoną</w:t>
            </w:r>
            <w:r w:rsidRPr="00167946">
              <w:t xml:space="preserve"> w postaci elektronicznej;</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16</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3 – litera i</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3 – akapit 1 – punkt 55</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55)</w:t>
            </w:r>
            <w:r w:rsidRPr="00167946">
              <w:tab/>
            </w:r>
            <w:r w:rsidRPr="00167946">
              <w:rPr>
                <w:b/>
                <w:i/>
              </w:rPr>
              <w:t>»unikalna identyfikacja«</w:t>
            </w:r>
            <w:r w:rsidRPr="00167946">
              <w:t xml:space="preserve"> oznacza proces, w którym dane identyfikujące osobę lub środki identyfikacji osoby są dopasowywane do istniejącego konta należącego do tej samej osoby lub z nim wiązane.”;</w:t>
            </w:r>
          </w:p>
        </w:tc>
        <w:tc>
          <w:tcPr>
            <w:tcW w:w="4876" w:type="dxa"/>
            <w:hideMark/>
          </w:tcPr>
          <w:p w:rsidR="005E52C2" w:rsidRPr="00167946" w:rsidRDefault="001140CB" w:rsidP="009053EA">
            <w:pPr>
              <w:pStyle w:val="Normal6"/>
              <w:rPr>
                <w:szCs w:val="24"/>
              </w:rPr>
            </w:pPr>
            <w:r w:rsidRPr="00167946">
              <w:t>55)</w:t>
            </w:r>
            <w:r w:rsidRPr="00167946">
              <w:tab/>
            </w:r>
            <w:r w:rsidRPr="00167946">
              <w:rPr>
                <w:b/>
                <w:i/>
              </w:rPr>
              <w:t>»dopasowywanie tożsamości«</w:t>
            </w:r>
            <w:r w:rsidRPr="00167946">
              <w:t xml:space="preserve"> oznacza proces, w którym dane identyfikujące osobę l</w:t>
            </w:r>
            <w:r w:rsidRPr="00167946">
              <w:t>ub środki identyfikacji osoby są dopasowywane do istniejącego konta należącego do tej samej osoby lub z nim wiązane.”;</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17</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w:t>
      </w:r>
      <w:r w:rsidRPr="00167946">
        <w:t xml:space="preserve"> 4</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 xml:space="preserve">Artykuł 5 – </w:t>
      </w:r>
      <w:r>
        <w:t>nagłówek</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Pseudonimy w </w:t>
            </w:r>
            <w:r w:rsidRPr="00167946">
              <w:rPr>
                <w:b/>
                <w:i/>
              </w:rPr>
              <w:t>transakcji elektronicznej</w:t>
            </w:r>
          </w:p>
        </w:tc>
        <w:tc>
          <w:tcPr>
            <w:tcW w:w="4876" w:type="dxa"/>
            <w:hideMark/>
          </w:tcPr>
          <w:p w:rsidR="005E52C2" w:rsidRPr="00167946" w:rsidRDefault="001140CB" w:rsidP="009053EA">
            <w:pPr>
              <w:pStyle w:val="Normal6"/>
              <w:rPr>
                <w:szCs w:val="24"/>
              </w:rPr>
            </w:pPr>
            <w:r w:rsidRPr="00167946">
              <w:rPr>
                <w:b/>
                <w:i/>
              </w:rPr>
              <w:t xml:space="preserve">Ochrona danych osobowych oraz </w:t>
            </w:r>
            <w:r w:rsidRPr="00167946">
              <w:t>pseudonimy w </w:t>
            </w:r>
            <w:r w:rsidRPr="00167946">
              <w:rPr>
                <w:b/>
                <w:i/>
              </w:rPr>
              <w:t xml:space="preserve">transakcjach </w:t>
            </w:r>
            <w:r w:rsidRPr="00167946">
              <w:rPr>
                <w:b/>
                <w:i/>
              </w:rPr>
              <w:t>elektronicznych.</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18</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lastRenderedPageBreak/>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4</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 xml:space="preserve">Artykuł 5 – </w:t>
      </w:r>
      <w:r>
        <w:t>akapit</w:t>
      </w:r>
      <w:r w:rsidRPr="00167946">
        <w:t xml:space="preserve"> 1</w:t>
      </w:r>
      <w:r w:rsidRPr="0016794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 xml:space="preserve">Bez uszczerbku dla skutku prawnego, jaki prawo krajowe przyznaje pseudonimom, </w:t>
            </w:r>
            <w:r w:rsidRPr="00167946">
              <w:rPr>
                <w:b/>
                <w:i/>
              </w:rPr>
              <w:t xml:space="preserve">nie zakazuje się używania </w:t>
            </w:r>
            <w:r w:rsidRPr="00167946">
              <w:t>pseudonimów w transakcjach elektronicznych.</w:t>
            </w:r>
            <w:r w:rsidRPr="00167946">
              <w:rPr>
                <w:b/>
                <w:i/>
              </w:rPr>
              <w:t>;</w:t>
            </w:r>
          </w:p>
        </w:tc>
        <w:tc>
          <w:tcPr>
            <w:tcW w:w="4876" w:type="dxa"/>
            <w:hideMark/>
          </w:tcPr>
          <w:p w:rsidR="005E52C2" w:rsidRPr="00167946" w:rsidRDefault="001140CB" w:rsidP="009053EA">
            <w:pPr>
              <w:pStyle w:val="Normal6"/>
              <w:rPr>
                <w:szCs w:val="24"/>
              </w:rPr>
            </w:pPr>
            <w:r w:rsidRPr="00167946">
              <w:rPr>
                <w:b/>
                <w:i/>
              </w:rPr>
              <w:t>1.</w:t>
            </w:r>
            <w:r w:rsidRPr="00167946">
              <w:tab/>
            </w:r>
            <w:r w:rsidRPr="00167946">
              <w:rPr>
                <w:b/>
                <w:i/>
              </w:rPr>
              <w:t>Przetwarzanie danych osobowych odbywa się zgodni</w:t>
            </w:r>
            <w:r w:rsidRPr="00167946">
              <w:rPr>
                <w:b/>
                <w:i/>
              </w:rPr>
              <w:t>e z rozporządzeniami (UE) 2016/679 i (UE) 2018/1725 oraz, w stosownych przypadkach, z dyrektywą 2002/58/WE, poprzez wdrożenie zasad minimalizacji danych, ograniczenia celu oraz uwzględniania ochrony danych już w fazie projektowania i domyślnej ochrony dany</w:t>
            </w:r>
            <w:r w:rsidRPr="00167946">
              <w:rPr>
                <w:b/>
                <w:i/>
              </w:rPr>
              <w:t>ch, w szczególności w odniesieniu do środków technicznych służących wdrożeniu niniejszego rozporządzenia i ram interoperacyjności zgodnie z jego art. 12.</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2.</w:t>
            </w:r>
            <w:r w:rsidRPr="00167946">
              <w:t xml:space="preserve"> </w:t>
            </w:r>
            <w:r w:rsidRPr="00167946">
              <w:tab/>
              <w:t>Bez uszczerbku dla skutku prawnego, jaki prawo krajowe przyznaje pseudonimom</w:t>
            </w:r>
            <w:r w:rsidRPr="00167946">
              <w:rPr>
                <w:b/>
                <w:i/>
              </w:rPr>
              <w:t>, zezwala się na uży</w:t>
            </w:r>
            <w:r w:rsidRPr="00167946">
              <w:rPr>
                <w:b/>
                <w:i/>
              </w:rPr>
              <w:t xml:space="preserve">wanie </w:t>
            </w:r>
            <w:r w:rsidRPr="00167946">
              <w:t>pseudonimów w transakcjach elektronicznych.</w:t>
            </w:r>
            <w:r w:rsidRPr="00167946">
              <w:rPr>
                <w:b/>
                <w:i/>
              </w:rPr>
              <w:t xml:space="preserve"> Używanie pseudonimów swobodnie wybranych przez użytkownika jest zawsze jedną z opcji zastępujących unikalny identyfikator, gdy identyfikacja użytkownika nie jest wymagana prawem Unii lub prawem krajowym.</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 xml:space="preserve">3. </w:t>
            </w:r>
            <w:r w:rsidRPr="00167946">
              <w:tab/>
            </w:r>
            <w:r w:rsidRPr="00167946">
              <w:rPr>
                <w:b/>
                <w:i/>
              </w:rPr>
              <w:t>Strony ufające podejmują racjonalne działania, aby umożliwić korzystanie z ich usług bez elektronicznej identyfikacji lub elektronicznego uwierzytelniania.</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rPr>
        <w:t>&lt;Amend&gt;</w:t>
      </w:r>
      <w:r w:rsidRPr="00167946">
        <w:t>Poprawka</w:t>
      </w:r>
      <w:r w:rsidRPr="00167946">
        <w:tab/>
      </w:r>
      <w:r w:rsidRPr="00167946">
        <w:tab/>
      </w:r>
      <w:r w:rsidRPr="00167946">
        <w:rPr>
          <w:rStyle w:val="HideTWBExt"/>
        </w:rPr>
        <w:t>&lt;NumAm&gt;</w:t>
      </w:r>
      <w:r w:rsidRPr="00167946">
        <w:t>19</w:t>
      </w:r>
      <w:r w:rsidRPr="00167946">
        <w:rPr>
          <w:rStyle w:val="HideTWBExt"/>
        </w:rPr>
        <w:t>&lt;/NumAm&gt;</w:t>
      </w:r>
    </w:p>
    <w:p w:rsidR="005E52C2" w:rsidRPr="00167946" w:rsidRDefault="001140CB" w:rsidP="005E52C2">
      <w:pPr>
        <w:pStyle w:val="NormalBold12b"/>
      </w:pPr>
      <w:r w:rsidRPr="00167946">
        <w:rPr>
          <w:rStyle w:val="HideTWBExt"/>
        </w:rPr>
        <w:t>&lt;DocAmend&gt;</w:t>
      </w:r>
      <w:r w:rsidRPr="00167946">
        <w:t>Wniosek dotyczący rozporządzenia</w:t>
      </w:r>
      <w:r w:rsidRPr="00167946">
        <w:rPr>
          <w:rStyle w:val="HideTWBExt"/>
        </w:rPr>
        <w:t>&lt;/DocAmen</w:t>
      </w:r>
      <w:r w:rsidRPr="00167946">
        <w:rPr>
          <w:rStyle w:val="HideTWBExt"/>
        </w:rPr>
        <w:t>d&gt;</w:t>
      </w:r>
    </w:p>
    <w:p w:rsidR="005E52C2" w:rsidRPr="00167946" w:rsidRDefault="001140CB" w:rsidP="005E52C2">
      <w:pPr>
        <w:pStyle w:val="NormalBold"/>
      </w:pPr>
      <w:r w:rsidRPr="00167946">
        <w:rPr>
          <w:rStyle w:val="HideTWBExt"/>
        </w:rPr>
        <w:t>&lt;Article&gt;</w:t>
      </w:r>
      <w:r w:rsidRPr="00167946">
        <w:t>Artykuł 1 – akapit 1 – punkt 7</w:t>
      </w:r>
      <w:r w:rsidRPr="00167946">
        <w:rPr>
          <w:rStyle w:val="HideTWBExt"/>
        </w:rPr>
        <w:t>&lt;/Article&gt;</w:t>
      </w:r>
    </w:p>
    <w:p w:rsidR="005E52C2" w:rsidRPr="00167946" w:rsidRDefault="001140CB" w:rsidP="005E52C2">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6</w:t>
      </w:r>
      <w:r>
        <w:t xml:space="preserve"> </w:t>
      </w:r>
      <w:r w:rsidRPr="00167946">
        <w:t>a – ustęp 3 – litera b a (nowa)</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trHeight w:val="240"/>
          <w:jc w:val="center"/>
        </w:trPr>
        <w:tc>
          <w:tcPr>
            <w:tcW w:w="9752" w:type="dxa"/>
            <w:gridSpan w:val="2"/>
          </w:tcPr>
          <w:p w:rsidR="005E52C2" w:rsidRPr="00167946" w:rsidRDefault="005E52C2" w:rsidP="009053EA"/>
        </w:tc>
      </w:tr>
      <w:tr w:rsidR="00E4682F" w:rsidRPr="00167946" w:rsidTr="009053EA">
        <w:trPr>
          <w:trHeight w:val="240"/>
          <w:jc w:val="center"/>
        </w:trPr>
        <w:tc>
          <w:tcPr>
            <w:tcW w:w="4876" w:type="dxa"/>
            <w:hideMark/>
          </w:tcPr>
          <w:p w:rsidR="005E52C2" w:rsidRPr="00167946" w:rsidRDefault="001140CB" w:rsidP="009053EA">
            <w:pPr>
              <w:pStyle w:val="AmColumnHeading"/>
            </w:pPr>
            <w:r w:rsidRPr="00167946">
              <w:t>Tekst proponowany przez Komisję</w:t>
            </w:r>
          </w:p>
        </w:tc>
        <w:tc>
          <w:tcPr>
            <w:tcW w:w="4876" w:type="dxa"/>
            <w:hideMark/>
          </w:tcPr>
          <w:p w:rsidR="005E52C2" w:rsidRPr="00167946" w:rsidRDefault="001140CB" w:rsidP="009053EA">
            <w:pPr>
              <w:pStyle w:val="AmColumnHeading"/>
            </w:pPr>
            <w:r w:rsidRPr="00167946">
              <w:t>Poprawka</w:t>
            </w:r>
          </w:p>
        </w:tc>
      </w:tr>
      <w:tr w:rsidR="00E4682F" w:rsidRPr="00167946" w:rsidTr="009053EA">
        <w:trPr>
          <w:jc w:val="center"/>
        </w:trPr>
        <w:tc>
          <w:tcPr>
            <w:tcW w:w="4876" w:type="dxa"/>
          </w:tcPr>
          <w:p w:rsidR="005E52C2" w:rsidRPr="00167946" w:rsidRDefault="005E52C2" w:rsidP="009053EA">
            <w:pPr>
              <w:pStyle w:val="Normal6a"/>
            </w:pPr>
          </w:p>
        </w:tc>
        <w:tc>
          <w:tcPr>
            <w:tcW w:w="4876" w:type="dxa"/>
            <w:hideMark/>
          </w:tcPr>
          <w:p w:rsidR="005E52C2" w:rsidRPr="00167946" w:rsidRDefault="001140CB" w:rsidP="009053EA">
            <w:pPr>
              <w:pStyle w:val="Normal6a"/>
            </w:pPr>
            <w:r w:rsidRPr="00167946">
              <w:rPr>
                <w:b/>
                <w:i/>
              </w:rPr>
              <w:t>ba)</w:t>
            </w:r>
            <w:r w:rsidRPr="00167946">
              <w:tab/>
            </w:r>
            <w:r w:rsidRPr="00167946">
              <w:rPr>
                <w:b/>
                <w:i/>
              </w:rPr>
              <w:t xml:space="preserve">podejmowanie świadomych decyzji </w:t>
            </w:r>
            <w:r w:rsidRPr="00167946">
              <w:rPr>
                <w:b/>
                <w:i/>
              </w:rPr>
              <w:lastRenderedPageBreak/>
              <w:t xml:space="preserve">na </w:t>
            </w:r>
            <w:r w:rsidRPr="00167946">
              <w:rPr>
                <w:b/>
                <w:i/>
              </w:rPr>
              <w:t>temat udostępniania danych osobowych stronom ufającym. Obejmuje to identyfikację strony ufającej, możliwość zupełnej lub częściowej odmowy przekazania informacji stronom ufającym oraz pełną historię transakcji.</w:t>
            </w:r>
          </w:p>
        </w:tc>
      </w:tr>
    </w:tbl>
    <w:p w:rsidR="005E52C2" w:rsidRPr="00167946" w:rsidRDefault="005E52C2" w:rsidP="005E52C2">
      <w:pPr>
        <w:rPr>
          <w:rStyle w:val="HideTWBExt"/>
          <w:noProof w:val="0"/>
        </w:rPr>
      </w:pPr>
    </w:p>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20</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7</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6</w:t>
      </w:r>
      <w:r>
        <w:t xml:space="preserve"> </w:t>
      </w:r>
      <w:r w:rsidRPr="00167946">
        <w:t>a – ustęp 4 – litera a – punkt 2</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 xml:space="preserve">Tekst proponowany przez </w:t>
            </w:r>
            <w:r w:rsidRPr="00167946">
              <w:t>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2)</w:t>
            </w:r>
            <w:r w:rsidRPr="00167946">
              <w:tab/>
              <w:t>dla stron ufających w celu wnioskowania o dane identyfikujące osobę i elektroniczne poświadczenia atrybutów oraz ich walidację;</w:t>
            </w:r>
          </w:p>
        </w:tc>
        <w:tc>
          <w:tcPr>
            <w:tcW w:w="4876" w:type="dxa"/>
            <w:hideMark/>
          </w:tcPr>
          <w:p w:rsidR="005E52C2" w:rsidRPr="00167946" w:rsidRDefault="001140CB" w:rsidP="009053EA">
            <w:pPr>
              <w:pStyle w:val="Normal6"/>
              <w:rPr>
                <w:szCs w:val="24"/>
              </w:rPr>
            </w:pPr>
            <w:r w:rsidRPr="00167946">
              <w:t>2)</w:t>
            </w:r>
            <w:r w:rsidRPr="00167946">
              <w:tab/>
              <w:t>dla stron ufających w celu wnioskowania o dane identyfikujące osobę i elektroniczne poświadczenia atrybu</w:t>
            </w:r>
            <w:r w:rsidRPr="00167946">
              <w:t>tów oraz ich walidację</w:t>
            </w:r>
            <w:r w:rsidRPr="00167946">
              <w:rPr>
                <w:b/>
                <w:i/>
              </w:rPr>
              <w:t xml:space="preserve"> zgodnie z rozporządzeniem (UE) 2016/679</w:t>
            </w:r>
            <w:r w:rsidRPr="00167946">
              <w:t>;</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21</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7</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6</w:t>
      </w:r>
      <w:r>
        <w:t xml:space="preserve"> </w:t>
      </w:r>
      <w:r w:rsidRPr="00167946">
        <w:t>a – ustęp 4 – litera a – punkt 2 a (nowy)</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2a)</w:t>
            </w:r>
            <w:r w:rsidRPr="00167946">
              <w:rPr>
                <w:b/>
                <w:i/>
              </w:rPr>
              <w:tab/>
              <w:t xml:space="preserve">aby strony ufające były należycie zarejestrowane w publicznie dostępnym wykazie i aby ich wnioski o udzielenie informacji </w:t>
            </w:r>
            <w:r w:rsidRPr="00167946">
              <w:rPr>
                <w:b/>
                <w:i/>
              </w:rPr>
              <w:t>były widoczne w tym publicznie dostępnym wykazie;</w:t>
            </w:r>
          </w:p>
        </w:tc>
      </w:tr>
    </w:tbl>
    <w:p w:rsidR="005E52C2" w:rsidRPr="00167946" w:rsidRDefault="005E52C2" w:rsidP="005E52C2">
      <w:pPr>
        <w:rPr>
          <w:rStyle w:val="HideTWBExt"/>
          <w:noProof w:val="0"/>
        </w:rPr>
      </w:pPr>
    </w:p>
    <w:p w:rsidR="005E52C2" w:rsidRPr="00167946" w:rsidRDefault="001140CB" w:rsidP="005E52C2">
      <w:pPr>
        <w:rPr>
          <w:rStyle w:val="HideTWBExt"/>
          <w:noProof w:val="0"/>
        </w:rPr>
      </w:pPr>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22</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7</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6</w:t>
      </w:r>
      <w:r>
        <w:t xml:space="preserve"> </w:t>
      </w:r>
      <w:r w:rsidRPr="00167946">
        <w:t>a – ustęp 4 – litera a – punkt 3</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3)</w:t>
            </w:r>
            <w:r w:rsidRPr="00167946">
              <w:tab/>
              <w:t xml:space="preserve">w celu </w:t>
            </w:r>
            <w:r w:rsidRPr="00167946">
              <w:rPr>
                <w:b/>
                <w:i/>
              </w:rPr>
              <w:t>przedstawiania</w:t>
            </w:r>
            <w:r w:rsidRPr="00167946">
              <w:t xml:space="preserve"> stronom ufającym danych identyfikujących osobę, </w:t>
            </w:r>
            <w:r w:rsidRPr="00167946">
              <w:rPr>
                <w:b/>
                <w:i/>
              </w:rPr>
              <w:t>elektronicznego poświadczenia atrybutów lub innych danych, takich jak</w:t>
            </w:r>
            <w:r w:rsidRPr="00167946">
              <w:t xml:space="preserve"> dane</w:t>
            </w:r>
            <w:r w:rsidRPr="00167946">
              <w:rPr>
                <w:b/>
                <w:i/>
              </w:rPr>
              <w:t xml:space="preserve"> uwierzytelniające</w:t>
            </w:r>
            <w:r w:rsidRPr="00167946">
              <w:t>, w</w:t>
            </w:r>
            <w:r w:rsidRPr="00167946">
              <w:rPr>
                <w:b/>
                <w:i/>
              </w:rPr>
              <w:t> </w:t>
            </w:r>
            <w:r w:rsidRPr="00167946">
              <w:t xml:space="preserve">trybie lokalnym niewymagającym dostępu internetowego </w:t>
            </w:r>
            <w:r w:rsidRPr="00167946">
              <w:rPr>
                <w:b/>
                <w:i/>
              </w:rPr>
              <w:t>do portfela</w:t>
            </w:r>
            <w:r w:rsidRPr="00167946">
              <w:t>;</w:t>
            </w:r>
          </w:p>
        </w:tc>
        <w:tc>
          <w:tcPr>
            <w:tcW w:w="4876" w:type="dxa"/>
            <w:hideMark/>
          </w:tcPr>
          <w:p w:rsidR="005E52C2" w:rsidRPr="00167946" w:rsidRDefault="001140CB" w:rsidP="009053EA">
            <w:pPr>
              <w:pStyle w:val="Normal6"/>
              <w:rPr>
                <w:szCs w:val="24"/>
              </w:rPr>
            </w:pPr>
            <w:r w:rsidRPr="00167946">
              <w:t>3)</w:t>
            </w:r>
            <w:r w:rsidRPr="00167946">
              <w:tab/>
              <w:t xml:space="preserve">w celu </w:t>
            </w:r>
            <w:r w:rsidRPr="00167946">
              <w:rPr>
                <w:b/>
                <w:i/>
              </w:rPr>
              <w:t>przedstawienia</w:t>
            </w:r>
            <w:r w:rsidRPr="00167946">
              <w:t xml:space="preserve"> stronom ufającym</w:t>
            </w:r>
            <w:r w:rsidRPr="00167946">
              <w:rPr>
                <w:b/>
                <w:i/>
              </w:rPr>
              <w:t>, zgodnie z rozporządzeniem (UE) 2016/679,</w:t>
            </w:r>
            <w:r w:rsidRPr="00167946">
              <w:t xml:space="preserve"> danych identyfikujących osobę, </w:t>
            </w:r>
            <w:r w:rsidRPr="00167946">
              <w:rPr>
                <w:b/>
                <w:i/>
              </w:rPr>
              <w:t>takich jak dane uwierzytelniające, elektroniczne pośw</w:t>
            </w:r>
            <w:r w:rsidRPr="00167946">
              <w:rPr>
                <w:b/>
                <w:i/>
              </w:rPr>
              <w:t>iadczenie atrybutów lub inne</w:t>
            </w:r>
            <w:r w:rsidRPr="00167946">
              <w:t xml:space="preserve"> dane, w</w:t>
            </w:r>
            <w:r w:rsidRPr="00167946">
              <w:rPr>
                <w:b/>
                <w:i/>
              </w:rPr>
              <w:t xml:space="preserve"> </w:t>
            </w:r>
            <w:r w:rsidRPr="00167946">
              <w:t xml:space="preserve">trybie lokalnym niewymagającym dostępu </w:t>
            </w:r>
            <w:r w:rsidRPr="00167946">
              <w:rPr>
                <w:b/>
                <w:i/>
              </w:rPr>
              <w:t xml:space="preserve">do </w:t>
            </w:r>
            <w:r w:rsidRPr="00167946">
              <w:t xml:space="preserve">internetowego </w:t>
            </w:r>
            <w:r w:rsidRPr="00167946">
              <w:rPr>
                <w:b/>
                <w:i/>
              </w:rPr>
              <w:t>portfela, a także w celu umożliwienia użytkownikowi podjęcia świadomej decyzji o udostępnieniu danych osobowych stronom ufającym, przy jednoczesnym zapewnieniu moż</w:t>
            </w:r>
            <w:r w:rsidRPr="00167946">
              <w:rPr>
                <w:b/>
                <w:i/>
              </w:rPr>
              <w:t>liwości selektywnego ujawnienia, przy czym obejmuje to całkowitą lub częściową odmowę przekazania informacji stronom ufającym, pełną historię transakcji, możliwość wycofania uprzednio wyrażonej zgody na wniosek o informacje oraz informacje o wykonywaniu pr</w:t>
            </w:r>
            <w:r w:rsidRPr="00167946">
              <w:rPr>
                <w:b/>
                <w:i/>
              </w:rPr>
              <w:t>aw w charakterze osoby, której dane dotyczą</w:t>
            </w:r>
            <w:r w:rsidRPr="00167946">
              <w:t>;</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23</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7</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w:t>
      </w:r>
      <w:r w:rsidRPr="00167946">
        <w:rPr>
          <w:rStyle w:val="HideTWBExt"/>
        </w:rPr>
        <w:t>le2&gt;</w:t>
      </w:r>
      <w:r w:rsidRPr="00167946">
        <w:t>Artykuł 6</w:t>
      </w:r>
      <w:r>
        <w:t xml:space="preserve"> </w:t>
      </w:r>
      <w:r w:rsidRPr="00167946">
        <w:t>a – ustęp 4 – litera b</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b)</w:t>
            </w:r>
            <w:r w:rsidRPr="00167946">
              <w:tab/>
              <w:t xml:space="preserve">zapewniają, aby dostawcy </w:t>
            </w:r>
            <w:r w:rsidRPr="00167946">
              <w:rPr>
                <w:b/>
                <w:i/>
              </w:rPr>
              <w:t>usług zaufania w</w:t>
            </w:r>
            <w:r w:rsidRPr="00167946">
              <w:t> </w:t>
            </w:r>
            <w:r w:rsidRPr="00167946">
              <w:rPr>
                <w:b/>
                <w:i/>
              </w:rPr>
              <w:t>zakresie kwalifikowanych</w:t>
            </w:r>
            <w:r w:rsidRPr="00167946">
              <w:t xml:space="preserve"> poświadczeń atrybutów </w:t>
            </w:r>
            <w:r w:rsidRPr="00167946">
              <w:rPr>
                <w:b/>
                <w:i/>
              </w:rPr>
              <w:t>nie mogli otrzymywać żadnych</w:t>
            </w:r>
            <w:r w:rsidRPr="00167946">
              <w:t xml:space="preserve"> informacji o wykorzystaniu tych atrybutów;</w:t>
            </w:r>
          </w:p>
        </w:tc>
        <w:tc>
          <w:tcPr>
            <w:tcW w:w="4876" w:type="dxa"/>
            <w:hideMark/>
          </w:tcPr>
          <w:p w:rsidR="005E52C2" w:rsidRPr="00167946" w:rsidRDefault="001140CB" w:rsidP="009053EA">
            <w:pPr>
              <w:pStyle w:val="Normal6"/>
              <w:rPr>
                <w:szCs w:val="24"/>
              </w:rPr>
            </w:pPr>
            <w:r w:rsidRPr="00167946">
              <w:t>b)</w:t>
            </w:r>
            <w:r w:rsidRPr="00167946">
              <w:tab/>
              <w:t xml:space="preserve">zapewniają, aby dostawcy </w:t>
            </w:r>
            <w:r w:rsidRPr="00167946">
              <w:rPr>
                <w:b/>
                <w:i/>
              </w:rPr>
              <w:t>kwalifikowanych i</w:t>
            </w:r>
            <w:r w:rsidRPr="00167946">
              <w:t> </w:t>
            </w:r>
            <w:r w:rsidRPr="00167946">
              <w:rPr>
                <w:b/>
                <w:i/>
              </w:rPr>
              <w:t>niekwalifikowanych elektronicznych</w:t>
            </w:r>
            <w:r w:rsidRPr="00167946">
              <w:t xml:space="preserve"> poświadczeń atrybutów </w:t>
            </w:r>
            <w:r w:rsidRPr="00167946">
              <w:rPr>
                <w:b/>
                <w:i/>
              </w:rPr>
              <w:t>byli technologicznie pozbawieni możliwości otrzymywania jakichkolwiek</w:t>
            </w:r>
            <w:r w:rsidRPr="00167946">
              <w:t xml:space="preserve"> informacji o wykorzystaniu tych atrybutów;</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24</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7</w:t>
      </w:r>
      <w:r w:rsidRPr="00167946">
        <w:rPr>
          <w:rStyle w:val="HideTWBExt"/>
          <w:b w:val="0"/>
        </w:rPr>
        <w:t>&lt;/Article&gt;</w:t>
      </w:r>
    </w:p>
    <w:p w:rsidR="005E52C2" w:rsidRPr="00167946" w:rsidRDefault="001140CB" w:rsidP="005E52C2">
      <w:pPr>
        <w:keepNext/>
      </w:pPr>
      <w:r w:rsidRPr="00167946">
        <w:rPr>
          <w:rStyle w:val="HideTWBExt"/>
        </w:rPr>
        <w:lastRenderedPageBreak/>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6</w:t>
      </w:r>
      <w:r>
        <w:t xml:space="preserve"> </w:t>
      </w:r>
      <w:r w:rsidRPr="00167946">
        <w:t>a – ustęp 4 – litera e</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e)</w:t>
            </w:r>
            <w:r w:rsidRPr="00167946">
              <w:tab/>
              <w:t>zapewniają, aby dane identyfikujące osobę, o</w:t>
            </w:r>
            <w:r w:rsidRPr="00167946">
              <w:rPr>
                <w:b/>
                <w:i/>
              </w:rPr>
              <w:t> </w:t>
            </w:r>
            <w:r w:rsidRPr="00167946">
              <w:t>których mowa w</w:t>
            </w:r>
            <w:r w:rsidRPr="00167946">
              <w:rPr>
                <w:b/>
                <w:i/>
              </w:rPr>
              <w:t> </w:t>
            </w:r>
            <w:r w:rsidRPr="00167946">
              <w:t>art.</w:t>
            </w:r>
            <w:r w:rsidRPr="00167946">
              <w:rPr>
                <w:b/>
                <w:i/>
              </w:rPr>
              <w:t> </w:t>
            </w:r>
            <w:r w:rsidRPr="00167946">
              <w:t>12 ust.</w:t>
            </w:r>
            <w:r w:rsidRPr="00167946">
              <w:rPr>
                <w:b/>
                <w:i/>
              </w:rPr>
              <w:t> </w:t>
            </w:r>
            <w:r w:rsidRPr="00167946">
              <w:t>4 lit.</w:t>
            </w:r>
            <w:r w:rsidRPr="00167946">
              <w:rPr>
                <w:b/>
                <w:i/>
              </w:rPr>
              <w:t> </w:t>
            </w:r>
            <w:r w:rsidRPr="00167946">
              <w:t xml:space="preserve">d), unikalnie </w:t>
            </w:r>
            <w:r w:rsidRPr="00167946">
              <w:rPr>
                <w:b/>
                <w:i/>
              </w:rPr>
              <w:t xml:space="preserve">i trwale </w:t>
            </w:r>
            <w:r w:rsidRPr="00167946">
              <w:t>reprezentowały powiązaną z</w:t>
            </w:r>
            <w:r w:rsidRPr="00167946">
              <w:rPr>
                <w:b/>
                <w:i/>
              </w:rPr>
              <w:t> </w:t>
            </w:r>
            <w:r w:rsidRPr="00167946">
              <w:t>nimi osobę fizyczną lub prawną</w:t>
            </w:r>
            <w:r w:rsidRPr="00167946">
              <w:rPr>
                <w:b/>
                <w:i/>
              </w:rPr>
              <w:t>.</w:t>
            </w:r>
          </w:p>
        </w:tc>
        <w:tc>
          <w:tcPr>
            <w:tcW w:w="4876" w:type="dxa"/>
            <w:hideMark/>
          </w:tcPr>
          <w:p w:rsidR="005E52C2" w:rsidRPr="00167946" w:rsidRDefault="001140CB" w:rsidP="009053EA">
            <w:pPr>
              <w:pStyle w:val="Normal6"/>
              <w:rPr>
                <w:szCs w:val="24"/>
              </w:rPr>
            </w:pPr>
            <w:r w:rsidRPr="00167946">
              <w:t>e)</w:t>
            </w:r>
            <w:r w:rsidRPr="00167946">
              <w:tab/>
              <w:t>zapewniają, aby dane identyfikujące osobę, o</w:t>
            </w:r>
            <w:r w:rsidRPr="00167946">
              <w:rPr>
                <w:b/>
                <w:i/>
              </w:rPr>
              <w:t xml:space="preserve"> </w:t>
            </w:r>
            <w:r w:rsidRPr="00167946">
              <w:t>których mowa w</w:t>
            </w:r>
            <w:r w:rsidRPr="00167946">
              <w:rPr>
                <w:b/>
                <w:i/>
              </w:rPr>
              <w:t xml:space="preserve"> </w:t>
            </w:r>
            <w:r w:rsidRPr="00167946">
              <w:t>art.</w:t>
            </w:r>
            <w:r w:rsidRPr="00167946">
              <w:rPr>
                <w:b/>
                <w:i/>
              </w:rPr>
              <w:t xml:space="preserve"> </w:t>
            </w:r>
            <w:r w:rsidRPr="00167946">
              <w:t>12 ust.</w:t>
            </w:r>
            <w:r w:rsidRPr="00167946">
              <w:rPr>
                <w:b/>
                <w:i/>
              </w:rPr>
              <w:t xml:space="preserve"> </w:t>
            </w:r>
            <w:r w:rsidRPr="00167946">
              <w:t>4 lit</w:t>
            </w:r>
            <w:r w:rsidRPr="00167946">
              <w:t>.</w:t>
            </w:r>
            <w:r w:rsidRPr="00167946">
              <w:rPr>
                <w:b/>
                <w:i/>
              </w:rPr>
              <w:t xml:space="preserve"> </w:t>
            </w:r>
            <w:r w:rsidRPr="00167946">
              <w:t>d), unikalnie reprezentowały powiązaną z</w:t>
            </w:r>
            <w:r w:rsidRPr="00167946">
              <w:rPr>
                <w:b/>
                <w:i/>
              </w:rPr>
              <w:t xml:space="preserve"> </w:t>
            </w:r>
            <w:r w:rsidRPr="00167946">
              <w:t>nimi osobę fizyczną lub prawną</w:t>
            </w:r>
            <w:r w:rsidRPr="00167946">
              <w:rPr>
                <w:b/>
                <w:i/>
              </w:rPr>
              <w:t xml:space="preserve"> oraz by odniesienia do tych danych były różne dla różnych stron ufających, jeśli wymaga tego prawo;</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25</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 xml:space="preserve">Wniosek dotyczący </w:t>
      </w:r>
      <w:r w:rsidRPr="00167946">
        <w:t>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7</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6</w:t>
      </w:r>
      <w:r>
        <w:t xml:space="preserve"> </w:t>
      </w:r>
      <w:r w:rsidRPr="00167946">
        <w:t>a – ustęp 4 – litera e a (nowa)</w:t>
      </w:r>
      <w:r w:rsidRPr="0016794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ea)</w:t>
            </w:r>
            <w:r w:rsidRPr="00167946">
              <w:rPr>
                <w:b/>
                <w:i/>
              </w:rPr>
              <w:tab/>
              <w:t xml:space="preserve">umożliwiają </w:t>
            </w:r>
            <w:r w:rsidRPr="00167946">
              <w:rPr>
                <w:b/>
                <w:i/>
              </w:rPr>
              <w:t>użytkownikowi dostęp do mającego format nadający się do odczytu wykazu działań, transakcji lub przypadków użycia elektronicznych poświadczeń atrybutów lub danych identyfikujących osobę, które zostały zatwierdzone przez użytkownika;</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26</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7</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6</w:t>
      </w:r>
      <w:r>
        <w:t xml:space="preserve"> </w:t>
      </w:r>
      <w:r w:rsidRPr="00167946">
        <w:t>a – ustęp 4 – litera e b (nowa)</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w:t>
            </w:r>
            <w:r w:rsidRPr="00167946">
              <w:t>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eb)</w:t>
            </w:r>
            <w:r w:rsidRPr="00167946">
              <w:rPr>
                <w:b/>
                <w:i/>
              </w:rPr>
              <w:tab/>
              <w:t xml:space="preserve">umożliwiają użytkownikowi przekazywanie danych europejskiego portfela tożsamości cyfrowej oraz blokowanie dostępu do niego w przypadku naruszenia bezpieczeństwa, z możliwością zawieszenia, unieważnienia lub </w:t>
            </w:r>
            <w:r w:rsidRPr="00167946">
              <w:rPr>
                <w:b/>
                <w:i/>
              </w:rPr>
              <w:t xml:space="preserve">wycofania </w:t>
            </w:r>
            <w:r w:rsidRPr="00167946">
              <w:rPr>
                <w:b/>
                <w:i/>
              </w:rPr>
              <w:lastRenderedPageBreak/>
              <w:t>danych.</w:t>
            </w:r>
          </w:p>
        </w:tc>
      </w:tr>
    </w:tbl>
    <w:p w:rsidR="005E52C2" w:rsidRPr="00167946" w:rsidRDefault="001140CB" w:rsidP="005E52C2">
      <w:r w:rsidRPr="00167946">
        <w:rPr>
          <w:rStyle w:val="HideTWBExt"/>
        </w:rPr>
        <w:lastRenderedPageBreak/>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27</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7</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6</w:t>
      </w:r>
      <w:r>
        <w:t xml:space="preserve"> </w:t>
      </w:r>
      <w:r w:rsidRPr="00167946">
        <w:t>a – ustęp 4</w:t>
      </w:r>
      <w:r>
        <w:t xml:space="preserve"> </w:t>
      </w:r>
      <w:r w:rsidRPr="00167946">
        <w:t xml:space="preserve">a </w:t>
      </w:r>
      <w:r w:rsidRPr="00167946">
        <w:t>(nowy)</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4a.</w:t>
            </w:r>
            <w:r w:rsidRPr="00167946">
              <w:rPr>
                <w:b/>
                <w:i/>
              </w:rPr>
              <w:tab/>
              <w:t>W przypadku, gdy istnieje łańcuch stron ufających, pośrednicy nie uzyskują wiedzy o przedmiocie transakcji.</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28</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 xml:space="preserve">Wniosek dotyczący </w:t>
      </w:r>
      <w:r w:rsidRPr="00167946">
        <w:t>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7</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6</w:t>
      </w:r>
      <w:r>
        <w:t xml:space="preserve"> </w:t>
      </w:r>
      <w:r w:rsidRPr="00167946">
        <w:t>a – ustęp 7</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7.</w:t>
            </w:r>
            <w:r w:rsidRPr="00167946">
              <w:tab/>
            </w:r>
            <w:r w:rsidRPr="00167946">
              <w:rPr>
                <w:b/>
                <w:i/>
              </w:rPr>
              <w:t xml:space="preserve">Użytkownik ma pełną kontrolę nad </w:t>
            </w:r>
            <w:r w:rsidRPr="00167946">
              <w:rPr>
                <w:b/>
                <w:i/>
              </w:rPr>
              <w:t>europejskim portfelem tożsamości cyfrowej.</w:t>
            </w:r>
            <w:r w:rsidRPr="00167946">
              <w:t xml:space="preserve"> </w:t>
            </w:r>
            <w:r w:rsidRPr="00167946">
              <w:rPr>
                <w:b/>
                <w:i/>
              </w:rPr>
              <w:t>Wydawca</w:t>
            </w:r>
            <w:r w:rsidRPr="00167946">
              <w:t xml:space="preserve"> europejskiego portfela tożsamości cyfrowej </w:t>
            </w:r>
            <w:r w:rsidRPr="00167946">
              <w:rPr>
                <w:b/>
                <w:i/>
              </w:rPr>
              <w:t>nie gromadzi informacji na temat korzystania z portfela, które nie są niezbędne do świadczenia usług związanych z portfelem, ani nie łączy danych identyfikujących</w:t>
            </w:r>
            <w:r w:rsidRPr="00167946">
              <w:rPr>
                <w:b/>
                <w:i/>
              </w:rPr>
              <w:t xml:space="preserve"> osobę ani żadnych innych danych osobowych przechowywanych lub związanych z korzystaniem z europejskiego portfela tożsamości cyfrowej z danymi osobowymi pochodzącymi z innych usług oferowanych przez tego wydawcę lub z usług osób trzecich, które nie są niez</w:t>
            </w:r>
            <w:r w:rsidRPr="00167946">
              <w:rPr>
                <w:b/>
                <w:i/>
              </w:rPr>
              <w:t>będne do świadczenia usług związanych z portfelem, chyba że użytkownik wyraźnie o to wystąpi.</w:t>
            </w:r>
            <w:r w:rsidRPr="00167946">
              <w:t xml:space="preserve"> </w:t>
            </w:r>
            <w:r w:rsidRPr="00167946">
              <w:rPr>
                <w:b/>
                <w:i/>
              </w:rPr>
              <w:t xml:space="preserve">Dane osobowe związane z udostępnianiem europejskich portfeli tożsamości cyfrowej muszą być fizycznie i logicznie oddzielone </w:t>
            </w:r>
            <w:r w:rsidRPr="00167946">
              <w:rPr>
                <w:b/>
                <w:i/>
              </w:rPr>
              <w:lastRenderedPageBreak/>
              <w:t>od wszelkich innych przechowywanych da</w:t>
            </w:r>
            <w:r w:rsidRPr="00167946">
              <w:rPr>
                <w:b/>
                <w:i/>
              </w:rPr>
              <w:t>nych.</w:t>
            </w:r>
            <w:r w:rsidRPr="00167946">
              <w:t xml:space="preserve"> </w:t>
            </w:r>
            <w:r w:rsidRPr="00167946">
              <w:rPr>
                <w:b/>
                <w:i/>
              </w:rPr>
              <w:t>Jeśli europejski portfel tożsamości cyfrowej jest udostępniany przez podmioty prywatne zgodnie z ust. 1 lit. b) i c), przepisy art. 45f ust. 4 stosuje się odpowiednio.</w:t>
            </w:r>
          </w:p>
        </w:tc>
        <w:tc>
          <w:tcPr>
            <w:tcW w:w="4876" w:type="dxa"/>
            <w:hideMark/>
          </w:tcPr>
          <w:p w:rsidR="005E52C2" w:rsidRPr="00167946" w:rsidRDefault="001140CB" w:rsidP="009053EA">
            <w:pPr>
              <w:pStyle w:val="Normal6"/>
              <w:rPr>
                <w:szCs w:val="24"/>
              </w:rPr>
            </w:pPr>
            <w:r w:rsidRPr="00167946">
              <w:lastRenderedPageBreak/>
              <w:t>7.</w:t>
            </w:r>
            <w:r w:rsidRPr="00167946">
              <w:tab/>
            </w:r>
            <w:r w:rsidRPr="00167946">
              <w:rPr>
                <w:b/>
                <w:i/>
              </w:rPr>
              <w:t>Ramy techniczne europejskiego portfela tożsamości cyfrowej podlegają następując</w:t>
            </w:r>
            <w:r w:rsidRPr="00167946">
              <w:rPr>
                <w:b/>
                <w:i/>
              </w:rPr>
              <w:t>ym zasadom:</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a)</w:t>
            </w:r>
            <w:r w:rsidRPr="00167946">
              <w:t xml:space="preserve"> </w:t>
            </w:r>
            <w:r w:rsidRPr="00167946">
              <w:tab/>
            </w:r>
            <w:r w:rsidRPr="00167946">
              <w:rPr>
                <w:b/>
                <w:i/>
              </w:rPr>
              <w:t>Użytkownik ma pełną kontrolę nad europejskim portfelem tożsamości cyfrowej i swoimi danymi, łącznie z autocertyfikacją.</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 xml:space="preserve">b) </w:t>
            </w:r>
            <w:r w:rsidRPr="00167946">
              <w:tab/>
            </w:r>
            <w:r w:rsidRPr="00167946">
              <w:rPr>
                <w:b/>
                <w:i/>
              </w:rPr>
              <w:t xml:space="preserve">Europejski portfel tożsamości cyfrowej wykorzystuje elementy zdecentralizowane na potrzeby architektury </w:t>
            </w:r>
            <w:r w:rsidRPr="00167946">
              <w:rPr>
                <w:b/>
                <w:i/>
              </w:rPr>
              <w:t>tożsamości.</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 xml:space="preserve">c) </w:t>
            </w:r>
            <w:r w:rsidRPr="00167946">
              <w:tab/>
            </w:r>
            <w:r w:rsidRPr="00167946">
              <w:rPr>
                <w:b/>
                <w:i/>
              </w:rPr>
              <w:t>Zestaw środków identyfikacji elektronicznej, atrybutów i certyfikatów zawartych w europejskim portfelu tożsamości cyfrowej jest przechowywany w sposób bezpieczny i wyłącznie na urządzeniach kontrolowanych przez użytkownika, chyba że użytk</w:t>
            </w:r>
            <w:r w:rsidRPr="00167946">
              <w:rPr>
                <w:b/>
                <w:i/>
              </w:rPr>
              <w:t>ownik dobrowolnie wyrazi zgodę na przechowywanie ich na urządzeniach osób trzecich lub na przechowywanie w chmurze.</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 xml:space="preserve">d) </w:t>
            </w:r>
            <w:r w:rsidRPr="00167946">
              <w:tab/>
            </w:r>
            <w:r w:rsidRPr="00167946">
              <w:rPr>
                <w:b/>
                <w:i/>
              </w:rPr>
              <w:t>Europejski portfel tożsamości cyfrowej zapewnia możliwe do zweryfikowania dane uwierzytelniające.</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 xml:space="preserve">e) </w:t>
            </w:r>
            <w:r w:rsidRPr="00167946">
              <w:tab/>
            </w:r>
            <w:r w:rsidRPr="00167946">
              <w:rPr>
                <w:b/>
                <w:i/>
              </w:rPr>
              <w:t xml:space="preserve">Europejski portfel tożsamości </w:t>
            </w:r>
            <w:r w:rsidRPr="00167946">
              <w:rPr>
                <w:b/>
                <w:i/>
              </w:rPr>
              <w:t>cyfrowej umożliwia bezpieczne połączenia między użytkownikiem a stronami ufającymi.</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 xml:space="preserve">f) </w:t>
            </w:r>
            <w:r w:rsidRPr="00167946">
              <w:tab/>
            </w:r>
            <w:r w:rsidRPr="00167946">
              <w:rPr>
                <w:b/>
                <w:i/>
              </w:rPr>
              <w:t>Architektura techniczna europejskiego portfela tożsamości cyfrowej uniemożliwia wydawcy europejskiego portfela tożsamości cyfrowej, państwu członkowskiemu lub innym s</w:t>
            </w:r>
            <w:r w:rsidRPr="00167946">
              <w:rPr>
                <w:b/>
                <w:i/>
              </w:rPr>
              <w:t>tronom gromadzenie lub uzyskiwanie środków identyfikacji elektronicznej, atrybutów, dokumentów elektronicznych zawartych w europejskim portfelu tożsamości cyfrowej oraz informacji o korzystaniu z portfela przez użytkownika, z wyjątkiem sytuacji, gdy zażąda</w:t>
            </w:r>
            <w:r w:rsidRPr="00167946">
              <w:rPr>
                <w:b/>
                <w:i/>
              </w:rPr>
              <w:t xml:space="preserve"> tego użytkownik korzystający z </w:t>
            </w:r>
            <w:r w:rsidRPr="00167946">
              <w:rPr>
                <w:b/>
                <w:i/>
              </w:rPr>
              <w:lastRenderedPageBreak/>
              <w:t xml:space="preserve">urządzenia będącego pod jego kontrolą. Wymiana informacji za pośrednictwem europejskiego portfela tożsamości cyfrowej nie pozwala dostawcom elektronicznych poświadczeń atrybutów na śledzenie, powiązanie, ustalenie korelacji </w:t>
            </w:r>
            <w:r w:rsidRPr="00167946">
              <w:rPr>
                <w:b/>
                <w:i/>
              </w:rPr>
              <w:t>ani uzyskiwanie w inny sposób wiedzy o transakcjach lub zachowaniu użytkownika.</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 xml:space="preserve">g) </w:t>
            </w:r>
            <w:r w:rsidRPr="00167946">
              <w:tab/>
            </w:r>
            <w:r w:rsidRPr="00167946">
              <w:rPr>
                <w:b/>
                <w:i/>
              </w:rPr>
              <w:t>Unikalne i trwałe identyfikatory nie są dostępne dla stron ufających w przypadkach innych niż te, w których identyfikacja użytkownika jest wymagana prawem Unii lub prawem</w:t>
            </w:r>
            <w:r w:rsidRPr="00167946">
              <w:rPr>
                <w:b/>
                <w:i/>
              </w:rPr>
              <w:t xml:space="preserve"> krajowym.</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 xml:space="preserve">h) </w:t>
            </w:r>
            <w:r w:rsidRPr="00167946">
              <w:tab/>
            </w:r>
            <w:r w:rsidRPr="00167946">
              <w:rPr>
                <w:b/>
                <w:i/>
              </w:rPr>
              <w:t>Państwa członkowskie dopilnowują, by odpowiednie informacje na temat europejskiego portfela tożsamości cyfrowej były publicznie dostępne.</w:t>
            </w:r>
          </w:p>
        </w:tc>
      </w:tr>
      <w:tr w:rsidR="00E4682F" w:rsidRPr="00167946" w:rsidTr="009053EA">
        <w:trPr>
          <w:jc w:val="center"/>
        </w:trPr>
        <w:tc>
          <w:tcPr>
            <w:tcW w:w="4876" w:type="dxa"/>
          </w:tcPr>
          <w:p w:rsidR="005E52C2" w:rsidRPr="00167946" w:rsidRDefault="005E52C2" w:rsidP="009053EA">
            <w:pPr>
              <w:pStyle w:val="Normal6"/>
            </w:pPr>
          </w:p>
        </w:tc>
        <w:tc>
          <w:tcPr>
            <w:tcW w:w="4876" w:type="dxa"/>
          </w:tcPr>
          <w:p w:rsidR="005E52C2" w:rsidRPr="00167946" w:rsidRDefault="001140CB" w:rsidP="009053EA">
            <w:pPr>
              <w:pStyle w:val="Normal6"/>
              <w:rPr>
                <w:b/>
                <w:i/>
              </w:rPr>
            </w:pPr>
            <w:r w:rsidRPr="00167946">
              <w:rPr>
                <w:b/>
                <w:i/>
              </w:rPr>
              <w:t>i)</w:t>
            </w:r>
            <w:r w:rsidRPr="00167946">
              <w:t xml:space="preserve"> </w:t>
            </w:r>
            <w:r w:rsidRPr="00167946">
              <w:tab/>
            </w:r>
            <w:r w:rsidRPr="00167946">
              <w:rPr>
                <w:b/>
                <w:i/>
              </w:rPr>
              <w:t xml:space="preserve">Dane osobowe związane z udostępnianiem europejskich portfeli tożsamości cyfrowej muszą być </w:t>
            </w:r>
            <w:r w:rsidRPr="00167946">
              <w:rPr>
                <w:b/>
                <w:i/>
              </w:rPr>
              <w:t>fizycznie i logicznie oddzielone od wszelkich innych przechowywanych danych.</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j)</w:t>
            </w:r>
            <w:r w:rsidRPr="00167946">
              <w:t xml:space="preserve"> </w:t>
            </w:r>
            <w:r w:rsidRPr="00167946">
              <w:tab/>
            </w:r>
            <w:r w:rsidRPr="00167946">
              <w:rPr>
                <w:b/>
                <w:i/>
              </w:rPr>
              <w:t>Jeśli europejski portfel tożsamości cyfrowej jest udostępniany przez podmioty prywatne zgodnie z ust. 1 lit. b) i c), przepisy art. 45f ust. 4 stosuje się odpowiednio.</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k)</w:t>
            </w:r>
            <w:r w:rsidRPr="00167946">
              <w:tab/>
            </w:r>
            <w:r w:rsidRPr="00167946">
              <w:rPr>
                <w:b/>
                <w:i/>
              </w:rPr>
              <w:t>Jeżeli poświadczenie atrybutów nie wymaga identyfikacji użytkownika, wykonuje się poświadczenia z wiedzą zerową.</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 xml:space="preserve">l) </w:t>
            </w:r>
            <w:r w:rsidRPr="00167946">
              <w:tab/>
            </w:r>
            <w:r w:rsidRPr="00167946">
              <w:rPr>
                <w:b/>
                <w:i/>
              </w:rPr>
              <w:t>Administratorem danych do celów rozporządzenia (UE) 2016/679 w odniesieniu do przetwarzania danych osobowych w europejskim portfelu tożsa</w:t>
            </w:r>
            <w:r w:rsidRPr="00167946">
              <w:rPr>
                <w:b/>
                <w:i/>
              </w:rPr>
              <w:t>mości cyfrowej jest wydawca europejskiego portfela tożsamości cyfrowej.</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 xml:space="preserve">m) </w:t>
            </w:r>
            <w:r w:rsidRPr="00167946">
              <w:tab/>
            </w:r>
            <w:r w:rsidRPr="00167946">
              <w:rPr>
                <w:b/>
                <w:i/>
              </w:rPr>
              <w:t xml:space="preserve">Europejski portfel tożsamości cyfrowej zapewnia mechanizm składania skarg, aby umożliwić użytkownikom bezpośrednie informowanie organu nadzorczego na mocy niniejszego </w:t>
            </w:r>
            <w:r w:rsidRPr="00167946">
              <w:rPr>
                <w:b/>
                <w:i/>
              </w:rPr>
              <w:lastRenderedPageBreak/>
              <w:t>rozporządzenia oraz organów nadzorczych ustanowionych na mocy rozporządzenia (UE) 2016/679 w przypadku gdy strona ufająca zażąda nieproporcjonalnej ilości danych, niezgodnie z zarejestrowanym zamierzonym wykorzystaniem tych danych.</w:t>
            </w:r>
          </w:p>
        </w:tc>
      </w:tr>
    </w:tbl>
    <w:p w:rsidR="005E52C2" w:rsidRPr="00167946" w:rsidRDefault="001140CB" w:rsidP="005E52C2">
      <w:r w:rsidRPr="00167946">
        <w:rPr>
          <w:rStyle w:val="HideTWBExt"/>
        </w:rPr>
        <w:lastRenderedPageBreak/>
        <w:t>&lt;/Amend&gt;</w:t>
      </w:r>
    </w:p>
    <w:p w:rsidR="005E52C2" w:rsidRPr="00167946" w:rsidRDefault="001140CB" w:rsidP="005E52C2">
      <w:pPr>
        <w:pStyle w:val="AmNumberTabs"/>
      </w:pPr>
      <w:r w:rsidRPr="00167946">
        <w:rPr>
          <w:rStyle w:val="HideTWBExt"/>
          <w:b w:val="0"/>
        </w:rPr>
        <w:t>&lt;Amend&gt;</w:t>
      </w:r>
      <w:r w:rsidRPr="00167946">
        <w:t>Poprawk</w:t>
      </w:r>
      <w:r w:rsidRPr="00167946">
        <w:t>a</w:t>
      </w:r>
      <w:r w:rsidRPr="00167946">
        <w:tab/>
      </w:r>
      <w:r w:rsidRPr="00167946">
        <w:tab/>
      </w:r>
      <w:r w:rsidRPr="00167946">
        <w:rPr>
          <w:rStyle w:val="HideTWBExt"/>
          <w:b w:val="0"/>
        </w:rPr>
        <w:t>&lt;NumAm&gt;</w:t>
      </w:r>
      <w:r w:rsidRPr="00167946">
        <w:t>29</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7</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6</w:t>
      </w:r>
      <w:r>
        <w:t xml:space="preserve"> </w:t>
      </w:r>
      <w:r w:rsidRPr="00167946">
        <w:t>a – ustęp 7 a (nowy)</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 xml:space="preserve">Tekst proponowany </w:t>
            </w:r>
            <w:r w:rsidRPr="00167946">
              <w:t>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7a.</w:t>
            </w:r>
            <w:r w:rsidRPr="00167946">
              <w:rPr>
                <w:b/>
                <w:i/>
              </w:rPr>
              <w:tab/>
              <w:t>Dostęp osób fizycznych do usług publicznych i prywatnych, do platform internetowych w rozumieniu rozporządzenia (UE) XXX/XXX [akt o usługach cyfrowych] lub do rynku pracy nie jest uzależniony od korzystania z europejskiego port</w:t>
            </w:r>
            <w:r w:rsidRPr="00167946">
              <w:rPr>
                <w:b/>
                <w:i/>
              </w:rPr>
              <w:t>fela tożsamości cyfrowej.</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Korzystanie z europejskich portfeli tożsamości cyfrowej jest opcjonalne, bezpłatne i w żadnym razie nie może stanowić podstawy dla żadnego rodzaju dyskryminacji.</w:t>
            </w:r>
          </w:p>
        </w:tc>
      </w:tr>
      <w:tr w:rsidR="00E4682F" w:rsidRPr="00167946" w:rsidTr="009053EA">
        <w:trPr>
          <w:jc w:val="center"/>
        </w:trPr>
        <w:tc>
          <w:tcPr>
            <w:tcW w:w="4876" w:type="dxa"/>
          </w:tcPr>
          <w:p w:rsidR="005E52C2" w:rsidRPr="00167946" w:rsidRDefault="005E52C2" w:rsidP="009053EA">
            <w:pPr>
              <w:pStyle w:val="Normal6"/>
            </w:pPr>
          </w:p>
        </w:tc>
        <w:tc>
          <w:tcPr>
            <w:tcW w:w="4876" w:type="dxa"/>
            <w:hideMark/>
          </w:tcPr>
          <w:p w:rsidR="005E52C2" w:rsidRPr="00167946" w:rsidRDefault="001140CB" w:rsidP="009053EA">
            <w:pPr>
              <w:pStyle w:val="Normal6"/>
              <w:rPr>
                <w:szCs w:val="24"/>
              </w:rPr>
            </w:pPr>
            <w:r w:rsidRPr="00167946">
              <w:rPr>
                <w:b/>
                <w:i/>
              </w:rPr>
              <w:t>Osoby fizyczne nie są dyskryminowane w związku z niekorzystaniem</w:t>
            </w:r>
            <w:r w:rsidRPr="00167946">
              <w:rPr>
                <w:b/>
                <w:i/>
              </w:rPr>
              <w:t xml:space="preserve"> z europejskiego portfela tożsamości cyfrowej.</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30</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12</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11</w:t>
      </w:r>
      <w:r>
        <w:t xml:space="preserve"> a – nagłówek</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rPr>
                <w:b/>
                <w:i/>
              </w:rPr>
              <w:t>Unikalna identyfikacja</w:t>
            </w:r>
          </w:p>
        </w:tc>
        <w:tc>
          <w:tcPr>
            <w:tcW w:w="4876" w:type="dxa"/>
            <w:hideMark/>
          </w:tcPr>
          <w:p w:rsidR="005E52C2" w:rsidRPr="00167946" w:rsidRDefault="001140CB" w:rsidP="009053EA">
            <w:pPr>
              <w:pStyle w:val="Normal6"/>
              <w:rPr>
                <w:szCs w:val="24"/>
              </w:rPr>
            </w:pPr>
            <w:r w:rsidRPr="00167946">
              <w:rPr>
                <w:b/>
                <w:i/>
              </w:rPr>
              <w:t>Dopasowywanie tożsamości</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31</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 xml:space="preserve">Artykuł 1 – </w:t>
      </w:r>
      <w:r w:rsidRPr="00167946">
        <w:t>akapit 1 – punkt 12</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11</w:t>
      </w:r>
      <w:r>
        <w:t xml:space="preserve"> </w:t>
      </w:r>
      <w:r w:rsidRPr="00167946">
        <w:t>a – ustęp 1</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1.</w:t>
            </w:r>
            <w:r w:rsidRPr="00167946">
              <w:tab/>
            </w:r>
            <w:r w:rsidRPr="00167946">
              <w:t xml:space="preserve">W przypadku gdy notyfikowane środki identyfikacji elektronicznej i europejskie portfele tożsamości cyfrowej są używane do celów </w:t>
            </w:r>
            <w:r w:rsidRPr="00167946">
              <w:rPr>
                <w:b/>
                <w:i/>
              </w:rPr>
              <w:t>uwierzytelniania</w:t>
            </w:r>
            <w:r w:rsidRPr="00167946">
              <w:t xml:space="preserve">, państwa członkowskie zapewniają </w:t>
            </w:r>
            <w:r w:rsidRPr="00167946">
              <w:rPr>
                <w:b/>
                <w:i/>
              </w:rPr>
              <w:t>unikalną identyfikację</w:t>
            </w:r>
            <w:r w:rsidRPr="00167946">
              <w:t>.</w:t>
            </w:r>
          </w:p>
        </w:tc>
        <w:tc>
          <w:tcPr>
            <w:tcW w:w="4876" w:type="dxa"/>
            <w:hideMark/>
          </w:tcPr>
          <w:p w:rsidR="005E52C2" w:rsidRPr="00167946" w:rsidRDefault="001140CB" w:rsidP="009053EA">
            <w:pPr>
              <w:pStyle w:val="Normal6"/>
              <w:rPr>
                <w:szCs w:val="24"/>
              </w:rPr>
            </w:pPr>
            <w:r w:rsidRPr="00167946">
              <w:t>1.</w:t>
            </w:r>
            <w:r w:rsidRPr="00167946">
              <w:tab/>
              <w:t>W przypadku gdy notyfikowane środki identyfikacji e</w:t>
            </w:r>
            <w:r w:rsidRPr="00167946">
              <w:t xml:space="preserve">lektronicznej i europejskie portfele tożsamości cyfrowej są używane do celów </w:t>
            </w:r>
            <w:r w:rsidRPr="00167946">
              <w:rPr>
                <w:b/>
                <w:i/>
              </w:rPr>
              <w:t>identyfikacji elektronicznej</w:t>
            </w:r>
            <w:r w:rsidRPr="00167946">
              <w:t xml:space="preserve">, państwa członkowskie zapewniają </w:t>
            </w:r>
            <w:r w:rsidRPr="00167946">
              <w:rPr>
                <w:b/>
                <w:i/>
              </w:rPr>
              <w:t>dopasowywanie tożsamości</w:t>
            </w:r>
            <w:r w:rsidRPr="00167946">
              <w:t>.</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32</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12</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11</w:t>
      </w:r>
      <w:r>
        <w:t xml:space="preserve"> </w:t>
      </w:r>
      <w:r w:rsidRPr="00167946">
        <w:t>a – ustęp 2</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2.</w:t>
            </w:r>
            <w:r w:rsidRPr="00167946">
              <w:tab/>
            </w:r>
            <w:r w:rsidRPr="00167946">
              <w:rPr>
                <w:b/>
                <w:i/>
              </w:rPr>
              <w:t>Do celów niniejszego rozporządzenia</w:t>
            </w:r>
            <w:r w:rsidRPr="00167946">
              <w:t xml:space="preserve"> państwa czło</w:t>
            </w:r>
            <w:r w:rsidRPr="00167946">
              <w:t xml:space="preserve">nkowskie </w:t>
            </w:r>
            <w:r w:rsidRPr="00167946">
              <w:rPr>
                <w:b/>
                <w:i/>
              </w:rPr>
              <w:t>włączają do minimalnego zbioru</w:t>
            </w:r>
            <w:r w:rsidRPr="00167946">
              <w:t xml:space="preserve"> danych identyfikujących osobę, o</w:t>
            </w:r>
            <w:r w:rsidRPr="00167946">
              <w:rPr>
                <w:b/>
                <w:i/>
              </w:rPr>
              <w:t> </w:t>
            </w:r>
            <w:r w:rsidRPr="00167946">
              <w:t>którym mowa w</w:t>
            </w:r>
            <w:r w:rsidRPr="00167946">
              <w:rPr>
                <w:b/>
                <w:i/>
              </w:rPr>
              <w:t> </w:t>
            </w:r>
            <w:r w:rsidRPr="00167946">
              <w:t>art.</w:t>
            </w:r>
            <w:r w:rsidRPr="00167946">
              <w:rPr>
                <w:b/>
                <w:i/>
              </w:rPr>
              <w:t> </w:t>
            </w:r>
            <w:r w:rsidRPr="00167946">
              <w:t>12 ust.</w:t>
            </w:r>
            <w:r w:rsidRPr="00167946">
              <w:rPr>
                <w:b/>
                <w:i/>
              </w:rPr>
              <w:t> </w:t>
            </w:r>
            <w:r w:rsidRPr="00167946">
              <w:t>4 lit.</w:t>
            </w:r>
            <w:r w:rsidRPr="00167946">
              <w:rPr>
                <w:b/>
                <w:i/>
              </w:rPr>
              <w:t> </w:t>
            </w:r>
            <w:r w:rsidRPr="00167946">
              <w:t xml:space="preserve">d), </w:t>
            </w:r>
            <w:r w:rsidRPr="00167946">
              <w:rPr>
                <w:b/>
                <w:i/>
              </w:rPr>
              <w:t>unikalny</w:t>
            </w:r>
            <w:r w:rsidRPr="00167946">
              <w:t xml:space="preserve"> i</w:t>
            </w:r>
            <w:r w:rsidRPr="00167946">
              <w:rPr>
                <w:b/>
                <w:i/>
              </w:rPr>
              <w:t> trwały identyfikator zgodny z prawem Unii w celu identyfikacji użytkownika na jego wniosek w przypadkach, gdy identyfikacja</w:t>
            </w:r>
            <w:r w:rsidRPr="00167946">
              <w:t xml:space="preserve"> użytkownik</w:t>
            </w:r>
            <w:r w:rsidRPr="00167946">
              <w:t xml:space="preserve">a </w:t>
            </w:r>
            <w:r w:rsidRPr="00167946">
              <w:rPr>
                <w:b/>
                <w:i/>
              </w:rPr>
              <w:t>jest wymagana przepisami prawa</w:t>
            </w:r>
            <w:r w:rsidRPr="00167946">
              <w:t>.</w:t>
            </w:r>
          </w:p>
        </w:tc>
        <w:tc>
          <w:tcPr>
            <w:tcW w:w="4876" w:type="dxa"/>
            <w:hideMark/>
          </w:tcPr>
          <w:p w:rsidR="005E52C2" w:rsidRPr="00167946" w:rsidRDefault="001140CB" w:rsidP="009053EA">
            <w:pPr>
              <w:pStyle w:val="Normal6"/>
              <w:rPr>
                <w:szCs w:val="24"/>
              </w:rPr>
            </w:pPr>
            <w:r w:rsidRPr="00167946">
              <w:t>2.</w:t>
            </w:r>
            <w:r w:rsidRPr="00167946">
              <w:tab/>
            </w:r>
            <w:r w:rsidRPr="00167946">
              <w:rPr>
                <w:b/>
                <w:i/>
              </w:rPr>
              <w:t>Aby zidentyfikować użytkownika na jego wniosek w przypadkach, w których identyfikacja użytkownika jest wymagana przepisami prawa, unikalne i trwałe identyfikatory wydane przez</w:t>
            </w:r>
            <w:r w:rsidRPr="00167946">
              <w:t xml:space="preserve"> państwa członkowskie </w:t>
            </w:r>
            <w:r w:rsidRPr="00167946">
              <w:rPr>
                <w:b/>
                <w:i/>
              </w:rPr>
              <w:t>lub wygenerowane przez</w:t>
            </w:r>
            <w:r w:rsidRPr="00167946">
              <w:rPr>
                <w:b/>
                <w:i/>
              </w:rPr>
              <w:t xml:space="preserve"> europejskie portfele tożsamości cyfrowej przekazuje się wraz z minimalnym zestawem</w:t>
            </w:r>
            <w:r w:rsidRPr="00167946">
              <w:t xml:space="preserve"> danych identyfikujących osobę, o</w:t>
            </w:r>
            <w:r w:rsidRPr="00167946">
              <w:rPr>
                <w:b/>
                <w:i/>
              </w:rPr>
              <w:t xml:space="preserve"> </w:t>
            </w:r>
            <w:r w:rsidRPr="00167946">
              <w:t>którym mowa w</w:t>
            </w:r>
            <w:r w:rsidRPr="00167946">
              <w:rPr>
                <w:b/>
                <w:i/>
              </w:rPr>
              <w:t xml:space="preserve"> </w:t>
            </w:r>
            <w:r w:rsidRPr="00167946">
              <w:t>art.</w:t>
            </w:r>
            <w:r w:rsidRPr="00167946">
              <w:rPr>
                <w:b/>
                <w:i/>
              </w:rPr>
              <w:t xml:space="preserve"> </w:t>
            </w:r>
            <w:r w:rsidRPr="00167946">
              <w:t>12 ust.</w:t>
            </w:r>
            <w:r w:rsidRPr="00167946">
              <w:rPr>
                <w:b/>
                <w:i/>
              </w:rPr>
              <w:t xml:space="preserve"> </w:t>
            </w:r>
            <w:r w:rsidRPr="00167946">
              <w:t>4 lit.</w:t>
            </w:r>
            <w:r w:rsidRPr="00167946">
              <w:rPr>
                <w:b/>
                <w:i/>
              </w:rPr>
              <w:t xml:space="preserve"> </w:t>
            </w:r>
            <w:r w:rsidRPr="00167946">
              <w:t>d)</w:t>
            </w:r>
            <w:r w:rsidRPr="00167946">
              <w:rPr>
                <w:b/>
                <w:i/>
              </w:rPr>
              <w:t>.</w:t>
            </w:r>
            <w:r w:rsidRPr="00167946">
              <w:t xml:space="preserve"> </w:t>
            </w:r>
            <w:r w:rsidRPr="00167946">
              <w:rPr>
                <w:b/>
                <w:i/>
              </w:rPr>
              <w:t xml:space="preserve">Państwa członkowskie mogą wymagać, aby unikalne i trwałe identyfikatory były specyficzne dla sektora </w:t>
            </w:r>
            <w:r w:rsidRPr="00167946">
              <w:rPr>
                <w:b/>
                <w:i/>
              </w:rPr>
              <w:t>lub strony ufającej, o ile jednoznacznie identyfikują użytkownika w całej Unii.</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lastRenderedPageBreak/>
        <w:t>&lt;Amend&gt;</w:t>
      </w:r>
      <w:r w:rsidRPr="00167946">
        <w:t>Poprawka</w:t>
      </w:r>
      <w:r w:rsidRPr="00167946">
        <w:tab/>
      </w:r>
      <w:r w:rsidRPr="00167946">
        <w:tab/>
      </w:r>
      <w:r w:rsidRPr="00167946">
        <w:rPr>
          <w:rStyle w:val="HideTWBExt"/>
          <w:b w:val="0"/>
        </w:rPr>
        <w:t>&lt;NumAm&gt;</w:t>
      </w:r>
      <w:r w:rsidRPr="00167946">
        <w:t>33</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13 – litera b</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12 – ustęp 4 – litera d</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d)</w:t>
            </w:r>
            <w:r w:rsidRPr="00167946">
              <w:tab/>
              <w:t xml:space="preserve">odniesienie do </w:t>
            </w:r>
            <w:r w:rsidRPr="00167946">
              <w:rPr>
                <w:b/>
                <w:i/>
              </w:rPr>
              <w:t xml:space="preserve">minimalnego </w:t>
            </w:r>
            <w:r w:rsidRPr="00167946">
              <w:t xml:space="preserve">zbioru danych identyfikujących osobę niezbędnych do unikalnego </w:t>
            </w:r>
            <w:r w:rsidRPr="00167946">
              <w:rPr>
                <w:b/>
                <w:i/>
              </w:rPr>
              <w:t xml:space="preserve">i trwałego </w:t>
            </w:r>
            <w:r w:rsidRPr="00167946">
              <w:t>reprezentowania osoby fizycznej lub prawnej</w:t>
            </w:r>
            <w:r w:rsidRPr="00167946">
              <w:rPr>
                <w:b/>
                <w:i/>
              </w:rPr>
              <w:t>;</w:t>
            </w:r>
            <w:r w:rsidRPr="00167946">
              <w:t>;</w:t>
            </w:r>
          </w:p>
        </w:tc>
        <w:tc>
          <w:tcPr>
            <w:tcW w:w="4876" w:type="dxa"/>
            <w:hideMark/>
          </w:tcPr>
          <w:p w:rsidR="005E52C2" w:rsidRPr="00167946" w:rsidRDefault="001140CB" w:rsidP="009053EA">
            <w:pPr>
              <w:pStyle w:val="Normal6"/>
              <w:rPr>
                <w:szCs w:val="24"/>
              </w:rPr>
            </w:pPr>
            <w:r w:rsidRPr="00167946">
              <w:t>d)</w:t>
            </w:r>
            <w:r w:rsidRPr="00167946">
              <w:tab/>
              <w:t>odniesienie do zbioru danych identyfikujących osobę niezbędnych do unikalnego reprezentowania osoby fizycznej lub prawnej</w:t>
            </w:r>
            <w:r w:rsidRPr="00167946">
              <w:rPr>
                <w:b/>
                <w:i/>
              </w:rPr>
              <w:t>, dostępnego w ramach systemów identyfikacji elektronicznej</w:t>
            </w:r>
            <w:r w:rsidRPr="00167946">
              <w:t>;</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34</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20 – litera a – punkt 2</w:t>
      </w:r>
      <w:r w:rsidRPr="00167946">
        <w:rPr>
          <w:rStyle w:val="HideTWBExt"/>
          <w:b w:val="0"/>
        </w:rPr>
        <w:t>&lt;/Article&gt;</w:t>
      </w:r>
    </w:p>
    <w:p w:rsidR="005E52C2" w:rsidRPr="00167946" w:rsidRDefault="001140CB" w:rsidP="005E52C2">
      <w:pPr>
        <w:keepNext/>
      </w:pPr>
      <w:r w:rsidRPr="00167946">
        <w:rPr>
          <w:rStyle w:val="HideTWBExt"/>
        </w:rPr>
        <w:t>&lt;DocAmend2&gt;</w:t>
      </w:r>
      <w:r w:rsidRPr="00167946">
        <w:t>Rozporządzenie (UE) nr 910/2014</w:t>
      </w:r>
      <w:r w:rsidRPr="00167946">
        <w:rPr>
          <w:rStyle w:val="HideTWBExt"/>
        </w:rPr>
        <w:t>&lt;/DocAmend2&gt;</w:t>
      </w:r>
    </w:p>
    <w:p w:rsidR="005E52C2" w:rsidRPr="00167946" w:rsidRDefault="001140CB" w:rsidP="005E52C2">
      <w:r w:rsidRPr="00167946">
        <w:rPr>
          <w:rStyle w:val="HideTWBExt"/>
        </w:rPr>
        <w:t>&lt;Article2&gt;</w:t>
      </w:r>
      <w:r w:rsidRPr="00167946">
        <w:t>Artykuł 17 – ustęp 4 – litera f</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t>f)</w:t>
            </w:r>
            <w:r w:rsidRPr="00167946">
              <w:tab/>
              <w:t xml:space="preserve">współpracę z organami nadzorczymi ustanowionymi na mocy rozporządzenia (UE) 2016/679, w szczególności przez informowanie ich, bez zbędnej zwłoki, o wynikach audytów kwalifikowanych dostawców usług zaufania, </w:t>
            </w:r>
            <w:r w:rsidRPr="00167946">
              <w:t>w przypadku gdy doszło do naruszenia przepisów dotyczących ochrony danych osobowych, a także o naruszeniach bezpieczeństwa stanowiących naruszenie ochrony danych osobowych</w:t>
            </w:r>
            <w:r w:rsidRPr="00167946">
              <w:rPr>
                <w:b/>
                <w:i/>
              </w:rPr>
              <w:t>;;</w:t>
            </w:r>
          </w:p>
        </w:tc>
        <w:tc>
          <w:tcPr>
            <w:tcW w:w="4876" w:type="dxa"/>
            <w:hideMark/>
          </w:tcPr>
          <w:p w:rsidR="005E52C2" w:rsidRPr="00167946" w:rsidRDefault="001140CB" w:rsidP="009053EA">
            <w:pPr>
              <w:pStyle w:val="Normal6"/>
              <w:rPr>
                <w:szCs w:val="24"/>
              </w:rPr>
            </w:pPr>
            <w:r w:rsidRPr="00167946">
              <w:t>f)</w:t>
            </w:r>
            <w:r w:rsidRPr="00167946">
              <w:tab/>
              <w:t>współpracę z organami nadzorczymi ustanowionymi na mocy rozporządzenia (UE) 201</w:t>
            </w:r>
            <w:r w:rsidRPr="00167946">
              <w:t xml:space="preserve">6/679, w szczególności przez informowanie ich, bez zbędnej zwłoki, o wynikach audytów kwalifikowanych dostawców usług zaufania, w przypadku gdy </w:t>
            </w:r>
            <w:r w:rsidRPr="00167946">
              <w:rPr>
                <w:b/>
                <w:i/>
              </w:rPr>
              <w:t xml:space="preserve">istnieją dowody, że </w:t>
            </w:r>
            <w:r w:rsidRPr="00167946">
              <w:t xml:space="preserve">doszło do naruszenia przepisów dotyczących ochrony danych osobowych, a także o naruszeniach bezpieczeństwa stanowiących </w:t>
            </w:r>
            <w:r w:rsidRPr="00167946">
              <w:rPr>
                <w:b/>
                <w:i/>
              </w:rPr>
              <w:t xml:space="preserve">prawdopodobnie </w:t>
            </w:r>
            <w:r w:rsidRPr="00167946">
              <w:t>naruszenie ochrony danych osobowych</w:t>
            </w:r>
            <w:r w:rsidRPr="00167946">
              <w:rPr>
                <w:b/>
                <w:i/>
              </w:rPr>
              <w:t xml:space="preserve"> lub o podejrzeniach takich naruszeń, o których powezmą wiedzę w toku realizacji swoic</w:t>
            </w:r>
            <w:r w:rsidRPr="00167946">
              <w:rPr>
                <w:b/>
                <w:i/>
              </w:rPr>
              <w:t>h zadań, nie naruszając rozporządzenia (UE) 2016/679.</w:t>
            </w:r>
          </w:p>
        </w:tc>
      </w:tr>
    </w:tbl>
    <w:p w:rsidR="005E52C2" w:rsidRPr="00167946" w:rsidRDefault="001140CB" w:rsidP="005E52C2">
      <w:r w:rsidRPr="00167946">
        <w:rPr>
          <w:rStyle w:val="HideTWBExt"/>
        </w:rPr>
        <w:t>&lt;/Amend&gt;</w:t>
      </w:r>
    </w:p>
    <w:p w:rsidR="005E52C2" w:rsidRPr="00167946" w:rsidRDefault="001140CB" w:rsidP="005E52C2">
      <w:pPr>
        <w:pStyle w:val="AmNumberTabs"/>
      </w:pPr>
      <w:r w:rsidRPr="00167946">
        <w:rPr>
          <w:rStyle w:val="HideTWBExt"/>
          <w:b w:val="0"/>
        </w:rPr>
        <w:t>&lt;Amend&gt;</w:t>
      </w:r>
      <w:r w:rsidRPr="00167946">
        <w:t>Poprawka</w:t>
      </w:r>
      <w:r w:rsidRPr="00167946">
        <w:tab/>
      </w:r>
      <w:r w:rsidRPr="00167946">
        <w:tab/>
      </w:r>
      <w:r w:rsidRPr="00167946">
        <w:rPr>
          <w:rStyle w:val="HideTWBExt"/>
          <w:b w:val="0"/>
        </w:rPr>
        <w:t>&lt;NumAm&gt;</w:t>
      </w:r>
      <w:r w:rsidRPr="00167946">
        <w:t>35</w:t>
      </w:r>
      <w:r w:rsidRPr="00167946">
        <w:rPr>
          <w:rStyle w:val="HideTWBExt"/>
          <w:b w:val="0"/>
        </w:rPr>
        <w:t>&lt;/NumAm&gt;</w:t>
      </w:r>
    </w:p>
    <w:p w:rsidR="005E52C2" w:rsidRPr="00167946" w:rsidRDefault="005E52C2" w:rsidP="005E52C2"/>
    <w:p w:rsidR="005E52C2" w:rsidRPr="00167946" w:rsidRDefault="001140CB" w:rsidP="005E52C2">
      <w:pPr>
        <w:pStyle w:val="NormalBold"/>
        <w:keepNext/>
      </w:pPr>
      <w:r w:rsidRPr="00167946">
        <w:rPr>
          <w:rStyle w:val="HideTWBExt"/>
          <w:b w:val="0"/>
        </w:rPr>
        <w:t>&lt;DocAmend&gt;</w:t>
      </w:r>
      <w:r w:rsidRPr="00167946">
        <w:t>Wniosek dotyczący rozporządzenia</w:t>
      </w:r>
      <w:r w:rsidRPr="00167946">
        <w:rPr>
          <w:rStyle w:val="HideTWBExt"/>
          <w:b w:val="0"/>
        </w:rPr>
        <w:t>&lt;/DocAmend&gt;</w:t>
      </w:r>
    </w:p>
    <w:p w:rsidR="005E52C2" w:rsidRPr="00167946" w:rsidRDefault="001140CB" w:rsidP="005E52C2">
      <w:pPr>
        <w:pStyle w:val="NormalBold"/>
      </w:pPr>
      <w:r w:rsidRPr="00167946">
        <w:rPr>
          <w:rStyle w:val="HideTWBExt"/>
          <w:b w:val="0"/>
        </w:rPr>
        <w:t>&lt;Article&gt;</w:t>
      </w:r>
      <w:r w:rsidRPr="00167946">
        <w:t>Artykuł 1 – akapit 1 – punkt 22 – litera b</w:t>
      </w:r>
      <w:r w:rsidRPr="00167946">
        <w:rPr>
          <w:rStyle w:val="HideTWBExt"/>
          <w:b w:val="0"/>
        </w:rPr>
        <w:t>&lt;/Article&gt;</w:t>
      </w:r>
    </w:p>
    <w:p w:rsidR="005E52C2" w:rsidRPr="00167946" w:rsidRDefault="001140CB" w:rsidP="005E52C2">
      <w:pPr>
        <w:keepNext/>
      </w:pPr>
      <w:r w:rsidRPr="00167946">
        <w:rPr>
          <w:rStyle w:val="HideTWBExt"/>
        </w:rPr>
        <w:lastRenderedPageBreak/>
        <w:t>&lt;DocAmend2&gt;</w:t>
      </w:r>
      <w:r w:rsidRPr="00167946">
        <w:t>Rozporządzenie (UE) nr 910/20</w:t>
      </w:r>
      <w:r w:rsidRPr="00167946">
        <w:t>14</w:t>
      </w:r>
      <w:r w:rsidRPr="00167946">
        <w:rPr>
          <w:rStyle w:val="HideTWBExt"/>
        </w:rPr>
        <w:t>&lt;/DocAmend2&gt;</w:t>
      </w:r>
    </w:p>
    <w:p w:rsidR="005E52C2" w:rsidRPr="00167946" w:rsidRDefault="001140CB" w:rsidP="005E52C2">
      <w:r w:rsidRPr="00167946">
        <w:rPr>
          <w:rStyle w:val="HideTWBExt"/>
        </w:rPr>
        <w:t>&lt;Article2&gt;</w:t>
      </w:r>
      <w:r w:rsidRPr="00167946">
        <w:t>Artykuł 20 – ustęp 2</w:t>
      </w:r>
      <w:r w:rsidRPr="001679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682F" w:rsidRPr="00167946" w:rsidTr="009053EA">
        <w:trPr>
          <w:jc w:val="center"/>
        </w:trPr>
        <w:tc>
          <w:tcPr>
            <w:tcW w:w="9752" w:type="dxa"/>
            <w:gridSpan w:val="2"/>
          </w:tcPr>
          <w:p w:rsidR="005E52C2" w:rsidRPr="00167946" w:rsidRDefault="005E52C2" w:rsidP="009053EA">
            <w:pPr>
              <w:keepNext/>
            </w:pPr>
          </w:p>
        </w:tc>
      </w:tr>
      <w:tr w:rsidR="00E4682F" w:rsidRPr="00167946" w:rsidTr="009053EA">
        <w:trPr>
          <w:jc w:val="center"/>
        </w:trPr>
        <w:tc>
          <w:tcPr>
            <w:tcW w:w="4876" w:type="dxa"/>
            <w:hideMark/>
          </w:tcPr>
          <w:p w:rsidR="005E52C2" w:rsidRPr="00167946" w:rsidRDefault="001140CB" w:rsidP="009053EA">
            <w:pPr>
              <w:pStyle w:val="ColumnHeading"/>
              <w:keepNext/>
            </w:pPr>
            <w:r w:rsidRPr="00167946">
              <w:t>Tekst proponowany przez Komisję</w:t>
            </w:r>
          </w:p>
        </w:tc>
        <w:tc>
          <w:tcPr>
            <w:tcW w:w="4876" w:type="dxa"/>
            <w:hideMark/>
          </w:tcPr>
          <w:p w:rsidR="005E52C2" w:rsidRPr="00167946" w:rsidRDefault="001140CB" w:rsidP="009053EA">
            <w:pPr>
              <w:pStyle w:val="ColumnHeading"/>
              <w:keepNext/>
            </w:pPr>
            <w:r w:rsidRPr="00167946">
              <w:t>Poprawka</w:t>
            </w:r>
          </w:p>
        </w:tc>
      </w:tr>
      <w:tr w:rsidR="00E4682F" w:rsidRPr="00167946" w:rsidTr="009053EA">
        <w:trPr>
          <w:jc w:val="center"/>
        </w:trPr>
        <w:tc>
          <w:tcPr>
            <w:tcW w:w="4876" w:type="dxa"/>
            <w:hideMark/>
          </w:tcPr>
          <w:p w:rsidR="005E52C2" w:rsidRPr="00167946" w:rsidRDefault="001140CB" w:rsidP="009053EA">
            <w:pPr>
              <w:pStyle w:val="Normal6"/>
            </w:pPr>
            <w:r w:rsidRPr="00167946">
              <w:rPr>
                <w:b/>
                <w:i/>
              </w:rPr>
              <w:t xml:space="preserve">W </w:t>
            </w:r>
            <w:r w:rsidRPr="00167946">
              <w:t xml:space="preserve">przypadku gdy </w:t>
            </w:r>
            <w:r w:rsidRPr="00167946">
              <w:rPr>
                <w:b/>
                <w:i/>
              </w:rPr>
              <w:t>wydaje się</w:t>
            </w:r>
            <w:r w:rsidRPr="00167946">
              <w:t xml:space="preserve">, że </w:t>
            </w:r>
            <w:r w:rsidRPr="00167946">
              <w:rPr>
                <w:b/>
                <w:i/>
              </w:rPr>
              <w:t>zostały</w:t>
            </w:r>
            <w:r w:rsidRPr="00167946">
              <w:t xml:space="preserve"> naruszone przepisy dotyczące ochrony danych, organ nadzoru informuje o</w:t>
            </w:r>
            <w:r w:rsidRPr="00167946">
              <w:rPr>
                <w:b/>
                <w:i/>
              </w:rPr>
              <w:t> wynikach swoich audytów</w:t>
            </w:r>
            <w:r w:rsidRPr="00167946">
              <w:t xml:space="preserve"> organy nadzorcze na podstawie rozporządzenia (UE) 2016/679</w:t>
            </w:r>
            <w:r w:rsidRPr="00167946">
              <w:rPr>
                <w:b/>
                <w:i/>
              </w:rPr>
              <w:t>.</w:t>
            </w:r>
            <w:r w:rsidRPr="00167946">
              <w:t>;</w:t>
            </w:r>
          </w:p>
        </w:tc>
        <w:tc>
          <w:tcPr>
            <w:tcW w:w="4876" w:type="dxa"/>
            <w:hideMark/>
          </w:tcPr>
          <w:p w:rsidR="005E52C2" w:rsidRPr="00167946" w:rsidRDefault="001140CB" w:rsidP="009053EA">
            <w:pPr>
              <w:pStyle w:val="Normal6"/>
              <w:rPr>
                <w:szCs w:val="24"/>
              </w:rPr>
            </w:pPr>
            <w:r w:rsidRPr="00167946">
              <w:rPr>
                <w:b/>
                <w:i/>
              </w:rPr>
              <w:t>Nie naruszając dalszych obowiązków spoczywających na administratorach danych lub przetwarzających, które to obowiązki wynikają z rozporządzenia (UE) 2016/679, w </w:t>
            </w:r>
            <w:r w:rsidRPr="00167946">
              <w:t xml:space="preserve">przypadku gdy </w:t>
            </w:r>
            <w:r w:rsidRPr="00167946">
              <w:rPr>
                <w:b/>
                <w:i/>
              </w:rPr>
              <w:t>istnieje jakakolwie</w:t>
            </w:r>
            <w:r w:rsidRPr="00167946">
              <w:rPr>
                <w:b/>
                <w:i/>
              </w:rPr>
              <w:t>k podstawa, by sądzić</w:t>
            </w:r>
            <w:r w:rsidRPr="00167946">
              <w:t xml:space="preserve">, że </w:t>
            </w:r>
            <w:r w:rsidRPr="00167946">
              <w:rPr>
                <w:b/>
                <w:i/>
              </w:rPr>
              <w:t>mogły zostać</w:t>
            </w:r>
            <w:r w:rsidRPr="00167946">
              <w:t xml:space="preserve"> naruszone przepisy dotyczące ochrony danych, organ nadzoru informuje o</w:t>
            </w:r>
            <w:r w:rsidRPr="00167946">
              <w:rPr>
                <w:b/>
                <w:i/>
              </w:rPr>
              <w:t xml:space="preserve"> tym bezzwłocznie</w:t>
            </w:r>
            <w:r w:rsidRPr="00167946">
              <w:t xml:space="preserve"> organy nadzorcze na podstawie rozporządzenia (UE) 2016/679</w:t>
            </w:r>
            <w:r w:rsidRPr="00167946">
              <w:rPr>
                <w:b/>
                <w:i/>
              </w:rPr>
              <w:t>, a także wydawcę i administratora europejskiego portfela tożsamości cy</w:t>
            </w:r>
            <w:r w:rsidRPr="00167946">
              <w:rPr>
                <w:b/>
                <w:i/>
              </w:rPr>
              <w:t>frowej oraz przekazuje im wyniki swoich audytów, jak tylko będą one dostępne</w:t>
            </w:r>
            <w:r w:rsidRPr="00167946">
              <w:t>;</w:t>
            </w:r>
          </w:p>
        </w:tc>
      </w:tr>
    </w:tbl>
    <w:p w:rsidR="005E52C2" w:rsidRPr="00167946" w:rsidRDefault="001140CB" w:rsidP="005E52C2">
      <w:r w:rsidRPr="00167946">
        <w:rPr>
          <w:rStyle w:val="HideTWBExt"/>
        </w:rPr>
        <w:t>&lt;/Amend&gt;</w:t>
      </w:r>
    </w:p>
    <w:p w:rsidR="006127FB" w:rsidRPr="00167946" w:rsidRDefault="001140CB">
      <w:pPr>
        <w:widowControl/>
      </w:pPr>
      <w:r w:rsidRPr="00167946">
        <w:br w:type="page"/>
      </w:r>
    </w:p>
    <w:p w:rsidR="005E52C2" w:rsidRPr="00167946" w:rsidRDefault="005E52C2" w:rsidP="005E52C2"/>
    <w:p w:rsidR="005E52C2" w:rsidRPr="00167946" w:rsidRDefault="005E52C2" w:rsidP="005E52C2"/>
    <w:p w:rsidR="005E52C2" w:rsidRPr="00167946" w:rsidRDefault="001140CB" w:rsidP="005E52C2">
      <w:pPr>
        <w:pStyle w:val="AmNumberTabs"/>
        <w:keepNext/>
        <w:rPr>
          <w:rStyle w:val="HideTWBExt"/>
          <w:noProof w:val="0"/>
        </w:rPr>
      </w:pPr>
      <w:bookmarkStart w:id="3" w:name="_GoBack"/>
      <w:bookmarkEnd w:id="3"/>
      <w:r w:rsidRPr="00167946">
        <w:rPr>
          <w:rStyle w:val="HideTWBExt"/>
        </w:rPr>
        <w:t>&lt;/RepeatBlock-Amend&gt;</w:t>
      </w:r>
    </w:p>
    <w:p w:rsidR="005E52C2" w:rsidRPr="00167946" w:rsidRDefault="005E52C2" w:rsidP="005E52C2">
      <w:pPr>
        <w:widowControl/>
        <w:rPr>
          <w:rStyle w:val="HideTWBExt"/>
          <w:noProof w:val="0"/>
        </w:rPr>
        <w:sectPr w:rsidR="005E52C2" w:rsidRPr="00167946" w:rsidSect="001679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E52C2" w:rsidRPr="00167946" w:rsidRDefault="005E52C2" w:rsidP="005E52C2">
      <w:pPr>
        <w:widowControl/>
        <w:rPr>
          <w:rStyle w:val="HideTWBExt"/>
          <w:noProof w:val="0"/>
        </w:rPr>
      </w:pPr>
    </w:p>
    <w:p w:rsidR="005E52C2" w:rsidRPr="00167946" w:rsidRDefault="001140CB" w:rsidP="005E52C2">
      <w:pPr>
        <w:pStyle w:val="PageHeadingNotTOC"/>
      </w:pPr>
      <w:bookmarkStart w:id="4" w:name="FootprintPageAD"/>
      <w:r w:rsidRPr="00167946">
        <w:t>ZAŁĄCZNIK</w:t>
      </w:r>
      <w:r w:rsidR="00202FF5">
        <w:t>:</w:t>
      </w:r>
      <w:r w:rsidRPr="00167946">
        <w:t xml:space="preserve"> WYKAZ PODMIOTÓW LUB OSÓB,</w:t>
      </w:r>
      <w:r w:rsidR="00202FF5">
        <w:br/>
      </w:r>
      <w:r w:rsidRPr="00167946">
        <w:t>OD KTÓRYCH</w:t>
      </w:r>
      <w:r w:rsidR="00202FF5">
        <w:t xml:space="preserve"> </w:t>
      </w:r>
      <w:r w:rsidRPr="00167946">
        <w:t>SPRAWOZDAWCA OTRZYMAŁ INFORMACJE</w:t>
      </w:r>
    </w:p>
    <w:p w:rsidR="005E52C2" w:rsidRPr="00167946" w:rsidRDefault="001140CB" w:rsidP="005E52C2">
      <w:pPr>
        <w:pStyle w:val="Normal24a"/>
      </w:pPr>
      <w:r w:rsidRPr="00167946">
        <w:rPr>
          <w:rStyle w:val="HideTWBExt"/>
        </w:rPr>
        <w:t>&lt;FootprintIntro&gt;</w:t>
      </w:r>
      <w:r w:rsidRPr="00167946">
        <w:t xml:space="preserve">Poniższy wykaz opracowano na zasadzie </w:t>
      </w:r>
      <w:r w:rsidRPr="00167946">
        <w:t>zupełnej dobrowolności, na wyłączną odpowiedzialność sprawozdawcy. Podczas sporządzania opinii, do czasu przyjęcia jej w</w:t>
      </w:r>
      <w:r w:rsidR="008506D2">
        <w:t> </w:t>
      </w:r>
      <w:r w:rsidRPr="00167946">
        <w:t>komisji, sprawozdawca komisji opiniodawczej otrzymał informacje od następujących podmiotów lub osób:</w:t>
      </w:r>
      <w:r w:rsidRPr="00167946">
        <w:rPr>
          <w:rStyle w:val="HideTWBExt"/>
        </w:rPr>
        <w:t>&lt;/FootprintIntro&gt;</w:t>
      </w:r>
    </w:p>
    <w:tbl>
      <w:tblPr>
        <w:tblW w:w="0" w:type="auto"/>
        <w:tblLook w:val="04A0" w:firstRow="1" w:lastRow="0" w:firstColumn="1" w:lastColumn="0" w:noHBand="0" w:noVBand="1"/>
      </w:tblPr>
      <w:tblGrid>
        <w:gridCol w:w="9060"/>
      </w:tblGrid>
      <w:tr w:rsidR="00E4682F" w:rsidRPr="00167946" w:rsidTr="009053EA">
        <w:tc>
          <w:tcPr>
            <w:tcW w:w="9060" w:type="dxa"/>
            <w:shd w:val="clear" w:color="auto" w:fill="auto"/>
          </w:tcPr>
          <w:p w:rsidR="005E52C2" w:rsidRPr="00167946" w:rsidRDefault="001140CB" w:rsidP="009053EA">
            <w:pPr>
              <w:pStyle w:val="NormalBoldCenter"/>
            </w:pPr>
            <w:r w:rsidRPr="00167946">
              <w:t>Podmiot i/lub oso</w:t>
            </w:r>
            <w:r w:rsidRPr="00167946">
              <w:t>ba</w:t>
            </w:r>
          </w:p>
        </w:tc>
      </w:tr>
    </w:tbl>
    <w:p w:rsidR="005E52C2" w:rsidRPr="00167946" w:rsidRDefault="001140CB" w:rsidP="005E52C2">
      <w:pPr>
        <w:spacing w:before="240" w:after="240"/>
        <w:ind w:left="720" w:hanging="360"/>
        <w:rPr>
          <w:sz w:val="23"/>
          <w:szCs w:val="23"/>
        </w:rPr>
      </w:pPr>
      <w:r w:rsidRPr="00167946">
        <w:rPr>
          <w:sz w:val="23"/>
        </w:rPr>
        <w:t>1.</w:t>
      </w:r>
      <w:r w:rsidRPr="00167946">
        <w:rPr>
          <w:sz w:val="23"/>
        </w:rPr>
        <w:tab/>
        <w:t>European Commission DG CNECT</w:t>
      </w:r>
    </w:p>
    <w:p w:rsidR="005E52C2" w:rsidRPr="00167946" w:rsidRDefault="001140CB" w:rsidP="005E52C2">
      <w:pPr>
        <w:ind w:left="720" w:hanging="360"/>
        <w:rPr>
          <w:i/>
          <w:sz w:val="23"/>
          <w:szCs w:val="23"/>
        </w:rPr>
      </w:pPr>
      <w:r w:rsidRPr="00167946">
        <w:rPr>
          <w:i/>
          <w:sz w:val="23"/>
        </w:rPr>
        <w:t>2.</w:t>
      </w:r>
      <w:r w:rsidRPr="00167946">
        <w:rPr>
          <w:i/>
          <w:sz w:val="23"/>
        </w:rPr>
        <w:tab/>
      </w:r>
      <w:r w:rsidRPr="00167946">
        <w:rPr>
          <w:sz w:val="23"/>
        </w:rPr>
        <w:t xml:space="preserve">The European Data Protection Supervisor </w:t>
      </w:r>
    </w:p>
    <w:p w:rsidR="005E52C2" w:rsidRPr="008506D2" w:rsidRDefault="001140CB" w:rsidP="005E52C2">
      <w:pPr>
        <w:ind w:left="720" w:hanging="360"/>
        <w:rPr>
          <w:sz w:val="23"/>
          <w:szCs w:val="23"/>
          <w:lang w:val="en-GB"/>
        </w:rPr>
      </w:pPr>
      <w:r w:rsidRPr="008506D2">
        <w:rPr>
          <w:sz w:val="23"/>
          <w:lang w:val="en-GB"/>
        </w:rPr>
        <w:t>3.</w:t>
      </w:r>
      <w:r w:rsidRPr="008506D2">
        <w:rPr>
          <w:sz w:val="23"/>
          <w:lang w:val="en-GB"/>
        </w:rPr>
        <w:tab/>
        <w:t xml:space="preserve">Brussels Privacy Hub, </w:t>
      </w:r>
      <w:r w:rsidRPr="008506D2">
        <w:rPr>
          <w:i/>
          <w:sz w:val="23"/>
          <w:lang w:val="en-GB"/>
        </w:rPr>
        <w:t>THE EUROPEAN COMMISSION PROPOSAL AMENDING THE eIDAS REGULATION (EU) No 910/2014: A PERSONAL DATA PROTECTION PERSPECTIVE</w:t>
      </w:r>
    </w:p>
    <w:p w:rsidR="005E52C2" w:rsidRPr="008506D2" w:rsidRDefault="001140CB" w:rsidP="005E52C2">
      <w:pPr>
        <w:ind w:left="720" w:hanging="360"/>
        <w:rPr>
          <w:sz w:val="23"/>
          <w:szCs w:val="23"/>
          <w:lang w:val="en-GB"/>
        </w:rPr>
      </w:pPr>
      <w:r w:rsidRPr="008506D2">
        <w:rPr>
          <w:sz w:val="23"/>
          <w:lang w:val="en-GB"/>
        </w:rPr>
        <w:t>4.</w:t>
      </w:r>
      <w:r w:rsidRPr="008506D2">
        <w:rPr>
          <w:sz w:val="23"/>
          <w:lang w:val="en-GB"/>
        </w:rPr>
        <w:tab/>
      </w:r>
      <w:r w:rsidRPr="008506D2">
        <w:rPr>
          <w:sz w:val="23"/>
          <w:lang w:val="en-GB"/>
        </w:rPr>
        <w:t xml:space="preserve">Professor Ricardo Genghini, Chairman of the European Standardization Committee E-Signature and Infrastructures (ESI) within the European Telecommunications Standards Institute (ETSI) </w:t>
      </w:r>
      <w:r w:rsidRPr="008506D2">
        <w:rPr>
          <w:i/>
          <w:sz w:val="23"/>
          <w:lang w:val="en-GB"/>
        </w:rPr>
        <w:t>- Notes on the current draft of eIDAS Revision Proposal</w:t>
      </w:r>
    </w:p>
    <w:p w:rsidR="005E52C2" w:rsidRPr="008506D2" w:rsidRDefault="001140CB" w:rsidP="005E52C2">
      <w:pPr>
        <w:ind w:left="720" w:hanging="360"/>
        <w:rPr>
          <w:sz w:val="23"/>
          <w:szCs w:val="23"/>
          <w:lang w:val="en-GB"/>
        </w:rPr>
      </w:pPr>
      <w:r w:rsidRPr="008506D2">
        <w:rPr>
          <w:sz w:val="23"/>
          <w:lang w:val="en-GB"/>
        </w:rPr>
        <w:t>5.</w:t>
      </w:r>
      <w:r w:rsidRPr="008506D2">
        <w:rPr>
          <w:sz w:val="23"/>
          <w:lang w:val="en-GB"/>
        </w:rPr>
        <w:tab/>
        <w:t>epicenter.work</w:t>
      </w:r>
      <w:r w:rsidRPr="008506D2">
        <w:rPr>
          <w:sz w:val="23"/>
          <w:lang w:val="en-GB"/>
        </w:rPr>
        <w:t xml:space="preserve">s &amp; European Digital Rights (EDRI) </w:t>
      </w:r>
    </w:p>
    <w:p w:rsidR="005E52C2" w:rsidRPr="008506D2" w:rsidRDefault="001140CB" w:rsidP="005E52C2">
      <w:pPr>
        <w:ind w:left="720" w:hanging="360"/>
        <w:rPr>
          <w:sz w:val="23"/>
          <w:szCs w:val="23"/>
          <w:lang w:val="en-GB"/>
        </w:rPr>
      </w:pPr>
      <w:r w:rsidRPr="008506D2">
        <w:rPr>
          <w:sz w:val="23"/>
          <w:lang w:val="en-GB"/>
        </w:rPr>
        <w:t>6.</w:t>
      </w:r>
      <w:r w:rsidRPr="008506D2">
        <w:rPr>
          <w:sz w:val="23"/>
          <w:lang w:val="en-GB"/>
        </w:rPr>
        <w:tab/>
        <w:t>Luukas Ilves, Deputy Secretary General of the Estonian Ministry of Economic Affairs and Communications for Digital Development</w:t>
      </w:r>
    </w:p>
    <w:p w:rsidR="005E52C2" w:rsidRPr="008506D2" w:rsidRDefault="001140CB" w:rsidP="005E52C2">
      <w:pPr>
        <w:ind w:left="720" w:hanging="360"/>
        <w:rPr>
          <w:sz w:val="23"/>
          <w:szCs w:val="23"/>
          <w:lang w:val="en-GB"/>
        </w:rPr>
      </w:pPr>
      <w:r w:rsidRPr="008506D2">
        <w:rPr>
          <w:sz w:val="23"/>
          <w:lang w:val="en-GB"/>
        </w:rPr>
        <w:t>7.</w:t>
      </w:r>
      <w:r w:rsidRPr="008506D2">
        <w:rPr>
          <w:sz w:val="23"/>
          <w:lang w:val="en-GB"/>
        </w:rPr>
        <w:tab/>
        <w:t xml:space="preserve">European Consumer Organisation (BEUC) - </w:t>
      </w:r>
      <w:r w:rsidRPr="008506D2">
        <w:rPr>
          <w:i/>
          <w:sz w:val="23"/>
          <w:lang w:val="en-GB"/>
        </w:rPr>
        <w:t xml:space="preserve">Making European Digital Identity as Safe as It </w:t>
      </w:r>
      <w:r w:rsidRPr="008506D2">
        <w:rPr>
          <w:i/>
          <w:sz w:val="23"/>
          <w:lang w:val="en-GB"/>
        </w:rPr>
        <w:t>Is needed - BEUC Position Paper</w:t>
      </w:r>
      <w:r w:rsidRPr="008506D2">
        <w:rPr>
          <w:sz w:val="23"/>
          <w:lang w:val="en-GB"/>
        </w:rPr>
        <w:t xml:space="preserve"> </w:t>
      </w:r>
    </w:p>
    <w:p w:rsidR="005E52C2" w:rsidRPr="008506D2" w:rsidRDefault="001140CB" w:rsidP="005E52C2">
      <w:pPr>
        <w:ind w:left="720" w:hanging="360"/>
        <w:rPr>
          <w:i/>
          <w:sz w:val="23"/>
          <w:szCs w:val="23"/>
          <w:lang w:val="en-GB"/>
        </w:rPr>
      </w:pPr>
      <w:r w:rsidRPr="008506D2">
        <w:rPr>
          <w:i/>
          <w:sz w:val="23"/>
          <w:lang w:val="en-GB"/>
        </w:rPr>
        <w:t>8.</w:t>
      </w:r>
      <w:r w:rsidRPr="008506D2">
        <w:rPr>
          <w:i/>
          <w:sz w:val="23"/>
          <w:lang w:val="en-GB"/>
        </w:rPr>
        <w:tab/>
      </w:r>
      <w:r w:rsidRPr="008506D2">
        <w:rPr>
          <w:sz w:val="23"/>
          <w:lang w:val="en-GB"/>
        </w:rPr>
        <w:t xml:space="preserve">Jaap-Henk Hoepman, Associate Professor of privacy enhancing protocols and privacy by design in the Digital Security group at the Institute for Computing and Information Sciences of the Radboud University Nijmegen, </w:t>
      </w:r>
      <w:r w:rsidRPr="008506D2">
        <w:rPr>
          <w:i/>
          <w:sz w:val="23"/>
          <w:lang w:val="en-GB"/>
        </w:rPr>
        <w:t xml:space="preserve">Civil </w:t>
      </w:r>
      <w:r w:rsidRPr="008506D2">
        <w:rPr>
          <w:i/>
          <w:sz w:val="23"/>
          <w:lang w:val="en-GB"/>
        </w:rPr>
        <w:t>liberties aspects of the commission proposal to amend the eIDAS regulation</w:t>
      </w:r>
    </w:p>
    <w:p w:rsidR="005E52C2" w:rsidRPr="008506D2" w:rsidRDefault="001140CB" w:rsidP="005E52C2">
      <w:pPr>
        <w:ind w:left="720" w:hanging="360"/>
        <w:rPr>
          <w:i/>
          <w:sz w:val="23"/>
          <w:szCs w:val="23"/>
          <w:lang w:val="en-GB"/>
        </w:rPr>
      </w:pPr>
      <w:r w:rsidRPr="008506D2">
        <w:rPr>
          <w:i/>
          <w:sz w:val="23"/>
          <w:lang w:val="en-GB"/>
        </w:rPr>
        <w:t>9.</w:t>
      </w:r>
      <w:r w:rsidRPr="008506D2">
        <w:rPr>
          <w:i/>
          <w:sz w:val="23"/>
          <w:lang w:val="en-GB"/>
        </w:rPr>
        <w:tab/>
      </w:r>
      <w:r w:rsidRPr="008506D2">
        <w:rPr>
          <w:sz w:val="23"/>
          <w:lang w:val="en-GB"/>
        </w:rPr>
        <w:t xml:space="preserve">Eric Verheul, professor in the Digital Security Group of the Radboud University Nijmegen - </w:t>
      </w:r>
      <w:r w:rsidRPr="008506D2">
        <w:rPr>
          <w:i/>
          <w:sz w:val="23"/>
          <w:lang w:val="en-GB"/>
        </w:rPr>
        <w:t>Issues and recommendations on the eIDAS wallet as proposed in the eIDAS update</w:t>
      </w:r>
    </w:p>
    <w:p w:rsidR="005E52C2" w:rsidRPr="008506D2" w:rsidRDefault="001140CB" w:rsidP="005E52C2">
      <w:pPr>
        <w:ind w:left="720" w:hanging="360"/>
        <w:rPr>
          <w:i/>
          <w:sz w:val="23"/>
          <w:szCs w:val="23"/>
          <w:lang w:val="en-GB"/>
        </w:rPr>
      </w:pPr>
      <w:r w:rsidRPr="008506D2">
        <w:rPr>
          <w:i/>
          <w:sz w:val="23"/>
          <w:lang w:val="en-GB"/>
        </w:rPr>
        <w:t>10.</w:t>
      </w:r>
      <w:r w:rsidRPr="008506D2">
        <w:rPr>
          <w:i/>
          <w:sz w:val="23"/>
          <w:lang w:val="en-GB"/>
        </w:rPr>
        <w:tab/>
      </w:r>
      <w:r w:rsidRPr="008506D2">
        <w:rPr>
          <w:sz w:val="23"/>
          <w:lang w:val="en-GB"/>
        </w:rPr>
        <w:t>Manu</w:t>
      </w:r>
      <w:r w:rsidRPr="008506D2">
        <w:rPr>
          <w:sz w:val="23"/>
          <w:lang w:val="en-GB"/>
        </w:rPr>
        <w:t xml:space="preserve">el Atug expert in IT Security and engineering Chaos Computer Club &amp; Christian Kahlo eID expert - </w:t>
      </w:r>
      <w:r w:rsidRPr="008506D2">
        <w:rPr>
          <w:i/>
          <w:sz w:val="23"/>
          <w:lang w:val="en-GB"/>
        </w:rPr>
        <w:t xml:space="preserve">written input </w:t>
      </w:r>
    </w:p>
    <w:p w:rsidR="005E52C2" w:rsidRPr="008506D2" w:rsidRDefault="001140CB" w:rsidP="005E52C2">
      <w:pPr>
        <w:ind w:left="720" w:hanging="360"/>
        <w:rPr>
          <w:i/>
          <w:sz w:val="23"/>
          <w:szCs w:val="23"/>
          <w:lang w:val="en-GB"/>
        </w:rPr>
      </w:pPr>
      <w:r w:rsidRPr="008506D2">
        <w:rPr>
          <w:i/>
          <w:sz w:val="23"/>
          <w:lang w:val="en-GB"/>
        </w:rPr>
        <w:t>11.</w:t>
      </w:r>
      <w:r w:rsidRPr="008506D2">
        <w:rPr>
          <w:i/>
          <w:sz w:val="23"/>
          <w:lang w:val="en-GB"/>
        </w:rPr>
        <w:tab/>
      </w:r>
      <w:r w:rsidRPr="008506D2">
        <w:rPr>
          <w:sz w:val="23"/>
          <w:lang w:val="en-GB"/>
        </w:rPr>
        <w:t xml:space="preserve">Lukasz Olejnik, PhD, https://lukaszolejnik.com, </w:t>
      </w:r>
      <w:r w:rsidRPr="008506D2">
        <w:rPr>
          <w:i/>
          <w:sz w:val="23"/>
          <w:lang w:val="en-GB"/>
        </w:rPr>
        <w:t>written contribution</w:t>
      </w:r>
    </w:p>
    <w:p w:rsidR="005E52C2" w:rsidRPr="008506D2" w:rsidRDefault="001140CB" w:rsidP="005E52C2">
      <w:pPr>
        <w:ind w:left="720" w:hanging="360"/>
        <w:rPr>
          <w:i/>
          <w:sz w:val="23"/>
          <w:szCs w:val="23"/>
          <w:lang w:val="en-GB"/>
        </w:rPr>
      </w:pPr>
      <w:r w:rsidRPr="008506D2">
        <w:rPr>
          <w:i/>
          <w:sz w:val="23"/>
          <w:lang w:val="en-GB"/>
        </w:rPr>
        <w:t>12.</w:t>
      </w:r>
      <w:r w:rsidRPr="008506D2">
        <w:rPr>
          <w:i/>
          <w:sz w:val="23"/>
          <w:lang w:val="en-GB"/>
        </w:rPr>
        <w:tab/>
      </w:r>
      <w:r w:rsidRPr="008506D2">
        <w:rPr>
          <w:sz w:val="23"/>
          <w:lang w:val="en-GB"/>
        </w:rPr>
        <w:t>Carmela Troncoso - Professor on Security and Privacy at Swiss Feder</w:t>
      </w:r>
      <w:r w:rsidRPr="008506D2">
        <w:rPr>
          <w:sz w:val="23"/>
          <w:lang w:val="en-GB"/>
        </w:rPr>
        <w:t xml:space="preserve">al Institute of Technology Lausanne - </w:t>
      </w:r>
      <w:r w:rsidRPr="008506D2">
        <w:rPr>
          <w:i/>
          <w:sz w:val="23"/>
          <w:lang w:val="en-GB"/>
        </w:rPr>
        <w:t xml:space="preserve">written input </w:t>
      </w:r>
    </w:p>
    <w:p w:rsidR="005E52C2" w:rsidRPr="008506D2" w:rsidRDefault="001140CB" w:rsidP="005E52C2">
      <w:pPr>
        <w:ind w:left="720" w:hanging="360"/>
        <w:rPr>
          <w:i/>
          <w:sz w:val="23"/>
          <w:szCs w:val="23"/>
          <w:lang w:val="en-GB"/>
        </w:rPr>
      </w:pPr>
      <w:r w:rsidRPr="008506D2">
        <w:rPr>
          <w:i/>
          <w:sz w:val="23"/>
          <w:lang w:val="en-GB"/>
        </w:rPr>
        <w:t>13.</w:t>
      </w:r>
      <w:r w:rsidRPr="008506D2">
        <w:rPr>
          <w:i/>
          <w:sz w:val="23"/>
          <w:lang w:val="en-GB"/>
        </w:rPr>
        <w:tab/>
      </w:r>
      <w:r w:rsidRPr="008506D2">
        <w:rPr>
          <w:sz w:val="23"/>
          <w:lang w:val="en-GB"/>
        </w:rPr>
        <w:t xml:space="preserve">Dr. F. S. Gürses, Associat Professor at the Faculty of Technology, Policy and Management, TU Delft - </w:t>
      </w:r>
      <w:r w:rsidRPr="008506D2">
        <w:rPr>
          <w:i/>
          <w:sz w:val="23"/>
          <w:lang w:val="en-GB"/>
        </w:rPr>
        <w:t xml:space="preserve">written input </w:t>
      </w:r>
    </w:p>
    <w:p w:rsidR="005E52C2" w:rsidRPr="008506D2" w:rsidRDefault="001140CB" w:rsidP="005E52C2">
      <w:pPr>
        <w:ind w:left="720" w:hanging="360"/>
        <w:rPr>
          <w:sz w:val="23"/>
          <w:szCs w:val="23"/>
          <w:lang w:val="en-GB"/>
        </w:rPr>
      </w:pPr>
      <w:r w:rsidRPr="008506D2">
        <w:rPr>
          <w:sz w:val="23"/>
          <w:lang w:val="en-GB"/>
        </w:rPr>
        <w:t>14.</w:t>
      </w:r>
      <w:r w:rsidRPr="008506D2">
        <w:rPr>
          <w:sz w:val="23"/>
          <w:lang w:val="en-GB"/>
        </w:rPr>
        <w:tab/>
        <w:t>Eurosmart - The Voice Of The Digital Security Industry - Feedback on the revisi</w:t>
      </w:r>
      <w:r w:rsidRPr="008506D2">
        <w:rPr>
          <w:sz w:val="23"/>
          <w:lang w:val="en-GB"/>
        </w:rPr>
        <w:t>on of eIDAS</w:t>
      </w:r>
    </w:p>
    <w:p w:rsidR="005E52C2" w:rsidRPr="008506D2" w:rsidRDefault="001140CB" w:rsidP="005E52C2">
      <w:pPr>
        <w:ind w:left="720" w:hanging="360"/>
        <w:rPr>
          <w:sz w:val="23"/>
          <w:szCs w:val="23"/>
          <w:lang w:val="en-GB"/>
        </w:rPr>
      </w:pPr>
      <w:r w:rsidRPr="008506D2">
        <w:rPr>
          <w:sz w:val="23"/>
          <w:lang w:val="en-GB"/>
        </w:rPr>
        <w:t>15.</w:t>
      </w:r>
      <w:r w:rsidRPr="008506D2">
        <w:rPr>
          <w:sz w:val="23"/>
          <w:lang w:val="en-GB"/>
        </w:rPr>
        <w:tab/>
        <w:t xml:space="preserve">Mozzila </w:t>
      </w:r>
    </w:p>
    <w:p w:rsidR="005E52C2" w:rsidRPr="008506D2" w:rsidRDefault="001140CB" w:rsidP="005E52C2">
      <w:pPr>
        <w:ind w:left="720" w:hanging="360"/>
        <w:rPr>
          <w:sz w:val="23"/>
          <w:szCs w:val="23"/>
          <w:lang w:val="en-GB"/>
        </w:rPr>
      </w:pPr>
      <w:r w:rsidRPr="008506D2">
        <w:rPr>
          <w:sz w:val="23"/>
          <w:lang w:val="en-GB"/>
        </w:rPr>
        <w:t>16.</w:t>
      </w:r>
      <w:r w:rsidRPr="008506D2">
        <w:rPr>
          <w:sz w:val="23"/>
          <w:lang w:val="en-GB"/>
        </w:rPr>
        <w:tab/>
        <w:t>Google</w:t>
      </w:r>
    </w:p>
    <w:p w:rsidR="005E52C2" w:rsidRPr="008506D2" w:rsidRDefault="001140CB" w:rsidP="005E52C2">
      <w:pPr>
        <w:ind w:left="720" w:hanging="360"/>
        <w:rPr>
          <w:sz w:val="23"/>
          <w:szCs w:val="23"/>
          <w:lang w:val="en-GB"/>
        </w:rPr>
      </w:pPr>
      <w:r w:rsidRPr="008506D2">
        <w:rPr>
          <w:sz w:val="23"/>
          <w:lang w:val="en-GB"/>
        </w:rPr>
        <w:t>17.</w:t>
      </w:r>
      <w:r w:rsidRPr="008506D2">
        <w:rPr>
          <w:sz w:val="23"/>
          <w:lang w:val="en-GB"/>
        </w:rPr>
        <w:tab/>
        <w:t>Apple</w:t>
      </w:r>
    </w:p>
    <w:p w:rsidR="005E52C2" w:rsidRPr="008506D2" w:rsidRDefault="001140CB" w:rsidP="005E52C2">
      <w:pPr>
        <w:ind w:left="720" w:hanging="360"/>
        <w:rPr>
          <w:sz w:val="23"/>
          <w:szCs w:val="23"/>
          <w:lang w:val="en-GB"/>
        </w:rPr>
      </w:pPr>
      <w:r w:rsidRPr="008506D2">
        <w:rPr>
          <w:sz w:val="23"/>
          <w:lang w:val="en-GB"/>
        </w:rPr>
        <w:t>18.</w:t>
      </w:r>
      <w:r w:rsidRPr="008506D2">
        <w:rPr>
          <w:sz w:val="23"/>
          <w:lang w:val="en-GB"/>
        </w:rPr>
        <w:tab/>
        <w:t>The International Association for Trusted Blockchain Applications (INATBA) - Establishing a Framework for a European Digital Identity (eIDAS)</w:t>
      </w:r>
      <w:r w:rsidRPr="008506D2">
        <w:rPr>
          <w:sz w:val="23"/>
          <w:lang w:val="en-GB"/>
        </w:rPr>
        <w:t xml:space="preserve"> - Policy Position</w:t>
      </w:r>
    </w:p>
    <w:p w:rsidR="005E52C2" w:rsidRPr="008506D2" w:rsidRDefault="001140CB" w:rsidP="005E52C2">
      <w:pPr>
        <w:ind w:left="720" w:hanging="360"/>
        <w:rPr>
          <w:sz w:val="23"/>
          <w:szCs w:val="23"/>
          <w:lang w:val="en-GB"/>
        </w:rPr>
      </w:pPr>
      <w:r w:rsidRPr="008506D2">
        <w:rPr>
          <w:sz w:val="23"/>
          <w:lang w:val="en-GB"/>
        </w:rPr>
        <w:t>19.</w:t>
      </w:r>
      <w:r w:rsidRPr="008506D2">
        <w:rPr>
          <w:sz w:val="23"/>
          <w:lang w:val="en-GB"/>
        </w:rPr>
        <w:tab/>
        <w:t>TWG Trusted Information of the EU Observa</w:t>
      </w:r>
      <w:r w:rsidRPr="008506D2">
        <w:rPr>
          <w:sz w:val="23"/>
          <w:lang w:val="en-GB"/>
        </w:rPr>
        <w:t>tory for ICT Standardisation - report on “Trust in the European digital space in the age of automated bots and fakes”</w:t>
      </w:r>
    </w:p>
    <w:p w:rsidR="005E52C2" w:rsidRPr="008506D2" w:rsidRDefault="001140CB" w:rsidP="005E52C2">
      <w:pPr>
        <w:ind w:left="720" w:hanging="360"/>
        <w:rPr>
          <w:sz w:val="23"/>
          <w:szCs w:val="23"/>
          <w:lang w:val="en-GB"/>
        </w:rPr>
      </w:pPr>
      <w:r w:rsidRPr="008506D2">
        <w:rPr>
          <w:sz w:val="23"/>
          <w:lang w:val="en-GB"/>
        </w:rPr>
        <w:lastRenderedPageBreak/>
        <w:t>20.</w:t>
      </w:r>
      <w:r w:rsidRPr="008506D2">
        <w:rPr>
          <w:sz w:val="23"/>
          <w:lang w:val="en-GB"/>
        </w:rPr>
        <w:tab/>
      </w:r>
      <w:r w:rsidRPr="008506D2">
        <w:rPr>
          <w:lang w:val="en-GB"/>
        </w:rPr>
        <w:t>Rule of Law Defense Coalition, Bucharest Romania</w:t>
      </w:r>
    </w:p>
    <w:p w:rsidR="005E52C2" w:rsidRPr="008506D2" w:rsidRDefault="001140CB" w:rsidP="005E52C2">
      <w:pPr>
        <w:ind w:left="720" w:hanging="360"/>
        <w:rPr>
          <w:i/>
          <w:sz w:val="23"/>
          <w:szCs w:val="23"/>
          <w:lang w:val="en-GB"/>
        </w:rPr>
      </w:pPr>
      <w:r w:rsidRPr="008506D2">
        <w:rPr>
          <w:lang w:val="en-GB"/>
        </w:rPr>
        <w:t>21.</w:t>
      </w:r>
      <w:r w:rsidRPr="008506D2">
        <w:rPr>
          <w:lang w:val="en-GB"/>
        </w:rPr>
        <w:tab/>
      </w:r>
      <w:r w:rsidRPr="008506D2">
        <w:rPr>
          <w:sz w:val="23"/>
          <w:lang w:val="en-GB"/>
        </w:rPr>
        <w:t xml:space="preserve">American Chamber of Commerce to the European Union, Brussels - </w:t>
      </w:r>
      <w:r w:rsidRPr="008506D2">
        <w:rPr>
          <w:i/>
          <w:sz w:val="23"/>
          <w:lang w:val="en-GB"/>
        </w:rPr>
        <w:t xml:space="preserve">written input </w:t>
      </w:r>
      <w:bookmarkEnd w:id="4"/>
    </w:p>
    <w:p w:rsidR="005E52C2" w:rsidRPr="008506D2" w:rsidRDefault="001140CB" w:rsidP="005E52C2">
      <w:pPr>
        <w:rPr>
          <w:lang w:val="en-GB"/>
        </w:rPr>
      </w:pPr>
      <w:r w:rsidRPr="008506D2">
        <w:rPr>
          <w:lang w:val="en-GB"/>
        </w:rPr>
        <w:br w:type="page"/>
      </w:r>
    </w:p>
    <w:p w:rsidR="005E52C2" w:rsidRPr="00167946" w:rsidRDefault="001140CB" w:rsidP="00136C04">
      <w:pPr>
        <w:pStyle w:val="PageHeadingNotTOC"/>
      </w:pPr>
      <w:bookmarkStart w:id="5" w:name="ProcPageAD"/>
      <w:r w:rsidRPr="00167946">
        <w:lastRenderedPageBreak/>
        <w:t>PROCEDURA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4682F" w:rsidRPr="0016794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b/>
                <w:bCs/>
                <w:color w:val="000000"/>
                <w:sz w:val="20"/>
                <w:szCs w:val="20"/>
              </w:rPr>
            </w:pPr>
            <w:r w:rsidRPr="00167946">
              <w:rPr>
                <w:b/>
                <w:color w:val="000000"/>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Zmiana rozporządzenia (UE) nr 910/2014 w odniesieniu do utworzenia europejskich ram tożsamości cyfrowej</w:t>
            </w:r>
          </w:p>
        </w:tc>
      </w:tr>
      <w:tr w:rsidR="00E4682F" w:rsidRPr="00167946"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b/>
                <w:bCs/>
                <w:color w:val="000000"/>
                <w:sz w:val="20"/>
                <w:szCs w:val="20"/>
              </w:rPr>
            </w:pPr>
            <w:r w:rsidRPr="00167946">
              <w:rPr>
                <w:b/>
                <w:color w:val="000000"/>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COM(2021)0281 – C9-0200/2021 – 2021/0136(COD)</w:t>
            </w:r>
          </w:p>
        </w:tc>
      </w:tr>
      <w:tr w:rsidR="00E4682F" w:rsidRPr="0016794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b/>
                <w:bCs/>
                <w:color w:val="000000"/>
                <w:sz w:val="20"/>
                <w:szCs w:val="20"/>
              </w:rPr>
            </w:pPr>
            <w:r w:rsidRPr="00167946">
              <w:rPr>
                <w:b/>
                <w:color w:val="000000"/>
                <w:sz w:val="20"/>
              </w:rPr>
              <w:t>Komisja przedmiotowo właściwa</w:t>
            </w:r>
          </w:p>
          <w:p w:rsidR="005E52C2" w:rsidRPr="00167946" w:rsidRDefault="001140CB" w:rsidP="009053EA">
            <w:pPr>
              <w:autoSpaceDE w:val="0"/>
              <w:autoSpaceDN w:val="0"/>
              <w:adjustRightInd w:val="0"/>
              <w:rPr>
                <w:color w:val="000000"/>
                <w:sz w:val="20"/>
                <w:szCs w:val="20"/>
              </w:rPr>
            </w:pPr>
            <w:r w:rsidRPr="00167946">
              <w:rPr>
                <w:color w:val="000000"/>
                <w:sz w:val="20"/>
              </w:rPr>
              <w:t xml:space="preserve">       Data ogłoszenia </w:t>
            </w:r>
            <w:r w:rsidRPr="00167946">
              <w:rPr>
                <w:color w:val="000000"/>
                <w:sz w:val="20"/>
              </w:rPr>
              <w:t>na 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ITRE</w:t>
            </w:r>
          </w:p>
          <w:p w:rsidR="005E52C2" w:rsidRPr="00167946" w:rsidRDefault="001140CB" w:rsidP="009053EA">
            <w:pPr>
              <w:autoSpaceDE w:val="0"/>
              <w:autoSpaceDN w:val="0"/>
              <w:adjustRightInd w:val="0"/>
              <w:rPr>
                <w:color w:val="000000"/>
                <w:sz w:val="20"/>
                <w:szCs w:val="20"/>
              </w:rPr>
            </w:pPr>
            <w:r w:rsidRPr="00167946">
              <w:rPr>
                <w:color w:val="000000"/>
                <w:sz w:val="20"/>
              </w:rPr>
              <w:t>8.7.2021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167946" w:rsidRDefault="005E52C2" w:rsidP="009053E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167946" w:rsidRDefault="005E52C2" w:rsidP="009053E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167946" w:rsidRDefault="005E52C2" w:rsidP="009053EA">
            <w:pPr>
              <w:autoSpaceDE w:val="0"/>
              <w:autoSpaceDN w:val="0"/>
              <w:adjustRightInd w:val="0"/>
              <w:rPr>
                <w:rFonts w:ascii="sans-serif" w:hAnsi="sans-serif" w:cs="sans-serif"/>
                <w:color w:val="000000"/>
              </w:rPr>
            </w:pPr>
          </w:p>
        </w:tc>
      </w:tr>
      <w:tr w:rsidR="00E4682F" w:rsidRPr="0016794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b/>
                <w:bCs/>
                <w:color w:val="000000"/>
                <w:sz w:val="20"/>
                <w:szCs w:val="20"/>
              </w:rPr>
            </w:pPr>
            <w:r w:rsidRPr="00167946">
              <w:rPr>
                <w:b/>
                <w:color w:val="000000"/>
                <w:sz w:val="20"/>
              </w:rPr>
              <w:t>Opinia wydana przez</w:t>
            </w:r>
          </w:p>
          <w:p w:rsidR="005E52C2" w:rsidRPr="00167946" w:rsidRDefault="001140CB" w:rsidP="009053EA">
            <w:pPr>
              <w:autoSpaceDE w:val="0"/>
              <w:autoSpaceDN w:val="0"/>
              <w:adjustRightInd w:val="0"/>
              <w:rPr>
                <w:color w:val="000000"/>
                <w:sz w:val="20"/>
                <w:szCs w:val="20"/>
              </w:rPr>
            </w:pPr>
            <w:r w:rsidRPr="00167946">
              <w:rPr>
                <w:color w:val="000000"/>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LIBE</w:t>
            </w:r>
          </w:p>
          <w:p w:rsidR="005E52C2" w:rsidRPr="00167946" w:rsidRDefault="001140CB" w:rsidP="009053EA">
            <w:pPr>
              <w:autoSpaceDE w:val="0"/>
              <w:autoSpaceDN w:val="0"/>
              <w:adjustRightInd w:val="0"/>
              <w:rPr>
                <w:color w:val="000000"/>
                <w:sz w:val="20"/>
                <w:szCs w:val="20"/>
              </w:rPr>
            </w:pPr>
            <w:r w:rsidRPr="00167946">
              <w:rPr>
                <w:color w:val="000000"/>
                <w:sz w:val="20"/>
              </w:rPr>
              <w:t>8.7.2021</w:t>
            </w:r>
          </w:p>
        </w:tc>
      </w:tr>
      <w:tr w:rsidR="00E4682F" w:rsidRPr="00167946"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b/>
                <w:bCs/>
                <w:color w:val="000000"/>
                <w:sz w:val="20"/>
                <w:szCs w:val="20"/>
              </w:rPr>
            </w:pPr>
            <w:r w:rsidRPr="00167946">
              <w:rPr>
                <w:b/>
                <w:color w:val="000000"/>
                <w:sz w:val="20"/>
              </w:rPr>
              <w:t>Zaangażowane komisje - Data ogłoszenia na posiedzeniu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16.12.2021</w:t>
            </w:r>
          </w:p>
        </w:tc>
      </w:tr>
      <w:tr w:rsidR="00E4682F" w:rsidRPr="0016794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b/>
                <w:bCs/>
                <w:color w:val="000000"/>
                <w:sz w:val="20"/>
                <w:szCs w:val="20"/>
              </w:rPr>
            </w:pPr>
            <w:r w:rsidRPr="00167946">
              <w:rPr>
                <w:b/>
                <w:color w:val="000000"/>
                <w:sz w:val="20"/>
              </w:rPr>
              <w:t>Sprawozdawca(-czyni) (komisji opiniodawczej)</w:t>
            </w:r>
          </w:p>
          <w:p w:rsidR="005E52C2" w:rsidRPr="00167946" w:rsidRDefault="001140CB" w:rsidP="009053EA">
            <w:pPr>
              <w:autoSpaceDE w:val="0"/>
              <w:autoSpaceDN w:val="0"/>
              <w:adjustRightInd w:val="0"/>
              <w:rPr>
                <w:color w:val="000000"/>
                <w:sz w:val="20"/>
                <w:szCs w:val="20"/>
              </w:rPr>
            </w:pPr>
            <w:r w:rsidRPr="00167946">
              <w:rPr>
                <w:color w:val="000000"/>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Cristian Terheş</w:t>
            </w:r>
          </w:p>
          <w:p w:rsidR="005E52C2" w:rsidRPr="00167946" w:rsidRDefault="001140CB" w:rsidP="009053EA">
            <w:pPr>
              <w:autoSpaceDE w:val="0"/>
              <w:autoSpaceDN w:val="0"/>
              <w:adjustRightInd w:val="0"/>
              <w:rPr>
                <w:color w:val="000000"/>
                <w:sz w:val="20"/>
                <w:szCs w:val="20"/>
              </w:rPr>
            </w:pPr>
            <w:r w:rsidRPr="00167946">
              <w:rPr>
                <w:color w:val="000000"/>
                <w:sz w:val="20"/>
              </w:rPr>
              <w:t>29.11.2021</w:t>
            </w:r>
          </w:p>
        </w:tc>
      </w:tr>
      <w:tr w:rsidR="00E4682F" w:rsidRPr="0016794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b/>
                <w:bCs/>
                <w:color w:val="000000"/>
                <w:sz w:val="20"/>
                <w:szCs w:val="20"/>
              </w:rPr>
            </w:pPr>
            <w:r w:rsidRPr="00167946">
              <w:rPr>
                <w:b/>
                <w:color w:val="000000"/>
                <w:sz w:val="20"/>
              </w:rPr>
              <w:t>Rozpatrzenie w komisji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12.1.2022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30.5.2022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167946" w:rsidRDefault="005E52C2" w:rsidP="009053E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167946" w:rsidRDefault="005E52C2" w:rsidP="009053EA">
            <w:pPr>
              <w:autoSpaceDE w:val="0"/>
              <w:autoSpaceDN w:val="0"/>
              <w:adjustRightInd w:val="0"/>
              <w:rPr>
                <w:rFonts w:ascii="sans-serif" w:hAnsi="sans-serif" w:cs="sans-serif"/>
                <w:color w:val="000000"/>
              </w:rPr>
            </w:pPr>
          </w:p>
        </w:tc>
      </w:tr>
      <w:tr w:rsidR="00E4682F" w:rsidRPr="00167946"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b/>
                <w:bCs/>
                <w:color w:val="000000"/>
                <w:sz w:val="20"/>
                <w:szCs w:val="20"/>
              </w:rPr>
            </w:pPr>
            <w:r w:rsidRPr="00167946">
              <w:rPr>
                <w:b/>
                <w:color w:val="000000"/>
                <w:sz w:val="20"/>
              </w:rPr>
              <w:t>Data przyjęcia</w:t>
            </w:r>
          </w:p>
        </w:tc>
        <w:tc>
          <w:tcPr>
            <w:tcW w:w="1530" w:type="dxa"/>
            <w:tcBorders>
              <w:top w:val="nil"/>
              <w:left w:val="nil"/>
              <w:bottom w:val="single" w:sz="8" w:space="0" w:color="000000"/>
              <w:right w:val="nil"/>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10.10.2022</w:t>
            </w:r>
          </w:p>
        </w:tc>
        <w:tc>
          <w:tcPr>
            <w:tcW w:w="1474" w:type="dxa"/>
            <w:tcBorders>
              <w:top w:val="nil"/>
              <w:left w:val="nil"/>
              <w:bottom w:val="single" w:sz="8" w:space="0" w:color="000000"/>
              <w:right w:val="nil"/>
            </w:tcBorders>
            <w:tcMar>
              <w:top w:w="79" w:type="dxa"/>
              <w:left w:w="79" w:type="dxa"/>
              <w:bottom w:w="79" w:type="dxa"/>
              <w:right w:w="79" w:type="dxa"/>
            </w:tcMar>
          </w:tcPr>
          <w:p w:rsidR="005E52C2" w:rsidRPr="00167946" w:rsidRDefault="005E52C2" w:rsidP="009053E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5E52C2" w:rsidRPr="00167946" w:rsidRDefault="005E52C2" w:rsidP="009053E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E52C2" w:rsidRPr="00167946" w:rsidRDefault="005E52C2" w:rsidP="009053EA">
            <w:pPr>
              <w:autoSpaceDE w:val="0"/>
              <w:autoSpaceDN w:val="0"/>
              <w:adjustRightInd w:val="0"/>
              <w:rPr>
                <w:rFonts w:ascii="sans-serif" w:hAnsi="sans-serif" w:cs="sans-serif"/>
                <w:color w:val="000000"/>
              </w:rPr>
            </w:pPr>
          </w:p>
        </w:tc>
      </w:tr>
      <w:tr w:rsidR="00E4682F" w:rsidRPr="0016794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b/>
                <w:bCs/>
                <w:color w:val="000000"/>
                <w:sz w:val="20"/>
                <w:szCs w:val="20"/>
              </w:rPr>
            </w:pPr>
            <w:r w:rsidRPr="00167946">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w:t>
            </w:r>
          </w:p>
          <w:p w:rsidR="005E52C2" w:rsidRPr="00167946" w:rsidRDefault="001140CB" w:rsidP="009053EA">
            <w:pPr>
              <w:autoSpaceDE w:val="0"/>
              <w:autoSpaceDN w:val="0"/>
              <w:adjustRightInd w:val="0"/>
              <w:rPr>
                <w:color w:val="000000"/>
                <w:sz w:val="20"/>
                <w:szCs w:val="20"/>
              </w:rPr>
            </w:pPr>
            <w:r w:rsidRPr="00167946">
              <w:rPr>
                <w:color w:val="000000"/>
                <w:sz w:val="20"/>
              </w:rPr>
              <w:t>–:</w:t>
            </w:r>
          </w:p>
          <w:p w:rsidR="005E52C2" w:rsidRPr="00167946" w:rsidRDefault="001140CB" w:rsidP="009053EA">
            <w:pPr>
              <w:autoSpaceDE w:val="0"/>
              <w:autoSpaceDN w:val="0"/>
              <w:adjustRightInd w:val="0"/>
              <w:rPr>
                <w:color w:val="000000"/>
                <w:sz w:val="20"/>
                <w:szCs w:val="20"/>
              </w:rPr>
            </w:pPr>
            <w:r w:rsidRPr="0016794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51</w:t>
            </w:r>
          </w:p>
          <w:p w:rsidR="005E52C2" w:rsidRPr="00167946" w:rsidRDefault="001140CB" w:rsidP="009053EA">
            <w:pPr>
              <w:autoSpaceDE w:val="0"/>
              <w:autoSpaceDN w:val="0"/>
              <w:adjustRightInd w:val="0"/>
              <w:rPr>
                <w:color w:val="000000"/>
                <w:sz w:val="20"/>
                <w:szCs w:val="20"/>
              </w:rPr>
            </w:pPr>
            <w:r w:rsidRPr="00167946">
              <w:rPr>
                <w:color w:val="000000"/>
                <w:sz w:val="20"/>
              </w:rPr>
              <w:t>1</w:t>
            </w:r>
          </w:p>
          <w:p w:rsidR="005E52C2" w:rsidRPr="00167946" w:rsidRDefault="001140CB" w:rsidP="009053EA">
            <w:pPr>
              <w:autoSpaceDE w:val="0"/>
              <w:autoSpaceDN w:val="0"/>
              <w:adjustRightInd w:val="0"/>
              <w:rPr>
                <w:color w:val="000000"/>
                <w:sz w:val="20"/>
                <w:szCs w:val="20"/>
              </w:rPr>
            </w:pPr>
            <w:r w:rsidRPr="00167946">
              <w:rPr>
                <w:color w:val="000000"/>
                <w:sz w:val="20"/>
              </w:rPr>
              <w:t>4</w:t>
            </w:r>
          </w:p>
        </w:tc>
      </w:tr>
      <w:tr w:rsidR="00E4682F" w:rsidRPr="0016794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b/>
                <w:bCs/>
                <w:color w:val="000000"/>
                <w:sz w:val="20"/>
                <w:szCs w:val="20"/>
              </w:rPr>
            </w:pPr>
            <w:r w:rsidRPr="00167946">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 xml:space="preserve">Abir Al-Sahlani, Konstantinos Arvanitis, Malik Azmani, Pietro Bartolo, Malin </w:t>
            </w:r>
            <w:r w:rsidRPr="00167946">
              <w:rPr>
                <w:color w:val="000000"/>
                <w:sz w:val="20"/>
              </w:rPr>
              <w:t>Björk, Patrick Breyer, Saskia Bricmont, Patricia Chagnon, Clare Daly, Andrzej Halicki, Evin Incir, Sophia in ‘t Veld, Assita Kanko, Alice Kuhnke, Jeroen Lenaers, Lukas Mandl, Nuno Melo, Nadine Morano, Javier Moreno Sánchez, Maite Pagazaurtundúa, Emil Radev</w:t>
            </w:r>
            <w:r w:rsidRPr="00167946">
              <w:rPr>
                <w:color w:val="000000"/>
                <w:sz w:val="20"/>
              </w:rPr>
              <w:t>, Paulo Rangel, Terry Reintke, Karlo Ressler, Diana Riba i Giner, Isabel Santos, Birgit Sippel, Sara Skyttedal, Vincenzo Sofo, Ramona Strugariu, Tomas Tobé, Yana Toom, Milan Uhrík, Elissavet Vozemberg-Vrionidi, Elena Yoncheva, Javier Zarzalejos</w:t>
            </w:r>
          </w:p>
        </w:tc>
      </w:tr>
      <w:tr w:rsidR="00E4682F" w:rsidRPr="00167946"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b/>
                <w:bCs/>
                <w:color w:val="000000"/>
                <w:sz w:val="20"/>
                <w:szCs w:val="20"/>
              </w:rPr>
            </w:pPr>
            <w:r w:rsidRPr="00167946">
              <w:rPr>
                <w:b/>
                <w:color w:val="000000"/>
                <w:sz w:val="20"/>
              </w:rPr>
              <w:t>Zastępcy o</w:t>
            </w:r>
            <w:r w:rsidRPr="00167946">
              <w:rPr>
                <w:b/>
                <w:color w:val="000000"/>
                <w:sz w:val="20"/>
              </w:rPr>
              <w:t>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Romeo Franz, Erik Marquardt, Fulvio Martusciello, Peter Pollák, Paul Tang, Róża Thun und Hohenstein, Miguel Urbán Crespo</w:t>
            </w:r>
          </w:p>
        </w:tc>
      </w:tr>
      <w:tr w:rsidR="00E4682F" w:rsidRPr="00167946"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b/>
                <w:bCs/>
                <w:color w:val="000000"/>
                <w:sz w:val="20"/>
                <w:szCs w:val="20"/>
              </w:rPr>
            </w:pPr>
            <w:r w:rsidRPr="00167946">
              <w:rPr>
                <w:b/>
                <w:color w:val="000000"/>
                <w:sz w:val="20"/>
              </w:rPr>
              <w:t>Zastępcy (art. 209 ust. 7)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167946" w:rsidRDefault="001140CB" w:rsidP="009053EA">
            <w:pPr>
              <w:autoSpaceDE w:val="0"/>
              <w:autoSpaceDN w:val="0"/>
              <w:adjustRightInd w:val="0"/>
              <w:rPr>
                <w:color w:val="000000"/>
                <w:sz w:val="20"/>
                <w:szCs w:val="20"/>
              </w:rPr>
            </w:pPr>
            <w:r w:rsidRPr="00167946">
              <w:rPr>
                <w:color w:val="000000"/>
                <w:sz w:val="20"/>
              </w:rPr>
              <w:t xml:space="preserve">Marek Paweł Balt, Gilles Boyer, </w:t>
            </w:r>
            <w:r w:rsidRPr="00167946">
              <w:rPr>
                <w:color w:val="000000"/>
                <w:sz w:val="20"/>
              </w:rPr>
              <w:t>Jonás Fernández, Hannes Heide, Othmar Karas, Georgios Kyrtsos, Karsten Lucke, Evelyn Regner, Antonio Maria Rinaldi, Simone Schmiedtbauer, Ralf Seekatz, Michal Šimečka, Ivan Štefanec</w:t>
            </w:r>
          </w:p>
        </w:tc>
      </w:tr>
    </w:tbl>
    <w:p w:rsidR="005E52C2" w:rsidRPr="00167946" w:rsidRDefault="005E52C2" w:rsidP="005E52C2"/>
    <w:bookmarkEnd w:id="5"/>
    <w:p w:rsidR="005E52C2" w:rsidRPr="00167946" w:rsidRDefault="005E52C2" w:rsidP="005E52C2">
      <w:pPr>
        <w:sectPr w:rsidR="005E52C2" w:rsidRPr="00167946" w:rsidSect="001619C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E52C2" w:rsidRPr="00167946" w:rsidRDefault="001140CB" w:rsidP="005E52C2">
      <w:pPr>
        <w:pStyle w:val="PageHeadingNotTOC"/>
      </w:pPr>
      <w:bookmarkStart w:id="6" w:name="RollCallPageAD"/>
      <w:r w:rsidRPr="00167946">
        <w:t>GŁOSOWANIE KOŃCOWE W FORMIE GŁOSOWANIA IMI</w:t>
      </w:r>
      <w:r w:rsidRPr="00167946">
        <w:t>ENNEGO</w:t>
      </w:r>
      <w:r w:rsidR="008506D2">
        <w:br/>
      </w:r>
      <w:r w:rsidRPr="00167946">
        <w:t>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4682F" w:rsidRPr="00167946" w:rsidTr="009053EA">
        <w:trPr>
          <w:cantSplit/>
        </w:trPr>
        <w:tc>
          <w:tcPr>
            <w:tcW w:w="1701" w:type="dxa"/>
            <w:shd w:val="pct10" w:color="000000" w:fill="FFFFFF"/>
            <w:vAlign w:val="center"/>
          </w:tcPr>
          <w:p w:rsidR="005E52C2" w:rsidRPr="00167946" w:rsidRDefault="001140CB" w:rsidP="009053EA">
            <w:pPr>
              <w:pStyle w:val="RollCallVotes"/>
            </w:pPr>
            <w:r w:rsidRPr="00167946">
              <w:t>51</w:t>
            </w:r>
          </w:p>
        </w:tc>
        <w:tc>
          <w:tcPr>
            <w:tcW w:w="7371" w:type="dxa"/>
            <w:shd w:val="pct10" w:color="000000" w:fill="FFFFFF"/>
          </w:tcPr>
          <w:p w:rsidR="005E52C2" w:rsidRPr="00167946" w:rsidRDefault="001140CB" w:rsidP="009053EA">
            <w:pPr>
              <w:pStyle w:val="RollCallSymbols14pt"/>
            </w:pPr>
            <w:r w:rsidRPr="00167946">
              <w:t>+</w:t>
            </w:r>
          </w:p>
        </w:tc>
      </w:tr>
      <w:tr w:rsidR="00E4682F" w:rsidRPr="00167946" w:rsidTr="009053EA">
        <w:trPr>
          <w:cantSplit/>
        </w:trPr>
        <w:tc>
          <w:tcPr>
            <w:tcW w:w="1701" w:type="dxa"/>
            <w:shd w:val="clear" w:color="auto" w:fill="FFFFFF"/>
          </w:tcPr>
          <w:p w:rsidR="005E52C2" w:rsidRPr="00167946" w:rsidRDefault="001140CB" w:rsidP="009053EA">
            <w:pPr>
              <w:pStyle w:val="RollCallTable"/>
            </w:pPr>
            <w:r w:rsidRPr="00167946">
              <w:t>PPE</w:t>
            </w:r>
          </w:p>
        </w:tc>
        <w:tc>
          <w:tcPr>
            <w:tcW w:w="7371" w:type="dxa"/>
            <w:shd w:val="clear" w:color="auto" w:fill="FFFFFF"/>
          </w:tcPr>
          <w:p w:rsidR="005E52C2" w:rsidRPr="00167946" w:rsidRDefault="001140CB" w:rsidP="009053EA">
            <w:pPr>
              <w:pStyle w:val="RollCallTable"/>
            </w:pPr>
            <w:r w:rsidRPr="00167946">
              <w:t xml:space="preserve">Andrzej Halicki, Othmar Karas, Jeroen Lenaers, Lukas Mandl, Fulvio Martusciello, Nuno Melo, Nadine Morano, Peter Pollák, Emil Radev, Paulo Rangel, Karlo Ressler, Simone Schmiedtbauer, Ralf Seekatz, Sara Skyttedal, </w:t>
            </w:r>
            <w:r w:rsidRPr="00167946">
              <w:t>Ivan Štefanec, Tomas Tobé, Elissavet Vozemberg-Vrionidi, Javier Zarzalejos</w:t>
            </w:r>
          </w:p>
        </w:tc>
      </w:tr>
      <w:tr w:rsidR="00E4682F" w:rsidRPr="00167946" w:rsidTr="009053EA">
        <w:trPr>
          <w:cantSplit/>
        </w:trPr>
        <w:tc>
          <w:tcPr>
            <w:tcW w:w="1701" w:type="dxa"/>
            <w:shd w:val="clear" w:color="auto" w:fill="FFFFFF"/>
          </w:tcPr>
          <w:p w:rsidR="005E52C2" w:rsidRPr="00167946" w:rsidRDefault="001140CB" w:rsidP="009053EA">
            <w:pPr>
              <w:pStyle w:val="RollCallTable"/>
            </w:pPr>
            <w:r w:rsidRPr="00167946">
              <w:t>RENEW</w:t>
            </w:r>
          </w:p>
        </w:tc>
        <w:tc>
          <w:tcPr>
            <w:tcW w:w="7371" w:type="dxa"/>
            <w:shd w:val="clear" w:color="auto" w:fill="FFFFFF"/>
          </w:tcPr>
          <w:p w:rsidR="005E52C2" w:rsidRPr="00167946" w:rsidRDefault="001140CB" w:rsidP="009053EA">
            <w:pPr>
              <w:pStyle w:val="RollCallTable"/>
            </w:pPr>
            <w:r w:rsidRPr="00167946">
              <w:t>Abir Al-Sahlani, Malik Azmani, Gilles Boyer, Sophia in 't Veld, Georgios Kyrtsos, Maite Pagazaurtundúa, Michal Šimečka, Ramona Strugariu, Róża Thun und Hohenstein, Yana Toom</w:t>
            </w:r>
          </w:p>
        </w:tc>
      </w:tr>
      <w:tr w:rsidR="00E4682F" w:rsidRPr="00167946" w:rsidTr="009053EA">
        <w:trPr>
          <w:cantSplit/>
        </w:trPr>
        <w:tc>
          <w:tcPr>
            <w:tcW w:w="1701" w:type="dxa"/>
            <w:shd w:val="clear" w:color="auto" w:fill="FFFFFF"/>
          </w:tcPr>
          <w:p w:rsidR="005E52C2" w:rsidRPr="00167946" w:rsidRDefault="001140CB" w:rsidP="009053EA">
            <w:pPr>
              <w:pStyle w:val="RollCallTable"/>
            </w:pPr>
            <w:r w:rsidRPr="00167946">
              <w:t>S&amp;D</w:t>
            </w:r>
          </w:p>
        </w:tc>
        <w:tc>
          <w:tcPr>
            <w:tcW w:w="7371" w:type="dxa"/>
            <w:shd w:val="clear" w:color="auto" w:fill="FFFFFF"/>
          </w:tcPr>
          <w:p w:rsidR="005E52C2" w:rsidRPr="00167946" w:rsidRDefault="001140CB" w:rsidP="009053EA">
            <w:pPr>
              <w:pStyle w:val="RollCallTable"/>
            </w:pPr>
            <w:r w:rsidRPr="00167946">
              <w:t>Marek Paweł Balt, Pietro Bartolo, Jonás Fernández, Hannes Heide, Evin Incir, Karsten Lucke, Javier Moreno Sánchez, Evelyn Regner, Isabel Santos, Birgit Sippel, Paul Tang, Elena Yoncheva</w:t>
            </w:r>
          </w:p>
        </w:tc>
      </w:tr>
      <w:tr w:rsidR="00E4682F" w:rsidRPr="00167946" w:rsidTr="009053EA">
        <w:trPr>
          <w:cantSplit/>
        </w:trPr>
        <w:tc>
          <w:tcPr>
            <w:tcW w:w="1701" w:type="dxa"/>
            <w:shd w:val="clear" w:color="auto" w:fill="FFFFFF"/>
          </w:tcPr>
          <w:p w:rsidR="005E52C2" w:rsidRPr="00167946" w:rsidRDefault="001140CB" w:rsidP="009053EA">
            <w:pPr>
              <w:pStyle w:val="RollCallTable"/>
            </w:pPr>
            <w:r w:rsidRPr="00167946">
              <w:t>THE LEFT</w:t>
            </w:r>
          </w:p>
        </w:tc>
        <w:tc>
          <w:tcPr>
            <w:tcW w:w="7371" w:type="dxa"/>
            <w:shd w:val="clear" w:color="auto" w:fill="FFFFFF"/>
          </w:tcPr>
          <w:p w:rsidR="005E52C2" w:rsidRPr="00167946" w:rsidRDefault="001140CB" w:rsidP="009053EA">
            <w:pPr>
              <w:pStyle w:val="RollCallTable"/>
            </w:pPr>
            <w:r w:rsidRPr="00167946">
              <w:t>Konstantinos Arvanitis, Malin Björk, Clare Daly, Miguel</w:t>
            </w:r>
            <w:r w:rsidRPr="00167946">
              <w:t xml:space="preserve"> Urbán Crespo</w:t>
            </w:r>
          </w:p>
        </w:tc>
      </w:tr>
      <w:tr w:rsidR="00E4682F" w:rsidRPr="00167946" w:rsidTr="009053EA">
        <w:trPr>
          <w:cantSplit/>
        </w:trPr>
        <w:tc>
          <w:tcPr>
            <w:tcW w:w="1701" w:type="dxa"/>
            <w:shd w:val="clear" w:color="auto" w:fill="FFFFFF"/>
          </w:tcPr>
          <w:p w:rsidR="005E52C2" w:rsidRPr="00167946" w:rsidRDefault="001140CB" w:rsidP="009053EA">
            <w:pPr>
              <w:pStyle w:val="RollCallTable"/>
            </w:pPr>
            <w:r w:rsidRPr="00167946">
              <w:t>VERTS/ALE</w:t>
            </w:r>
          </w:p>
        </w:tc>
        <w:tc>
          <w:tcPr>
            <w:tcW w:w="7371" w:type="dxa"/>
            <w:shd w:val="clear" w:color="auto" w:fill="FFFFFF"/>
          </w:tcPr>
          <w:p w:rsidR="005E52C2" w:rsidRPr="00167946" w:rsidRDefault="001140CB" w:rsidP="009053EA">
            <w:pPr>
              <w:pStyle w:val="RollCallTable"/>
            </w:pPr>
            <w:r w:rsidRPr="00167946">
              <w:t>Patrick Breyer, Saskia Bricmont, Romeo Franz, Alice Kuhnke, Erik Marquardt, Terry Reintke, Diana Riba i Giner</w:t>
            </w:r>
          </w:p>
        </w:tc>
      </w:tr>
    </w:tbl>
    <w:p w:rsidR="005E52C2" w:rsidRPr="00167946" w:rsidRDefault="005E52C2" w:rsidP="005E52C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4682F" w:rsidRPr="00167946" w:rsidTr="009053EA">
        <w:trPr>
          <w:cantSplit/>
        </w:trPr>
        <w:tc>
          <w:tcPr>
            <w:tcW w:w="1701" w:type="dxa"/>
            <w:shd w:val="pct10" w:color="000000" w:fill="FFFFFF"/>
            <w:vAlign w:val="center"/>
          </w:tcPr>
          <w:p w:rsidR="005E52C2" w:rsidRPr="00167946" w:rsidRDefault="001140CB" w:rsidP="009053EA">
            <w:pPr>
              <w:pStyle w:val="RollCallVotes"/>
            </w:pPr>
            <w:r w:rsidRPr="00167946">
              <w:t>1</w:t>
            </w:r>
          </w:p>
        </w:tc>
        <w:tc>
          <w:tcPr>
            <w:tcW w:w="7371" w:type="dxa"/>
            <w:shd w:val="pct10" w:color="000000" w:fill="FFFFFF"/>
          </w:tcPr>
          <w:p w:rsidR="005E52C2" w:rsidRPr="00167946" w:rsidRDefault="001140CB" w:rsidP="009053EA">
            <w:pPr>
              <w:pStyle w:val="RollCallSymbols14pt"/>
            </w:pPr>
            <w:r w:rsidRPr="00167946">
              <w:t>-</w:t>
            </w:r>
          </w:p>
        </w:tc>
      </w:tr>
      <w:tr w:rsidR="00E4682F" w:rsidRPr="00167946" w:rsidTr="009053EA">
        <w:trPr>
          <w:cantSplit/>
        </w:trPr>
        <w:tc>
          <w:tcPr>
            <w:tcW w:w="1701" w:type="dxa"/>
            <w:shd w:val="clear" w:color="auto" w:fill="FFFFFF"/>
          </w:tcPr>
          <w:p w:rsidR="005E52C2" w:rsidRPr="00167946" w:rsidRDefault="001140CB" w:rsidP="009053EA">
            <w:pPr>
              <w:pStyle w:val="RollCallTable"/>
            </w:pPr>
            <w:r w:rsidRPr="00167946">
              <w:t>NI</w:t>
            </w:r>
          </w:p>
        </w:tc>
        <w:tc>
          <w:tcPr>
            <w:tcW w:w="7371" w:type="dxa"/>
            <w:shd w:val="clear" w:color="auto" w:fill="FFFFFF"/>
          </w:tcPr>
          <w:p w:rsidR="005E52C2" w:rsidRPr="00167946" w:rsidRDefault="001140CB" w:rsidP="009053EA">
            <w:pPr>
              <w:pStyle w:val="RollCallTable"/>
            </w:pPr>
            <w:r w:rsidRPr="00167946">
              <w:t>Milan Uhrík</w:t>
            </w:r>
          </w:p>
        </w:tc>
      </w:tr>
    </w:tbl>
    <w:p w:rsidR="005E52C2" w:rsidRPr="00167946" w:rsidRDefault="005E52C2" w:rsidP="005E52C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4682F" w:rsidRPr="00167946" w:rsidTr="009053EA">
        <w:trPr>
          <w:cantSplit/>
        </w:trPr>
        <w:tc>
          <w:tcPr>
            <w:tcW w:w="1701" w:type="dxa"/>
            <w:shd w:val="pct10" w:color="000000" w:fill="FFFFFF"/>
            <w:vAlign w:val="center"/>
          </w:tcPr>
          <w:p w:rsidR="005E52C2" w:rsidRPr="00167946" w:rsidRDefault="001140CB" w:rsidP="009053EA">
            <w:pPr>
              <w:pStyle w:val="RollCallVotes"/>
            </w:pPr>
            <w:r w:rsidRPr="00167946">
              <w:t>4</w:t>
            </w:r>
          </w:p>
        </w:tc>
        <w:tc>
          <w:tcPr>
            <w:tcW w:w="7371" w:type="dxa"/>
            <w:shd w:val="pct10" w:color="000000" w:fill="FFFFFF"/>
          </w:tcPr>
          <w:p w:rsidR="005E52C2" w:rsidRPr="00167946" w:rsidRDefault="001140CB" w:rsidP="009053EA">
            <w:pPr>
              <w:pStyle w:val="RollCallSymbols14pt"/>
            </w:pPr>
            <w:r w:rsidRPr="00167946">
              <w:t>0</w:t>
            </w:r>
          </w:p>
        </w:tc>
      </w:tr>
      <w:tr w:rsidR="00E4682F" w:rsidRPr="00167946" w:rsidTr="009053EA">
        <w:trPr>
          <w:cantSplit/>
        </w:trPr>
        <w:tc>
          <w:tcPr>
            <w:tcW w:w="1701" w:type="dxa"/>
            <w:shd w:val="clear" w:color="auto" w:fill="FFFFFF"/>
          </w:tcPr>
          <w:p w:rsidR="005E52C2" w:rsidRPr="00167946" w:rsidRDefault="001140CB" w:rsidP="009053EA">
            <w:pPr>
              <w:pStyle w:val="RollCallTable"/>
            </w:pPr>
            <w:r w:rsidRPr="00167946">
              <w:t>ECR</w:t>
            </w:r>
          </w:p>
        </w:tc>
        <w:tc>
          <w:tcPr>
            <w:tcW w:w="7371" w:type="dxa"/>
            <w:shd w:val="clear" w:color="auto" w:fill="FFFFFF"/>
          </w:tcPr>
          <w:p w:rsidR="005E52C2" w:rsidRPr="00167946" w:rsidRDefault="001140CB" w:rsidP="009053EA">
            <w:pPr>
              <w:pStyle w:val="RollCallTable"/>
            </w:pPr>
            <w:r w:rsidRPr="00167946">
              <w:t>Assita Kanko, Vincenzo Sofo</w:t>
            </w:r>
          </w:p>
        </w:tc>
      </w:tr>
      <w:tr w:rsidR="00E4682F" w:rsidRPr="008506D2" w:rsidTr="009053EA">
        <w:trPr>
          <w:cantSplit/>
        </w:trPr>
        <w:tc>
          <w:tcPr>
            <w:tcW w:w="1701" w:type="dxa"/>
            <w:shd w:val="clear" w:color="auto" w:fill="FFFFFF"/>
          </w:tcPr>
          <w:p w:rsidR="005E52C2" w:rsidRPr="00167946" w:rsidRDefault="001140CB" w:rsidP="009053EA">
            <w:pPr>
              <w:pStyle w:val="RollCallTable"/>
            </w:pPr>
            <w:r w:rsidRPr="00167946">
              <w:t>ID</w:t>
            </w:r>
          </w:p>
        </w:tc>
        <w:tc>
          <w:tcPr>
            <w:tcW w:w="7371" w:type="dxa"/>
            <w:shd w:val="clear" w:color="auto" w:fill="FFFFFF"/>
          </w:tcPr>
          <w:p w:rsidR="005E52C2" w:rsidRPr="008506D2" w:rsidRDefault="001140CB" w:rsidP="009053EA">
            <w:pPr>
              <w:pStyle w:val="RollCallTable"/>
              <w:rPr>
                <w:lang w:val="it-IT"/>
              </w:rPr>
            </w:pPr>
            <w:r w:rsidRPr="008506D2">
              <w:rPr>
                <w:lang w:val="it-IT"/>
              </w:rPr>
              <w:t>Patricia Chagnon, Antonio Maria Rinaldi</w:t>
            </w:r>
          </w:p>
        </w:tc>
      </w:tr>
    </w:tbl>
    <w:p w:rsidR="005E52C2" w:rsidRPr="008506D2" w:rsidRDefault="005E52C2" w:rsidP="005E52C2">
      <w:pPr>
        <w:pStyle w:val="Normal12a"/>
        <w:rPr>
          <w:lang w:val="it-IT"/>
        </w:rPr>
      </w:pPr>
    </w:p>
    <w:p w:rsidR="005E52C2" w:rsidRPr="00167946" w:rsidRDefault="001140CB" w:rsidP="005E52C2">
      <w:r w:rsidRPr="00167946">
        <w:t xml:space="preserve">Objaśnienie </w:t>
      </w:r>
      <w:r w:rsidRPr="00167946">
        <w:t>używanych znaków:</w:t>
      </w:r>
    </w:p>
    <w:p w:rsidR="005E52C2" w:rsidRPr="00167946" w:rsidRDefault="001140CB" w:rsidP="005E52C2">
      <w:pPr>
        <w:pStyle w:val="RollCallTabs"/>
      </w:pPr>
      <w:r w:rsidRPr="00167946">
        <w:t>+</w:t>
      </w:r>
      <w:r w:rsidRPr="00167946">
        <w:tab/>
        <w:t>:</w:t>
      </w:r>
      <w:r w:rsidRPr="00167946">
        <w:tab/>
        <w:t>za</w:t>
      </w:r>
    </w:p>
    <w:p w:rsidR="005E52C2" w:rsidRPr="00167946" w:rsidRDefault="001140CB" w:rsidP="005E52C2">
      <w:pPr>
        <w:pStyle w:val="RollCallTabs"/>
      </w:pPr>
      <w:r w:rsidRPr="00167946">
        <w:t>-</w:t>
      </w:r>
      <w:r w:rsidRPr="00167946">
        <w:tab/>
        <w:t>:</w:t>
      </w:r>
      <w:r w:rsidRPr="00167946">
        <w:tab/>
        <w:t>przeciw</w:t>
      </w:r>
    </w:p>
    <w:p w:rsidR="005E52C2" w:rsidRPr="00167946" w:rsidRDefault="001140CB" w:rsidP="005E52C2">
      <w:pPr>
        <w:pStyle w:val="RollCallTabs"/>
      </w:pPr>
      <w:r w:rsidRPr="00167946">
        <w:t>0</w:t>
      </w:r>
      <w:r w:rsidRPr="00167946">
        <w:tab/>
        <w:t>:</w:t>
      </w:r>
      <w:r w:rsidRPr="00167946">
        <w:tab/>
        <w:t>wstrzymało się</w:t>
      </w:r>
    </w:p>
    <w:p w:rsidR="005E52C2" w:rsidRPr="00167946" w:rsidRDefault="005E52C2" w:rsidP="005E52C2"/>
    <w:bookmarkEnd w:id="6"/>
    <w:p w:rsidR="005E52C2" w:rsidRPr="00167946" w:rsidRDefault="005E52C2" w:rsidP="005E52C2"/>
    <w:p w:rsidR="00DB56E4" w:rsidRPr="00167946" w:rsidRDefault="00DB56E4" w:rsidP="005E52C2">
      <w:pPr>
        <w:pStyle w:val="CoverReference"/>
      </w:pPr>
    </w:p>
    <w:sectPr w:rsidR="00DB56E4" w:rsidRPr="00167946" w:rsidSect="00136C04">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67946" w:rsidRDefault="001140CB">
      <w:r w:rsidRPr="00167946">
        <w:separator/>
      </w:r>
    </w:p>
  </w:endnote>
  <w:endnote w:type="continuationSeparator" w:id="0">
    <w:p w:rsidR="00000000" w:rsidRPr="00167946" w:rsidRDefault="001140CB">
      <w:r w:rsidRPr="001679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946" w:rsidRPr="00167946" w:rsidRDefault="00167946" w:rsidP="00167946">
    <w:pPr>
      <w:pStyle w:val="EPFooter"/>
    </w:pPr>
    <w:r w:rsidRPr="00167946">
      <w:t>PE</w:t>
    </w:r>
    <w:r w:rsidRPr="00167946">
      <w:rPr>
        <w:rStyle w:val="HideTWBExt"/>
      </w:rPr>
      <w:t>&lt;NoPE&gt;</w:t>
    </w:r>
    <w:r w:rsidRPr="00167946">
      <w:t>732.601</w:t>
    </w:r>
    <w:r w:rsidRPr="00167946">
      <w:rPr>
        <w:rStyle w:val="HideTWBExt"/>
      </w:rPr>
      <w:t>&lt;/NoPE&gt;&lt;Version&gt;</w:t>
    </w:r>
    <w:r w:rsidRPr="00167946">
      <w:t>v02-00</w:t>
    </w:r>
    <w:r w:rsidRPr="00167946">
      <w:rPr>
        <w:rStyle w:val="HideTWBExt"/>
      </w:rPr>
      <w:t>&lt;/Version&gt;</w:t>
    </w:r>
    <w:r w:rsidRPr="00167946">
      <w:tab/>
    </w:r>
    <w:r w:rsidRPr="00167946">
      <w:fldChar w:fldCharType="begin"/>
    </w:r>
    <w:r w:rsidRPr="00167946">
      <w:instrText xml:space="preserve"> PAGE  \* MERGEFORMAT </w:instrText>
    </w:r>
    <w:r w:rsidRPr="00167946">
      <w:fldChar w:fldCharType="separate"/>
    </w:r>
    <w:r w:rsidR="001140CB">
      <w:rPr>
        <w:noProof/>
      </w:rPr>
      <w:t>28</w:t>
    </w:r>
    <w:r w:rsidRPr="00167946">
      <w:fldChar w:fldCharType="end"/>
    </w:r>
    <w:r w:rsidRPr="00167946">
      <w:t>/</w:t>
    </w:r>
    <w:fldSimple w:instr=" NUMPAGES  \* MERGEFORMAT ">
      <w:r w:rsidR="001140CB">
        <w:rPr>
          <w:noProof/>
        </w:rPr>
        <w:t>31</w:t>
      </w:r>
    </w:fldSimple>
    <w:r w:rsidRPr="00167946">
      <w:tab/>
    </w:r>
    <w:r w:rsidRPr="00167946">
      <w:rPr>
        <w:rStyle w:val="HideTWBExt"/>
      </w:rPr>
      <w:t>&lt;PathFdR&gt;</w:t>
    </w:r>
    <w:r w:rsidRPr="00167946">
      <w:t>AD\1264811PL.docx</w:t>
    </w:r>
    <w:r w:rsidRPr="00167946">
      <w:rPr>
        <w:rStyle w:val="HideTWBExt"/>
      </w:rPr>
      <w:t>&lt;/PathFdR&gt;</w:t>
    </w:r>
  </w:p>
  <w:p w:rsidR="005E52C2" w:rsidRPr="00167946" w:rsidRDefault="00167946" w:rsidP="00167946">
    <w:pPr>
      <w:pStyle w:val="EPFooter2"/>
    </w:pPr>
    <w:r w:rsidRPr="00167946">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946" w:rsidRPr="00167946" w:rsidRDefault="00167946" w:rsidP="00167946">
    <w:pPr>
      <w:pStyle w:val="EPFooter"/>
    </w:pPr>
    <w:r w:rsidRPr="00167946">
      <w:rPr>
        <w:rStyle w:val="HideTWBExt"/>
      </w:rPr>
      <w:t>&lt;PathFdR&gt;</w:t>
    </w:r>
    <w:r w:rsidRPr="00167946">
      <w:t>AD\1264811PL.docx</w:t>
    </w:r>
    <w:r w:rsidRPr="00167946">
      <w:rPr>
        <w:rStyle w:val="HideTWBExt"/>
      </w:rPr>
      <w:t>&lt;/PathFdR&gt;</w:t>
    </w:r>
    <w:r w:rsidRPr="00167946">
      <w:tab/>
    </w:r>
    <w:r w:rsidRPr="00167946">
      <w:fldChar w:fldCharType="begin"/>
    </w:r>
    <w:r w:rsidRPr="00167946">
      <w:instrText xml:space="preserve"> PAGE  \* MERGEFORMAT </w:instrText>
    </w:r>
    <w:r w:rsidRPr="00167946">
      <w:fldChar w:fldCharType="separate"/>
    </w:r>
    <w:r w:rsidR="001140CB">
      <w:rPr>
        <w:noProof/>
      </w:rPr>
      <w:t>27</w:t>
    </w:r>
    <w:r w:rsidRPr="00167946">
      <w:fldChar w:fldCharType="end"/>
    </w:r>
    <w:r w:rsidRPr="00167946">
      <w:t>/</w:t>
    </w:r>
    <w:fldSimple w:instr=" NUMPAGES  \* MERGEFORMAT ">
      <w:r w:rsidR="001140CB">
        <w:rPr>
          <w:noProof/>
        </w:rPr>
        <w:t>31</w:t>
      </w:r>
    </w:fldSimple>
    <w:r w:rsidRPr="00167946">
      <w:tab/>
      <w:t>PE</w:t>
    </w:r>
    <w:r w:rsidRPr="00167946">
      <w:rPr>
        <w:rStyle w:val="HideTWBExt"/>
      </w:rPr>
      <w:t>&lt;NoPE&gt;</w:t>
    </w:r>
    <w:r w:rsidRPr="00167946">
      <w:t>732.601</w:t>
    </w:r>
    <w:r w:rsidRPr="00167946">
      <w:rPr>
        <w:rStyle w:val="HideTWBExt"/>
      </w:rPr>
      <w:t>&lt;/NoPE&gt;&lt;Version&gt;</w:t>
    </w:r>
    <w:r w:rsidRPr="00167946">
      <w:t>v02-00</w:t>
    </w:r>
    <w:r w:rsidRPr="00167946">
      <w:rPr>
        <w:rStyle w:val="HideTWBExt"/>
      </w:rPr>
      <w:t>&lt;/Version&gt;</w:t>
    </w:r>
  </w:p>
  <w:p w:rsidR="005E52C2" w:rsidRPr="00167946" w:rsidRDefault="00167946" w:rsidP="00167946">
    <w:pPr>
      <w:pStyle w:val="EPFooter2"/>
    </w:pPr>
    <w:r w:rsidRPr="00167946">
      <w:tab/>
    </w:r>
    <w:r w:rsidRPr="00167946">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946" w:rsidRPr="00167946" w:rsidRDefault="00167946" w:rsidP="00167946">
    <w:pPr>
      <w:pStyle w:val="EPFooter"/>
    </w:pPr>
    <w:r w:rsidRPr="00167946">
      <w:rPr>
        <w:rStyle w:val="HideTWBExt"/>
      </w:rPr>
      <w:t>&lt;PathFdR&gt;</w:t>
    </w:r>
    <w:r w:rsidRPr="00167946">
      <w:t>AD\1264811PL.docx</w:t>
    </w:r>
    <w:r w:rsidRPr="00167946">
      <w:rPr>
        <w:rStyle w:val="HideTWBExt"/>
      </w:rPr>
      <w:t>&lt;/PathFdR&gt;</w:t>
    </w:r>
    <w:r w:rsidRPr="00167946">
      <w:tab/>
    </w:r>
    <w:r w:rsidRPr="00167946">
      <w:tab/>
      <w:t>PE</w:t>
    </w:r>
    <w:r w:rsidRPr="00167946">
      <w:rPr>
        <w:rStyle w:val="HideTWBExt"/>
      </w:rPr>
      <w:t>&lt;NoPE&gt;</w:t>
    </w:r>
    <w:r w:rsidRPr="00167946">
      <w:t>732.601</w:t>
    </w:r>
    <w:r w:rsidRPr="00167946">
      <w:rPr>
        <w:rStyle w:val="HideTWBExt"/>
      </w:rPr>
      <w:t>&lt;/NoPE&gt;&lt;Version&gt;</w:t>
    </w:r>
    <w:r w:rsidRPr="00167946">
      <w:t>v02-00</w:t>
    </w:r>
    <w:r w:rsidRPr="00167946">
      <w:rPr>
        <w:rStyle w:val="HideTWBExt"/>
      </w:rPr>
      <w:t>&lt;/Version&gt;</w:t>
    </w:r>
  </w:p>
  <w:p w:rsidR="005E52C2" w:rsidRPr="00167946" w:rsidRDefault="00167946" w:rsidP="00167946">
    <w:pPr>
      <w:pStyle w:val="EPFooter2"/>
    </w:pPr>
    <w:r w:rsidRPr="00167946">
      <w:t>PL</w:t>
    </w:r>
    <w:r w:rsidRPr="00167946">
      <w:tab/>
    </w:r>
    <w:r w:rsidRPr="00167946">
      <w:rPr>
        <w:b w:val="0"/>
        <w:i/>
        <w:color w:val="C0C0C0"/>
        <w:sz w:val="22"/>
      </w:rPr>
      <w:t>Zjednoczona w różnorodności</w:t>
    </w:r>
    <w:r w:rsidRPr="00167946">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Pr="00167946" w:rsidRDefault="001140CB" w:rsidP="00211D0C">
    <w:pPr>
      <w:pStyle w:val="EPFooter"/>
    </w:pPr>
    <w:r w:rsidRPr="00167946">
      <w:rPr>
        <w:rStyle w:val="HideTWBExt"/>
      </w:rPr>
      <w:t>&lt;PathFdR&gt;</w:t>
    </w:r>
    <w:r w:rsidRPr="00167946">
      <w:t>AD\1264811EN.docx</w:t>
    </w:r>
    <w:r w:rsidRPr="00167946">
      <w:rPr>
        <w:rStyle w:val="HideTWBExt"/>
      </w:rPr>
      <w:t>&lt;/PathFdR&gt;</w:t>
    </w:r>
    <w:r w:rsidRPr="00167946">
      <w:tab/>
    </w:r>
    <w:r w:rsidRPr="00167946">
      <w:tab/>
      <w:t>PE</w:t>
    </w:r>
    <w:r w:rsidRPr="00167946">
      <w:rPr>
        <w:rStyle w:val="HideTWBExt"/>
      </w:rPr>
      <w:t>&lt;NoPE&gt;</w:t>
    </w:r>
    <w:r w:rsidRPr="00167946">
      <w:t>732.601</w:t>
    </w:r>
    <w:r w:rsidRPr="00167946">
      <w:rPr>
        <w:rStyle w:val="HideTWBExt"/>
      </w:rPr>
      <w:t>&lt;/NoPE&gt;&lt;Version&gt;</w:t>
    </w:r>
    <w:r w:rsidRPr="00167946">
      <w:t>v02-00</w:t>
    </w:r>
    <w:r w:rsidRPr="00167946">
      <w:rPr>
        <w:rStyle w:val="HideTWBExt"/>
      </w:rPr>
      <w:t>&lt;/Version&gt;</w:t>
    </w:r>
  </w:p>
  <w:p w:rsidR="006C7D4D" w:rsidRPr="00167946" w:rsidRDefault="001140CB" w:rsidP="00211D0C">
    <w:pPr>
      <w:pStyle w:val="EPFooter2"/>
    </w:pPr>
    <w:r w:rsidRPr="00167946">
      <w:t>EN</w:t>
    </w:r>
    <w:r w:rsidRPr="00167946">
      <w:tab/>
    </w:r>
    <w:r w:rsidRPr="00167946">
      <w:rPr>
        <w:b w:val="0"/>
        <w:i/>
        <w:color w:val="C0C0C0"/>
        <w:sz w:val="22"/>
      </w:rPr>
      <w:t>United in diversity</w:t>
    </w:r>
    <w:r w:rsidRPr="00167946">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67946" w:rsidRDefault="001140CB">
      <w:r w:rsidRPr="00167946">
        <w:separator/>
      </w:r>
    </w:p>
  </w:footnote>
  <w:footnote w:type="continuationSeparator" w:id="0">
    <w:p w:rsidR="00000000" w:rsidRPr="00167946" w:rsidRDefault="001140CB">
      <w:r w:rsidRPr="001679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6D2" w:rsidRDefault="00850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6D2" w:rsidRDefault="008506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6D2" w:rsidRDefault="008506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Default="00211D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Default="00211D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Default="00211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31B1A"/>
    <w:multiLevelType w:val="hybridMultilevel"/>
    <w:tmpl w:val="C574790C"/>
    <w:lvl w:ilvl="0" w:tplc="80384F70">
      <w:start w:val="1"/>
      <w:numFmt w:val="decimal"/>
      <w:lvlText w:val="%1."/>
      <w:lvlJc w:val="left"/>
      <w:pPr>
        <w:ind w:left="720" w:hanging="360"/>
      </w:pPr>
    </w:lvl>
    <w:lvl w:ilvl="1" w:tplc="F42027B4">
      <w:start w:val="1"/>
      <w:numFmt w:val="lowerLetter"/>
      <w:lvlText w:val="%2."/>
      <w:lvlJc w:val="left"/>
      <w:pPr>
        <w:ind w:left="1440" w:hanging="360"/>
      </w:pPr>
    </w:lvl>
    <w:lvl w:ilvl="2" w:tplc="9E96859E">
      <w:start w:val="1"/>
      <w:numFmt w:val="lowerRoman"/>
      <w:lvlText w:val="%3."/>
      <w:lvlJc w:val="right"/>
      <w:pPr>
        <w:ind w:left="2160" w:hanging="180"/>
      </w:pPr>
    </w:lvl>
    <w:lvl w:ilvl="3" w:tplc="61C439E0">
      <w:start w:val="1"/>
      <w:numFmt w:val="decimal"/>
      <w:lvlText w:val="%4."/>
      <w:lvlJc w:val="left"/>
      <w:pPr>
        <w:ind w:left="2880" w:hanging="360"/>
      </w:pPr>
    </w:lvl>
    <w:lvl w:ilvl="4" w:tplc="BEEAAAF4">
      <w:start w:val="1"/>
      <w:numFmt w:val="lowerLetter"/>
      <w:lvlText w:val="%5."/>
      <w:lvlJc w:val="left"/>
      <w:pPr>
        <w:ind w:left="3600" w:hanging="360"/>
      </w:pPr>
    </w:lvl>
    <w:lvl w:ilvl="5" w:tplc="F32EF674">
      <w:start w:val="1"/>
      <w:numFmt w:val="lowerRoman"/>
      <w:lvlText w:val="%6."/>
      <w:lvlJc w:val="right"/>
      <w:pPr>
        <w:ind w:left="4320" w:hanging="180"/>
      </w:pPr>
    </w:lvl>
    <w:lvl w:ilvl="6" w:tplc="81029F7E">
      <w:start w:val="1"/>
      <w:numFmt w:val="decimal"/>
      <w:lvlText w:val="%7."/>
      <w:lvlJc w:val="left"/>
      <w:pPr>
        <w:ind w:left="5040" w:hanging="360"/>
      </w:pPr>
    </w:lvl>
    <w:lvl w:ilvl="7" w:tplc="2B96A8AE">
      <w:start w:val="1"/>
      <w:numFmt w:val="lowerLetter"/>
      <w:lvlText w:val="%8."/>
      <w:lvlJc w:val="left"/>
      <w:pPr>
        <w:ind w:left="5760" w:hanging="360"/>
      </w:pPr>
    </w:lvl>
    <w:lvl w:ilvl="8" w:tplc="C28E345A">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ITRE"/>
    <w:docVar w:name="COMKEY" w:val="LIBE"/>
    <w:docVar w:name="CopyToNetwork" w:val="-1"/>
    <w:docVar w:name="CVA" w:val="1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714943 HideTWBInt;}}{\*\rsidtbl \rsid24658\rsid223860\rsid735077\rsid1718133\rsid2714943\rsid2892074_x000d__x000a_\rsid3565327\rsid4666813\rsid6641733\rsid7823322\rsid9636012\rsid10377208\rsid11215221\rsid11491785\rsid11549030\rsid12154954\rsid14382809\rsid14424199\rsid15204470\rsid15285974\rsid15950462\rsid16324206\rsid16662270}{\mmathPr\mmathFont34\mbrkBin0_x000d__x000a_\mbrkBinSub0\msmallFrac0\mdispDef1\mlMargin0\mrMargin0\mdefJc1\mwrapIndent1440\mintLim0\mnaryLim1}{\info{\author CUADRAT SEIX Iban}{\operator CUADRAT SEIX Iban}{\creatim\yr2022\mo5\dy18\hr18\min37}{\revtim\yr2022\mo5\dy18\hr18\min37}{\version1}{\edmins0}_x000d__x000a_{\nofpages1}{\nofwords2}{\nofchars16}{\nofcharsws17}{\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714943\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1491785 \chftnsep _x000d__x000a_\par }}{\*\ftnsepc \ltrpar \pard\plain \ltrpar\ql \li0\ri0\widctlpar\wrapdefault\aspalpha\aspnum\faauto\adjustright\rin0\lin0\itap0 \rtlch\fcs1 \af0\afs20\alang1025 \ltrch\fcs0 \fs24\lang2057\langfe2057\cgrid\langnp2057\langfenp2057 {\rtlch\fcs1 \af0 _x000d__x000a_\ltrch\fcs0 \insrsid11491785 \chftnsepc _x000d__x000a_\par }}{\*\aftnsep \ltrpar \pard\plain \ltrpar\ql \li0\ri0\widctlpar\wrapdefault\aspalpha\aspnum\faauto\adjustright\rin0\lin0\itap0 \rtlch\fcs1 \af0\afs20\alang1025 \ltrch\fcs0 \fs24\lang2057\langfe2057\cgrid\langnp2057\langfenp2057 {\rtlch\fcs1 \af0 _x000d__x000a_\ltrch\fcs0 \insrsid11491785 \chftnsep _x000d__x000a_\par }}{\*\aftnsepc \ltrpar \pard\plain \ltrpar\ql \li0\ri0\widctlpar\wrapdefault\aspalpha\aspnum\faauto\adjustright\rin0\lin0\itap0 \rtlch\fcs1 \af0\afs20\alang1025 \ltrch\fcs0 \fs24\lang2057\langfe2057\cgrid\langnp2057\langfenp2057 {\rtlch\fcs1 \af0 _x000d__x000a_\ltrch\fcs0 \insrsid114917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714943\charrsid12010169 {\*\bkmkstart ReplaceBookmark}#}{\rtlch\fcs1 \af1 \ltrch\fcs0 _x000d__x000a_\cs17\v\f1\fs20\cf15\insrsid2714943\charrsid12010169 &gt;&gt;&gt;CVAR@@AmendA}{\rtlch\fcs1 \af0 \ltrch\fcs0 \insrsid2714943\charrsid1201016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7_x000d__x000a_3b81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9554 HideTWBExt;}{_x000d__x000a_\s18\ql \li0\ri0\sa120\nowidctlpar\wrapdefault\aspalpha\aspnum\faauto\adjustright\rin0\lin0\itap0 \rtlch\fcs1 \af0\afs20\alang1025 \ltrch\fcs0 \fs24\lang2057\langfe2057\cgrid\langnp2057\langfenp2057 \sbasedon0 \snext18 \spriority0 \styrsid1209554 _x000d__x000a_Normal6a;}{\s19\ql \li0\ri0\nowidctlpar\wrapdefault\aspalpha\aspnum\faauto\adjustright\rin0\lin0\itap0 \rtlch\fcs1 \af0\afs20\alang1025 \ltrch\fcs0 \b\fs24\lang2057\langfe2057\cgrid\langnp2057\langfenp2057 \sbasedon0 \snext19 \spriority0 \styrsid1209554 _x000d__x000a_NormalBold;}{\*\cs20 \additive \v\f1\fs20\cf15 \spriority0 \styrsid1209554 HideTWBInt;}{\s21\qr \li0\ri0\sb240\sa240\nowidctlpar\wrapdefault\aspalpha\aspnum\faauto\adjustright\rin0\lin0\itap0 \rtlch\fcs1 \af0\afs20\alang1025 \ltrch\fcs0 _x000d__x000a_\fs24\lang2057\langfe2057\cgrid\langnp2057\langfenp2057 \sbasedon0 \snext21 \spriority0 \styrsid1209554 AmOrLang;}{\s22\qc \li0\ri0\sa240\nowidctlpar\wrapdefault\aspalpha\aspnum\faauto\adjustright\rin0\lin0\itap0 \rtlch\fcs1 \af0\afs20\alang1025 _x000d__x000a_\ltrch\fcs0 \i\fs24\lang2057\langfe2057\cgrid\langnp2057\langfenp2057 \sbasedon0 \snext22 \spriority0 \styrsid120955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9554 AmNumberTabs;}{\s24\ql \li0\ri0\sb240\nowidctlpar\wrapdefault\aspalpha\aspnum\faauto\adjustright\rin0\lin0\itap0 \rtlch\fcs1 _x000d__x000a_\af0\afs20\alang1025 \ltrch\fcs0 \b\fs24\lang2057\langfe2057\cgrid\langnp2057\langfenp2057 \sbasedon0 \snext24 \spriority0 \styrsid1209554 NormalBold12b;}}{\*\rsidtbl \rsid24658\rsid223860\rsid735077\rsid1209554\rsid1718133\rsid2892074\rsid3565327_x000d__x000a_\rsid4666813\rsid6641733\rsid7823322\rsid9636012\rsid10377208\rsid11215221\rsid11549030\rsid12125845\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7}{\revtim\yr2022\mo5\dy18\hr18\min27}{\version1}{\edmins0}{\nofpages1}_x000d__x000a_{\nofwords41}{\nofchars235}{\nofcharsws27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0955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125845 \chftnsep _x000d__x000a_\par }}{\*\ftnsepc \ltrpar \pard\plain \ltrpar\ql \li0\ri0\widctlpar\wrapdefault\aspalpha\aspnum\faauto\adjustright\rin0\lin0\itap0 \rtlch\fcs1 \af0\afs20\alang1025 \ltrch\fcs0 \fs24\lang2057\langfe2057\cgrid\langnp2057\langfenp2057 {\rtlch\fcs1 \af0 _x000d__x000a_\ltrch\fcs0 \insrsid12125845 \chftnsepc _x000d__x000a_\par }}{\*\aftnsep \ltrpar \pard\plain \ltrpar\ql \li0\ri0\widctlpar\wrapdefault\aspalpha\aspnum\faauto\adjustright\rin0\lin0\itap0 \rtlch\fcs1 \af0\afs20\alang1025 \ltrch\fcs0 \fs24\lang2057\langfe2057\cgrid\langnp2057\langfenp2057 {\rtlch\fcs1 \af0 _x000d__x000a_\ltrch\fcs0 \insrsid12125845 \chftnsep _x000d__x000a_\par }}{\*\aftnsepc \ltrpar \pard\plain \ltrpar\ql \li0\ri0\widctlpar\wrapdefault\aspalpha\aspnum\faauto\adjustright\rin0\lin0\itap0 \rtlch\fcs1 \af0\afs20\alang1025 \ltrch\fcs0 \fs24\lang2057\langfe2057\cgrid\langnp2057\langfenp2057 {\rtlch\fcs1 \af0 _x000d__x000a_\ltrch\fcs0 \insrsid121258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9554 \rtlch\fcs1 _x000d__x000a_\af0\afs20\alang1025 \ltrch\fcs0 \b\fs24\lang2057\langfe2057\cgrid\langnp2057\langfenp2057 {\rtlch\fcs1 \af0 \ltrch\fcs0 \cs17\b0\v\fs20\cf9\loch\af1\hich\af1\dbch\af31501\insrsid1209554\charrsid12010169 {\*\bkmkstart restartA}_x000d__x000a_\hich\af1\dbch\af31501\loch\f1 &lt;AmendA&gt;}{\rtlch\fcs1 \af0 \ltrch\fcs0 \insrsid1209554\charrsid12010169 Amendment\tab \tab }{\rtlch\fcs1 \af0 \ltrch\fcs0 \cs17\b0\v\fs20\cf9\loch\af1\hich\af1\dbch\af31501\insrsid1209554\charrsid12010169 _x000d__x000a_\hich\af1\dbch\af31501\loch\f1 &lt;NumAmA&gt;}{\rtlch\fcs1 \af0 \ltrch\fcs0 \insrsid1209554\charrsid12010169 #}{\rtlch\fcs1 \af1 \ltrch\fcs0 \cs20\v\f1\fs20\cf15\insrsid1209554\charrsid12010169 ENMIENDA@NRAM@}{\rtlch\fcs1 \af0 \ltrch\fcs0 _x000d__x000a_\insrsid1209554\charrsid12010169 #}{\rtlch\fcs1 \af0 \ltrch\fcs0 \cs17\b0\v\fs20\cf9\loch\af1\hich\af1\dbch\af31501\insrsid1209554\charrsid12010169 \hich\af1\dbch\af31501\loch\f1 &lt;/NumAmA&gt;}{\rtlch\fcs1 \af0 \ltrch\fcs0 \insrsid1209554\charrsid12010169 _x000d__x000a__x000d__x000a_\par }\pard\plain \ltrpar\s24\ql \li0\ri0\sb240\keepn\nowidctlpar\wrapdefault\aspalpha\aspnum\faauto\adjustright\rin0\lin0\itap0\pararsid1209554 \rtlch\fcs1 \af0\afs20\alang1025 \ltrch\fcs0 \b\fs24\lang2057\langfe2057\cgrid\langnp2057\langfenp2057 {_x000d__x000a_\rtlch\fcs1 \af0 \ltrch\fcs0 \cs17\b0\v\fs20\cf9\loch\af1\hich\af1\dbch\af31501\insrsid1209554\charrsid12010169 \hich\af1\dbch\af31501\loch\f1 &lt;DocAmend&gt;}{\rtlch\fcs1 \af0 \ltrch\fcs0 \insrsid1209554\charrsid12010169 Draft legislative resolution}{_x000d__x000a_\rtlch\fcs1 \af0 \ltrch\fcs0 \cs17\b0\v\fs20\cf9\loch\af1\hich\af1\dbch\af31501\insrsid1209554\charrsid12010169 \hich\af1\dbch\af31501\loch\f1 &lt;/DocAmend&gt;}{\rtlch\fcs1 \af0 \ltrch\fcs0 \insrsid1209554\charrsid12010169 _x000d__x000a_\par }\pard\plain \ltrpar\s19\ql \li0\ri0\nowidctlpar\wrapdefault\aspalpha\aspnum\faauto\adjustright\rin0\lin0\itap0\pararsid1209554 \rtlch\fcs1 \af0\afs20\alang1025 \ltrch\fcs0 \b\fs24\lang2057\langfe2057\cgrid\langnp2057\langfenp2057 {\rtlch\fcs1 \af0 _x000d__x000a_\ltrch\fcs0 \cs17\b0\v\fs20\cf9\loch\af1\hich\af1\dbch\af31501\insrsid1209554\charrsid12010169 \hich\af1\dbch\af31501\loch\f1 &lt;Article&gt;}{\rtlch\fcs1 \af0 \ltrch\fcs0 \cf10\insrsid1209554\charrsid12010169 \u9668\'3f}{\rtlch\fcs1 \af0 \ltrch\fcs0 _x000d__x000a_\insrsid1209554\charrsid12010169 #}{\rtlch\fcs1 \af1 \ltrch\fcs0 \cs20\v\f1\fs20\cf15\insrsid1209554\charrsid12010169 TVTRESPART@RESPART@}{\rtlch\fcs1 \af0 \ltrch\fcs0 \insrsid1209554\charrsid12010169 #}{\rtlch\fcs1 \af0 \ltrch\fcs0 _x000d__x000a_\cf10\insrsid1209554\charrsid12010169 \u9658\'3f}{\rtlch\fcs1 \af0 \ltrch\fcs0 \cs17\b0\v\fs20\cf9\loch\af1\hich\af1\dbch\af31501\insrsid1209554\charrsid12010169 \hich\af1\dbch\af31501\loch\f1 &lt;/Article&gt;}{\rtlch\fcs1 \af0 \ltrch\fcs0 _x000d__x000a_\insrsid1209554\charrsid12010169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209554\charrsid12010169 Draft legislative resolution\cell Amendment\cell }\pard\plain \ltrpar_x000d__x000a_\ql \li0\ri0\widctlpar\intbl\wrapdefault\aspalpha\aspnum\faauto\adjustright\rin0\lin0 \rtlch\fcs1 \af0\afs20\alang1025 \ltrch\fcs0 \fs24\lang2057\langfe2057\cgrid\langnp2057\langfenp2057 {\rtlch\fcs1 \af0 \ltrch\fcs0 \insrsid1209554\charrsid12010169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9554\charrsid12010169 ##\cell ##}{\rtlch\fcs1 \af0\afs24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9554 \rtlch\fcs1 \af0\afs20\alang1025 \ltrch\fcs0 \fs24\lang2057\langfe2057\cgrid\langnp2057\langfenp2057 {\rtlch\fcs1 \af0 \ltrch\fcs0 _x000d__x000a_\insrsid1209554\charrsid12010169 Or. }{\rtlch\fcs1 \af0 \ltrch\fcs0 \cs17\v\fs20\cf9\loch\af1\hich\af1\dbch\af31501\insrsid1209554\charrsid12010169 \hich\af1\dbch\af31501\loch\f1 &lt;Original&gt;}{\rtlch\fcs1 \af0 \ltrch\fcs0 \insrsid1209554\charrsid12010169 #}_x000d__x000a_{\rtlch\fcs1 \af1 \ltrch\fcs0 \cs20\v\f1\fs20\cf15\insrsid1209554\charrsid12010169 MNU[ORLANGONE][ORLANGMORE]@CHOICE@ORLANGMNU}{\rtlch\fcs1 \af0 \ltrch\fcs0 \insrsid1209554\charrsid12010169 #}{\rtlch\fcs1 \af0 \ltrch\fcs0 _x000d__x000a_\cs17\v\fs20\cf9\loch\af1\hich\af1\dbch\af31501\insrsid1209554\charrsid12010169 \hich\af1\dbch\af31501\loch\f1 &lt;/Original&gt;}{\rtlch\fcs1 \af0 \ltrch\fcs0 \insrsid1209554\charrsid12010169 _x000d__x000a_\par }\pard\plain \ltrpar\ql \li0\ri0\widctlpar\wrapdefault\aspalpha\aspnum\faauto\adjustright\rin0\lin0\itap0\pararsid1209554 \rtlch\fcs1 \af0\afs20\alang1025 \ltrch\fcs0 \fs24\lang2057\langfe2057\cgrid\langnp2057\langfenp2057 {\rtlch\fcs1 \af0 \ltrch\fcs0 _x000d__x000a_\cs17\v\fs20\cf9\loch\af1\hich\af1\dbch\af31501\insrsid1209554\charrsid1201016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d_x000d__x000a_572e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5732\rsid1718133\rsid2892074\rsid3565327\rsid4666813\rsid6641733\rsid7823322\rsid9636012\rsid10377208_x000d__x000a_\rsid11215221\rsid11549030\rsid12154954\rsid12344550\rsid14382809\rsid14424199\rsid15204470\rsid15285974\rsid15950462\rsid16324206\rsid16662270}{\mmathPr\mmathFont34\mbrkBin0\mbrkBinSub0\msmallFrac0\mdispDef1\mlMargin0\mrMargin0\mdefJc1\mwrapIndent1440_x000d__x000a_\mintLim0\mnaryLim1}{\info{\author NWOKE  Joanna}{\operator NWOKE  Joanna}{\creatim\yr2022\mo10\dy11\hr22\min41}{\revtim\yr2022\mo10\dy11\hr22\min41}{\version1}{\edmins0}{\nofpages1}{\nofwords0}{\nofchars1}{\nofcharsws1}{\vern105}}{\*\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645732\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2344550 \chftnsep _x000d__x000a_\par }}{\*\ftnsepc \ltrpar \pard\plain \ltrpar\ql \li0\ri0\widctlpar\wrapdefault\aspalpha\aspnum\faauto\adjustright\rin0\lin0\itap0 \rtlch\fcs1 \af0\afs20\alang1025 \ltrch\fcs0 \fs24\lang2057\langfe2057\cgrid\langnp2057\langfenp2057 {\rtlch\fcs1 \af0 _x000d__x000a_\ltrch\fcs0 \insrsid12344550 \chftnsepc _x000d__x000a_\par }}{\*\aftnsep \ltrpar \pard\plain \ltrpar\ql \li0\ri0\widctlpar\wrapdefault\aspalpha\aspnum\faauto\adjustright\rin0\lin0\itap0 \rtlch\fcs1 \af0\afs20\alang1025 \ltrch\fcs0 \fs24\lang2057\langfe2057\cgrid\langnp2057\langfenp2057 {\rtlch\fcs1 \af0 _x000d__x000a_\ltrch\fcs0 \insrsid12344550 \chftnsep _x000d__x000a_\par }}{\*\aftnsepc \ltrpar \pard\plain \ltrpar\ql \li0\ri0\widctlpar\wrapdefault\aspalpha\aspnum\faauto\adjustright\rin0\lin0\itap0 \rtlch\fcs1 \af0\afs20\alang1025 \ltrch\fcs0 \fs24\lang2057\langfe2057\cgrid\langnp2057\langfenp2057 {\rtlch\fcs1 \af0 _x000d__x000a_\ltrch\fcs0 \insrsid1234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45732 _x000d__x000a_\rtlch\fcs1 \af0\afs20\alang1025 \ltrch\fcs0 \fs24\lang2057\langfe2057\cgrid\langnp2057\langfenp2057 {\rtlch\fcs1 \af0 \ltrch\fcs0 \insrsid1645732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9_x000d__x000a_e0d5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45759 HideTWBExt;}{_x000d__x000a_\s18\ql \li0\ri0\sa120\nowidctlpar\wrapdefault\aspalpha\aspnum\faauto\adjustright\rin0\lin0\itap0 \rtlch\fcs1 \af0\afs20\alang1025 \ltrch\fcs0 \fs24\lang2057\langfe2057\cgrid\langnp2057\langfenp2057 \sbasedon0 \snext18 \spriority0 \styrsid7945759 _x000d__x000a_Normal6a;}{\s19\ql \li0\ri0\nowidctlpar\wrapdefault\aspalpha\aspnum\faauto\adjustright\rin0\lin0\itap0 \rtlch\fcs1 \af0\afs20\alang1025 \ltrch\fcs0 \b\fs24\lang2057\langfe2057\cgrid\langnp2057\langfenp2057 \sbasedon0 \snext19 \spriority0 \styrsid7945759 _x000d__x000a_NormalBold;}{\s20\ql \li0\ri0\sa240\nowidctlpar\wrapdefault\aspalpha\aspnum\faauto\adjustright\rin0\lin0\itap0 \rtlch\fcs1 \af0\afs20\alang1025 \ltrch\fcs0 \i\fs24\lang2057\langfe2057\cgrid\langnp2057\langfenp2057 _x000d__x000a_\sbasedon0 \snext20 \spriority0 \styrsid7945759 AmJustText;}{\s21\qc \li0\ri0\sb240\sa240\nowidctlpar\wrapdefault\aspalpha\aspnum\faauto\adjustright\rin0\lin0\itap0 \rtlch\fcs1 \af0\afs20\alang1025 \ltrch\fcs0 _x000d__x000a_\i\fs24\lang2057\langfe2057\cgrid\langnp2057\langfenp2057 \sbasedon0 \snext21 \spriority0 \styrsid7945759 AmCrossRef;}{\*\cs22 \additive \v\f1\fs20\cf15 \spriority0 \styrsid7945759 HideTWBInt;}{_x000d__x000a_\s23\qc \li0\ri0\sb240\sa240\keepn\nowidctlpar\wrapdefault\aspalpha\aspnum\faauto\adjustright\rin0\lin0\itap0 \rtlch\fcs1 \af0\afs20\alang1025 \ltrch\fcs0 \i\fs24\lang2057\langfe2057\cgrid\langnp2057\langfenp2057 _x000d__x000a_\sbasedon0 \snext20 \spriority0 \styrsid7945759 AmJustTitle;}{\s24\qr \li0\ri0\sb240\sa240\nowidctlpar\wrapdefault\aspalpha\aspnum\faauto\adjustright\rin0\lin0\itap0 \rtlch\fcs1 \af0\afs20\alang1025 \ltrch\fcs0 _x000d__x000a_\fs24\lang2057\langfe2057\cgrid\langnp2057\langfenp2057 \sbasedon0 \snext24 \spriority0 \styrsid7945759 AmOrLang;}{\s25\qc \li0\ri0\sa240\nowidctlpar\wrapdefault\aspalpha\aspnum\faauto\adjustright\rin0\lin0\itap0 \rtlch\fcs1 \af0\afs20\alang1025 _x000d__x000a_\ltrch\fcs0 \i\fs24\lang2057\langfe2057\cgrid\langnp2057\langfenp2057 \sbasedon0 \snext25 \spriority0 \styrsid79457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45759 AmNumberTabs;}{\s27\ql \li0\ri0\sb240\nowidctlpar\wrapdefault\aspalpha\aspnum\faauto\adjustright\rin0\lin0\itap0 \rtlch\fcs1 _x000d__x000a_\af0\afs20\alang1025 \ltrch\fcs0 \b\fs24\lang2057\langfe2057\cgrid\langnp2057\langfenp2057 \sbasedon0 \snext27 \spriority0 \styrsid7945759 NormalBold12b;}}{\*\rsidtbl \rsid24658\rsid223860\rsid735077\rsid1718133\rsid2892074\rsid3565327\rsid4666813_x000d__x000a_\rsid6641733\rsid7823322\rsid7945759\rsid8790570\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8}{\revtim\yr2022\mo5\dy18\hr18\min28}{\version1}{\edmins0}{\nofpages1}_x000d__x000a_{\nofwords107}{\nofchars613}{\nofcharsws719}{\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94575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8790570 \chftnsep _x000d__x000a_\par }}{\*\ftnsepc \ltrpar \pard\plain \ltrpar\ql \li0\ri0\widctlpar\wrapdefault\aspalpha\aspnum\faauto\adjustright\rin0\lin0\itap0 \rtlch\fcs1 \af0\afs20\alang1025 \ltrch\fcs0 \fs24\lang2057\langfe2057\cgrid\langnp2057\langfenp2057 {\rtlch\fcs1 \af0 _x000d__x000a_\ltrch\fcs0 \insrsid8790570 \chftnsepc _x000d__x000a_\par }}{\*\aftnsep \ltrpar \pard\plain \ltrpar\ql \li0\ri0\widctlpar\wrapdefault\aspalpha\aspnum\faauto\adjustright\rin0\lin0\itap0 \rtlch\fcs1 \af0\afs20\alang1025 \ltrch\fcs0 \fs24\lang2057\langfe2057\cgrid\langnp2057\langfenp2057 {\rtlch\fcs1 \af0 _x000d__x000a_\ltrch\fcs0 \insrsid8790570 \chftnsep _x000d__x000a_\par }}{\*\aftnsepc \ltrpar \pard\plain \ltrpar\ql \li0\ri0\widctlpar\wrapdefault\aspalpha\aspnum\faauto\adjustright\rin0\lin0\itap0 \rtlch\fcs1 \af0\afs20\alang1025 \ltrch\fcs0 \fs24\lang2057\langfe2057\cgrid\langnp2057\langfenp2057 {\rtlch\fcs1 \af0 _x000d__x000a_\ltrch\fcs0 \insrsid87905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45759 \rtlch\fcs1 _x000d__x000a_\af0\afs20\alang1025 \ltrch\fcs0 \b\fs24\lang2057\langfe2057\cgrid\langnp2057\langfenp2057 {\rtlch\fcs1 \af0 \ltrch\fcs0 \cs17\b0\v\fs20\cf9\loch\af1\hich\af1\dbch\af31501\insrsid7945759\charrsid12010169 {\*\bkmkstart restartB}_x000d__x000a_\hich\af1\dbch\af31501\loch\f1 &lt;AmendB&gt;}{\rtlch\fcs1 \af0 \ltrch\fcs0 \insrsid7945759\charrsid12010169 Amendment\tab \tab }{\rtlch\fcs1 \af0 \ltrch\fcs0 \cs17\b0\v\fs20\cf9\loch\af1\hich\af1\dbch\af31501\insrsid7945759\charrsid12010169 _x000d__x000a_\hich\af1\dbch\af31501\loch\f1 &lt;NumAmB&gt;}{\rtlch\fcs1 \af0 \ltrch\fcs0 \insrsid7945759\charrsid12010169 #}{\rtlch\fcs1 \af1 \ltrch\fcs0 \cs22\v\f1\fs20\cf15\insrsid7945759\charrsid12010169 ENMIENDA@NRAM@}{\rtlch\fcs1 \af0 \ltrch\fcs0 _x000d__x000a_\insrsid7945759\charrsid12010169 #}{\rtlch\fcs1 \af0 \ltrch\fcs0 \cs17\b0\v\fs20\cf9\loch\af1\hich\af1\dbch\af31501\insrsid7945759\charrsid12010169 \hich\af1\dbch\af31501\loch\f1 &lt;/NumAmB&gt;}{\rtlch\fcs1 \af0 \ltrch\fcs0 \insrsid7945759\charrsid12010169 _x000d__x000a__x000d__x000a_\par }\pard\plain \ltrpar\s27\ql \li0\ri0\sb240\keepn\nowidctlpar\wrapdefault\aspalpha\aspnum\faauto\adjustright\rin0\lin0\itap0\pararsid7945759 \rtlch\fcs1 \af0\afs20\alang1025 \ltrch\fcs0 \b\fs24\lang2057\langfe2057\cgrid\langnp2057\langfenp2057 {_x000d__x000a_\rtlch\fcs1 \af0 \ltrch\fcs0 \cs17\b0\v\fs20\cf9\loch\af1\hich\af1\dbch\af31501\insrsid7945759\charrsid12010169 \hich\af1\dbch\af31501\loch\f1 &lt;DocAmend&gt;}{\rtlch\fcs1 \af0 \ltrch\fcs0 \insrsid7945759\charrsid12010169 #}{\rtlch\fcs1 \af1 \ltrch\fcs0 _x000d__x000a_\cs22\v\f1\fs20\cf15\insrsid7945759\charrsid12010169 MNU[OPTPROPOSALCOD][OPTPROPOSALCNS][OPTPROPOSALNLE]@CHOICE@CODEMNU}{\rtlch\fcs1 \af0 \ltrch\fcs0 \insrsid7945759\charrsid12010169 ##}{\rtlch\fcs1 \af1 \ltrch\fcs0 _x000d__x000a_\cs22\v\f1\fs20\cf15\insrsid7945759\charrsid12010169 MNU[AMACTYES][NOTAPP]@CHOICE@AMACTMNU}{\rtlch\fcs1 \af0 \ltrch\fcs0 \insrsid7945759\charrsid12010169 #}{\rtlch\fcs1 \af0 \ltrch\fcs0 _x000d__x000a_\cs17\b0\v\fs20\cf9\loch\af1\hich\af1\dbch\af31501\insrsid7945759\charrsid12010169 \hich\af1\dbch\af31501\loch\f1 &lt;/DocAmend&gt;}{\rtlch\fcs1 \af0 \ltrch\fcs0 \insrsid7945759\charrsid12010169 _x000d__x000a_\par }\pard\plain \ltrpar\s19\ql \li0\ri0\keepn\nowidctlpar\wrapdefault\aspalpha\aspnum\faauto\adjustright\rin0\lin0\itap0\pararsid7945759 \rtlch\fcs1 \af0\afs20\alang1025 \ltrch\fcs0 \b\fs24\lang2057\langfe2057\cgrid\langnp2057\langfenp2057 {\rtlch\fcs1 \af0 _x000d__x000a_\ltrch\fcs0 \cs17\b0\v\fs20\cf9\loch\af1\hich\af1\dbch\af31501\insrsid7945759\charrsid12010169 \hich\af1\dbch\af31501\loch\f1 &lt;Article&gt;}{\rtlch\fcs1 \af0 \ltrch\fcs0 \insrsid7945759\charrsid12010169 #}{\rtlch\fcs1 \af1 \ltrch\fcs0 _x000d__x000a_\cs22\v\f1\fs20\cf15\insrsid7945759\charrsid12010169 MNU[AMACTPARTYES][AMACTPARTNO]@CHOICE@AMACTMNU}{\rtlch\fcs1 \af0 \ltrch\fcs0 \insrsid7945759\charrsid12010169 #}{\rtlch\fcs1 \af0 \ltrch\fcs0 _x000d__x000a_\cs17\b0\v\fs20\cf9\loch\af1\hich\af1\dbch\af31501\insrsid7945759\charrsid12010169 \hich\af1\dbch\af31501\loch\f1 &lt;/Article&gt;}{\rtlch\fcs1 \af0 \ltrch\fcs0 \insrsid7945759\charrsid12010169 _x000d__x000a_\par }\pard\plain \ltrpar\ql \li0\ri0\keepn\widctlpar\wrapdefault\aspalpha\aspnum\faauto\adjustright\rin0\lin0\itap0\pararsid7945759 \rtlch\fcs1 \af0\afs20\alang1025 \ltrch\fcs0 \fs24\lang2057\langfe2057\cgrid\langnp2057\langfenp2057 {\rtlch\fcs1 \af0 _x000d__x000a_\ltrch\fcs0 \cs17\v\fs20\cf9\loch\af1\hich\af1\dbch\af31501\insrsid7945759\charrsid12010169 \hich\af1\dbch\af31501\loch\f1 &lt;DocAmend2&gt;&lt;OptDel&gt;}{\rtlch\fcs1 \af0 \ltrch\fcs0 \insrsid7945759\charrsid12010169 #}{\rtlch\fcs1 \af1 \ltrch\fcs0 _x000d__x000a_\cs22\v\f1\fs20\cf15\insrsid7945759\charrsid12010169 MNU[OPTNRACTYES][NOTAPP]@CHOICE@AMACTMNU}{\rtlch\fcs1 \af0 \ltrch\fcs0 \insrsid7945759\charrsid12010169 #}{\rtlch\fcs1 \af0 \ltrch\fcs0 _x000d__x000a_\cs17\v\fs20\cf9\loch\af1\hich\af1\dbch\af31501\insrsid7945759\charrsid12010169 \hich\af1\dbch\af31501\loch\f1 &lt;/OptDel&gt;&lt;/DocAmend2&gt;}{\rtlch\fcs1 \af0 \ltrch\fcs0 \insrsid7945759\charrsid12010169 _x000d__x000a_\par }\pard \ltrpar\ql \li0\ri0\widctlpar\wrapdefault\aspalpha\aspnum\faauto\adjustright\rin0\lin0\itap0\pararsid7945759 {\rtlch\fcs1 \af0 \ltrch\fcs0 \cs17\v\fs20\cf9\loch\af1\hich\af1\dbch\af31501\insrsid7945759\charrsid12010169 _x000d__x000a_\hich\af1\dbch\af31501\loch\f1 &lt;Article2&gt;&lt;OptDel&gt;}{\rtlch\fcs1 \af0 \ltrch\fcs0 \insrsid7945759\charrsid12010169 #}{\rtlch\fcs1 \af1 \ltrch\fcs0 \cs22\v\f1\fs20\cf15\insrsid7945759\charrsid12010169 MNU[OPTACTPARTYES][NOTAPP]@CHOICE@AMACTMNU}{\rtlch\fcs1 _x000d__x000a_\af0 \ltrch\fcs0 \insrsid7945759\charrsid12010169 #}{\rtlch\fcs1 \af0 \ltrch\fcs0 \cs17\v\fs20\cf9\loch\af1\hich\af1\dbch\af31501\insrsid7945759\charrsid12010169 \hich\af1\dbch\af31501\loch\f1 &lt;/OptDel&gt;&lt;/Article2&gt;}{\rtlch\fcs1 \af0 \ltrch\fcs0 _x000d__x000a_\insrsid7945759\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7945759\charrsid12010169 \cell }\pard\plain \ltrpar\ql \li0\ri0\widctlpar\intbl\wrapdefault\aspalpha\aspnum\faauto\adjustright\rin0\lin0 \rtlch\fcs1 _x000d__x000a_\af0\afs20\alang1025 \ltrch\fcs0 \fs24\lang2057\langfe2057\cgrid\langnp2057\langfenp2057 {\rtlch\fcs1 \af0 \ltrch\fcs0 \insrsid7945759\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7945759\charrsid12010169 #}{\rtlch\fcs1 \af1 \ltrch\fcs0 \cs22\v\f1\fs20\cf15\insrsid7945759\charrsid12010169 MNU[OPTLEFTAMACT][LEFTPROP]@CHOICE@AMACTMNU}{\rtlch\fcs1 \af0 \ltrch\fcs0 \insrsid7945759\charrsid12010169 #\cell Amendment\cell _x000d__x000a_}\pard\plain \ltrpar\ql \li0\ri0\widctlpar\intbl\wrapdefault\aspalpha\aspnum\faauto\adjustright\rin0\lin0 \rtlch\fcs1 \af0\afs20\alang1025 \ltrch\fcs0 \fs24\lang2057\langfe2057\cgrid\langnp2057\langfenp2057 {\rtlch\fcs1 \af0 \ltrch\fcs0 _x000d__x000a_\insrsid7945759\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7945759\charrsid12010169 ##\cell ##}{\rtlch\fcs1 \af0\afs24 \ltrch\fcs0 \insrsid7945759\charrsid12010169 \cell }\pard\plain \ltrpar\ql \li0\ri0\widctlpar\intbl\wrapdefault\aspalpha\aspnum\faauto\adjustright\rin0\lin0 _x000d__x000a_\rtlch\fcs1 \af0\afs20\alang1025 \ltrch\fcs0 \fs24\lang2057\langfe2057\cgrid\langnp2057\langfenp2057 {\rtlch\fcs1 \af0 \ltrch\fcs0 \insrsid7945759\charrsid12010169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945759 \rtlch\fcs1 \af0\afs20\alang1025 \ltrch\fcs0 \fs24\lang2057\langfe2057\cgrid\langnp2057\langfenp2057 {\rtlch\fcs1 \af0 \ltrch\fcs0 _x000d__x000a_\insrsid7945759\charrsid12010169 Or. }{\rtlch\fcs1 \af0 \ltrch\fcs0 \cs17\v\fs20\cf9\loch\af1\hich\af1\dbch\af31501\insrsid7945759\charrsid12010169 \hich\af1\dbch\af31501\loch\f1 &lt;Original&gt;}{\rtlch\fcs1 \af0 \ltrch\fcs0 \insrsid7945759\charrsid12010169 #}_x000d__x000a_{\rtlch\fcs1 \af1 \ltrch\fcs0 \cs22\v\f1\fs20\cf15\insrsid7945759\charrsid12010169 MNU[ORLANGONE][ORLANGMORE]@CHOICE@ORLANGMNU}{\rtlch\fcs1 \af0 \ltrch\fcs0 \insrsid7945759\charrsid12010169 #}{\rtlch\fcs1 \af0 \ltrch\fcs0 _x000d__x000a_\cs17\v\fs20\cf9\loch\af1\hich\af1\dbch\af31501\insrsid7945759\charrsid12010169 \hich\af1\dbch\af31501\loch\f1 &lt;/Original&gt;}{\rtlch\fcs1 \af0 \ltrch\fcs0 \insrsid7945759\charrsid12010169 _x000d__x000a_\par }\pard\plain \ltrpar\s21\qc \li0\ri0\sb240\sa240\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OptDel&gt;}{\rtlch\fcs1 \af0 \ltrch\fcs0 \insrsid7945759\charrsid12010169 #}{\rtlch\fcs1 \af1 \ltrch\fcs0 _x000d__x000a_\cs22\v\f1\fs20\cf15\insrsid7945759\charrsid12010169 MNU[CROSSREFNO][CROSSREFYES]@CHOICE@}{\rtlch\fcs1 \af0 \ltrch\fcs0 \insrsid7945759\charrsid12010169 #}{\rtlch\fcs1 \af0 \ltrch\fcs0 _x000d__x000a_\cs17\i0\v\fs20\cf9\loch\af1\hich\af1\dbch\af31501\insrsid7945759\charrsid12010169 \hich\af1\dbch\af31501\loch\f1 &lt;/OptDel&gt;}{\rtlch\fcs1 \af0 \ltrch\fcs0 \insrsid7945759\charrsid12010169 _x000d__x000a_\par }\pard\plain \ltrpar\s23\qc \li0\ri0\sb240\sa240\keepn\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TitreJust&gt;}{\rtlch\fcs1 \af0 \ltrch\fcs0 \insrsid7945759\charrsid12010169 Justification}{\rtlch\fcs1 \af0 _x000d__x000a_\ltrch\fcs0 \cs17\i0\v\fs20\cf9\loch\af1\hich\af1\dbch\af31501\insrsid7945759\charrsid12010169 \hich\af1\dbch\af31501\loch\f1 &lt;/TitreJust&gt;}{\rtlch\fcs1 \af0 \ltrch\fcs0 \insrsid7945759\charrsid12010169 _x000d__x000a_\par }\pard\plain \ltrpar\s20\ql \li0\ri0\sa240\nowidctlpar\wrapdefault\aspalpha\aspnum\faauto\adjustright\rin0\lin0\itap0\pararsid7945759 \rtlch\fcs1 \af0\afs20\alang1025 \ltrch\fcs0 \i\fs24\lang2057\langfe2057\cgrid\langnp2057\langfenp2057 {\rtlch\fcs1 \af0 _x000d__x000a_\ltrch\fcs0 \cs17\i0\v\fs20\cf9\loch\af1\hich\af1\dbch\af31501\insrsid7945759\charrsid12010169 \hich\af1\dbch\af31501\loch\f1 &lt;OptDelPrev&gt;}{\rtlch\fcs1 \af0 \ltrch\fcs0 \insrsid7945759\charrsid12010169 #}{\rtlch\fcs1 \af1 \ltrch\fcs0 _x000d__x000a_\cs22\v\f1\fs20\cf15\insrsid7945759\charrsid12010169 MNU[TEXTJUSTYES][TEXTJUSTNO]@CHOICE@}{\rtlch\fcs1 \af0 \ltrch\fcs0 \insrsid7945759\charrsid12010169 #}{\rtlch\fcs1 \af0 \ltrch\fcs0 _x000d__x000a_\cs17\i0\v\fs20\cf9\loch\af1\hich\af1\dbch\af31501\insrsid7945759\charrsid12010169 \hich\af1\dbch\af31501\loch\f1 &lt;/OptDelPrev&gt;}{\rtlch\fcs1 \af0 \ltrch\fcs0 \insrsid7945759\charrsid12010169 _x000d__x000a_\par }\pard\plain \ltrpar\ql \li0\ri0\widctlpar\wrapdefault\aspalpha\aspnum\faauto\adjustright\rin0\lin0\itap0\pararsid7945759 \rtlch\fcs1 \af0\afs20\alang1025 \ltrch\fcs0 \fs24\lang2057\langfe2057\cgrid\langnp2057\langfenp2057 {\rtlch\fcs1 \af0 \ltrch\fcs0 _x000d__x000a_\cs17\v\fs20\cf9\loch\af1\hich\af1\dbch\af31501\insrsid7945759\charrsid1201016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2_x000d__x000a_2e41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11038 HideTWBExt;}{_x000d__x000a_\s18\ql \li0\ri0\sa120\nowidctlpar\wrapdefault\aspalpha\aspnum\faauto\adjustright\rin0\lin0\itap0 \rtlch\fcs1 \af0\afs20\alang1025 \ltrch\fcs0 \fs24\lang2057\langfe2057\cgrid\langnp2057\langfenp2057 \sbasedon0 \snext18 \spriority0 \styrsid10711038 _x000d__x000a_Normal6a;}{\s19\ql \li0\ri0\nowidctlpar\wrapdefault\aspalpha\aspnum\faauto\adjustright\rin0\lin0\itap0 \rtlch\fcs1 \af0\afs20\alang1025 \ltrch\fcs0 \b\fs24\lang2057\langfe2057\cgrid\langnp2057\langfenp2057 \sbasedon0 \snext19 \spriority0 \styrsid10711038 _x000d__x000a_NormalBold;}{\s20\ql \li0\ri0\sa240\nowidctlpar\wrapdefault\aspalpha\aspnum\faauto\adjustright\rin0\lin0\itap0 \rtlch\fcs1 \af0\afs20\alang1025 \ltrch\fcs0 \i\fs24\lang2057\langfe2057\cgrid\langnp2057\langfenp2057 _x000d__x000a_\sbasedon0 \snext20 \spriority0 \styrsid10711038 AmJustText;}{\s21\qc \li0\ri0\sb240\sa240\nowidctlpar\wrapdefault\aspalpha\aspnum\faauto\adjustright\rin0\lin0\itap0 \rtlch\fcs1 \af0\afs20\alang1025 \ltrch\fcs0 _x000d__x000a_\i\fs24\lang2057\langfe2057\cgrid\langnp2057\langfenp2057 \sbasedon0 \snext21 \spriority0 \styrsid10711038 AmCrossRef;}{\*\cs22 \additive \v\f1\fs20\cf15 \spriority0 \styrsid10711038 HideTWBInt;}{_x000d__x000a_\s23\qc \li0\ri0\sb240\sa240\keepn\nowidctlpar\wrapdefault\aspalpha\aspnum\faauto\adjustright\rin0\lin0\itap0 \rtlch\fcs1 \af0\afs20\alang1025 \ltrch\fcs0 \i\fs24\lang2057\langfe2057\cgrid\langnp2057\langfenp2057 _x000d__x000a_\sbasedon0 \snext20 \spriority0 \styrsid10711038 AmJustTitle;}{\s24\qr \li0\ri0\sb240\sa240\nowidctlpar\wrapdefault\aspalpha\aspnum\faauto\adjustright\rin0\lin0\itap0 \rtlch\fcs1 \af0\afs20\alang1025 \ltrch\fcs0 _x000d__x000a_\fs24\lang2057\langfe2057\cgrid\langnp2057\langfenp2057 \sbasedon0 \snext24 \spriority0 \styrsid10711038 AmOrLang;}{\s25\qc \li0\ri0\sa240\nowidctlpar\wrapdefault\aspalpha\aspnum\faauto\adjustright\rin0\lin0\itap0 \rtlch\fcs1 \af0\afs20\alang1025 _x000d__x000a_\ltrch\fcs0 \i\fs24\lang2057\langfe2057\cgrid\langnp2057\langfenp2057 \sbasedon0 \snext25 \spriority0 \styrsid107110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711038 AmNumberTabs;}{\s27\ql \li0\ri0\sb240\nowidctlpar\wrapdefault\aspalpha\aspnum\faauto\adjustright\rin0\lin0\itap0 \rtlch\fcs1 _x000d__x000a_\af0\afs20\alang1025 \ltrch\fcs0 \b\fs24\lang2057\langfe2057\cgrid\langnp2057\langfenp2057 \sbasedon0 \snext27 \spriority0 \styrsid10711038 NormalBold12b;}}{\*\rsidtbl \rsid24658\rsid223860\rsid735077\rsid1718133\rsid2892074\rsid3565327\rsid4666813_x000d__x000a_\rsid6641733\rsid7823322\rsid9636012\rsid10377208\rsid10711038\rsid11215221\rsid11549030\rsid12154954\rsid12548387\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37}{\revtim\yr2022\mo5\dy18\hr18\min37}{\version1}{\edmins0}{\nofpages1}_x000d__x000a_{\nofwords106}{\nofchars610}{\nofcharsws71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71103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548387 \chftnsep _x000d__x000a_\par }}{\*\ftnsepc \ltrpar \pard\plain \ltrpar\ql \li0\ri0\widctlpar\wrapdefault\aspalpha\aspnum\faauto\adjustright\rin0\lin0\itap0 \rtlch\fcs1 \af0\afs20\alang1025 \ltrch\fcs0 \fs24\lang2057\langfe2057\cgrid\langnp2057\langfenp2057 {\rtlch\fcs1 \af0 _x000d__x000a_\ltrch\fcs0 \insrsid12548387 \chftnsepc _x000d__x000a_\par }}{\*\aftnsep \ltrpar \pard\plain \ltrpar\ql \li0\ri0\widctlpar\wrapdefault\aspalpha\aspnum\faauto\adjustright\rin0\lin0\itap0 \rtlch\fcs1 \af0\afs20\alang1025 \ltrch\fcs0 \fs24\lang2057\langfe2057\cgrid\langnp2057\langfenp2057 {\rtlch\fcs1 \af0 _x000d__x000a_\ltrch\fcs0 \insrsid12548387 \chftnsep _x000d__x000a_\par }}{\*\aftnsepc \ltrpar \pard\plain \ltrpar\ql \li0\ri0\widctlpar\wrapdefault\aspalpha\aspnum\faauto\adjustright\rin0\lin0\itap0 \rtlch\fcs1 \af0\afs20\alang1025 \ltrch\fcs0 \fs24\lang2057\langfe2057\cgrid\langnp2057\langfenp2057 {\rtlch\fcs1 \af0 _x000d__x000a_\ltrch\fcs0 \insrsid125483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711038 \rtlch\fcs1 _x000d__x000a_\af0\afs20\alang1025 \ltrch\fcs0 \b\fs24\lang2057\langfe2057\cgrid\langnp2057\langfenp2057 {\rtlch\fcs1 \af0 \ltrch\fcs0 \cs17\b0\v\fs20\cf9\loch\af1\hich\af1\dbch\af31501\insrsid10711038\charrsid12010169 {\*\bkmkstart restart}_x000d__x000a_\hich\af1\dbch\af31501\loch\f1 &lt;}{\rtlch\fcs1 \af0 \ltrch\fcs0 \cs17\b0\v\fs20\cf9\lang1024\langfe1024\loch\af1\hich\af1\dbch\af31501\noproof\insrsid10711038 \hich\af1\dbch\af31501\loch\f1 Amend}{\rtlch\fcs1 \af0 \ltrch\fcs0 _x000d__x000a_\cs17\b0\v\fs20\cf9\loch\af1\hich\af1\dbch\af31501\insrsid10711038\charrsid12010169 \hich\af1\dbch\af31501\loch\f1 &gt;}{\rtlch\fcs1 \af0 \ltrch\fcs0 \insrsid10711038\charrsid12010169 Amendment\tab \tab }{\rtlch\fcs1 \af0 \ltrch\fcs0 _x000d__x000a_\cs17\b0\v\fs20\cf9\loch\af1\hich\af1\dbch\af31501\insrsid10711038\charrsid12010169 \hich\af1\dbch\af31501\loch\f1 &lt;}{\rtlch\fcs1 \af0 \ltrch\fcs0 \cs17\b0\v\fs20\cf9\lang1024\langfe1024\loch\af1\hich\af1\dbch\af31501\noproof\insrsid10711038 _x000d__x000a_\hich\af1\dbch\af31501\loch\f1 NumAm&gt;}{\rtlch\fcs1 \af0 \ltrch\fcs0 \insrsid10711038\charrsid12010169 #}{\rtlch\fcs1 \af1 \ltrch\fcs0 \cs22\v\f1\fs20\cf15\insrsid10711038\charrsid12010169 ENMIENDA@NRAM@}{\rtlch\fcs1 \af0 \ltrch\fcs0 _x000d__x000a_\insrsid10711038\charrsid12010169 #}{\rtlch\fcs1 \af0 \ltrch\fcs0 \cs17\b0\v\fs20\cf9\loch\af1\hich\af1\dbch\af31501\insrsid10711038\charrsid12010169 \hich\af1\dbch\af31501\loch\f1 &lt;/}{\rtlch\fcs1 \af0 \ltrch\fcs0 _x000d__x000a_\cs17\b0\v\fs20\cf9\lang1024\langfe1024\loch\af1\hich\af1\dbch\af31501\noproof\insrsid10711038 \hich\af1\dbch\af31501\loch\f1 NumAm&gt;}{\rtlch\fcs1 \af0 \ltrch\fcs0 \insrsid10711038\charrsid12010169 _x000d__x000a_\par }\pard\plain \ltrpar\s27\ql \li0\ri0\sb240\keepn\nowidctlpar\wrapdefault\aspalpha\aspnum\faauto\adjustright\rin0\lin0\itap0\pararsid10711038 \rtlch\fcs1 \af0\afs20\alang1025 \ltrch\fcs0 \b\fs24\lang2057\langfe2057\cgrid\langnp2057\langfenp2057 {_x000d__x000a_\rtlch\fcs1 \af0 \ltrch\fcs0 \cs17\b0\v\fs20\cf9\loch\af1\hich\af1\dbch\af31501\insrsid10711038\charrsid12010169 \hich\af1\dbch\af31501\loch\f1 &lt;DocAmend&gt;}{\rtlch\fcs1 \af0 \ltrch\fcs0 \insrsid10711038\charrsid12010169 #}{\rtlch\fcs1 \af1 \ltrch\fcs0 _x000d__x000a_\cs22\v\f1\fs20\cf15\insrsid10711038\charrsid12010169 MNU[OPTPROPOSALCOD][OPTPROPOSALCNS][OPTPROPOSALNLE]@CHOICE@CODEMNU}{\rtlch\fcs1 \af0 \ltrch\fcs0 \insrsid10711038\charrsid12010169 ##}{\rtlch\fcs1 \af1 \ltrch\fcs0 _x000d__x000a_\cs22\v\f1\fs20\cf15\insrsid10711038\charrsid12010169 MNU[AMACTYES][NOTAPP]@CHOICE@AMACTMNU}{\rtlch\fcs1 \af0 \ltrch\fcs0 \insrsid10711038\charrsid12010169 #}{\rtlch\fcs1 \af0 \ltrch\fcs0 _x000d__x000a_\cs17\b0\v\fs20\cf9\loch\af1\hich\af1\dbch\af31501\insrsid10711038\charrsid12010169 \hich\af1\dbch\af31501\loch\f1 &lt;/DocAmend&gt;}{\rtlch\fcs1 \af0 \ltrch\fcs0 \insrsid10711038\charrsid12010169 _x000d__x000a_\par }\pard\plain \ltrpar\s19\ql \li0\ri0\keepn\nowidctlpar\wrapdefault\aspalpha\aspnum\faauto\adjustright\rin0\lin0\itap0\pararsid10711038 \rtlch\fcs1 \af0\afs20\alang1025 \ltrch\fcs0 \b\fs24\lang2057\langfe2057\cgrid\langnp2057\langfenp2057 {\rtlch\fcs1 _x000d__x000a_\af0 \ltrch\fcs0 \cs17\b0\v\fs20\cf9\loch\af1\hich\af1\dbch\af31501\insrsid10711038\charrsid12010169 \hich\af1\dbch\af31501\loch\f1 &lt;Article&gt;}{\rtlch\fcs1 \af0 \ltrch\fcs0 \insrsid10711038\charrsid12010169 #}{\rtlch\fcs1 \af1 \ltrch\fcs0 _x000d__x000a_\cs22\v\f1\fs20\cf15\insrsid10711038\charrsid12010169 MNU[AMACTPARTYES][AMACTPARTNO]@CHOICE@AMACTMNU}{\rtlch\fcs1 \af0 \ltrch\fcs0 \insrsid10711038\charrsid12010169 #}{\rtlch\fcs1 \af0 \ltrch\fcs0 _x000d__x000a_\cs17\b0\v\fs20\cf9\loch\af1\hich\af1\dbch\af31501\insrsid10711038\charrsid12010169 \hich\af1\dbch\af31501\loch\f1 &lt;/Article&gt;}{\rtlch\fcs1 \af0 \ltrch\fcs0 \insrsid10711038\charrsid12010169 _x000d__x000a_\par }\pard\plain \ltrpar\ql \li0\ri0\keepn\widctlpar\wrapdefault\aspalpha\aspnum\faauto\adjustright\rin0\lin0\itap0\pararsid10711038 \rtlch\fcs1 \af0\afs20\alang1025 \ltrch\fcs0 \fs24\lang2057\langfe2057\cgrid\langnp2057\langfenp2057 {\rtlch\fcs1 \af0 _x000d__x000a_\ltrch\fcs0 \cs17\v\fs20\cf9\loch\af1\hich\af1\dbch\af31501\insrsid10711038\charrsid12010169 \hich\af1\dbch\af31501\loch\f1 &lt;DocAmend2&gt;&lt;OptDel&gt;}{\rtlch\fcs1 \af0 \ltrch\fcs0 \insrsid10711038\charrsid12010169 #}{\rtlch\fcs1 \af1 \ltrch\fcs0 _x000d__x000a_\cs22\v\f1\fs20\cf15\insrsid10711038\charrsid12010169 MNU[OPTNRACTYES][NOTAPP]@CHOICE@AMACTMNU}{\rtlch\fcs1 \af0 \ltrch\fcs0 \insrsid10711038\charrsid12010169 #}{\rtlch\fcs1 \af0 \ltrch\fcs0 _x000d__x000a_\cs17\v\fs20\cf9\loch\af1\hich\af1\dbch\af31501\insrsid10711038\charrsid12010169 \hich\af1\dbch\af31501\loch\f1 &lt;/OptDel&gt;&lt;/DocAmend2&gt;}{\rtlch\fcs1 \af0 \ltrch\fcs0 \insrsid10711038\charrsid12010169 _x000d__x000a_\par }\pard \ltrpar\ql \li0\ri0\widctlpar\wrapdefault\aspalpha\aspnum\faauto\adjustright\rin0\lin0\itap0\pararsid10711038 {\rtlch\fcs1 \af0 \ltrch\fcs0 \cs17\v\fs20\cf9\loch\af1\hich\af1\dbch\af31501\insrsid10711038\charrsid12010169 _x000d__x000a_\hich\af1\dbch\af31501\loch\f1 &lt;Article2&gt;&lt;OptDel&gt;}{\rtlch\fcs1 \af0 \ltrch\fcs0 \insrsid10711038\charrsid12010169 #}{\rtlch\fcs1 \af1 \ltrch\fcs0 \cs22\v\f1\fs20\cf15\insrsid10711038\charrsid12010169 MNU[OPTACTPARTYES][NOTAPP]@CHOICE@AMACTMNU}{_x000d__x000a_\rtlch\fcs1 \af0 \ltrch\fcs0 \insrsid10711038\charrsid12010169 #}{\rtlch\fcs1 \af0 \ltrch\fcs0 \cs17\v\fs20\cf9\loch\af1\hich\af1\dbch\af31501\insrsid10711038\charrsid12010169 \hich\af1\dbch\af31501\loch\f1 &lt;/OptDel&gt;&lt;/Article2&gt;}{\rtlch\fcs1 \af0 _x000d__x000a_\ltrch\fcs0 \insrsid10711038\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0711038\charrsid12010169 \cell }\pard\plain \ltrpar\ql \li0\ri0\widctlpar\intbl\wrapdefault\aspalpha\aspnum\faauto\adjustright\rin0\lin0 _x000d__x000a_\rtlch\fcs1 \af0\afs20\alang1025 \ltrch\fcs0 \fs24\lang2057\langfe2057\cgrid\langnp2057\langfenp2057 {\rtlch\fcs1 \af0 \ltrch\fcs0 \insrsid10711038\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0711038\charrsid12010169 #}{\rtlch\fcs1 \af1 \ltrch\fcs0 \cs22\v\f1\fs20\cf15\insrsid10711038\charrsid12010169 MNU[OPTLEFTAMACT][LEFTPROP]@CHOICE@AMACTMNU}{\rtlch\fcs1 \af0 \ltrch\fcs0 \insrsid10711038\charrsid12010169 #\cell Amendment\cell _x000d__x000a_}\pard\plain \ltrpar\ql \li0\ri0\widctlpar\intbl\wrapdefault\aspalpha\aspnum\faauto\adjustright\rin0\lin0 \rtlch\fcs1 \af0\afs20\alang1025 \ltrch\fcs0 \fs24\lang2057\langfe2057\cgrid\langnp2057\langfenp2057 {\rtlch\fcs1 \af0 \ltrch\fcs0 _x000d__x000a_\insrsid10711038\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0711038\charrsid12010169 ##\cell ##}{\rtlch\fcs1 \af0\afs24 \ltrch\fcs0 \insrsid10711038\charrsid12010169 \cell }\pard\plain \ltrpar_x000d__x000a_\ql \li0\ri0\widctlpar\intbl\wrapdefault\aspalpha\aspnum\faauto\adjustright\rin0\lin0 \rtlch\fcs1 \af0\afs20\alang1025 \ltrch\fcs0 \fs24\lang2057\langfe2057\cgrid\langnp2057\langfenp2057 {\rtlch\fcs1 \af0 \ltrch\fcs0 \insrsid10711038\charrsid12010169 _x000d__x000a_\trowd \irow2\irowband2\lastrow \ltrrow\ts11\trqc\trgaph340\trleft-340\trftsWidth3\trwWidth9752\trftsWidthB3\trpaddl340\trpaddr340\trpaddfl3\trpaddft3\trpaddfb3\trpaddfr3\tblrsid14374628\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711038 \rtlch\fcs1 \af0\afs20\alang1025 \ltrch\fcs0 \fs24\lang2057\langfe2057\cgrid\langnp2057\langfenp2057 {\rtlch\fcs1 \af0 \ltrch\fcs0 _x000d__x000a_\insrsid10711038\charrsid12010169 Or. }{\rtlch\fcs1 \af0 \ltrch\fcs0 \cs17\v\fs20\cf9\loch\af1\hich\af1\dbch\af31501\insrsid10711038\charrsid12010169 \hich\af1\dbch\af31501\loch\f1 &lt;Original&gt;}{\rtlch\fcs1 \af0 \ltrch\fcs0 _x000d__x000a_\insrsid10711038\charrsid12010169 #}{\rtlch\fcs1 \af1 \ltrch\fcs0 \cs22\v\f1\fs20\cf15\insrsid10711038\charrsid12010169 MNU[ORLANGONE][ORLANGMORE]@CHOICE@ORLANGMNU}{\rtlch\fcs1 \af0 \ltrch\fcs0 \insrsid10711038\charrsid12010169 #}{\rtlch\fcs1 \af0 _x000d__x000a_\ltrch\fcs0 \cs17\v\fs20\cf9\loch\af1\hich\af1\dbch\af31501\insrsid10711038\charrsid12010169 \hich\af1\dbch\af31501\loch\f1 &lt;/Original&gt;}{\rtlch\fcs1 \af0 \ltrch\fcs0 \insrsid10711038\charrsid12010169 _x000d__x000a_\par }\pard\plain \ltrpar\s21\qc \li0\ri0\sb240\sa240\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OptDel&gt;}{\rtlch\fcs1 \af0 \ltrch\fcs0 \insrsid10711038\charrsid12010169 #}{\rtlch\fcs1 \af1 \ltrch\fcs0 _x000d__x000a_\cs22\v\f1\fs20\cf15\insrsid10711038\charrsid12010169 MNU[CROSSREFNO][CROSSREFYES]@CHOICE@}{\rtlch\fcs1 \af0 \ltrch\fcs0 \insrsid10711038\charrsid12010169 #}{\rtlch\fcs1 \af0 \ltrch\fcs0 _x000d__x000a_\cs17\i0\v\fs20\cf9\loch\af1\hich\af1\dbch\af31501\insrsid10711038\charrsid12010169 \hich\af1\dbch\af31501\loch\f1 &lt;/OptDel&gt;}{\rtlch\fcs1 \af0 \ltrch\fcs0 \insrsid10711038\charrsid12010169 _x000d__x000a_\par }\pard\plain \ltrpar\s23\qc \li0\ri0\sb240\sa240\keepn\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TitreJust&gt;}{\rtlch\fcs1 \af0 \ltrch\fcs0 \insrsid10711038\charrsid12010169 Justification}{\rtlch\fcs1 \af0 _x000d__x000a_\ltrch\fcs0 \cs17\i0\v\fs20\cf9\loch\af1\hich\af1\dbch\af31501\insrsid10711038\charrsid12010169 \hich\af1\dbch\af31501\loch\f1 &lt;/TitreJust&gt;}{\rtlch\fcs1 \af0 \ltrch\fcs0 \insrsid10711038\charrsid12010169 _x000d__x000a_\par }\pard\plain \ltrpar\s20\ql \li0\ri0\sa240\nowidctlpar\wrapdefault\aspalpha\aspnum\faauto\adjustright\rin0\lin0\itap0\pararsid10711038 \rtlch\fcs1 \af0\afs20\alang1025 \ltrch\fcs0 \i\fs24\lang2057\langfe2057\cgrid\langnp2057\langfenp2057 {\rtlch\fcs1 _x000d__x000a_\af0 \ltrch\fcs0 \cs17\i0\v\fs20\cf9\loch\af1\hich\af1\dbch\af31501\insrsid10711038\charrsid12010169 \hich\af1\dbch\af31501\loch\f1 &lt;OptDelPrev&gt;}{\rtlch\fcs1 \af0 \ltrch\fcs0 \insrsid10711038\charrsid12010169 #}{\rtlch\fcs1 \af1 \ltrch\fcs0 _x000d__x000a_\cs22\v\f1\fs20\cf15\insrsid10711038\charrsid12010169 MNU[TEXTJUSTYES][TEXTJUSTNO]@CHOICE@}{\rtlch\fcs1 \af0 \ltrch\fcs0 \insrsid10711038\charrsid12010169 #}{\rtlch\fcs1 \af0 \ltrch\fcs0 _x000d__x000a_\cs17\i0\v\fs20\cf9\loch\af1\hich\af1\dbch\af31501\insrsid10711038\charrsid12010169 \hich\af1\dbch\af31501\loch\f1 &lt;/OptDelPrev&gt;}{\rtlch\fcs1 \af0 \ltrch\fcs0 \insrsid10711038\charrsid12010169 _x000d__x000a_\par }\pard\plain \ltrpar\ql \li0\ri0\widctlpar\wrapdefault\aspalpha\aspnum\faauto\adjustright\rin0\lin0\itap0\pararsid10711038 \rtlch\fcs1 \af0\afs20\alang1025 \ltrch\fcs0 \fs24\lang2057\langfe2057\cgrid\langnp2057\langfenp2057 {\rtlch\fcs1 \af0 \ltrch\fcs0 _x000d__x000a_\cs17\v\fs20\cf9\loch\af1\hich\af1\dbch\af31501\insrsid10711038\charrsid12010169 \hich\af1\dbch\af31501\loch\f1 &lt;/}{\rtlch\fcs1 \af0 \ltrch\fcs0 \cs17\v\fs20\cf9\lang1024\langfe1024\loch\af1\hich\af1\dbch\af31501\noproof\insrsid10711038 _x000d__x000a_\hich\af1\dbch\af31501\loch\f1 Amend}{\rtlch\fcs1 \af0 \ltrch\fcs0 \cs17\v\fs20\cf9\loch\af1\hich\af1\dbch\af31501\insrsid10711038\charrsid1201016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d_x000d__x000a_7582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08322 HideTWBExt;}{_x000d__x000a_\s18\ql \li0\ri0\sa120\nowidctlpar\wrapdefault\aspalpha\aspnum\faauto\adjustright\rin0\lin0\itap0 \rtlch\fcs1 \af0\afs20\alang1025 \ltrch\fcs0 \fs24\lang2057\langfe2057\cgrid\langnp2057\langfenp2057 \sbasedon0 \snext18 \spriority0 \styrsid6908322 _x000d__x000a_Normal6a;}{\s19\ql \li0\ri0\nowidctlpar\wrapdefault\aspalpha\aspnum\faauto\adjustright\rin0\lin0\itap0 \rtlch\fcs1 \af0\afs20\alang1025 \ltrch\fcs0 \b\fs24\lang2057\langfe2057\cgrid\langnp2057\langfenp2057 \sbasedon0 \snext19 \spriority0 \styrsid6908322 _x000d__x000a_NormalBold;}{\s20\qc \li0\ri0\sa240\nowidctlpar\wrapdefault\aspalpha\aspnum\faauto\adjustright\rin0\lin0\itap0 \rtlch\fcs1 \af0\afs20\alang1025 \ltrch\fcs0 \i\fs24\lang2057\langfe2057\cgrid\langnp2057\langfenp2057 _x000d__x000a_\sbasedon0 \snext20 \spriority0 \styrsid690832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08322 AmNumberTabs;}{\s22\ql \li0\ri0\sb240\nowidctlpar\wrapdefault\aspalpha\aspnum\faauto\adjustright\rin0\lin0\itap0 \rtlch\fcs1 _x000d__x000a_\af0\afs20\alang1025 \ltrch\fcs0 \b\fs24\lang2057\langfe2057\cgrid\langnp2057\langfenp2057 \sbasedon0 \snext22 \spriority0 \styrsid6908322 NormalBold12b;}}{\*\rsidtbl \rsid24658\rsid223860\rsid735077\rsid1180646\rsid1718133\rsid2892074\rsid3565327_x000d__x000a_\rsid4666813\rsid6641733\rsid690832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24}{\nofchars139}{\nofcharsws162}{\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908322\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180646 \chftnsep _x000d__x000a_\par }}{\*\ftnsepc \ltrpar \pard\plain \ltrpar\ql \li0\ri0\widctlpar\wrapdefault\aspalpha\aspnum\faauto\adjustright\rin0\lin0\itap0 \rtlch\fcs1 \af0\afs20\alang1025 \ltrch\fcs0 \fs24\lang2057\langfe2057\cgrid\langnp2057\langfenp2057 {\rtlch\fcs1 \af0 _x000d__x000a_\ltrch\fcs0 \insrsid1180646 \chftnsepc _x000d__x000a_\par }}{\*\aftnsep \ltrpar \pard\plain \ltrpar\ql \li0\ri0\widctlpar\wrapdefault\aspalpha\aspnum\faauto\adjustright\rin0\lin0\itap0 \rtlch\fcs1 \af0\afs20\alang1025 \ltrch\fcs0 \fs24\lang2057\langfe2057\cgrid\langnp2057\langfenp2057 {\rtlch\fcs1 \af0 _x000d__x000a_\ltrch\fcs0 \insrsid1180646 \chftnsep _x000d__x000a_\par }}{\*\aftnsepc \ltrpar \pard\plain \ltrpar\ql \li0\ri0\widctlpar\wrapdefault\aspalpha\aspnum\faauto\adjustright\rin0\lin0\itap0 \rtlch\fcs1 \af0\afs20\alang1025 \ltrch\fcs0 \fs24\lang2057\langfe2057\cgrid\langnp2057\langfenp2057 {\rtlch\fcs1 \af0 _x000d__x000a_\ltrch\fcs0 \insrsid11806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08322 \rtlch\fcs1 _x000d__x000a_\af0\afs20\alang1025 \ltrch\fcs0 \b\fs24\lang2057\langfe2057\cgrid\langnp2057\langfenp2057 {\rtlch\fcs1 \af0 \ltrch\fcs0 \cs17\b0\v\fs20\cf9\lang1024\langfe1024\loch\af1\hich\af1\dbch\af31501\noproof\insrsid6908322\charrsid15879488 {\*\bkmkstart restartA}_x000d__x000a_\hich\af1\dbch\af31501\loch\f1 &lt;AmendA&gt;}{\rtlch\fcs1 \af0 \ltrch\fcs0 \insrsid6908322\charrsid15879488 [ZAMENDMENT]\tab \tab }{\rtlch\fcs1 \af0 \ltrch\fcs0 _x000d__x000a_\cs17\b0\v\fs20\cf9\lang1024\langfe1024\loch\af1\hich\af1\dbch\af31501\noproof\insrsid6908322\charrsid15879488 \hich\af1\dbch\af31501\loch\f1 &lt;NumAmA&gt;}{\rtlch\fcs1 \af0 \ltrch\fcs0 \insrsid6908322\charrsid15879488 [ZNRAM]}{\rtlch\fcs1 \af0 \ltrch\fcs0 _x000d__x000a_\cs17\b0\v\fs20\cf9\lang1024\langfe1024\loch\af1\hich\af1\dbch\af31501\noproof\insrsid6908322\charrsid15879488 \hich\af1\dbch\af31501\loch\f1 &lt;/NumAmA&gt;}{\rtlch\fcs1 \af0 \ltrch\fcs0 \insrsid6908322\charrsid15879488 _x000d__x000a_\par }\pard\plain \ltrpar\s22\ql \li0\ri0\sb240\keepn\nowidctlpar\wrapdefault\aspalpha\aspnum\faauto\adjustright\rin0\lin0\itap0\pararsid6908322 \rtlch\fcs1 \af0\afs20\alang1025 \ltrch\fcs0 \b\fs24\lang2057\langfe2057\cgrid\langnp2057\langfenp2057 {_x000d__x000a_\rtlch\fcs1 \af0 \ltrch\fcs0 \cs17\b0\v\fs20\cf9\lang1024\langfe1024\loch\af1\hich\af1\dbch\af31501\noproof\langnp1036\insrsid6908322\charrsid11356624 \hich\af1\dbch\af31501\loch\f1 &lt;DocAmend&gt;}{\rtlch\fcs1 \af0 \ltrch\fcs0 _x000d__x000a_\lang1036\langfe2057\langnp1036\insrsid6908322\charrsid11356624 [ZRESOLUTION]}{\rtlch\fcs1 \af0 \ltrch\fcs0 \cs17\b0\v\fs20\cf9\lang1024\langfe1024\loch\af1\hich\af1\dbch\af31501\noproof\langnp1036\insrsid6908322\charrsid11356624 _x000d__x000a_\hich\af1\dbch\af31501\loch\f1 &lt;/DocAmend&gt;}{\rtlch\fcs1 \af0 \ltrch\fcs0 \lang1036\langfe2057\langnp1036\insrsid6908322\charrsid11356624 _x000d__x000a_\par }\pard\plain \ltrpar\s19\ql \li0\ri0\nowidctlpar\wrapdefault\aspalpha\aspnum\faauto\adjustright\rin0\lin0\itap0\pararsid6908322 \rtlch\fcs1 \af0\afs20\alang1025 \ltrch\fcs0 \b\fs24\lang2057\langfe2057\cgrid\langnp2057\langfenp2057 {\rtlch\fcs1 \af0 _x000d__x000a_\ltrch\fcs0 \cs17\b0\v\fs20\cf9\lang1024\langfe1024\loch\af1\hich\af1\dbch\af31501\noproof\langnp1036\insrsid6908322\charrsid11356624 \hich\af1\dbch\af31501\loch\f1 &lt;Article&gt;}{\rtlch\fcs1 \af0 \ltrch\fcs0 _x000d__x000a_\lang1036\langfe2057\langnp1036\insrsid6908322\charrsid11356624 [ZRESPART]}{\rtlch\fcs1 \af0 \ltrch\fcs0 \cs17\b0\v\fs20\cf9\lang1024\langfe1024\loch\af1\hich\af1\dbch\af31501\noproof\langnp1036\insrsid6908322\charrsid11356624 _x000d__x000a_\hich\af1\dbch\af31501\loch\f1 &lt;/Article&gt;}{\rtlch\fcs1 \af0 \ltrch\fcs0 \lang1036\langfe2057\langnp1036\insrsid690832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08322\charrsid11356624 \cell }\pard \ltrpar_x000d__x000a_\ql \li0\ri0\widctlpar\intbl\wrapdefault\aspalpha\aspnum\faauto\adjustright\rin0\lin0 {\rtlch\fcs1 \af0 \ltrch\fcs0 \insrsid690832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08322\charrsid15879488 [ZLEFTA]\cell [ZRIGHT]\cell }\pard\plain \ltrpar\ql \li0\ri0\widctlpar\intbl\wrapdefault\aspalpha\aspnum\faauto\adjustright\rin0\lin0 _x000d__x000a_\rtlch\fcs1 \af0\afs20\alang1025 \ltrch\fcs0 \fs24\lang2057\langfe2057\cgrid\langnp2057\langfenp2057 {\rtlch\fcs1 \af0 \ltrch\fcs0 \insrsid690832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08322\charrsid15879488 [ZTEXTL]\cell [ZTEXTR]}{\rtlch\fcs1 \af0\afs24 \ltrch\fcs0 \insrsid6908322\charrsid15879488 \cell }\pard\plain \ltrpar\ql \li0\ri0\widctlpar\intbl\wrapdefault\aspalpha\aspnum\faauto\adjustright\rin0\lin0 \rtlch\fcs1 _x000d__x000a_\af0\afs20\alang1025 \ltrch\fcs0 \fs24\lang2057\langfe2057\cgrid\langnp2057\langfenp2057 {\rtlch\fcs1 \af0 \ltrch\fcs0 \insrsid690832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08322 {\rtlch\fcs1 \af0 \ltrch\fcs0 \cs17\v\fs20\cf9\lang1024\langfe1024\loch\af1\hich\af1\dbch\af31501\noproof\insrsid6908322\charrsid15879488 _x000d__x000a_\hich\af1\dbch\af31501\loch\f1 &lt;/AmendA&gt;}{\rtlch\fcs1 \af0 \ltrch\fcs0 \insrsid690832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6_x000d__x000a_72da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76415 HideTWBExt;}{_x000d__x000a_\s18\ql \li0\ri0\sa120\nowidctlpar\wrapdefault\aspalpha\aspnum\faauto\adjustright\rin0\lin0\itap0 \rtlch\fcs1 \af0\afs20\alang1025 \ltrch\fcs0 \fs24\lang2057\langfe2057\cgrid\langnp2057\langfenp2057 \sbasedon0 \snext18 \spriority0 \styrsid12876415 _x000d__x000a_Normal6a;}{\s19\ql \li0\ri0\nowidctlpar\wrapdefault\aspalpha\aspnum\faauto\adjustright\rin0\lin0\itap0 \rtlch\fcs1 \af0\afs20\alang1025 \ltrch\fcs0 \b\fs24\lang2057\langfe2057\cgrid\langnp2057\langfenp2057 \sbasedon0 \snext19 \spriority0 \styrsid12876415 _x000d__x000a_NormalBold;}{\s20\ql \li0\ri0\sa240\nowidctlpar\wrapdefault\aspalpha\aspnum\faauto\adjustright\rin0\lin0\itap0 \rtlch\fcs1 \af0\afs20\alang1025 \ltrch\fcs0 \i\fs24\lang2057\langfe2057\cgrid\langnp2057\langfenp2057 _x000d__x000a_\sbasedon0 \snext20 \spriority0 \styrsid12876415 AmJustText;}{\s21\qc \li0\ri0\sb240\sa240\nowidctlpar\wrapdefault\aspalpha\aspnum\faauto\adjustright\rin0\lin0\itap0 \rtlch\fcs1 \af0\afs20\alang1025 \ltrch\fcs0 _x000d__x000a_\i\fs24\lang2057\langfe2057\cgrid\langnp2057\langfenp2057 \sbasedon0 \snext21 \spriority0 \styrsid12876415 AmCrossRef;}{\s22\qc \li0\ri0\sb240\sa240\keepn\nowidctlpar\wrapdefault\aspalpha\aspnum\faauto\adjustright\rin0\lin0\itap0 \rtlch\fcs1 _x000d__x000a_\af0\afs20\alang1025 \ltrch\fcs0 \i\fs24\lang2057\langfe2057\cgrid\langnp2057\langfenp2057 \sbasedon0 \snext20 \spriority0 \styrsid12876415 AmJustTitle;}{\s23\qc \li0\ri0\sa240\nowidctlpar\wrapdefault\aspalpha\aspnum\faauto\adjustright\rin0\lin0\itap0 _x000d__x000a_\rtlch\fcs1 \af0\afs20\alang1025 \ltrch\fcs0 \i\fs24\lang2057\langfe2057\cgrid\langnp2057\langfenp2057 \sbasedon0 \snext23 \spriority0 \styrsid1287641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876415 AmNumberTabs;}{\s25\ql \li0\ri0\sb240\nowidctlpar\wrapdefault\aspalpha\aspnum\faauto\adjustright\rin0\lin0\itap0 \rtlch\fcs1 _x000d__x000a_\af0\afs20\alang1025 \ltrch\fcs0 \b\fs24\lang2057\langfe2057\cgrid\langnp2057\langfenp2057 \sbasedon0 \snext25 \spriority0 \styrsid12876415 NormalBold12b;}}{\*\rsidtbl \rsid24658\rsid223860\rsid735077\rsid1718133\rsid2892074\rsid3565327\rsid4666813_x000d__x000a_\rsid5048761\rsid6641733\rsid7823322\rsid9636012\rsid10377208\rsid11215221\rsid11549030\rsid12154954\rsid12876415\rsid14382809\rsid14424199\rsid15204470\rsid152859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56}{\nofchars316}{\nofcharsws36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87641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5048761 \chftnsep _x000d__x000a_\par }}{\*\ftnsepc \ltrpar \pard\plain \ltrpar\ql \li0\ri0\widctlpar\wrapdefault\aspalpha\aspnum\faauto\adjustright\rin0\lin0\itap0 \rtlch\fcs1 \af0\afs20\alang1025 \ltrch\fcs0 \fs24\lang2057\langfe2057\cgrid\langnp2057\langfenp2057 {\rtlch\fcs1 \af0 _x000d__x000a_\ltrch\fcs0 \insrsid5048761 \chftnsepc _x000d__x000a_\par }}{\*\aftnsep \ltrpar \pard\plain \ltrpar\ql \li0\ri0\widctlpar\wrapdefault\aspalpha\aspnum\faauto\adjustright\rin0\lin0\itap0 \rtlch\fcs1 \af0\afs20\alang1025 \ltrch\fcs0 \fs24\lang2057\langfe2057\cgrid\langnp2057\langfenp2057 {\rtlch\fcs1 \af0 _x000d__x000a_\ltrch\fcs0 \insrsid5048761 \chftnsep _x000d__x000a_\par }}{\*\aftnsepc \ltrpar \pard\plain \ltrpar\ql \li0\ri0\widctlpar\wrapdefault\aspalpha\aspnum\faauto\adjustright\rin0\lin0\itap0 \rtlch\fcs1 \af0\afs20\alang1025 \ltrch\fcs0 \fs24\lang2057\langfe2057\cgrid\langnp2057\langfenp2057 {\rtlch\fcs1 \af0 _x000d__x000a_\ltrch\fcs0 \insrsid50487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876415 \rtlch\fcs1 _x000d__x000a_\af0\afs20\alang1025 \ltrch\fcs0 \b\fs24\lang2057\langfe2057\cgrid\langnp2057\langfenp2057 {\rtlch\fcs1 \af0 \ltrch\fcs0 \cs17\b0\v\fs20\cf9\lang1024\langfe1024\loch\af1\hich\af1\dbch\af31501\noproof\insrsid12876415\charrsid15879488 {\*\bkmkstart restartB_x000d__x000a_}\hich\af1\dbch\af31501\loch\f1 &lt;AmendB&gt;}{\rtlch\fcs1 \af0 \ltrch\fcs0 \insrsid12876415\charrsid15879488 [ZAMENDMENT]\tab \tab }{\rtlch\fcs1 \af0 \ltrch\fcs0 _x000d__x000a_\cs17\b0\v\fs20\cf9\lang1024\langfe1024\loch\af1\hich\af1\dbch\af31501\noproof\insrsid12876415\charrsid15879488 \hich\af1\dbch\af31501\loch\f1 &lt;NumAmB&gt;}{\rtlch\fcs1 \af0 \ltrch\fcs0 \insrsid12876415\charrsid15879488 [ZNRAM]}{\rtlch\fcs1 \af0 \ltrch\fcs0 _x000d__x000a_\cs17\b0\v\fs20\cf9\lang1024\langfe1024\loch\af1\hich\af1\dbch\af31501\noproof\insrsid12876415\charrsid15879488 \hich\af1\dbch\af31501\loch\f1 &lt;/NumAmB&gt;}{\rtlch\fcs1 \af0 \ltrch\fcs0 \insrsid12876415\charrsid15879488 _x000d__x000a_\par }\pard\plain \ltrpar\s25\ql \li0\ri0\sb240\keepn\nowidctlpar\wrapdefault\aspalpha\aspnum\faauto\adjustright\rin0\lin0\itap0\pararsid12876415 \rtlch\fcs1 \af0\afs20\alang1025 \ltrch\fcs0 \b\fs24\lang2057\langfe2057\cgrid\langnp2057\langfenp2057 {_x000d__x000a_\rtlch\fcs1 \af0 \ltrch\fcs0 \cs17\b0\v\fs20\cf9\lang1024\langfe1024\loch\af1\hich\af1\dbch\af31501\noproof\insrsid12876415\charrsid15879488 \hich\af1\dbch\af31501\loch\f1 &lt;DocAmend&gt;}{\rtlch\fcs1 \af0 \ltrch\fcs0 \insrsid12876415\charrsid15879488 _x000d__x000a_[ZPROPOSAL][ZAMACT]}{\rtlch\fcs1 \af0 \ltrch\fcs0 \cs17\b0\v\fs20\cf9\lang1024\langfe1024\loch\af1\hich\af1\dbch\af31501\noproof\insrsid12876415\charrsid15879488 \hich\af1\dbch\af31501\loch\f1 &lt;/DocAmend&gt;}{\rtlch\fcs1 \af0 \ltrch\fcs0 _x000d__x000a_\insrsid12876415\charrsid15879488 _x000d__x000a_\par }\pard\plain \ltrpar\s19\ql \li0\ri0\keepn\nowidctlpar\wrapdefault\aspalpha\aspnum\faauto\adjustright\rin0\lin0\itap0\pararsid12876415 \rtlch\fcs1 \af0\afs20\alang1025 \ltrch\fcs0 \b\fs24\lang2057\langfe2057\cgrid\langnp2057\langfenp2057 {\rtlch\fcs1 _x000d__x000a_\af0 \ltrch\fcs0 \cs17\b0\v\fs20\cf9\lang1024\langfe1024\loch\af1\hich\af1\dbch\af31501\noproof\insrsid12876415\charrsid15879488 \hich\af1\dbch\af31501\loch\f1 &lt;Article&gt;}{\rtlch\fcs1 \af0 \ltrch\fcs0 \insrsid12876415\charrsid15879488 [ZAMPART]}{_x000d__x000a_\rtlch\fcs1 \af0 \ltrch\fcs0 \cs17\b0\v\fs20\cf9\lang1024\langfe1024\loch\af1\hich\af1\dbch\af31501\noproof\insrsid12876415\charrsid15879488 \hich\af1\dbch\af31501\loch\f1 &lt;/Article&gt;}{\rtlch\fcs1 \af0 \ltrch\fcs0 \insrsid12876415\charrsid15879488 _x000d__x000a_\par }\pard\plain \ltrpar\ql \li0\ri0\keepn\widctlpar\wrapdefault\aspalpha\aspnum\faauto\adjustright\rin0\lin0\itap0\pararsid12876415 \rtlch\fcs1 \af0\afs20\alang1025 \ltrch\fcs0 \fs24\lang2057\langfe2057\cgrid\langnp2057\langfenp2057 {\rtlch\fcs1 \af0 _x000d__x000a_\ltrch\fcs0 \cs17\v\fs20\cf9\lang1024\langfe1024\loch\af1\hich\af1\dbch\af31501\noproof\insrsid12876415\charrsid15879488 \hich\af1\dbch\af31501\loch\f1 &lt;DocAmend2&gt;&lt;OptDel&gt;}{\rtlch\fcs1 \af0 \ltrch\fcs0 \insrsid12876415\charrsid15879488 [ZNRACT]}{_x000d__x000a_\rtlch\fcs1 \af0 \ltrch\fcs0 \cs17\v\fs20\cf9\lang1024\langfe1024\loch\af1\hich\af1\dbch\af31501\noproof\insrsid12876415\charrsid15879488 \hich\af1\dbch\af31501\loch\f1 &lt;/OptDel&gt;&lt;/DocAmend2&gt;}{\rtlch\fcs1 \af0 \ltrch\fcs0 \insrsid12876415\charrsid15879488 _x000d__x000a__x000d__x000a_\par }\pard \ltrpar\ql \li0\ri0\widctlpar\wrapdefault\aspalpha\aspnum\faauto\adjustright\rin0\lin0\itap0\pararsid12876415 {\rtlch\fcs1 \af0 \ltrch\fcs0 _x000d__x000a_\cs17\v\fs20\cf9\lang1024\langfe1024\loch\af1\hich\af1\dbch\af31501\noproof\langnp1036\insrsid12876415\charrsid11356624 \hich\af1\dbch\af31501\loch\f1 &lt;Article2&gt;&lt;OptDel&gt;}{\rtlch\fcs1 \af0 \ltrch\fcs0 _x000d__x000a_\lang1036\langfe2057\langnp1036\insrsid12876415\charrsid11356624 [ZACTPART]}{\rtlch\fcs1 \af0 \ltrch\fcs0 \cs17\v\fs20\cf9\lang1024\langfe1024\loch\af1\hich\af1\dbch\af31501\noproof\langnp1036\insrsid12876415\charrsid11356624 _x000d__x000a_\hich\af1\dbch\af31501\loch\f1 &lt;/OptDel&gt;&lt;/Article2&gt;}{\rtlch\fcs1 \af0 \ltrch\fcs0 \lang1036\langfe2057\langnp1036\insrsid1287641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876415\charrsid11356624 \cell }\pard \ltrpar\ql \li0\ri0\widctlpar\intbl\wrapdefault\aspalpha\aspnum\faauto\adjustright\rin0\lin0 {\rtlch\fcs1 \af0 \ltrch\fcs0 \insrsid1287641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876415\charrsid15879488 [ZLEFTB]\cell [ZRIGHT]\cell }\pard\plain \ltrpar\ql \li0\ri0\widctlpar\intbl\wrapdefault\aspalpha\aspnum\faauto\adjustright\rin0\lin0 \rtlch\fcs1 \af0\afs20\alang1025 \ltrch\fcs0 _x000d__x000a_\fs24\lang2057\langfe2057\cgrid\langnp2057\langfenp2057 {\rtlch\fcs1 \af0 \ltrch\fcs0 \insrsid1287641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876415\charrsid15879488 [ZTEXTL]\cell [ZTEXTR]}{\rtlch\fcs1 \af0\afs24 \ltrch\fcs0 \insrsid12876415\charrsid15879488 \cell }\pard\plain \ltrpar\ql \li0\ri0\widctlpar\intbl\wrapdefault\aspalpha\aspnum\faauto\adjustright\rin0\lin0 \rtlch\fcs1 _x000d__x000a_\af0\afs20\alang1025 \ltrch\fcs0 \fs24\lang2057\langfe2057\cgrid\langnp2057\langfenp2057 {\rtlch\fcs1 \af0 \ltrch\fcs0 \insrsid1287641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876415 \rtlch\fcs1 \af0\afs20\alang1025 \ltrch\fcs0 \i\fs24\lang2057\langfe2057\cgrid\langnp2057\langfenp2057 {\rtlch\fcs1 \af0 \ltrch\fcs0 _x000d__x000a_\cs17\i0\v\fs20\cf9\lang1024\langfe1024\loch\af1\hich\af1\dbch\af31501\noproof\insrsid12876415\charrsid15879488 \hich\af1\dbch\af31501\loch\f1 &lt;OptDel&gt;}{\rtlch\fcs1 \af0 \ltrch\fcs0 \insrsid12876415\charrsid15879488 [ZCROSSREF]}{\rtlch\fcs1 \af0 _x000d__x000a_\ltrch\fcs0 \cs17\i0\v\fs20\cf9\lang1024\langfe1024\loch\af1\hich\af1\dbch\af31501\noproof\insrsid12876415\charrsid15879488 \hich\af1\dbch\af31501\loch\f1 &lt;/OptDel&gt;}{\rtlch\fcs1 \af0 \ltrch\fcs0 \insrsid12876415\charrsid15879488 _x000d__x000a_\par }\pard\plain \ltrpar\s22\qc \li0\ri0\sb240\sa240\keepn\nowidctlpar\wrapdefault\aspalpha\aspnum\faauto\adjustright\rin0\lin0\itap0\pararsid12876415 \rtlch\fcs1 \af0\afs20\alang1025 \ltrch\fcs0 \i\fs24\lang2057\langfe2057\cgrid\langnp2057\langfenp2057 {_x000d__x000a_\rtlch\fcs1 \af0 \ltrch\fcs0 \cs17\i0\v\fs20\cf9\lang1024\langfe1024\loch\af1\hich\af1\dbch\af31501\noproof\insrsid12876415\charrsid15879488 \hich\af1\dbch\af31501\loch\f1 &lt;TitreJust&gt;}{\rtlch\fcs1 \af0 \ltrch\fcs0 \insrsid12876415\charrsid15879488 _x000d__x000a_[ZJUSTIFICATION]}{\rtlch\fcs1 \af0 \ltrch\fcs0 \cs17\i0\v\fs20\cf9\lang1024\langfe1024\loch\af1\hich\af1\dbch\af31501\noproof\insrsid12876415\charrsid15879488 \hich\af1\dbch\af31501\loch\f1 &lt;/TitreJust&gt;}{\rtlch\fcs1 \af0 \ltrch\fcs0 _x000d__x000a_\insrsid12876415\charrsid15879488 _x000d__x000a_\par }\pard\plain \ltrpar\s20\ql \li0\ri0\sa240\nowidctlpar\wrapdefault\aspalpha\aspnum\faauto\adjustright\rin0\lin0\itap0\pararsid12876415 \rtlch\fcs1 \af0\afs20\alang1025 \ltrch\fcs0 \i\fs24\lang2057\langfe2057\cgrid\langnp2057\langfenp2057 {\rtlch\fcs1 _x000d__x000a_\af0 \ltrch\fcs0 \cs17\i0\v\fs20\cf9\lang1024\langfe1024\loch\af1\hich\af1\dbch\af31501\noproof\insrsid12876415\charrsid15879488 \hich\af1\dbch\af31501\loch\f1 &lt;OptDelPrev&gt;}{\rtlch\fcs1 \af0 \ltrch\fcs0 \insrsid12876415\charrsid15879488 [ZTEXTJUST]}{_x000d__x000a_\rtlch\fcs1 \af0 \ltrch\fcs0 \cs17\i0\v\fs20\cf9\lang1024\langfe1024\loch\af1\hich\af1\dbch\af31501\noproof\insrsid12876415\charrsid15879488 \hich\af1\dbch\af31501\loch\f1 &lt;/OptDelPrev&gt;}{\rtlch\fcs1 \af0 \ltrch\fcs0 \insrsid12876415\charrsid15879488 _x000d__x000a__x000d__x000a_\par }\pard\plain \ltrpar\ql \li0\ri0\widctlpar\wrapdefault\aspalpha\aspnum\faauto\adjustright\rin0\lin0\itap0\pararsid12876415 \rtlch\fcs1 \af0\afs20\alang1025 \ltrch\fcs0 \fs24\lang2057\langfe2057\cgrid\langnp2057\langfenp2057 {\rtlch\fcs1 \af0 \ltrch\fcs0 _x000d__x000a_\cs17\v\fs20\cf9\lang1024\langfe1024\loch\af1\hich\af1\dbch\af31501\noproof\insrsid12876415\charrsid15879488 \hich\af1\dbch\af31501\loch\f1 &lt;/AmendB&gt;}{\rtlch\fcs1 \af0 \ltrch\fcs0 \insrsid1287641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1_x000d__x000a_c1dc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78274 HideTWBExt;}{_x000d__x000a_\s18\ql \li0\ri0\sa120\nowidctlpar\wrapdefault\aspalpha\aspnum\faauto\adjustright\rin0\lin0\itap0 \rtlch\fcs1 \af0\afs20\alang1025 \ltrch\fcs0 \fs24\lang2057\langfe2057\cgrid\langnp2057\langfenp2057 \sbasedon0 \snext18 \spriority0 \styrsid15878274 _x000d__x000a_Normal6a;}{\s19\ql \li0\ri0\nowidctlpar\wrapdefault\aspalpha\aspnum\faauto\adjustright\rin0\lin0\itap0 \rtlch\fcs1 \af0\afs20\alang1025 \ltrch\fcs0 \b\fs24\lang2057\langfe2057\cgrid\langnp2057\langfenp2057 \sbasedon0 \snext19 \spriority0 \styrsid15878274 _x000d__x000a_NormalBold;}{\s20\ql \li0\ri0\sa240\nowidctlpar\wrapdefault\aspalpha\aspnum\faauto\adjustright\rin0\lin0\itap0 \rtlch\fcs1 \af0\afs20\alang1025 \ltrch\fcs0 \i\fs24\lang2057\langfe2057\cgrid\langnp2057\langfenp2057 _x000d__x000a_\sbasedon0 \snext20 \spriority0 \styrsid15878274 AmJustText;}{\s21\qc \li0\ri0\sb240\sa240\nowidctlpar\wrapdefault\aspalpha\aspnum\faauto\adjustright\rin0\lin0\itap0 \rtlch\fcs1 \af0\afs20\alang1025 \ltrch\fcs0 _x000d__x000a_\i\fs24\lang2057\langfe2057\cgrid\langnp2057\langfenp2057 \sbasedon0 \snext21 \spriority0 \styrsid15878274 AmCrossRef;}{\s22\qc \li0\ri0\sb240\sa240\keepn\nowidctlpar\wrapdefault\aspalpha\aspnum\faauto\adjustright\rin0\lin0\itap0 \rtlch\fcs1 _x000d__x000a_\af0\afs20\alang1025 \ltrch\fcs0 \i\fs24\lang2057\langfe2057\cgrid\langnp2057\langfenp2057 \sbasedon0 \snext20 \spriority0 \styrsid15878274 AmJustTitle;}{\s23\qc \li0\ri0\sa240\nowidctlpar\wrapdefault\aspalpha\aspnum\faauto\adjustright\rin0\lin0\itap0 _x000d__x000a_\rtlch\fcs1 \af0\afs20\alang1025 \ltrch\fcs0 \i\fs24\lang2057\langfe2057\cgrid\langnp2057\langfenp2057 \sbasedon0 \snext23 \spriority0 \styrsid1587827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878274 AmNumberTabs;}{\s25\ql \li0\ri0\sb240\nowidctlpar\wrapdefault\aspalpha\aspnum\faauto\adjustright\rin0\lin0\itap0 \rtlch\fcs1 _x000d__x000a_\af0\afs20\alang1025 \ltrch\fcs0 \b\fs24\lang2057\langfe2057\cgrid\langnp2057\langfenp2057 \sbasedon0 \snext25 \spriority0 \styrsid15878274 NormalBold12b;}}{\*\rsidtbl \rsid24658\rsid223860\rsid735077\rsid1718133\rsid1731482\rsid2892074\rsid3565327_x000d__x000a_\rsid4666813\rsid6641733\rsid7823322\rsid9636012\rsid10377208\rsid11215221\rsid11549030\rsid12154954\rsid14382809\rsid14424199\rsid15204470\rsid15285974\rsid158782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56}{\nofchars316}{\nofcharsws36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878274\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731482 \chftnsep _x000d__x000a_\par }}{\*\ftnsepc \ltrpar \pard\plain \ltrpar\ql \li0\ri0\widctlpar\wrapdefault\aspalpha\aspnum\faauto\adjustright\rin0\lin0\itap0 \rtlch\fcs1 \af0\afs20\alang1025 \ltrch\fcs0 \fs24\lang2057\langfe2057\cgrid\langnp2057\langfenp2057 {\rtlch\fcs1 \af0 _x000d__x000a_\ltrch\fcs0 \insrsid1731482 \chftnsepc _x000d__x000a_\par }}{\*\aftnsep \ltrpar \pard\plain \ltrpar\ql \li0\ri0\widctlpar\wrapdefault\aspalpha\aspnum\faauto\adjustright\rin0\lin0\itap0 \rtlch\fcs1 \af0\afs20\alang1025 \ltrch\fcs0 \fs24\lang2057\langfe2057\cgrid\langnp2057\langfenp2057 {\rtlch\fcs1 \af0 _x000d__x000a_\ltrch\fcs0 \insrsid1731482 \chftnsep _x000d__x000a_\par }}{\*\aftnsepc \ltrpar \pard\plain \ltrpar\ql \li0\ri0\widctlpar\wrapdefault\aspalpha\aspnum\faauto\adjustright\rin0\lin0\itap0 \rtlch\fcs1 \af0\afs20\alang1025 \ltrch\fcs0 \fs24\lang2057\langfe2057\cgrid\langnp2057\langfenp2057 {\rtlch\fcs1 \af0 _x000d__x000a_\ltrch\fcs0 \insrsid17314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878274 \rtlch\fcs1 _x000d__x000a_\af0\afs20\alang1025 \ltrch\fcs0 \b\fs24\lang2057\langfe2057\cgrid\langnp2057\langfenp2057 {\rtlch\fcs1 \af0 \ltrch\fcs0 \cs17\b0\v\fs20\cf9\lang1024\langfe1024\loch\af1\hich\af1\dbch\af31501\noproof\insrsid15878274\charrsid15879488 {\*\bkmkstart restartB_x000d__x000a_}\hich\af1\dbch\af31501\loch\f1 &lt;AmendB&gt;}{\rtlch\fcs1 \af0 \ltrch\fcs0 \insrsid15878274\charrsid15879488 [ZAMENDMENT]\tab \tab }{\rtlch\fcs1 \af0 \ltrch\fcs0 _x000d__x000a_\cs17\b0\v\fs20\cf9\lang1024\langfe1024\loch\af1\hich\af1\dbch\af31501\noproof\insrsid15878274\charrsid15879488 \hich\af1\dbch\af31501\loch\f1 &lt;NumAmB&gt;}{\rtlch\fcs1 \af0 \ltrch\fcs0 \insrsid15878274\charrsid15879488 [ZNRAM]}{\rtlch\fcs1 \af0 \ltrch\fcs0 _x000d__x000a_\cs17\b0\v\fs20\cf9\lang1024\langfe1024\loch\af1\hich\af1\dbch\af31501\noproof\insrsid15878274\charrsid15879488 \hich\af1\dbch\af31501\loch\f1 &lt;/NumAmB&gt;}{\rtlch\fcs1 \af0 \ltrch\fcs0 \insrsid15878274\charrsid15879488 _x000d__x000a_\par }\pard\plain \ltrpar\s25\ql \li0\ri0\sb240\keepn\nowidctlpar\wrapdefault\aspalpha\aspnum\faauto\adjustright\rin0\lin0\itap0\pararsid15878274 \rtlch\fcs1 \af0\afs20\alang1025 \ltrch\fcs0 \b\fs24\lang2057\langfe2057\cgrid\langnp2057\langfenp2057 {_x000d__x000a_\rtlch\fcs1 \af0 \ltrch\fcs0 \cs17\b0\v\fs20\cf9\lang1024\langfe1024\loch\af1\hich\af1\dbch\af31501\noproof\insrsid15878274\charrsid15879488 \hich\af1\dbch\af31501\loch\f1 &lt;DocAmend&gt;}{\rtlch\fcs1 \af0 \ltrch\fcs0 \insrsid15878274\charrsid15879488 _x000d__x000a_[ZPROPOSAL][ZAMACT]}{\rtlch\fcs1 \af0 \ltrch\fcs0 \cs17\b0\v\fs20\cf9\lang1024\langfe1024\loch\af1\hich\af1\dbch\af31501\noproof\insrsid15878274\charrsid15879488 \hich\af1\dbch\af31501\loch\f1 &lt;/DocAmend&gt;}{\rtlch\fcs1 \af0 \ltrch\fcs0 _x000d__x000a_\insrsid15878274\charrsid15879488 _x000d__x000a_\par }\pard\plain \ltrpar\s19\ql \li0\ri0\keepn\nowidctlpar\wrapdefault\aspalpha\aspnum\faauto\adjustright\rin0\lin0\itap0\pararsid15878274 \rtlch\fcs1 \af0\afs20\alang1025 \ltrch\fcs0 \b\fs24\lang2057\langfe2057\cgrid\langnp2057\langfenp2057 {\rtlch\fcs1 _x000d__x000a_\af0 \ltrch\fcs0 \cs17\b0\v\fs20\cf9\lang1024\langfe1024\loch\af1\hich\af1\dbch\af31501\noproof\insrsid15878274\charrsid15879488 \hich\af1\dbch\af31501\loch\f1 &lt;Article&gt;}{\rtlch\fcs1 \af0 \ltrch\fcs0 \insrsid15878274\charrsid15879488 [ZAMPART]}{_x000d__x000a_\rtlch\fcs1 \af0 \ltrch\fcs0 \cs17\b0\v\fs20\cf9\lang1024\langfe1024\loch\af1\hich\af1\dbch\af31501\noproof\insrsid15878274\charrsid15879488 \hich\af1\dbch\af31501\loch\f1 &lt;/Article&gt;}{\rtlch\fcs1 \af0 \ltrch\fcs0 \insrsid15878274\charrsid15879488 _x000d__x000a_\par }\pard\plain \ltrpar\ql \li0\ri0\keepn\widctlpar\wrapdefault\aspalpha\aspnum\faauto\adjustright\rin0\lin0\itap0\pararsid15878274 \rtlch\fcs1 \af0\afs20\alang1025 \ltrch\fcs0 \fs24\lang2057\langfe2057\cgrid\langnp2057\langfenp2057 {\rtlch\fcs1 \af0 _x000d__x000a_\ltrch\fcs0 \cs17\v\fs20\cf9\lang1024\langfe1024\loch\af1\hich\af1\dbch\af31501\noproof\insrsid15878274\charrsid15879488 \hich\af1\dbch\af31501\loch\f1 &lt;DocAmend2&gt;&lt;OptDel&gt;}{\rtlch\fcs1 \af0 \ltrch\fcs0 \insrsid15878274\charrsid15879488 [ZNRACT]}{_x000d__x000a_\rtlch\fcs1 \af0 \ltrch\fcs0 \cs17\v\fs20\cf9\lang1024\langfe1024\loch\af1\hich\af1\dbch\af31501\noproof\insrsid15878274\charrsid15879488 \hich\af1\dbch\af31501\loch\f1 &lt;/OptDel&gt;&lt;/DocAmend2&gt;}{\rtlch\fcs1 \af0 \ltrch\fcs0 \insrsid15878274\charrsid15879488 _x000d__x000a__x000d__x000a_\par }\pard \ltrpar\ql \li0\ri0\widctlpar\wrapdefault\aspalpha\aspnum\faauto\adjustright\rin0\lin0\itap0\pararsid15878274 {\rtlch\fcs1 \af0 \ltrch\fcs0 _x000d__x000a_\cs17\v\fs20\cf9\lang1024\langfe1024\loch\af1\hich\af1\dbch\af31501\noproof\langnp1036\insrsid15878274\charrsid11356624 \hich\af1\dbch\af31501\loch\f1 &lt;Article2&gt;&lt;OptDel&gt;}{\rtlch\fcs1 \af0 \ltrch\fcs0 _x000d__x000a_\lang1036\langfe2057\langnp1036\insrsid15878274\charrsid11356624 [ZACTPART]}{\rtlch\fcs1 \af0 \ltrch\fcs0 \cs17\v\fs20\cf9\lang1024\langfe1024\loch\af1\hich\af1\dbch\af31501\noproof\langnp1036\insrsid15878274\charrsid11356624 _x000d__x000a_\hich\af1\dbch\af31501\loch\f1 &lt;/OptDel&gt;&lt;/Article2&gt;}{\rtlch\fcs1 \af0 \ltrch\fcs0 \lang1036\langfe2057\langnp1036\insrsid1587827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878274\charrsid11356624 \cell }\pard \ltrpar\ql \li0\ri0\widctlpar\intbl\wrapdefault\aspalpha\aspnum\faauto\adjustright\rin0\lin0 {\rtlch\fcs1 \af0 \ltrch\fcs0 \insrsid1587827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878274\charrsid15879488 [ZLEFTB]\cell [ZRIGHT]\cell }\pard\plain \ltrpar\ql \li0\ri0\widctlpar\intbl\wrapdefault\aspalpha\aspnum\faauto\adjustright\rin0\lin0 \rtlch\fcs1 \af0\afs20\alang1025 \ltrch\fcs0 _x000d__x000a_\fs24\lang2057\langfe2057\cgrid\langnp2057\langfenp2057 {\rtlch\fcs1 \af0 \ltrch\fcs0 \insrsid1587827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878274\charrsid15879488 [ZTEXTL]\cell [ZTEXTR]}{\rtlch\fcs1 \af0\afs24 \ltrch\fcs0 \insrsid15878274\charrsid15879488 \cell }\pard\plain \ltrpar\ql \li0\ri0\widctlpar\intbl\wrapdefault\aspalpha\aspnum\faauto\adjustright\rin0\lin0 \rtlch\fcs1 _x000d__x000a_\af0\afs20\alang1025 \ltrch\fcs0 \fs24\lang2057\langfe2057\cgrid\langnp2057\langfenp2057 {\rtlch\fcs1 \af0 \ltrch\fcs0 \insrsid1587827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878274 \rtlch\fcs1 \af0\afs20\alang1025 \ltrch\fcs0 \i\fs24\lang2057\langfe2057\cgrid\langnp2057\langfenp2057 {\rtlch\fcs1 \af0 \ltrch\fcs0 _x000d__x000a_\cs17\i0\v\fs20\cf9\lang1024\langfe1024\loch\af1\hich\af1\dbch\af31501\noproof\insrsid15878274\charrsid15879488 \hich\af1\dbch\af31501\loch\f1 &lt;OptDel&gt;}{\rtlch\fcs1 \af0 \ltrch\fcs0 \insrsid15878274\charrsid15879488 [ZCROSSREF]}{\rtlch\fcs1 \af0 _x000d__x000a_\ltrch\fcs0 \cs17\i0\v\fs20\cf9\lang1024\langfe1024\loch\af1\hich\af1\dbch\af31501\noproof\insrsid15878274\charrsid15879488 \hich\af1\dbch\af31501\loch\f1 &lt;/OptDel&gt;}{\rtlch\fcs1 \af0 \ltrch\fcs0 \insrsid15878274\charrsid15879488 _x000d__x000a_\par }\pard\plain \ltrpar\s22\qc \li0\ri0\sb240\sa240\keepn\nowidctlpar\wrapdefault\aspalpha\aspnum\faauto\adjustright\rin0\lin0\itap0\pararsid15878274 \rtlch\fcs1 \af0\afs20\alang1025 \ltrch\fcs0 \i\fs24\lang2057\langfe2057\cgrid\langnp2057\langfenp2057 {_x000d__x000a_\rtlch\fcs1 \af0 \ltrch\fcs0 \cs17\i0\v\fs20\cf9\lang1024\langfe1024\loch\af1\hich\af1\dbch\af31501\noproof\insrsid15878274\charrsid15879488 \hich\af1\dbch\af31501\loch\f1 &lt;TitreJust&gt;}{\rtlch\fcs1 \af0 \ltrch\fcs0 \insrsid15878274\charrsid15879488 _x000d__x000a_[ZJUSTIFICATION]}{\rtlch\fcs1 \af0 \ltrch\fcs0 \cs17\i0\v\fs20\cf9\lang1024\langfe1024\loch\af1\hich\af1\dbch\af31501\noproof\insrsid15878274\charrsid15879488 \hich\af1\dbch\af31501\loch\f1 &lt;/TitreJust&gt;}{\rtlch\fcs1 \af0 \ltrch\fcs0 _x000d__x000a_\insrsid15878274\charrsid15879488 _x000d__x000a_\par }\pard\plain \ltrpar\s20\ql \li0\ri0\sa240\nowidctlpar\wrapdefault\aspalpha\aspnum\faauto\adjustright\rin0\lin0\itap0\pararsid15878274 \rtlch\fcs1 \af0\afs20\alang1025 \ltrch\fcs0 \i\fs24\lang2057\langfe2057\cgrid\langnp2057\langfenp2057 {\rtlch\fcs1 _x000d__x000a_\af0 \ltrch\fcs0 \cs17\i0\v\fs20\cf9\lang1024\langfe1024\loch\af1\hich\af1\dbch\af31501\noproof\insrsid15878274\charrsid15879488 \hich\af1\dbch\af31501\loch\f1 &lt;OptDelPrev&gt;}{\rtlch\fcs1 \af0 \ltrch\fcs0 \insrsid15878274\charrsid15879488 [ZTEXTJUST]}{_x000d__x000a_\rtlch\fcs1 \af0 \ltrch\fcs0 \cs17\i0\v\fs20\cf9\lang1024\langfe1024\loch\af1\hich\af1\dbch\af31501\noproof\insrsid15878274\charrsid15879488 \hich\af1\dbch\af31501\loch\f1 &lt;/OptDelPrev&gt;}{\rtlch\fcs1 \af0 \ltrch\fcs0 \insrsid15878274\charrsid15879488 _x000d__x000a__x000d__x000a_\par }\pard\plain \ltrpar\ql \li0\ri0\widctlpar\wrapdefault\aspalpha\aspnum\faauto\adjustright\rin0\lin0\itap0\pararsid15878274 \rtlch\fcs1 \af0\afs20\alang1025 \ltrch\fcs0 \fs24\lang2057\langfe2057\cgrid\langnp2057\langfenp2057 {\rtlch\fcs1 \af0 \ltrch\fcs0 _x000d__x000a_\cs17\v\fs20\cf9\lang1024\langfe1024\loch\af1\hich\af1\dbch\af31501\noproof\insrsid15878274\charrsid15879488 \hich\af1\dbch\af31501\loch\f1 &lt;/AmendB&gt;}{\rtlch\fcs1 \af0 \ltrch\fcs0 \insrsid1587827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e_x000d__x000a_36d8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64"/>
    <w:docVar w:name="TITLECODMNU" w:val=" 1"/>
    <w:docVar w:name="TXTLANGUE" w:val="PL"/>
    <w:docVar w:name="TXTLANGUEMIN" w:val="pl"/>
    <w:docVar w:name="TXTNRC" w:val="0200/2021"/>
    <w:docVar w:name="TXTNRCOM" w:val="(2021)0281"/>
    <w:docVar w:name="TXTNRFIRSTAM" w:val="1"/>
    <w:docVar w:name="TXTNRLASTAM" w:val="16"/>
    <w:docVar w:name="TXTNRPE" w:val="732.601"/>
    <w:docVar w:name="TXTNRPROC" w:val="2021/0136"/>
    <w:docVar w:name="TXTPEorAP" w:val="PE"/>
    <w:docVar w:name="TXTROUTE" w:val="AD\1264811PL.docx"/>
    <w:docVar w:name="TXTVERSION" w:val="02-00"/>
  </w:docVars>
  <w:rsids>
    <w:rsidRoot w:val="00B742B9"/>
    <w:rsid w:val="000110D3"/>
    <w:rsid w:val="00026559"/>
    <w:rsid w:val="00027A4B"/>
    <w:rsid w:val="00027FA8"/>
    <w:rsid w:val="0004474F"/>
    <w:rsid w:val="00082EC4"/>
    <w:rsid w:val="00097E74"/>
    <w:rsid w:val="000A240D"/>
    <w:rsid w:val="000A6BC6"/>
    <w:rsid w:val="000D44A6"/>
    <w:rsid w:val="001140CB"/>
    <w:rsid w:val="00122C05"/>
    <w:rsid w:val="00134974"/>
    <w:rsid w:val="00136C04"/>
    <w:rsid w:val="00141B18"/>
    <w:rsid w:val="00141CD7"/>
    <w:rsid w:val="001616BD"/>
    <w:rsid w:val="001619CD"/>
    <w:rsid w:val="00167946"/>
    <w:rsid w:val="001773EF"/>
    <w:rsid w:val="001820A9"/>
    <w:rsid w:val="001908DB"/>
    <w:rsid w:val="001A0556"/>
    <w:rsid w:val="001B0A1E"/>
    <w:rsid w:val="001C0886"/>
    <w:rsid w:val="001D5154"/>
    <w:rsid w:val="001E3AC4"/>
    <w:rsid w:val="001E6265"/>
    <w:rsid w:val="001E798A"/>
    <w:rsid w:val="001F3F12"/>
    <w:rsid w:val="001F6222"/>
    <w:rsid w:val="0020077A"/>
    <w:rsid w:val="00202FF5"/>
    <w:rsid w:val="00211D0C"/>
    <w:rsid w:val="0023131B"/>
    <w:rsid w:val="002431A8"/>
    <w:rsid w:val="002672B4"/>
    <w:rsid w:val="002A0A13"/>
    <w:rsid w:val="002A67EE"/>
    <w:rsid w:val="002F5321"/>
    <w:rsid w:val="002F6620"/>
    <w:rsid w:val="00304EA8"/>
    <w:rsid w:val="00311EF5"/>
    <w:rsid w:val="00341A99"/>
    <w:rsid w:val="00360FAA"/>
    <w:rsid w:val="0038294E"/>
    <w:rsid w:val="003A2F84"/>
    <w:rsid w:val="003C7390"/>
    <w:rsid w:val="003E1280"/>
    <w:rsid w:val="003F128E"/>
    <w:rsid w:val="0040055C"/>
    <w:rsid w:val="00442FBA"/>
    <w:rsid w:val="0046122F"/>
    <w:rsid w:val="00483DAF"/>
    <w:rsid w:val="00487596"/>
    <w:rsid w:val="004A7DC2"/>
    <w:rsid w:val="004B136F"/>
    <w:rsid w:val="004B3A53"/>
    <w:rsid w:val="004C2A0D"/>
    <w:rsid w:val="004C58D5"/>
    <w:rsid w:val="004F1D2F"/>
    <w:rsid w:val="00502B76"/>
    <w:rsid w:val="00513F6F"/>
    <w:rsid w:val="00517AB1"/>
    <w:rsid w:val="00520410"/>
    <w:rsid w:val="00522B51"/>
    <w:rsid w:val="00524707"/>
    <w:rsid w:val="00535DB1"/>
    <w:rsid w:val="005539B7"/>
    <w:rsid w:val="00571233"/>
    <w:rsid w:val="005E52C2"/>
    <w:rsid w:val="00601633"/>
    <w:rsid w:val="006127FB"/>
    <w:rsid w:val="00613134"/>
    <w:rsid w:val="00614A67"/>
    <w:rsid w:val="00626D52"/>
    <w:rsid w:val="00643DA8"/>
    <w:rsid w:val="006472B7"/>
    <w:rsid w:val="006508AC"/>
    <w:rsid w:val="00651E3A"/>
    <w:rsid w:val="00657D5C"/>
    <w:rsid w:val="00683DD1"/>
    <w:rsid w:val="00691B1C"/>
    <w:rsid w:val="006A0F0A"/>
    <w:rsid w:val="006A48AA"/>
    <w:rsid w:val="006B1267"/>
    <w:rsid w:val="006C7D4D"/>
    <w:rsid w:val="006D292E"/>
    <w:rsid w:val="00710E1A"/>
    <w:rsid w:val="00712462"/>
    <w:rsid w:val="00716BAA"/>
    <w:rsid w:val="0078548A"/>
    <w:rsid w:val="007967B3"/>
    <w:rsid w:val="007B597B"/>
    <w:rsid w:val="007B7CE3"/>
    <w:rsid w:val="007E593A"/>
    <w:rsid w:val="007F187F"/>
    <w:rsid w:val="00817D13"/>
    <w:rsid w:val="00817E3E"/>
    <w:rsid w:val="00820C7D"/>
    <w:rsid w:val="008252B5"/>
    <w:rsid w:val="008302D6"/>
    <w:rsid w:val="00833D11"/>
    <w:rsid w:val="00836FD3"/>
    <w:rsid w:val="008375A8"/>
    <w:rsid w:val="0084196A"/>
    <w:rsid w:val="008506D2"/>
    <w:rsid w:val="00857098"/>
    <w:rsid w:val="00872A52"/>
    <w:rsid w:val="00876A73"/>
    <w:rsid w:val="0089388A"/>
    <w:rsid w:val="008E0D6C"/>
    <w:rsid w:val="008F0A0F"/>
    <w:rsid w:val="008F3DB0"/>
    <w:rsid w:val="00904864"/>
    <w:rsid w:val="009052FE"/>
    <w:rsid w:val="009053EA"/>
    <w:rsid w:val="009215FC"/>
    <w:rsid w:val="00924555"/>
    <w:rsid w:val="00926C61"/>
    <w:rsid w:val="009368B3"/>
    <w:rsid w:val="009779EC"/>
    <w:rsid w:val="00982B83"/>
    <w:rsid w:val="009857B4"/>
    <w:rsid w:val="009E7319"/>
    <w:rsid w:val="00A61BD7"/>
    <w:rsid w:val="00A71228"/>
    <w:rsid w:val="00A74E25"/>
    <w:rsid w:val="00A916CD"/>
    <w:rsid w:val="00AC2A60"/>
    <w:rsid w:val="00AD3A98"/>
    <w:rsid w:val="00AD49D0"/>
    <w:rsid w:val="00AD6F8C"/>
    <w:rsid w:val="00B00EE6"/>
    <w:rsid w:val="00B476DC"/>
    <w:rsid w:val="00B556CD"/>
    <w:rsid w:val="00B62D4B"/>
    <w:rsid w:val="00B66E87"/>
    <w:rsid w:val="00B73535"/>
    <w:rsid w:val="00B742B9"/>
    <w:rsid w:val="00B76A26"/>
    <w:rsid w:val="00B904FA"/>
    <w:rsid w:val="00BA3E40"/>
    <w:rsid w:val="00BA6E91"/>
    <w:rsid w:val="00BD1F76"/>
    <w:rsid w:val="00BE20CF"/>
    <w:rsid w:val="00C22327"/>
    <w:rsid w:val="00C335C6"/>
    <w:rsid w:val="00C4219C"/>
    <w:rsid w:val="00C50710"/>
    <w:rsid w:val="00C52A28"/>
    <w:rsid w:val="00C709B7"/>
    <w:rsid w:val="00C75E98"/>
    <w:rsid w:val="00C81C5B"/>
    <w:rsid w:val="00C83B35"/>
    <w:rsid w:val="00C866E5"/>
    <w:rsid w:val="00C94D95"/>
    <w:rsid w:val="00CA09BB"/>
    <w:rsid w:val="00CB53A2"/>
    <w:rsid w:val="00CE06E1"/>
    <w:rsid w:val="00D25CF2"/>
    <w:rsid w:val="00D56CE0"/>
    <w:rsid w:val="00D6254D"/>
    <w:rsid w:val="00D67D0A"/>
    <w:rsid w:val="00D74FD1"/>
    <w:rsid w:val="00D9140D"/>
    <w:rsid w:val="00D943A5"/>
    <w:rsid w:val="00D9581F"/>
    <w:rsid w:val="00DB56E4"/>
    <w:rsid w:val="00DE7422"/>
    <w:rsid w:val="00E27F01"/>
    <w:rsid w:val="00E3526C"/>
    <w:rsid w:val="00E37507"/>
    <w:rsid w:val="00E407FC"/>
    <w:rsid w:val="00E4682F"/>
    <w:rsid w:val="00E77FF5"/>
    <w:rsid w:val="00E94D64"/>
    <w:rsid w:val="00EA3802"/>
    <w:rsid w:val="00EF1432"/>
    <w:rsid w:val="00EF33D5"/>
    <w:rsid w:val="00F01343"/>
    <w:rsid w:val="00F07E75"/>
    <w:rsid w:val="00F15744"/>
    <w:rsid w:val="00F22B88"/>
    <w:rsid w:val="00F24D40"/>
    <w:rsid w:val="00F34FA9"/>
    <w:rsid w:val="00F95115"/>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20560"/>
  <w15:chartTrackingRefBased/>
  <w15:docId w15:val="{5E979E22-5B81-451E-981B-DAE30AD6E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b w:val="0"/>
      <w:i w:val="0"/>
      <w:strike w:val="0"/>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Sup">
    <w:name w:val="Sup"/>
    <w:uiPriority w:val="1"/>
    <w:qFormat/>
    <w:rsid w:val="001E798A"/>
    <w:rPr>
      <w:vertAlign w:val="superscript"/>
    </w:rPr>
  </w:style>
  <w:style w:type="paragraph" w:customStyle="1" w:styleId="Normal24a">
    <w:name w:val="Normal24a"/>
    <w:basedOn w:val="Normal"/>
    <w:rsid w:val="008252B5"/>
    <w:pPr>
      <w:spacing w:after="480"/>
    </w:pPr>
    <w:rPr>
      <w:szCs w:val="20"/>
    </w:rPr>
  </w:style>
  <w:style w:type="paragraph" w:customStyle="1" w:styleId="NormalBoldCenter">
    <w:name w:val="NormalBoldCenter"/>
    <w:basedOn w:val="Normal"/>
    <w:rsid w:val="008252B5"/>
    <w:pPr>
      <w:jc w:val="center"/>
    </w:pPr>
    <w:rPr>
      <w:b/>
      <w:szCs w:val="20"/>
    </w:rPr>
  </w:style>
  <w:style w:type="paragraph" w:styleId="ListParagraph">
    <w:name w:val="List Paragraph"/>
    <w:basedOn w:val="Normal"/>
    <w:uiPriority w:val="34"/>
    <w:qFormat/>
    <w:rsid w:val="008252B5"/>
    <w:pPr>
      <w:widowControl/>
      <w:ind w:left="720"/>
      <w:contextualSpacing/>
      <w:jc w:val="both"/>
    </w:pPr>
    <w:rPr>
      <w:rFonts w:eastAsiaTheme="minorHAnsi"/>
      <w:lang w:eastAsia="en-US"/>
    </w:rPr>
  </w:style>
  <w:style w:type="paragraph" w:styleId="Footer">
    <w:name w:val="footer"/>
    <w:basedOn w:val="Normal"/>
    <w:link w:val="FooterChar"/>
    <w:rsid w:val="008252B5"/>
    <w:pPr>
      <w:tabs>
        <w:tab w:val="center" w:pos="4513"/>
        <w:tab w:val="right" w:pos="9026"/>
      </w:tabs>
    </w:pPr>
  </w:style>
  <w:style w:type="character" w:customStyle="1" w:styleId="FooterChar">
    <w:name w:val="Footer Char"/>
    <w:basedOn w:val="DefaultParagraphFont"/>
    <w:link w:val="Footer"/>
    <w:rsid w:val="008252B5"/>
    <w:rPr>
      <w:sz w:val="24"/>
      <w:szCs w:val="24"/>
    </w:rPr>
  </w:style>
  <w:style w:type="paragraph" w:styleId="BalloonText">
    <w:name w:val="Balloon Text"/>
    <w:basedOn w:val="Normal"/>
    <w:link w:val="BalloonTextChar"/>
    <w:semiHidden/>
    <w:unhideWhenUsed/>
    <w:rsid w:val="000110D3"/>
    <w:rPr>
      <w:rFonts w:ascii="Segoe UI" w:hAnsi="Segoe UI" w:cs="Segoe UI"/>
      <w:sz w:val="18"/>
      <w:szCs w:val="18"/>
    </w:rPr>
  </w:style>
  <w:style w:type="character" w:customStyle="1" w:styleId="BalloonTextChar">
    <w:name w:val="Balloon Text Char"/>
    <w:basedOn w:val="DefaultParagraphFont"/>
    <w:link w:val="BalloonText"/>
    <w:semiHidden/>
    <w:rsid w:val="000110D3"/>
    <w:rPr>
      <w:rFonts w:ascii="Segoe UI" w:hAnsi="Segoe UI" w:cs="Segoe UI"/>
      <w:sz w:val="18"/>
      <w:szCs w:val="18"/>
    </w:rPr>
  </w:style>
  <w:style w:type="character" w:styleId="CommentReference">
    <w:name w:val="annotation reference"/>
    <w:basedOn w:val="DefaultParagraphFont"/>
    <w:rsid w:val="000110D3"/>
    <w:rPr>
      <w:sz w:val="16"/>
      <w:szCs w:val="16"/>
    </w:rPr>
  </w:style>
  <w:style w:type="paragraph" w:styleId="CommentText">
    <w:name w:val="annotation text"/>
    <w:basedOn w:val="Normal"/>
    <w:link w:val="CommentTextChar"/>
    <w:rsid w:val="000110D3"/>
    <w:rPr>
      <w:sz w:val="20"/>
      <w:szCs w:val="20"/>
    </w:rPr>
  </w:style>
  <w:style w:type="character" w:customStyle="1" w:styleId="CommentTextChar">
    <w:name w:val="Comment Text Char"/>
    <w:basedOn w:val="DefaultParagraphFont"/>
    <w:link w:val="CommentText"/>
    <w:rsid w:val="000110D3"/>
  </w:style>
  <w:style w:type="paragraph" w:styleId="CommentSubject">
    <w:name w:val="annotation subject"/>
    <w:basedOn w:val="CommentText"/>
    <w:next w:val="CommentText"/>
    <w:link w:val="CommentSubjectChar"/>
    <w:semiHidden/>
    <w:unhideWhenUsed/>
    <w:rsid w:val="000110D3"/>
    <w:rPr>
      <w:b/>
      <w:bCs/>
    </w:rPr>
  </w:style>
  <w:style w:type="character" w:customStyle="1" w:styleId="CommentSubjectChar">
    <w:name w:val="Comment Subject Char"/>
    <w:basedOn w:val="CommentTextChar"/>
    <w:link w:val="CommentSubject"/>
    <w:semiHidden/>
    <w:rsid w:val="000110D3"/>
    <w:rPr>
      <w:b/>
      <w:bCs/>
    </w:rPr>
  </w:style>
  <w:style w:type="character" w:customStyle="1" w:styleId="SupBoldItalic">
    <w:name w:val="SupBoldItalic"/>
    <w:uiPriority w:val="1"/>
    <w:qFormat/>
    <w:rsid w:val="001773EF"/>
    <w:rPr>
      <w:b/>
      <w:bCs w:val="0"/>
      <w:i/>
      <w:iCs w:val="0"/>
      <w:vertAlign w:val="superscript"/>
    </w:rPr>
  </w:style>
  <w:style w:type="character" w:customStyle="1" w:styleId="Normal6Char">
    <w:name w:val="Normal6 Char"/>
    <w:link w:val="Normal6"/>
    <w:locked/>
    <w:rsid w:val="001773EF"/>
    <w:rPr>
      <w:sz w:val="24"/>
      <w:lang w:val="pl-PL"/>
    </w:rPr>
  </w:style>
  <w:style w:type="paragraph" w:customStyle="1" w:styleId="Normal6">
    <w:name w:val="Normal6"/>
    <w:basedOn w:val="Normal"/>
    <w:link w:val="Normal6Char"/>
    <w:rsid w:val="001773EF"/>
    <w:pPr>
      <w:spacing w:after="120"/>
    </w:pPr>
    <w:rPr>
      <w:szCs w:val="20"/>
    </w:rPr>
  </w:style>
  <w:style w:type="character" w:customStyle="1" w:styleId="NormalBoldChar">
    <w:name w:val="NormalBold Char"/>
    <w:link w:val="NormalBold"/>
    <w:locked/>
    <w:rsid w:val="001773EF"/>
    <w:rPr>
      <w:b/>
      <w:sz w:val="24"/>
    </w:rPr>
  </w:style>
  <w:style w:type="paragraph" w:customStyle="1" w:styleId="ColumnHeading">
    <w:name w:val="ColumnHeading"/>
    <w:basedOn w:val="Normal"/>
    <w:rsid w:val="001773EF"/>
    <w:pPr>
      <w:spacing w:after="240"/>
      <w:jc w:val="center"/>
    </w:pPr>
    <w:rPr>
      <w:i/>
      <w:szCs w:val="20"/>
    </w:rPr>
  </w:style>
  <w:style w:type="paragraph" w:customStyle="1" w:styleId="RollCallSymbols14pt">
    <w:name w:val="RollCallSymbols14pt"/>
    <w:basedOn w:val="Normal"/>
    <w:rsid w:val="001619C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619CD"/>
    <w:pPr>
      <w:tabs>
        <w:tab w:val="center" w:pos="284"/>
        <w:tab w:val="left" w:pos="426"/>
      </w:tabs>
    </w:pPr>
    <w:rPr>
      <w:snapToGrid w:val="0"/>
      <w:szCs w:val="20"/>
      <w:lang w:eastAsia="en-US"/>
    </w:rPr>
  </w:style>
  <w:style w:type="paragraph" w:customStyle="1" w:styleId="RollCallVotes">
    <w:name w:val="RollCallVotes"/>
    <w:basedOn w:val="Normal"/>
    <w:rsid w:val="001619CD"/>
    <w:pPr>
      <w:spacing w:before="120" w:after="120"/>
      <w:jc w:val="center"/>
    </w:pPr>
    <w:rPr>
      <w:b/>
      <w:bCs/>
      <w:snapToGrid w:val="0"/>
      <w:sz w:val="16"/>
      <w:szCs w:val="20"/>
      <w:lang w:eastAsia="en-US"/>
    </w:rPr>
  </w:style>
  <w:style w:type="paragraph" w:customStyle="1" w:styleId="RollCallTable">
    <w:name w:val="RollCallTable"/>
    <w:basedOn w:val="Normal"/>
    <w:rsid w:val="001619CD"/>
    <w:pPr>
      <w:spacing w:before="120" w:after="120"/>
    </w:pPr>
    <w:rPr>
      <w:snapToGrid w:val="0"/>
      <w:sz w:val="16"/>
      <w:szCs w:val="20"/>
      <w:lang w:eastAsia="en-US"/>
    </w:rPr>
  </w:style>
  <w:style w:type="character" w:styleId="Hyperlink">
    <w:name w:val="Hyperlink"/>
    <w:basedOn w:val="DefaultParagraphFont"/>
    <w:rsid w:val="002F6620"/>
    <w:rPr>
      <w:color w:val="0563C1" w:themeColor="hyperlink"/>
      <w:u w:val="single"/>
    </w:rPr>
  </w:style>
  <w:style w:type="paragraph" w:customStyle="1" w:styleId="Olang">
    <w:name w:val="Olang"/>
    <w:rsid w:val="002F6620"/>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CDC94-64B9-449C-ABCD-28DE82B4D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6576</Words>
  <Characters>45261</Characters>
  <Application>Microsoft Office Word</Application>
  <DocSecurity>0</DocSecurity>
  <Lines>1689</Lines>
  <Paragraphs>419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2022-10-27T12:52:00Z</dcterms:created>
  <dcterms:modified xsi:type="dcterms:W3CDTF">2022-10-27T12:52:00Z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1264811</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Created with">
    <vt:lpwstr>9.12.2 Build [20220301]</vt:lpwstr>
  </property>
  <property fmtid="{D5CDD505-2E9C-101B-9397-08002B2CF9AE}" pid="9" name="FooterPath">
    <vt:lpwstr>AD\1264811PL.docx</vt:lpwstr>
  </property>
  <property fmtid="{D5CDD505-2E9C-101B-9397-08002B2CF9AE}" pid="10" name="LastEdited with">
    <vt:lpwstr>9.11.0 Build [20211103]</vt:lpwstr>
  </property>
  <property fmtid="{D5CDD505-2E9C-101B-9397-08002B2CF9AE}" pid="11" name="PE number">
    <vt:lpwstr>732.601</vt:lpwstr>
  </property>
  <property fmtid="{D5CDD505-2E9C-101B-9397-08002B2CF9AE}" pid="12" name="SDLStudio">
    <vt:lpwstr/>
  </property>
  <property fmtid="{D5CDD505-2E9C-101B-9397-08002B2CF9AE}" pid="13" name="SendToEpades">
    <vt:lpwstr>OK(AMNUM) - 2022/10/13 18:50</vt:lpwstr>
  </property>
  <property fmtid="{D5CDD505-2E9C-101B-9397-08002B2CF9AE}" pid="14" name="Bookout">
    <vt:lpwstr>OK - 2022/10/27 14:52</vt:lpwstr>
  </property>
</Properties>
</file>