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C4F7E" w:rsidRPr="00864C56" w:rsidTr="006C7D4D">
        <w:trPr>
          <w:trHeight w:hRule="exact" w:val="1418"/>
        </w:trPr>
        <w:tc>
          <w:tcPr>
            <w:tcW w:w="6804" w:type="dxa"/>
            <w:shd w:val="clear" w:color="auto" w:fill="auto"/>
            <w:vAlign w:val="center"/>
          </w:tcPr>
          <w:p w:rsidR="00BA3E40" w:rsidRPr="00864C56" w:rsidRDefault="00853C2C" w:rsidP="006C7D4D">
            <w:pPr>
              <w:pStyle w:val="EPName"/>
            </w:pPr>
            <w:bookmarkStart w:id="0" w:name="_GoBack"/>
            <w:bookmarkEnd w:id="0"/>
            <w:r w:rsidRPr="00864C56">
              <w:t>Európsky parlament</w:t>
            </w:r>
          </w:p>
          <w:p w:rsidR="00BA3E40" w:rsidRPr="00864C56" w:rsidRDefault="00853C2C" w:rsidP="001E798A">
            <w:pPr>
              <w:pStyle w:val="EPTerm"/>
            </w:pPr>
            <w:r w:rsidRPr="00864C56">
              <w:t>2019-2024</w:t>
            </w:r>
          </w:p>
        </w:tc>
        <w:tc>
          <w:tcPr>
            <w:tcW w:w="2268" w:type="dxa"/>
            <w:shd w:val="clear" w:color="auto" w:fill="auto"/>
          </w:tcPr>
          <w:p w:rsidR="00BA3E40" w:rsidRPr="00864C56" w:rsidRDefault="00853C2C" w:rsidP="006C7D4D">
            <w:pPr>
              <w:pStyle w:val="EPLogo"/>
            </w:pPr>
            <w:r w:rsidRPr="00864C5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450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64C56" w:rsidRDefault="00F24D40" w:rsidP="00F24D40">
      <w:pPr>
        <w:pStyle w:val="LineTop"/>
      </w:pPr>
    </w:p>
    <w:p w:rsidR="00F24D40" w:rsidRPr="00864C56" w:rsidRDefault="00853C2C" w:rsidP="00F24D40">
      <w:pPr>
        <w:pStyle w:val="EPBody"/>
      </w:pPr>
      <w:r w:rsidRPr="00864C56">
        <w:rPr>
          <w:rStyle w:val="HideTWBExt"/>
        </w:rPr>
        <w:t>&lt;</w:t>
      </w:r>
      <w:r w:rsidRPr="00864C56">
        <w:rPr>
          <w:rStyle w:val="HideTWBExt"/>
          <w:i w:val="0"/>
        </w:rPr>
        <w:t>Commission</w:t>
      </w:r>
      <w:r w:rsidRPr="00864C56">
        <w:rPr>
          <w:rStyle w:val="HideTWBExt"/>
        </w:rPr>
        <w:t>&gt;</w:t>
      </w:r>
      <w:r w:rsidRPr="00864C56">
        <w:rPr>
          <w:rStyle w:val="HideTWBInt"/>
          <w:color w:val="auto"/>
        </w:rPr>
        <w:t>{LIBE}</w:t>
      </w:r>
      <w:r w:rsidRPr="00864C56">
        <w:t>Výbor pre občianske slobody, spravodlivosť a vnútorné veci</w:t>
      </w:r>
      <w:r w:rsidRPr="00864C56">
        <w:rPr>
          <w:rStyle w:val="HideTWBExt"/>
        </w:rPr>
        <w:t>&lt;/</w:t>
      </w:r>
      <w:r w:rsidRPr="00864C56">
        <w:rPr>
          <w:rStyle w:val="HideTWBExt"/>
          <w:i w:val="0"/>
        </w:rPr>
        <w:t>Commission</w:t>
      </w:r>
      <w:r w:rsidRPr="00864C56">
        <w:rPr>
          <w:rStyle w:val="HideTWBExt"/>
        </w:rPr>
        <w:t>&gt;</w:t>
      </w:r>
    </w:p>
    <w:p w:rsidR="00F24D40" w:rsidRPr="00864C56" w:rsidRDefault="00F24D40" w:rsidP="00F24D40">
      <w:pPr>
        <w:pStyle w:val="LineBottom"/>
      </w:pPr>
    </w:p>
    <w:p w:rsidR="005E52C2" w:rsidRPr="00864C56" w:rsidRDefault="00853C2C" w:rsidP="005E52C2">
      <w:pPr>
        <w:pStyle w:val="CoverReference"/>
      </w:pPr>
      <w:r w:rsidRPr="00864C56">
        <w:rPr>
          <w:rStyle w:val="HideTWBExt"/>
          <w:b w:val="0"/>
        </w:rPr>
        <w:t>&lt;RefProc&gt;</w:t>
      </w:r>
      <w:r w:rsidRPr="00864C56">
        <w:t>2021/0136</w:t>
      </w:r>
      <w:r w:rsidRPr="00864C56">
        <w:rPr>
          <w:rStyle w:val="HideTWBExt"/>
          <w:b w:val="0"/>
        </w:rPr>
        <w:t>&lt;/RefProc&gt;&lt;RefTypeProc&gt;</w:t>
      </w:r>
      <w:r w:rsidRPr="00864C56">
        <w:t>(COD)</w:t>
      </w:r>
      <w:r w:rsidRPr="00864C56">
        <w:rPr>
          <w:rStyle w:val="HideTWBExt"/>
          <w:b w:val="0"/>
        </w:rPr>
        <w:t>&lt;/RefTypeProc&gt;</w:t>
      </w:r>
    </w:p>
    <w:p w:rsidR="005E52C2" w:rsidRPr="00864C56" w:rsidRDefault="00853C2C" w:rsidP="005E52C2">
      <w:pPr>
        <w:pStyle w:val="CoverDate"/>
      </w:pPr>
      <w:r w:rsidRPr="00864C56">
        <w:rPr>
          <w:rStyle w:val="HideTWBExt"/>
        </w:rPr>
        <w:t>&lt;Date&gt;</w:t>
      </w:r>
      <w:r w:rsidRPr="00864C56">
        <w:rPr>
          <w:rStyle w:val="HideTWBInt"/>
          <w:color w:val="auto"/>
        </w:rPr>
        <w:t>{11/10/2022}</w:t>
      </w:r>
      <w:r w:rsidRPr="00864C56">
        <w:t>11.10.2022</w:t>
      </w:r>
      <w:r w:rsidRPr="00864C56">
        <w:rPr>
          <w:rStyle w:val="HideTWBExt"/>
        </w:rPr>
        <w:t>&lt;/Date&gt;</w:t>
      </w:r>
    </w:p>
    <w:p w:rsidR="005E52C2" w:rsidRPr="00864C56" w:rsidRDefault="00853C2C" w:rsidP="005E52C2">
      <w:pPr>
        <w:pStyle w:val="CoverDocType24a"/>
      </w:pPr>
      <w:r w:rsidRPr="00864C56">
        <w:rPr>
          <w:rStyle w:val="HideTWBExt"/>
          <w:b w:val="0"/>
        </w:rPr>
        <w:t>&lt;TitreType&gt;</w:t>
      </w:r>
      <w:r w:rsidRPr="00864C56">
        <w:t>STANOVISKO</w:t>
      </w:r>
      <w:r w:rsidRPr="00864C56">
        <w:rPr>
          <w:rStyle w:val="HideTWBExt"/>
          <w:b w:val="0"/>
        </w:rPr>
        <w:t>&lt;/TitreType&gt;</w:t>
      </w:r>
    </w:p>
    <w:p w:rsidR="005E52C2" w:rsidRPr="00864C56" w:rsidRDefault="00853C2C" w:rsidP="005E52C2">
      <w:pPr>
        <w:pStyle w:val="CoverNormal24a"/>
      </w:pPr>
      <w:r w:rsidRPr="00864C56">
        <w:rPr>
          <w:rStyle w:val="HideTWBExt"/>
        </w:rPr>
        <w:t>&lt;CommissionResp&gt;</w:t>
      </w:r>
      <w:r w:rsidRPr="00864C56">
        <w:t>Výboru pre občianske slobody, spravodlivosť a vnútorné veci</w:t>
      </w:r>
      <w:r w:rsidRPr="00864C56">
        <w:rPr>
          <w:rStyle w:val="HideTWBExt"/>
        </w:rPr>
        <w:t>&lt;/CommissionResp&gt;</w:t>
      </w:r>
    </w:p>
    <w:p w:rsidR="005E52C2" w:rsidRPr="00864C56" w:rsidRDefault="00853C2C" w:rsidP="005E52C2">
      <w:pPr>
        <w:pStyle w:val="CoverNormal24a"/>
      </w:pPr>
      <w:r w:rsidRPr="00864C56">
        <w:rPr>
          <w:rStyle w:val="HideTWBExt"/>
        </w:rPr>
        <w:t>&lt;CommissionInt&gt;</w:t>
      </w:r>
      <w:r w:rsidRPr="00864C56">
        <w:t>pre Výbor pre priemysel, výskum a energetiku</w:t>
      </w:r>
      <w:r w:rsidRPr="00864C56">
        <w:rPr>
          <w:rStyle w:val="HideTWBExt"/>
        </w:rPr>
        <w:t>&lt;/CommissionInt&gt;</w:t>
      </w:r>
    </w:p>
    <w:p w:rsidR="005E52C2" w:rsidRPr="00864C56" w:rsidRDefault="00853C2C" w:rsidP="005E52C2">
      <w:pPr>
        <w:pStyle w:val="CoverNormal"/>
      </w:pPr>
      <w:r w:rsidRPr="00864C56">
        <w:rPr>
          <w:rStyle w:val="HideTWBExt"/>
        </w:rPr>
        <w:t>&lt;Titre&gt;</w:t>
      </w:r>
      <w:r w:rsidRPr="00864C56">
        <w:t>k návrhu nariadenia Európskeho parlamentu a Rady, ktorým sa mení nariadenie (EÚ)</w:t>
      </w:r>
      <w:r w:rsidRPr="00864C56">
        <w:t xml:space="preserve"> č. 910/2014, pokiaľ ide o stanovenie rámca pre európsku digitálnu identitu</w:t>
      </w:r>
      <w:r w:rsidRPr="00864C56">
        <w:rPr>
          <w:rStyle w:val="HideTWBExt"/>
        </w:rPr>
        <w:t>&lt;/Titre&gt;</w:t>
      </w:r>
    </w:p>
    <w:p w:rsidR="005E52C2" w:rsidRPr="00864C56" w:rsidRDefault="00853C2C" w:rsidP="005E52C2">
      <w:pPr>
        <w:pStyle w:val="CoverNormal24a"/>
      </w:pPr>
      <w:r w:rsidRPr="00864C56">
        <w:rPr>
          <w:rStyle w:val="HideTWBExt"/>
        </w:rPr>
        <w:t>&lt;DocRef&gt;</w:t>
      </w:r>
      <w:r w:rsidRPr="00864C56">
        <w:t>(COM(2021)0281 – C9</w:t>
      </w:r>
      <w:r w:rsidRPr="00864C56">
        <w:noBreakHyphen/>
        <w:t>0200/2021 – 2021/0136(COD))</w:t>
      </w:r>
      <w:r w:rsidRPr="00864C56">
        <w:rPr>
          <w:rStyle w:val="HideTWBExt"/>
        </w:rPr>
        <w:t>&lt;/DocRef&gt;</w:t>
      </w:r>
    </w:p>
    <w:p w:rsidR="005E52C2" w:rsidRPr="00864C56" w:rsidRDefault="00853C2C" w:rsidP="005E52C2">
      <w:pPr>
        <w:pStyle w:val="CoverNormal24a"/>
      </w:pPr>
      <w:r w:rsidRPr="00864C56">
        <w:t xml:space="preserve">Spravodajca výboru požiadaného o stanovisko: </w:t>
      </w:r>
      <w:r w:rsidRPr="00864C56">
        <w:rPr>
          <w:rStyle w:val="HideTWBExt"/>
        </w:rPr>
        <w:t>&lt;Depute&gt;</w:t>
      </w:r>
      <w:r w:rsidRPr="00864C56">
        <w:t>Cristian Terheş</w:t>
      </w:r>
      <w:r w:rsidRPr="00864C56">
        <w:rPr>
          <w:rStyle w:val="HideTWBExt"/>
        </w:rPr>
        <w:t>&lt;/Depute&gt;</w:t>
      </w:r>
    </w:p>
    <w:p w:rsidR="005E52C2" w:rsidRPr="00864C56" w:rsidRDefault="00853C2C" w:rsidP="005E52C2">
      <w:pPr>
        <w:tabs>
          <w:tab w:val="center" w:pos="4677"/>
        </w:tabs>
      </w:pPr>
      <w:r w:rsidRPr="00864C56">
        <w:br w:type="page"/>
      </w:r>
      <w:r w:rsidRPr="00864C56">
        <w:lastRenderedPageBreak/>
        <w:t>PA_Legam</w:t>
      </w:r>
    </w:p>
    <w:p w:rsidR="005E52C2" w:rsidRPr="00864C56" w:rsidRDefault="00853C2C" w:rsidP="005E52C2">
      <w:pPr>
        <w:pStyle w:val="PageHeadingNotTOC"/>
      </w:pPr>
      <w:r w:rsidRPr="00864C56">
        <w:br w:type="page"/>
      </w:r>
    </w:p>
    <w:p w:rsidR="005E52C2" w:rsidRPr="00864C56" w:rsidRDefault="00853C2C" w:rsidP="005E52C2">
      <w:pPr>
        <w:pStyle w:val="AmHeadingPA"/>
      </w:pPr>
      <w:r w:rsidRPr="00864C56">
        <w:lastRenderedPageBreak/>
        <w:t xml:space="preserve">POZMEŇUJÚCE </w:t>
      </w:r>
      <w:r w:rsidRPr="00864C56">
        <w:t>NÁVRHY</w:t>
      </w:r>
    </w:p>
    <w:p w:rsidR="005E52C2" w:rsidRPr="00864C56" w:rsidRDefault="00853C2C" w:rsidP="005E52C2">
      <w:pPr>
        <w:pStyle w:val="Normal12a"/>
      </w:pPr>
      <w:bookmarkStart w:id="1" w:name="IntroA"/>
      <w:r w:rsidRPr="00864C56">
        <w:t>Výbor pre občianske slobody, spravodlivosť a vnútorné veci vyzýva Výbor pre priemysel, výskum a energetiku, aby ako gestorský výbor vzal do úvahy tieto pozmeňujúce návrhy:</w:t>
      </w:r>
    </w:p>
    <w:p w:rsidR="005E52C2" w:rsidRPr="00864C56" w:rsidRDefault="00853C2C" w:rsidP="005E52C2">
      <w:bookmarkStart w:id="2" w:name="PasteOldAMStart"/>
      <w:bookmarkStart w:id="3" w:name="PasteOldAMEnd"/>
      <w:bookmarkEnd w:id="1"/>
      <w:bookmarkEnd w:id="2"/>
      <w:bookmarkEnd w:id="3"/>
      <w:r w:rsidRPr="00864C56">
        <w:rPr>
          <w:rStyle w:val="HideTWBExt"/>
        </w:rPr>
        <w:t>&lt;RepeatBlock-Amend&gt;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6</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(6)</w:t>
            </w:r>
            <w:r w:rsidRPr="00864C56">
              <w:tab/>
            </w:r>
            <w:r w:rsidRPr="00864C56">
              <w:rPr>
                <w:b/>
                <w:i/>
              </w:rPr>
              <w:t>Na</w:t>
            </w:r>
            <w:r w:rsidRPr="00864C56">
              <w:t xml:space="preserve"> spracúvanie osobných údajov pri vykonávaní tohto nariadenia sa </w:t>
            </w:r>
            <w:r w:rsidRPr="00864C56">
              <w:rPr>
                <w:b/>
                <w:i/>
              </w:rPr>
              <w:t>vzťahuje nariadenie</w:t>
            </w:r>
            <w:r w:rsidRPr="00864C56">
              <w:t xml:space="preserve"> (EÚ) 2016/679</w:t>
            </w:r>
            <w:r w:rsidRPr="00864C56">
              <w:rPr>
                <w:vertAlign w:val="superscript"/>
              </w:rPr>
              <w:t>19</w:t>
            </w:r>
            <w:r w:rsidRPr="00864C56">
              <w:t xml:space="preserve">. V tomto nariadení by sa preto mali </w:t>
            </w:r>
            <w:r w:rsidRPr="00864C56">
              <w:t>stanoviť osobitné záruky, aby sa poskytovateľom prostriedkov elektronickej identifikácie a elektronického osvedčovania atribútov zabránilo spájať osobné údaje z iných služieb s osobnými údajmi týkajúcimi sa služieb, ktoré patria do rozsahu pôsobnosti tohto</w:t>
            </w:r>
            <w:r w:rsidRPr="00864C56">
              <w:t xml:space="preserve"> nariadenia.</w:t>
            </w:r>
          </w:p>
        </w:tc>
        <w:tc>
          <w:tcPr>
            <w:tcW w:w="4876" w:type="dxa"/>
            <w:hideMark/>
          </w:tcPr>
          <w:p w:rsidR="005E52C2" w:rsidRPr="00864C56" w:rsidRDefault="00853C2C" w:rsidP="009053EA">
            <w:pPr>
              <w:pStyle w:val="Normal6"/>
              <w:rPr>
                <w:szCs w:val="24"/>
              </w:rPr>
            </w:pPr>
            <w:r w:rsidRPr="00864C56">
              <w:t>(6)</w:t>
            </w:r>
            <w:r w:rsidRPr="00864C56">
              <w:tab/>
            </w:r>
            <w:r w:rsidRPr="00864C56">
              <w:rPr>
                <w:b/>
                <w:i/>
              </w:rPr>
              <w:t>Fyzické alebo právnické osoby, ktoré vlastnia osobné identifikačné údaje, by sa mali považovať za subjekty digitálnej identity. Na</w:t>
            </w:r>
            <w:r w:rsidRPr="00864C56">
              <w:t xml:space="preserve"> spracúvanie osobných údajov pri vykonávaní tohto nariadenia sa </w:t>
            </w:r>
            <w:r w:rsidRPr="00864C56">
              <w:rPr>
                <w:b/>
                <w:i/>
              </w:rPr>
              <w:t>vzťahujú nariadenia</w:t>
            </w:r>
            <w:r w:rsidRPr="00864C56">
              <w:t xml:space="preserve"> (EÚ) 2016/679</w:t>
            </w:r>
            <w:r w:rsidRPr="00864C56">
              <w:rPr>
                <w:vertAlign w:val="superscript"/>
              </w:rPr>
              <w:t>19</w:t>
            </w:r>
            <w:r w:rsidRPr="00864C56">
              <w:rPr>
                <w:b/>
                <w:i/>
              </w:rPr>
              <w:t xml:space="preserve"> a (EU) 20</w:t>
            </w:r>
            <w:r w:rsidRPr="00864C56">
              <w:rPr>
                <w:b/>
                <w:i/>
              </w:rPr>
              <w:t>18/1725</w:t>
            </w:r>
            <w:r w:rsidRPr="00864C56">
              <w:rPr>
                <w:b/>
                <w:i/>
                <w:vertAlign w:val="superscript"/>
              </w:rPr>
              <w:t>19a</w:t>
            </w:r>
            <w:r w:rsidRPr="00864C56">
              <w:rPr>
                <w:b/>
                <w:i/>
              </w:rPr>
              <w:t xml:space="preserve"> a smernica</w:t>
            </w:r>
            <w:r w:rsidRPr="00864C56">
              <w:t xml:space="preserve"> </w:t>
            </w:r>
            <w:r w:rsidRPr="00864C56">
              <w:rPr>
                <w:b/>
                <w:i/>
              </w:rPr>
              <w:t>2002/58/ES</w:t>
            </w:r>
            <w:r w:rsidRPr="00864C56">
              <w:rPr>
                <w:b/>
                <w:i/>
                <w:vertAlign w:val="superscript"/>
              </w:rPr>
              <w:t>19b</w:t>
            </w:r>
            <w:r w:rsidRPr="00864C56">
              <w:t>. V tomto nariadení by sa preto mali stanoviť osobitné záruky, aby sa poskytovateľom prostriedkov elektronickej identifikácie a elektronického osvedčovania atribútov zabránilo spájať osobné údaje z iných služieb s osobným</w:t>
            </w:r>
            <w:r w:rsidRPr="00864C56">
              <w:t xml:space="preserve">i údajmi týkajúcimi sa služieb, ktoré patria do rozsahu pôsobnosti tohto nariadenia. </w:t>
            </w:r>
            <w:r w:rsidRPr="00864C56">
              <w:rPr>
                <w:b/>
                <w:i/>
              </w:rPr>
              <w:t xml:space="preserve">V tomto nariadení sa bližšie špecifikujú zásady obmedzenia účelu, minimalizácie údajov a ochrany údajov už v štádiu návrhu a štandardne pre konkrétne prípady použitia bez </w:t>
            </w:r>
            <w:r w:rsidRPr="00864C56">
              <w:rPr>
                <w:b/>
                <w:i/>
              </w:rPr>
              <w:t>toho, aby bolo dotknuté nariadenie (EÚ) 2016/679.</w:t>
            </w:r>
          </w:p>
        </w:tc>
      </w:tr>
      <w:tr w:rsidR="001C4F7E" w:rsidRPr="00864C56" w:rsidTr="009053EA">
        <w:trPr>
          <w:jc w:val="center"/>
        </w:trPr>
        <w:tc>
          <w:tcPr>
            <w:tcW w:w="4876" w:type="dxa"/>
            <w:hideMark/>
          </w:tcPr>
          <w:p w:rsidR="005E52C2" w:rsidRPr="00864C56" w:rsidRDefault="00853C2C" w:rsidP="009053EA">
            <w:pPr>
              <w:pStyle w:val="Normal6"/>
            </w:pPr>
            <w:r w:rsidRPr="00864C56">
              <w:t>__________________</w:t>
            </w:r>
          </w:p>
        </w:tc>
        <w:tc>
          <w:tcPr>
            <w:tcW w:w="4876" w:type="dxa"/>
            <w:hideMark/>
          </w:tcPr>
          <w:p w:rsidR="005E52C2" w:rsidRPr="00864C56" w:rsidRDefault="00853C2C" w:rsidP="009053EA">
            <w:pPr>
              <w:pStyle w:val="Normal6"/>
              <w:rPr>
                <w:szCs w:val="24"/>
              </w:rPr>
            </w:pPr>
            <w:r w:rsidRPr="00864C56">
              <w:t>__________________</w:t>
            </w:r>
          </w:p>
        </w:tc>
      </w:tr>
      <w:tr w:rsidR="001C4F7E" w:rsidRPr="00864C56" w:rsidTr="009053EA">
        <w:trPr>
          <w:jc w:val="center"/>
        </w:trPr>
        <w:tc>
          <w:tcPr>
            <w:tcW w:w="4876" w:type="dxa"/>
            <w:hideMark/>
          </w:tcPr>
          <w:p w:rsidR="005E52C2" w:rsidRPr="00864C56" w:rsidRDefault="00853C2C" w:rsidP="009053EA">
            <w:pPr>
              <w:pStyle w:val="Normal6"/>
            </w:pPr>
            <w:r w:rsidRPr="00864C56">
              <w:rPr>
                <w:vertAlign w:val="superscript"/>
              </w:rPr>
              <w:t>19</w:t>
            </w:r>
            <w:r w:rsidRPr="00864C56">
              <w:t xml:space="preserve"> Nariadenie Európskeho parlamentu a Rady (EÚ) 2016/679 z 27. apríla 2016 o ochrane fyzických osôb pri spracúvaní osobných údajov a o voľnom pohybe takýchto údajov, </w:t>
            </w:r>
            <w:r w:rsidRPr="00864C56">
              <w:t>ktorým sa zrušuje smernica 95/46/ES (všeobecné nariadenie o ochrane údajov) (Ú. v. EÚ L 119, 4.5.2016, s. 1).</w:t>
            </w:r>
          </w:p>
        </w:tc>
        <w:tc>
          <w:tcPr>
            <w:tcW w:w="4876" w:type="dxa"/>
            <w:hideMark/>
          </w:tcPr>
          <w:p w:rsidR="005E52C2" w:rsidRPr="00864C56" w:rsidRDefault="00853C2C" w:rsidP="009053EA">
            <w:pPr>
              <w:pStyle w:val="Normal6"/>
              <w:rPr>
                <w:szCs w:val="24"/>
              </w:rPr>
            </w:pPr>
            <w:r w:rsidRPr="00864C56">
              <w:rPr>
                <w:vertAlign w:val="superscript"/>
              </w:rPr>
              <w:t>19</w:t>
            </w:r>
            <w:r w:rsidRPr="00864C56">
              <w:t xml:space="preserve"> Nariadenie Európskeho parlamentu a Rady (EÚ) 2016/679 z 27. apríla 2016 o ochrane fyzických osôb pri spracúvaní osobných údajov a o voľnom pohy</w:t>
            </w:r>
            <w:r w:rsidRPr="00864C56">
              <w:t>be takýchto údajov, ktorým sa zrušuje smernica 95/46/ES (všeobecné nariadenie o ochrane údajov) (Ú. v. EÚ L 119, 4.5.2016, s. 1).</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vertAlign w:val="superscript"/>
              </w:rPr>
              <w:t>19a</w:t>
            </w:r>
            <w:r w:rsidRPr="00864C56">
              <w:rPr>
                <w:b/>
                <w:i/>
              </w:rPr>
              <w:t xml:space="preserve"> Nariadenie Európskeho parlamentu a Rady (EÚ) 2018/1725 z 23. októbra 2018 o ochrane fyzických osôb pri spracúvaní osobný</w:t>
            </w:r>
            <w:r w:rsidRPr="00864C56">
              <w:rPr>
                <w:b/>
                <w:i/>
              </w:rPr>
              <w:t>ch údajov inštitúciami, orgánmi, úradmi a agentúrami Únie a o voľnom pohybe takýchto údajov, ktorým sa zrušuje nariadenie (ES) č. 45/2001 a rozhodnutie č. 1247/2002/ES (Ú. v. EÚ L 295, 21.11.2018, s. 39).</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vertAlign w:val="superscript"/>
              </w:rPr>
              <w:t>19b</w:t>
            </w:r>
            <w:r w:rsidRPr="00864C56">
              <w:rPr>
                <w:b/>
                <w:i/>
              </w:rPr>
              <w:t xml:space="preserve"> Smernica Európskeho parlamentu a Rady 2002/58</w:t>
            </w:r>
            <w:r w:rsidRPr="00864C56">
              <w:rPr>
                <w:b/>
                <w:i/>
              </w:rPr>
              <w:t xml:space="preserve">/ES z 12. júla 2002, týkajúca sa spracovávania osobných údajov a ochrany súkromia v sektore elektronických komunikácií  (Ú. v. ES L 201, 31.7.2002, s. 37). </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8</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(8)</w:t>
            </w:r>
            <w:r w:rsidRPr="00864C56">
              <w:tab/>
              <w:t>S cieľom zabezpečiť dodržiavanie práva Únie alebo vnútroštátneho práva</w:t>
            </w:r>
            <w:r w:rsidRPr="00864C56">
              <w:rPr>
                <w:b/>
                <w:i/>
              </w:rPr>
              <w:t>, ktoré je v súlade s právom Únie</w:t>
            </w:r>
            <w:r w:rsidRPr="00864C56">
              <w:t xml:space="preserve">, </w:t>
            </w:r>
            <w:r w:rsidRPr="00864C56">
              <w:rPr>
                <w:b/>
                <w:i/>
              </w:rPr>
              <w:t>by poskytovatelia služieb</w:t>
            </w:r>
            <w:r w:rsidRPr="00864C56">
              <w:t xml:space="preserve"> mali </w:t>
            </w:r>
            <w:r w:rsidRPr="00864C56">
              <w:rPr>
                <w:b/>
                <w:i/>
              </w:rPr>
              <w:t>členským štátom oznámiť svoj zámer vy</w:t>
            </w:r>
            <w:r w:rsidRPr="00864C56">
              <w:rPr>
                <w:b/>
                <w:i/>
              </w:rPr>
              <w:t>užívať európske peňaženky</w:t>
            </w:r>
            <w:r w:rsidRPr="00864C56">
              <w:t xml:space="preserve"> digitálnej identity. To členským štátom umožní chrániť používateľov pred podvodmi a zabrániť nezákonnému používaniu údajov o totožnosti a elektronických osvedčení atribútov, ako aj zabezpečiť, aby spracúvanie citlivých údajov, ako</w:t>
            </w:r>
            <w:r w:rsidRPr="00864C56">
              <w:t xml:space="preserve"> sú údaje o zdravotnom stave, mohli overovať spoliehajúce sa strany v súlade s právom Únie alebo vnútroštátnym právom.</w:t>
            </w:r>
          </w:p>
        </w:tc>
        <w:tc>
          <w:tcPr>
            <w:tcW w:w="4876" w:type="dxa"/>
            <w:hideMark/>
          </w:tcPr>
          <w:p w:rsidR="005E52C2" w:rsidRPr="00864C56" w:rsidRDefault="00853C2C" w:rsidP="009053EA">
            <w:pPr>
              <w:pStyle w:val="Normal6"/>
              <w:rPr>
                <w:szCs w:val="24"/>
              </w:rPr>
            </w:pPr>
            <w:r w:rsidRPr="00864C56">
              <w:t>(8)</w:t>
            </w:r>
            <w:r w:rsidRPr="00864C56">
              <w:tab/>
              <w:t>S cieľom zabezpečiť dodržiavanie práva Únie alebo vnútroštátneho práva</w:t>
            </w:r>
            <w:r w:rsidRPr="00864C56">
              <w:rPr>
                <w:b/>
                <w:i/>
              </w:rPr>
              <w:t xml:space="preserve"> by sa poskytovatelia služieb mali zaregistrovať v členských št</w:t>
            </w:r>
            <w:r w:rsidRPr="00864C56">
              <w:rPr>
                <w:b/>
                <w:i/>
              </w:rPr>
              <w:t>átoch predtým</w:t>
            </w:r>
            <w:r w:rsidRPr="00864C56">
              <w:t xml:space="preserve">, </w:t>
            </w:r>
            <w:r w:rsidRPr="00864C56">
              <w:rPr>
                <w:b/>
                <w:i/>
              </w:rPr>
              <w:t>než budú môcť využívať európske peňaženky digitálnej identity. Fyzické alebo právnické osoby by</w:t>
            </w:r>
            <w:r w:rsidRPr="00864C56">
              <w:t xml:space="preserve"> mali </w:t>
            </w:r>
            <w:r w:rsidRPr="00864C56">
              <w:rPr>
                <w:b/>
                <w:i/>
              </w:rPr>
              <w:t>mať možnosť podať sťažnosť týkajúcu sa používania európskych peňaženiek</w:t>
            </w:r>
            <w:r w:rsidRPr="00864C56">
              <w:t xml:space="preserve"> digitálnej identity</w:t>
            </w:r>
            <w:r w:rsidRPr="00864C56">
              <w:rPr>
                <w:b/>
                <w:i/>
              </w:rPr>
              <w:t xml:space="preserve"> spoliehajúcou sa stranou</w:t>
            </w:r>
            <w:r w:rsidRPr="00864C56">
              <w:t>. To členským štátom umo</w:t>
            </w:r>
            <w:r w:rsidRPr="00864C56">
              <w:t>žní chrániť používateľov pred podvodmi a zabrániť nezákonnému používaniu údajov o totožnosti a elektronických osvedčení atribútov, ako aj zabezpečiť, aby spracúvanie citlivých údajov, ako sú údaje o zdravotnom stave, mohli overovať spoliehajúce sa strany v</w:t>
            </w:r>
            <w:r w:rsidRPr="00864C56">
              <w:t xml:space="preserve"> súlade s právom Únie alebo vnútroštátnym právom. </w:t>
            </w:r>
            <w:r w:rsidRPr="00864C56">
              <w:rPr>
                <w:b/>
                <w:i/>
              </w:rPr>
              <w:t>Členské štáty by mali zabrániť nezákonnému používaniu údajov o totožnosti a zabezpečiť, aby spoliehajúce sa strany vyžadovali len údaje, ktoré sú nevyhnutne potrebné na poskytovanie služby.</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9</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(9)</w:t>
            </w:r>
            <w:r w:rsidRPr="00864C56">
              <w:tab/>
              <w:t>Všetky európske peňaženky digitálnej identity by mali používateľom umožniť cezhraničnú elek</w:t>
            </w:r>
            <w:r w:rsidRPr="00864C56">
              <w:t>tronickú identifikáciu a autentifikáciu online aj offline na získanie prístupu k širokej škále verejných a súkromných služieb. Bez toho, aby boli dotknuté výhradné práva členských štátov, pokiaľ ide o identifikáciu ich štátnych príslušníkov a obyvateľov, p</w:t>
            </w:r>
            <w:r w:rsidRPr="00864C56">
              <w:t>eňaženky môžu slúžiť aj inštitucionálnym potrebám orgánov verejnej správy, medzinárodných organizácií a inštitúcií, orgánov, úradov a agentúr Únie. Používanie offline by bolo dôležité v mnohých odvetviach, a to aj v sektore zdravotníctva, kde sa služby čas</w:t>
            </w:r>
            <w:r w:rsidRPr="00864C56">
              <w:t>to poskytujú prostredníctvom osobnej interakcie, a v prípade ereceptov by mala existovať možnosť využívať kódy QR alebo podobné technológie na overenie pravosti. S cieľom splniť bezpečnostné požiadavky podľa tohto nariadenia by európske peňaženky digitálne</w:t>
            </w:r>
            <w:r w:rsidRPr="00864C56">
              <w:t xml:space="preserve">j identity, opierajúc sa o „vysokú“ úroveň zabezpečenia, mali využívať potenciál, ktorý ponúkajú </w:t>
            </w:r>
            <w:r w:rsidRPr="00864C56">
              <w:rPr>
                <w:b/>
                <w:i/>
              </w:rPr>
              <w:t>riešenia</w:t>
            </w:r>
            <w:r w:rsidRPr="00864C56">
              <w:t xml:space="preserve"> odolné proti neoprávnenej manipulácii, ako sú napríklad bezpečné prvky. Európske peňaženky digitálnej identity by mali používateľom takisto umožniť vy</w:t>
            </w:r>
            <w:r w:rsidRPr="00864C56">
              <w:t xml:space="preserve">tvárať a používať kvalifikované elektronické podpisy a pečate akceptované v celej </w:t>
            </w:r>
            <w:r w:rsidRPr="00864C56">
              <w:rPr>
                <w:b/>
                <w:i/>
              </w:rPr>
              <w:t>EÚ</w:t>
            </w:r>
            <w:r w:rsidRPr="00864C56">
              <w:t xml:space="preserve">. Aby osoby a podniky v celej </w:t>
            </w:r>
            <w:r w:rsidRPr="00864C56">
              <w:rPr>
                <w:b/>
                <w:i/>
              </w:rPr>
              <w:t>EÚ</w:t>
            </w:r>
            <w:r w:rsidRPr="00864C56">
              <w:t xml:space="preserve"> dosiahli výhody vyplývajúce zo zjednodušenia a zníženia nákladov, a to aj umožnením právomocí zastupovať a prostredníctvom elektronických m</w:t>
            </w:r>
            <w:r w:rsidRPr="00864C56">
              <w:t>andátov, členské štáty by mali vydávať európske peňaženky digitálnej identity založené na spoločných normách s cieľom zabezpečiť plynulú interoperabilitu a vysokú úroveň bezpečnosti. Len príslušné orgány členských štátov môžu poskytnúť vysoký stupeň dôvery</w:t>
            </w:r>
            <w:r w:rsidRPr="00864C56">
              <w:t xml:space="preserve"> pri zisťovaní totožnosti osoby a poskytnúť tak záruku, že osoba, ktorá tvrdí, že má určitú totožnosť alebo si na určitú totožnosť uplatňuje nárok, je v skutočnosti osobou, ktorou tvrdí, že je. Je preto nevyhnutné, aby sa európske peňaženky digitálnej iden</w:t>
            </w:r>
            <w:r w:rsidRPr="00864C56">
              <w:t xml:space="preserve">tity opierali o právnu identitu občanov, ďalších obyvateľov alebo právnických osôb. Dôvera v európske peňaženky digitálnej identity by sa posilnila tým, že vydávajúce strany by boli v súlade s nariadením (EÚ) 2016/679 povinné zaviesť primerané technické a </w:t>
            </w:r>
            <w:r w:rsidRPr="00864C56">
              <w:t>organizačné opatrenia na zabezpečenie úrovne bezpečnosti zodpovedajúcej rizikám, ktoré vznikajú v súvislosti s právami a slobodami fyzických osôb.</w:t>
            </w:r>
          </w:p>
        </w:tc>
        <w:tc>
          <w:tcPr>
            <w:tcW w:w="4876" w:type="dxa"/>
            <w:hideMark/>
          </w:tcPr>
          <w:p w:rsidR="005E52C2" w:rsidRPr="00864C56" w:rsidRDefault="00853C2C" w:rsidP="009053EA">
            <w:pPr>
              <w:pStyle w:val="Normal6"/>
              <w:rPr>
                <w:szCs w:val="24"/>
              </w:rPr>
            </w:pPr>
            <w:r w:rsidRPr="00864C56">
              <w:t>(9)</w:t>
            </w:r>
            <w:r w:rsidRPr="00864C56">
              <w:tab/>
              <w:t>Všetky európske peňaženky digitálnej identity by mali používateľom umožniť cezhraničnú elektronickú ident</w:t>
            </w:r>
            <w:r w:rsidRPr="00864C56">
              <w:t xml:space="preserve">ifikáciu a autentifikáciu online aj offline na získanie prístupu k širokej škále verejných a súkromných služieb. Bez toho, aby boli dotknuté výhradné práva členských štátov, pokiaľ ide o identifikáciu ich štátnych príslušníkov a obyvateľov, peňaženky môžu </w:t>
            </w:r>
            <w:r w:rsidRPr="00864C56">
              <w:t>slúžiť aj inštitucionálnym potrebám orgánov verejnej správy, medzinárodných organizácií a inštitúcií, orgánov, úradov a agentúr Únie. Používanie offline by bolo dôležité v mnohých odvetviach, a to aj v sektore zdravotníctva, kde sa služby často poskytujú p</w:t>
            </w:r>
            <w:r w:rsidRPr="00864C56">
              <w:t xml:space="preserve">rostredníctvom osobnej interakcie, a v prípade ereceptov by mala existovať možnosť využívať kódy QR alebo podobné technológie na overenie pravosti. </w:t>
            </w:r>
            <w:r w:rsidRPr="00864C56">
              <w:rPr>
                <w:b/>
                <w:i/>
              </w:rPr>
              <w:t>Používatelia by mali mať prístup k jednoduchému rozhraniu, ktoré by im umožnilo získať prehľad o ich súčasný</w:t>
            </w:r>
            <w:r w:rsidRPr="00864C56">
              <w:rPr>
                <w:b/>
                <w:i/>
              </w:rPr>
              <w:t>ch a predchádzajúcich súhlasoch s poskytovaním osobných údajov alebo s elektronickým osvedčovaním atribútov. Mali by mať možnosť súhlas odvolať.</w:t>
            </w:r>
            <w:r w:rsidRPr="00864C56">
              <w:t xml:space="preserve"> S cieľom splniť bezpečnostné požiadavky </w:t>
            </w:r>
            <w:r w:rsidRPr="00864C56">
              <w:rPr>
                <w:b/>
                <w:i/>
              </w:rPr>
              <w:t xml:space="preserve">a požiadavky v oblasti integrity </w:t>
            </w:r>
            <w:r w:rsidRPr="00864C56">
              <w:t>podľa tohto nariadenia by európske peň</w:t>
            </w:r>
            <w:r w:rsidRPr="00864C56">
              <w:t xml:space="preserve">aženky digitálnej identity, opierajúc sa o „vysokú“ úroveň zabezpečenia, mali využívať potenciál, ktorý ponúkajú </w:t>
            </w:r>
            <w:r w:rsidRPr="00864C56">
              <w:rPr>
                <w:b/>
                <w:i/>
              </w:rPr>
              <w:t>technológie</w:t>
            </w:r>
            <w:r w:rsidRPr="00864C56">
              <w:t xml:space="preserve"> odolné proti neoprávnenej manipulácii, ako sú napríklad bezpečné prvky. Európske peňaženky digitálnej identity by mali používateľom</w:t>
            </w:r>
            <w:r w:rsidRPr="00864C56">
              <w:t xml:space="preserve"> takisto umožniť vytvárať a používať kvalifikované elektronické podpisy a pečate akceptované v celej </w:t>
            </w:r>
            <w:r w:rsidRPr="00864C56">
              <w:rPr>
                <w:b/>
                <w:i/>
              </w:rPr>
              <w:t>Únii</w:t>
            </w:r>
            <w:r w:rsidRPr="00864C56">
              <w:t xml:space="preserve">. Aby osoby a podniky v celej </w:t>
            </w:r>
            <w:r w:rsidRPr="00864C56">
              <w:rPr>
                <w:b/>
                <w:i/>
              </w:rPr>
              <w:t>Únii</w:t>
            </w:r>
            <w:r w:rsidRPr="00864C56">
              <w:t xml:space="preserve"> dosiahli výhody vyplývajúce zo zjednodušenia a zníženia nákladov, a to aj umožnením právomocí zastupovať a prostredn</w:t>
            </w:r>
            <w:r w:rsidRPr="00864C56">
              <w:t>íctvom elektronických mandátov, členské štáty by mali vydávať európske peňaženky digitálnej identity založené na spoločných normách s cieľom zabezpečiť plynulú interoperabilitu a vysokú úroveň bezpečnosti. Len príslušné orgány členských štátov môžu poskytn</w:t>
            </w:r>
            <w:r w:rsidRPr="00864C56">
              <w:t>úť vysoký stupeň dôvery pri zisťovaní totožnosti osoby a poskytnúť tak záruku, že osoba, ktorá tvrdí, že má určitú totožnosť alebo si na určitú totožnosť uplatňuje nárok, je v skutočnosti osobou, ktorou tvrdí, že je. Je preto nevyhnutné</w:t>
            </w:r>
            <w:r w:rsidRPr="00864C56">
              <w:rPr>
                <w:b/>
                <w:i/>
              </w:rPr>
              <w:t xml:space="preserve"> v určitých prípadoc</w:t>
            </w:r>
            <w:r w:rsidRPr="00864C56">
              <w:rPr>
                <w:b/>
                <w:i/>
              </w:rPr>
              <w:t>h používania</w:t>
            </w:r>
            <w:r w:rsidRPr="00864C56">
              <w:t>, aby sa európske peňaženky digitálnej identity opierali o právnu identitu občanov, ďalších obyvateľov alebo právnických osôb. Dôvera v európske peňaženky digitálnej identity by sa posilnila tým, že vydávajúce strany by boli v súlade s nariaden</w:t>
            </w:r>
            <w:r w:rsidRPr="00864C56">
              <w:t>ím (EÚ) 2016/679 povinné zaviesť primerané technické a organizačné opatrenia na zabezpečenie úrovne bezpečnosti zodpovedajúcej rizikám, ktoré vznikajú v súvislosti s právami a slobodami fyzických osôb.</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4</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9a (nové)</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(9a)</w:t>
            </w:r>
            <w:r w:rsidRPr="00864C56">
              <w:rPr>
                <w:b/>
                <w:i/>
              </w:rPr>
              <w:tab/>
              <w:t xml:space="preserve">S cieľom zabezpečiť úspešné využívanie európskej peňaženky digitálnej identity je nevyhnutné zabezpečiť dôveru v súvisiaci </w:t>
            </w:r>
            <w:r w:rsidRPr="00864C56">
              <w:rPr>
                <w:b/>
                <w:i/>
              </w:rPr>
              <w:t>technický rámec a digitálny ekosystém. Vysoký stupeň transparentnosti môže prispieť k vytvoreniu dôvery tým, že používateľom umožní prijímať informované rozhodnutia o charakteristikách bezpečnosti a ochrany súkromia európskej peňaženky digitálnej identity,</w:t>
            </w:r>
            <w:r w:rsidRPr="00864C56">
              <w:rPr>
                <w:b/>
                <w:i/>
              </w:rPr>
              <w:t xml:space="preserve"> ako aj tým, že umožní verejnú kontrolu činností a aktérov zapojených do rámca. Preto by členské štáty mali zabezpečiť, aby relevantné informácie, ako sú nastavenia ochrany súkromia, technická architektúra, bezpečnostné rámce a miesto, kde sa osobné údaje </w:t>
            </w:r>
            <w:r w:rsidRPr="00864C56">
              <w:rPr>
                <w:b/>
                <w:i/>
              </w:rPr>
              <w:t>spracúvajú, boli zahrnuté do súboru minimálnych informácií o európskej peňaženke digitálnej identity a aby boli sprístupnené verejnosti.</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5</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9 b (n</w:t>
      </w:r>
      <w:r w:rsidRPr="00864C56">
        <w:t>ové)</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(9b)</w:t>
            </w:r>
            <w:r w:rsidRPr="00864C56">
              <w:rPr>
                <w:b/>
                <w:i/>
              </w:rPr>
              <w:tab/>
              <w:t>Jedným z cieľov európskej peňaženky digitálnej identity by malo byť zlepšenie možností občanov rozhodovať o tom, aké údaje budú zdieľať, minimalizovať množstvo zdieľaných údajov pre služby,</w:t>
            </w:r>
            <w:r w:rsidRPr="00864C56">
              <w:rPr>
                <w:b/>
                <w:i/>
              </w:rPr>
              <w:t xml:space="preserve"> ktoré chcú využívať, a lepšie spravovať a kontrolovať zdieľané údaje.</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6</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10</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(10)</w:t>
            </w:r>
            <w:r w:rsidRPr="00864C56">
              <w:tab/>
              <w:t>S cieľom</w:t>
            </w:r>
            <w:r w:rsidRPr="00864C56">
              <w:t xml:space="preserve"> dosiahnuť vysokú úroveň bezpečnosti a dôveryhodnosti sa v tomto nariadení stanovujú požiadavky na európske peňaženky digitálnej identity. Súlad európskych peňaženiek digitálnej identity s týmito požiadavkami by mali certifikovať akreditované orgány verejn</w:t>
            </w:r>
            <w:r w:rsidRPr="00864C56">
              <w:t xml:space="preserve">ého alebo súkromného sektora určené členskými štátmi. Využívaním systému certifikácie založeného na </w:t>
            </w:r>
            <w:r w:rsidRPr="00864C56">
              <w:rPr>
                <w:b/>
                <w:i/>
              </w:rPr>
              <w:t>dostupnosti noriem</w:t>
            </w:r>
            <w:r w:rsidRPr="00864C56">
              <w:t xml:space="preserve"> spoločne dohodnutých s členskými štátmi by sa mala zabezpečiť vysoká úroveň dôvery a </w:t>
            </w:r>
            <w:r w:rsidRPr="00864C56">
              <w:rPr>
                <w:b/>
                <w:i/>
              </w:rPr>
              <w:t>interoperability</w:t>
            </w:r>
            <w:r w:rsidRPr="00864C56">
              <w:t>. Certifikácia by sa mala opierať na</w:t>
            </w:r>
            <w:r w:rsidRPr="00864C56">
              <w:t>jmä o príslušné európske systémy certifikácie kybernetickej bezpečnosti zriadené podľa nariadenia (EÚ) 2019/881</w:t>
            </w:r>
            <w:r w:rsidRPr="00864C56">
              <w:rPr>
                <w:vertAlign w:val="superscript"/>
              </w:rPr>
              <w:t>20</w:t>
            </w:r>
            <w:r w:rsidRPr="00864C56">
              <w:t>. Certifikácia týkajúca sa spracovania osobných údajov podľa nariadenia (ES) 2016/679, by takouto certifikáciou nemala byť dotknutá.</w:t>
            </w:r>
          </w:p>
        </w:tc>
        <w:tc>
          <w:tcPr>
            <w:tcW w:w="4876" w:type="dxa"/>
            <w:hideMark/>
          </w:tcPr>
          <w:p w:rsidR="005E52C2" w:rsidRPr="00864C56" w:rsidRDefault="00853C2C" w:rsidP="009053EA">
            <w:pPr>
              <w:pStyle w:val="Normal6"/>
              <w:rPr>
                <w:szCs w:val="24"/>
              </w:rPr>
            </w:pPr>
            <w:r w:rsidRPr="00864C56">
              <w:t>(10)</w:t>
            </w:r>
            <w:r w:rsidRPr="00864C56">
              <w:tab/>
              <w:t>S cie</w:t>
            </w:r>
            <w:r w:rsidRPr="00864C56">
              <w:t>ľom dosiahnuť vysokú úroveň bezpečnosti a dôveryhodnosti sa v tomto nariadení stanovujú požiadavky na európske peňaženky digitálnej identity. Súlad európskych peňaženiek digitálnej identity s týmito požiadavkami by mali certifikovať akreditované orgány ver</w:t>
            </w:r>
            <w:r w:rsidRPr="00864C56">
              <w:t xml:space="preserve">ejného alebo súkromného sektora určené členskými štátmi. Využívaním systému certifikácie založeného na </w:t>
            </w:r>
            <w:r w:rsidRPr="00864C56">
              <w:rPr>
                <w:b/>
                <w:i/>
              </w:rPr>
              <w:t>najnovších technológiách a normách</w:t>
            </w:r>
            <w:r w:rsidRPr="00864C56">
              <w:t xml:space="preserve"> spoločne dohodnutých s členskými štátmi by sa mala zabezpečiť vysoká úroveň dôvery</w:t>
            </w:r>
            <w:r w:rsidRPr="00864C56">
              <w:rPr>
                <w:b/>
                <w:i/>
              </w:rPr>
              <w:t>, interoperability</w:t>
            </w:r>
            <w:r w:rsidRPr="00864C56">
              <w:t xml:space="preserve"> a </w:t>
            </w:r>
            <w:r w:rsidRPr="00864C56">
              <w:rPr>
                <w:b/>
                <w:i/>
              </w:rPr>
              <w:t>ochrany údajov</w:t>
            </w:r>
            <w:r w:rsidRPr="00864C56">
              <w:t>.</w:t>
            </w:r>
            <w:r w:rsidRPr="00864C56">
              <w:t xml:space="preserve"> Certifikácia by sa mala opierať najmä o príslušné európske systémy certifikácie kybernetickej bezpečnosti zriadené podľa nariadenia (EÚ) 2019/881</w:t>
            </w:r>
            <w:r w:rsidRPr="00864C56">
              <w:rPr>
                <w:vertAlign w:val="superscript"/>
              </w:rPr>
              <w:t>20</w:t>
            </w:r>
            <w:r w:rsidRPr="00864C56">
              <w:t>. Certifikácia týkajúca sa spracovania osobných údajov podľa nariadenia (ES) 2016/679, by takouto certifikác</w:t>
            </w:r>
            <w:r w:rsidRPr="00864C56">
              <w:t>iou nemala byť dotknutá.</w:t>
            </w:r>
          </w:p>
        </w:tc>
      </w:tr>
      <w:tr w:rsidR="001C4F7E" w:rsidRPr="00864C56" w:rsidTr="009053EA">
        <w:trPr>
          <w:jc w:val="center"/>
        </w:trPr>
        <w:tc>
          <w:tcPr>
            <w:tcW w:w="4876" w:type="dxa"/>
            <w:hideMark/>
          </w:tcPr>
          <w:p w:rsidR="005E52C2" w:rsidRPr="00864C56" w:rsidRDefault="00853C2C" w:rsidP="009053EA">
            <w:pPr>
              <w:pStyle w:val="Normal6"/>
            </w:pPr>
            <w:r w:rsidRPr="00864C56">
              <w:t>__________________</w:t>
            </w:r>
          </w:p>
        </w:tc>
        <w:tc>
          <w:tcPr>
            <w:tcW w:w="4876" w:type="dxa"/>
            <w:hideMark/>
          </w:tcPr>
          <w:p w:rsidR="005E52C2" w:rsidRPr="00864C56" w:rsidRDefault="00853C2C" w:rsidP="009053EA">
            <w:pPr>
              <w:pStyle w:val="Normal6"/>
              <w:rPr>
                <w:szCs w:val="24"/>
              </w:rPr>
            </w:pPr>
            <w:r w:rsidRPr="00864C56">
              <w:t>__________________</w:t>
            </w:r>
          </w:p>
        </w:tc>
      </w:tr>
      <w:tr w:rsidR="001C4F7E" w:rsidRPr="00864C56" w:rsidTr="009053EA">
        <w:trPr>
          <w:jc w:val="center"/>
        </w:trPr>
        <w:tc>
          <w:tcPr>
            <w:tcW w:w="4876" w:type="dxa"/>
            <w:hideMark/>
          </w:tcPr>
          <w:p w:rsidR="005E52C2" w:rsidRPr="00864C56" w:rsidRDefault="00853C2C" w:rsidP="009053EA">
            <w:pPr>
              <w:pStyle w:val="Normal6"/>
            </w:pPr>
            <w:r w:rsidRPr="00864C56">
              <w:rPr>
                <w:vertAlign w:val="superscript"/>
              </w:rPr>
              <w:t xml:space="preserve">20 </w:t>
            </w:r>
            <w:r w:rsidRPr="00864C56">
              <w:t>Nariadenie Európskeho parlamentu a Rady (EÚ) 2019/881 zo 17. apríla 2019 o agentúre ENISA (Agentúra Európskej únie pre kybernetickú bezpečnosť) a o certifikácii kybernetickej bezpečnosti i</w:t>
            </w:r>
            <w:r w:rsidRPr="00864C56">
              <w:t>nformačných a komunikačných technológií a o zrušení nariadenia (EÚ) č. 526/2013 (akt o kybernetickej bezpečnosti) (Ú. v. EÚ L 151, 7.6.2019, s. 15).</w:t>
            </w:r>
          </w:p>
        </w:tc>
        <w:tc>
          <w:tcPr>
            <w:tcW w:w="4876" w:type="dxa"/>
            <w:hideMark/>
          </w:tcPr>
          <w:p w:rsidR="005E52C2" w:rsidRPr="00864C56" w:rsidRDefault="00853C2C" w:rsidP="009053EA">
            <w:pPr>
              <w:pStyle w:val="Normal6"/>
              <w:rPr>
                <w:szCs w:val="24"/>
              </w:rPr>
            </w:pPr>
            <w:r w:rsidRPr="00864C56">
              <w:rPr>
                <w:vertAlign w:val="superscript"/>
              </w:rPr>
              <w:t xml:space="preserve">20 </w:t>
            </w:r>
            <w:r w:rsidRPr="00864C56">
              <w:t>Nariadenie Európskeho parlamentu a Rady (EÚ) 2019/881 zo 17. apríla 2019 o agentúre ENISA (Agentúra Euró</w:t>
            </w:r>
            <w:r w:rsidRPr="00864C56">
              <w:t>pskej únie pre kybernetickú bezpečnosť) a o certifikácii kybernetickej bezpečnosti informačných a komunikačných technológií a o zrušení nariadenia (EÚ) č. 526/2013 (akt o kybernetickej bezpečnosti) (Ú. v. EÚ L 151, 7.6.2019, s. 15).</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w:t>
      </w:r>
      <w:r w:rsidRPr="00864C56">
        <w:t>ujúci návrh</w:t>
      </w:r>
      <w:r w:rsidRPr="00864C56">
        <w:tab/>
      </w:r>
      <w:r w:rsidRPr="00864C56">
        <w:tab/>
      </w:r>
      <w:r w:rsidRPr="00864C56">
        <w:rPr>
          <w:rStyle w:val="HideTWBExt"/>
          <w:b w:val="0"/>
        </w:rPr>
        <w:t>&lt;NumAm&gt;</w:t>
      </w:r>
      <w:r w:rsidRPr="00864C56">
        <w:t>7</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11</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(11)</w:t>
            </w:r>
            <w:r w:rsidRPr="00864C56">
              <w:tab/>
            </w:r>
            <w:r w:rsidRPr="00864C56">
              <w:t xml:space="preserve">Európske peňaženky digitálnej identity by mali zabezpečiť najvyššiu úroveň bezpečnosti osobných údajov používaných na autentifikáciu bez ohľadu na to, či sa takéto údaje uchovávajú lokálne alebo na </w:t>
            </w:r>
            <w:r w:rsidRPr="00864C56">
              <w:rPr>
                <w:b/>
                <w:i/>
              </w:rPr>
              <w:t>cloude</w:t>
            </w:r>
            <w:r w:rsidRPr="00864C56">
              <w:t>, pričom sa zohľadnia rôzne úrovne rizika. Používani</w:t>
            </w:r>
            <w:r w:rsidRPr="00864C56">
              <w:t xml:space="preserve">e biometrických údajov na autentifikáciu </w:t>
            </w:r>
            <w:r w:rsidRPr="00864C56">
              <w:rPr>
                <w:b/>
                <w:i/>
              </w:rPr>
              <w:t>je jednou z metód identifikácie, ktorá poskytuje vysokú úroveň spoľahlivosti</w:t>
            </w:r>
            <w:r w:rsidRPr="00864C56">
              <w:t xml:space="preserve">, </w:t>
            </w:r>
            <w:r w:rsidRPr="00864C56">
              <w:rPr>
                <w:b/>
                <w:i/>
              </w:rPr>
              <w:t>najmä ak sa používa v kombinácii s inými zložkami autentifikácie</w:t>
            </w:r>
            <w:r w:rsidRPr="00864C56">
              <w:t>. Keďže biometrické údaje predstavujú jedinečnú charakteristiku osoby, po</w:t>
            </w:r>
            <w:r w:rsidRPr="00864C56">
              <w:t xml:space="preserve">užívanie biometrických údajov </w:t>
            </w:r>
            <w:r w:rsidRPr="00864C56">
              <w:rPr>
                <w:b/>
                <w:i/>
              </w:rPr>
              <w:t>si</w:t>
            </w:r>
            <w:r w:rsidRPr="00864C56">
              <w:t xml:space="preserve"> vyžaduje </w:t>
            </w:r>
            <w:r w:rsidRPr="00864C56">
              <w:rPr>
                <w:b/>
                <w:i/>
              </w:rPr>
              <w:t>organizačné</w:t>
            </w:r>
            <w:r w:rsidRPr="00864C56">
              <w:t xml:space="preserve"> a bezpečnostné opatrenia, ktoré sú primerané riziku, ktoré takéto spracúvanie môže znamenať pre práva a slobody fyzických osôb, a ktoré musia byť v súlade s nariadením</w:t>
            </w:r>
            <w:r w:rsidRPr="00864C56">
              <w:rPr>
                <w:b/>
                <w:i/>
              </w:rPr>
              <w:t xml:space="preserve"> 2016/679</w:t>
            </w:r>
            <w:r w:rsidRPr="00864C56">
              <w:t>.</w:t>
            </w:r>
          </w:p>
        </w:tc>
        <w:tc>
          <w:tcPr>
            <w:tcW w:w="4876" w:type="dxa"/>
            <w:hideMark/>
          </w:tcPr>
          <w:p w:rsidR="005E52C2" w:rsidRPr="00864C56" w:rsidRDefault="00853C2C" w:rsidP="009053EA">
            <w:pPr>
              <w:pStyle w:val="Normal6"/>
              <w:rPr>
                <w:szCs w:val="24"/>
              </w:rPr>
            </w:pPr>
            <w:r w:rsidRPr="00864C56">
              <w:t>(11)</w:t>
            </w:r>
            <w:r w:rsidRPr="00864C56">
              <w:tab/>
              <w:t xml:space="preserve">Európske peňaženky </w:t>
            </w:r>
            <w:r w:rsidRPr="00864C56">
              <w:t>digitálnej identity by mali zabezpečiť najvyššiu úroveň bezpečnosti osobných údajov používaných na autentifikáciu bez ohľadu na to, či sa takéto údaje uchovávajú lokálne</w:t>
            </w:r>
            <w:r w:rsidRPr="00864C56">
              <w:rPr>
                <w:b/>
                <w:i/>
              </w:rPr>
              <w:t>, na cloude</w:t>
            </w:r>
            <w:r w:rsidRPr="00864C56">
              <w:t xml:space="preserve"> alebo na </w:t>
            </w:r>
            <w:r w:rsidRPr="00864C56">
              <w:rPr>
                <w:b/>
                <w:i/>
              </w:rPr>
              <w:t>kombinácii oboch spôsobov</w:t>
            </w:r>
            <w:r w:rsidRPr="00864C56">
              <w:t>, pričom sa zohľadnia rôzne úrovne rizika</w:t>
            </w:r>
            <w:r w:rsidRPr="00864C56">
              <w:t xml:space="preserve">. Používanie biometrických údajov na autentifikáciu </w:t>
            </w:r>
            <w:r w:rsidRPr="00864C56">
              <w:rPr>
                <w:b/>
                <w:i/>
              </w:rPr>
              <w:t>by nemalo byť podmienkou používania európskej peňaženky digitálnej identity</w:t>
            </w:r>
            <w:r w:rsidRPr="00864C56">
              <w:t xml:space="preserve">, </w:t>
            </w:r>
            <w:r w:rsidRPr="00864C56">
              <w:rPr>
                <w:b/>
                <w:i/>
              </w:rPr>
              <w:t>a to bez ohľadu na požiadavku silnej autentifikácie používateľa</w:t>
            </w:r>
            <w:r w:rsidRPr="00864C56">
              <w:t xml:space="preserve">. Keďže biometrické údaje predstavujú jedinečnú charakteristiku </w:t>
            </w:r>
            <w:r w:rsidRPr="00864C56">
              <w:t xml:space="preserve">osoby, používanie biometrických údajov </w:t>
            </w:r>
            <w:r w:rsidRPr="00864C56">
              <w:rPr>
                <w:b/>
                <w:i/>
              </w:rPr>
              <w:t>sa obmedzuje na špecifické scenáre podľa nariadenia (EÚ) 2016/679 a</w:t>
            </w:r>
            <w:r w:rsidRPr="00864C56">
              <w:t xml:space="preserve"> vyžaduje </w:t>
            </w:r>
            <w:r w:rsidRPr="00864C56">
              <w:rPr>
                <w:b/>
                <w:i/>
              </w:rPr>
              <w:t>si technické</w:t>
            </w:r>
            <w:r w:rsidRPr="00864C56">
              <w:t xml:space="preserve"> a</w:t>
            </w:r>
            <w:r w:rsidRPr="00864C56">
              <w:rPr>
                <w:b/>
                <w:i/>
              </w:rPr>
              <w:t xml:space="preserve"> organizačné</w:t>
            </w:r>
            <w:r w:rsidRPr="00864C56">
              <w:t xml:space="preserve"> bezpečnostné opatrenia, ktoré sú primerané riziku, ktoré takéto spracúvanie môže znamenať pre práva a slobody fyzických osôb, a ktoré musia byť v súlade s </w:t>
            </w:r>
            <w:r w:rsidRPr="00864C56">
              <w:rPr>
                <w:b/>
                <w:i/>
              </w:rPr>
              <w:t xml:space="preserve">uvedeným </w:t>
            </w:r>
            <w:r w:rsidRPr="00864C56">
              <w:t>nariadením</w:t>
            </w:r>
            <w:r w:rsidRPr="00864C56">
              <w:rPr>
                <w:b/>
                <w:i/>
              </w:rPr>
              <w:t>.</w:t>
            </w:r>
            <w:r w:rsidRPr="00864C56">
              <w:t xml:space="preserve"> </w:t>
            </w:r>
            <w:r w:rsidRPr="00864C56">
              <w:rPr>
                <w:b/>
                <w:i/>
              </w:rPr>
              <w:t>Možnosť uchovávať informácie z európskej peňaženky digitálnej identity na cloud</w:t>
            </w:r>
            <w:r w:rsidRPr="00864C56">
              <w:rPr>
                <w:b/>
                <w:i/>
              </w:rPr>
              <w:t xml:space="preserve">e by mala byť aktívna až po výslovnom súhlase používateľa. Členské štáty by mali umožniť, aby európska peňaženka digitálnej identity uchovávala kryptografický materiál a spracúvala transakcie na zariadení používateľa bez potreby cloudových služieb, pokiaľ </w:t>
            </w:r>
            <w:r w:rsidRPr="00864C56">
              <w:rPr>
                <w:b/>
                <w:i/>
              </w:rPr>
              <w:t>používateľ výslovne nesúhlasí s ich uchovávaním na cloude. Ak sa európska peňaženka digitálnej identity poskytuje na zariadení používateľa, jej kryptografický materiál by mal byť uložený v zabezpečených prvkoch zariadenia.</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 xml:space="preserve">Pozmeňujúci </w:t>
      </w:r>
      <w:r w:rsidRPr="00864C56">
        <w:t>návrh</w:t>
      </w:r>
      <w:r w:rsidRPr="00864C56">
        <w:tab/>
      </w:r>
      <w:r w:rsidRPr="00864C56">
        <w:tab/>
      </w:r>
      <w:r w:rsidRPr="00864C56">
        <w:rPr>
          <w:rStyle w:val="HideTWBExt"/>
          <w:b w:val="0"/>
        </w:rPr>
        <w:t>&lt;NumAm&gt;</w:t>
      </w:r>
      <w:r w:rsidRPr="00864C56">
        <w:t>8</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12</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(12)</w:t>
            </w:r>
            <w:r w:rsidRPr="00864C56">
              <w:tab/>
              <w:t xml:space="preserve">S cieľom zabezpečiť, aby bol rámec európskej digitálnej identity otvorený inováciám, technologickému vývoju </w:t>
            </w:r>
            <w:r w:rsidRPr="00864C56">
              <w:t>a aby bol nadčasový, členské štáty by sa mali nabádať k tomu, aby spoločne vytvárali sandboxy na testovanie inovačných riešení v kontrolovanom a bezpečnom prostredí, a to najmä so zámerom zlepšiť funkčnosť, ochranu osobných údajov, bezpečnosť a interoperab</w:t>
            </w:r>
            <w:r w:rsidRPr="00864C56">
              <w:t>ilitu riešení a získať vstupy pre budúce aktualizácie technických referencií a právnych požiadaviek. Toto prostredie by malo podporovať začlenenie európskych malých a stredných podnikov, startupov a individuálnych inovátorov a výskumných pracovníkov.</w:t>
            </w:r>
          </w:p>
        </w:tc>
        <w:tc>
          <w:tcPr>
            <w:tcW w:w="4876" w:type="dxa"/>
            <w:hideMark/>
          </w:tcPr>
          <w:p w:rsidR="005E52C2" w:rsidRPr="00864C56" w:rsidRDefault="00853C2C" w:rsidP="009053EA">
            <w:pPr>
              <w:pStyle w:val="Normal6"/>
              <w:rPr>
                <w:szCs w:val="24"/>
              </w:rPr>
            </w:pPr>
            <w:r w:rsidRPr="00864C56">
              <w:t>(12)</w:t>
            </w:r>
            <w:r w:rsidRPr="00864C56">
              <w:tab/>
            </w:r>
            <w:r w:rsidRPr="00864C56">
              <w:t>S cieľom zabezpečiť, aby bol rámec európskej digitálnej identity otvorený inováciám, technologickému vývoju a aby bol nadčasový, členské štáty by sa mali nabádať k tomu, aby spoločne vytvárali sandboxy na testovanie inovačných riešení v kontrolovanom a bez</w:t>
            </w:r>
            <w:r w:rsidRPr="00864C56">
              <w:t>pečnom prostredí, a to najmä so zámerom zlepšiť funkčnosť, ochranu osobných údajov, bezpečnosť a interoperabilitu riešení a získať vstupy pre budúce aktualizácie technických referencií a právnych požiadaviek. Toto prostredie by malo podporovať začlenenie e</w:t>
            </w:r>
            <w:r w:rsidRPr="00864C56">
              <w:t>urópskych malých a stredných podnikov, startupov a individuálnych inovátorov a výskumných pracovníkov</w:t>
            </w:r>
            <w:r w:rsidRPr="00864C56">
              <w:rPr>
                <w:b/>
                <w:i/>
              </w:rPr>
              <w:t xml:space="preserve"> a zároveň zlepšiť dodržiavanie predpisov a zabrániť uvádzaniu riešení, ktoré porušujú  právne predpisy Únie o ochrane údajov a IT bezpečnosti, na trh</w:t>
            </w:r>
            <w:r w:rsidRPr="00864C56">
              <w:t>.</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9</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17</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(17)</w:t>
            </w:r>
            <w:r w:rsidRPr="00864C56">
              <w:tab/>
              <w:t>Na priradenie používateľov z iného členského štátu k príslušnej právnej identite</w:t>
            </w:r>
            <w:r w:rsidRPr="00864C56">
              <w:t xml:space="preserve"> používajú poskytovatelia služieb údaje o totožnosti poskytnuté súborom osobných identifikačných údajov dostupných zo schém elektronickej identifikácie podľa nariadenia (EÚ) č. 910/2014. Napriek použitiu súboru údajov eIDAS si však zabezpečenie presného pr</w:t>
            </w:r>
            <w:r w:rsidRPr="00864C56">
              <w:t>iradenia v mnohých prípadoch vyžaduje dodatočné informácie o používateľovi a osobitné jedinečné postupy identifikácie na vnútroštátnej úrovni. S cieľom ďalej podporovať použiteľnosť prostriedkov elektronickej identifikácie by sa v tomto nariadení malo od č</w:t>
            </w:r>
            <w:r w:rsidRPr="00864C56">
              <w:t xml:space="preserve">lenských štátov vyžadovať prijatie osobitných opatrení, aby sa v procese elektronickej identifikácie zabezpečilo správne priradenie totožnosti. Na </w:t>
            </w:r>
            <w:r w:rsidRPr="00864C56">
              <w:rPr>
                <w:b/>
                <w:i/>
              </w:rPr>
              <w:t>ten istý účel by sa týmto nariadením mal rozšíriť aj povinný minimálny súbor údajov a malo</w:t>
            </w:r>
            <w:r w:rsidRPr="00864C56">
              <w:t xml:space="preserve"> by </w:t>
            </w:r>
            <w:r w:rsidRPr="00864C56">
              <w:rPr>
                <w:b/>
                <w:i/>
              </w:rPr>
              <w:t>sa</w:t>
            </w:r>
            <w:r w:rsidRPr="00864C56">
              <w:t xml:space="preserve"> vyžadovať po</w:t>
            </w:r>
            <w:r w:rsidRPr="00864C56">
              <w:t xml:space="preserve">užívanie </w:t>
            </w:r>
            <w:r w:rsidRPr="00864C56">
              <w:rPr>
                <w:b/>
                <w:i/>
              </w:rPr>
              <w:t>jedinečného</w:t>
            </w:r>
            <w:r w:rsidRPr="00864C56">
              <w:t xml:space="preserve"> a </w:t>
            </w:r>
            <w:r w:rsidRPr="00864C56">
              <w:rPr>
                <w:b/>
                <w:i/>
              </w:rPr>
              <w:t>trvalého elektronického identifikátora v súlade s právom Únie v prípadoch, keď je potrebné jednoznačným a trvalým spôsobom právne identifikovať používateľa</w:t>
            </w:r>
            <w:r w:rsidRPr="00864C56">
              <w:t xml:space="preserve"> na </w:t>
            </w:r>
            <w:r w:rsidRPr="00864C56">
              <w:rPr>
                <w:b/>
                <w:i/>
              </w:rPr>
              <w:t>jeho žiadosť</w:t>
            </w:r>
            <w:r w:rsidRPr="00864C56">
              <w:t>.</w:t>
            </w:r>
          </w:p>
        </w:tc>
        <w:tc>
          <w:tcPr>
            <w:tcW w:w="4876" w:type="dxa"/>
            <w:hideMark/>
          </w:tcPr>
          <w:p w:rsidR="005E52C2" w:rsidRPr="00864C56" w:rsidRDefault="00853C2C" w:rsidP="009053EA">
            <w:pPr>
              <w:pStyle w:val="Normal6"/>
              <w:rPr>
                <w:szCs w:val="24"/>
              </w:rPr>
            </w:pPr>
            <w:r w:rsidRPr="00864C56">
              <w:t>(17)</w:t>
            </w:r>
            <w:r w:rsidRPr="00864C56">
              <w:tab/>
              <w:t>Na priradenie používateľov z iného členského štátu k pr</w:t>
            </w:r>
            <w:r w:rsidRPr="00864C56">
              <w:t>íslušnej právnej identite používajú poskytovatelia služieb údaje o totožnosti poskytnuté súborom osobných identifikačných údajov dostupných zo schém elektronickej identifikácie podľa nariadenia (EÚ) č. 910/2014. Napriek použitiu súboru údajov eIDAS si však</w:t>
            </w:r>
            <w:r w:rsidRPr="00864C56">
              <w:t xml:space="preserve"> zabezpečenie presného priradenia v mnohých prípadoch vyžaduje dodatočné informácie o používateľovi a osobitné jedinečné postupy identifikácie na vnútroštátnej úrovni. S cieľom ďalej podporovať použiteľnosť prostriedkov elektronickej identifikácie by sa v </w:t>
            </w:r>
            <w:r w:rsidRPr="00864C56">
              <w:t xml:space="preserve">tomto nariadení malo od členských štátov vyžadovať prijatie osobitných opatrení, aby sa v procese elektronickej identifikácie zabezpečilo správne priradenie totožnosti. </w:t>
            </w:r>
            <w:r w:rsidRPr="00864C56">
              <w:rPr>
                <w:b/>
                <w:i/>
              </w:rPr>
              <w:t>Použitie osobných identifikačných údajov alebo kombinácie osobných identifikačných údaj</w:t>
            </w:r>
            <w:r w:rsidRPr="00864C56">
              <w:rPr>
                <w:b/>
                <w:i/>
              </w:rPr>
              <w:t xml:space="preserve">ov vrátane používania jedinečných a trvalých identifikátorov vydaných členskými štátmi alebo vytvorených európskou peňaženkou digitálnej identity je nevyhnutné </w:t>
            </w:r>
            <w:r w:rsidRPr="00864C56">
              <w:t xml:space="preserve">na </w:t>
            </w:r>
            <w:r w:rsidRPr="00864C56">
              <w:rPr>
                <w:b/>
                <w:i/>
              </w:rPr>
              <w:t>zabezpečenie možnosti overiť totožnosť používateľa, najmä vo verejnom sektore, a ak to vyžadu</w:t>
            </w:r>
            <w:r w:rsidRPr="00864C56">
              <w:rPr>
                <w:b/>
                <w:i/>
              </w:rPr>
              <w:t>jú právne predpisy Únie alebo členských štátov. Právne predpisy členských štátov</w:t>
            </w:r>
            <w:r w:rsidRPr="00864C56">
              <w:t xml:space="preserve"> by </w:t>
            </w:r>
            <w:r w:rsidRPr="00864C56">
              <w:rPr>
                <w:b/>
                <w:i/>
              </w:rPr>
              <w:t>mali mať možnosť</w:t>
            </w:r>
            <w:r w:rsidRPr="00864C56">
              <w:t xml:space="preserve"> vyžadovať používanie </w:t>
            </w:r>
            <w:r w:rsidRPr="00864C56">
              <w:rPr>
                <w:b/>
                <w:i/>
              </w:rPr>
              <w:t>jedinečných</w:t>
            </w:r>
            <w:r w:rsidRPr="00864C56">
              <w:t xml:space="preserve"> a </w:t>
            </w:r>
            <w:r w:rsidRPr="00864C56">
              <w:rPr>
                <w:b/>
                <w:i/>
              </w:rPr>
              <w:t>trvalých identifikátorov špecifických pre jednotlivé odvetvia alebo spoliehajúce sa strany.</w:t>
            </w:r>
            <w:r w:rsidRPr="00864C56">
              <w:t xml:space="preserve"> </w:t>
            </w:r>
            <w:r w:rsidRPr="00864C56">
              <w:rPr>
                <w:b/>
                <w:i/>
              </w:rPr>
              <w:t>Európska peňaženka digitálne</w:t>
            </w:r>
            <w:r w:rsidRPr="00864C56">
              <w:rPr>
                <w:b/>
                <w:i/>
              </w:rPr>
              <w:t>j identity by mala byť schopná uchovávať tieto identifikátory a zverejňovať ich na požiadanie používateľa.</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10</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25</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 xml:space="preserve">Text predložený </w:t>
            </w:r>
            <w:r w:rsidRPr="00864C56">
              <w:t>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(25)</w:t>
            </w:r>
            <w:r w:rsidRPr="00864C56">
              <w:tab/>
            </w:r>
            <w:r w:rsidRPr="00864C56">
              <w:rPr>
                <w:b/>
                <w:i/>
              </w:rPr>
              <w:t>Vo</w:t>
            </w:r>
            <w:r w:rsidRPr="00864C56">
              <w:t xml:space="preserve"> väčšine prípadov si občania a </w:t>
            </w:r>
            <w:r w:rsidRPr="00864C56">
              <w:rPr>
                <w:b/>
                <w:i/>
              </w:rPr>
              <w:t>ďalší obyvatelia</w:t>
            </w:r>
            <w:r w:rsidRPr="00864C56">
              <w:t xml:space="preserve"> nemôžu cezhranične a digitálne vymieňať informácie týkajúce sa ich totožnosti, ako sú adresy, vek a odborná kvalifikácia, vodičské preukazy a iné povolenia a platobné údaje</w:t>
            </w:r>
            <w:r w:rsidRPr="00864C56">
              <w:rPr>
                <w:b/>
                <w:i/>
              </w:rPr>
              <w:t>,</w:t>
            </w:r>
            <w:r w:rsidRPr="00864C56">
              <w:rPr>
                <w:b/>
                <w:i/>
              </w:rPr>
              <w:t xml:space="preserve"> bezpečným spôsobom a s vysokou úrovňou ochrany</w:t>
            </w:r>
            <w:r w:rsidRPr="00864C56">
              <w:t xml:space="preserve"> údajov.</w:t>
            </w:r>
          </w:p>
        </w:tc>
        <w:tc>
          <w:tcPr>
            <w:tcW w:w="4876" w:type="dxa"/>
            <w:hideMark/>
          </w:tcPr>
          <w:p w:rsidR="005E52C2" w:rsidRPr="00864C56" w:rsidRDefault="00853C2C" w:rsidP="009053EA">
            <w:pPr>
              <w:pStyle w:val="Normal6"/>
              <w:rPr>
                <w:szCs w:val="24"/>
              </w:rPr>
            </w:pPr>
            <w:r w:rsidRPr="00864C56">
              <w:t>(25)</w:t>
            </w:r>
            <w:r w:rsidRPr="00864C56">
              <w:tab/>
            </w:r>
            <w:r w:rsidRPr="00864C56">
              <w:rPr>
                <w:b/>
                <w:i/>
              </w:rPr>
              <w:t>Na jednotnom trhu musia mať občania možnosť cezhraničnej výmeny informácií o svojej totožnosti. Vo</w:t>
            </w:r>
            <w:r w:rsidRPr="00864C56">
              <w:t xml:space="preserve"> väčšine prípadov si</w:t>
            </w:r>
            <w:r w:rsidRPr="00864C56">
              <w:rPr>
                <w:b/>
                <w:i/>
              </w:rPr>
              <w:t xml:space="preserve"> však</w:t>
            </w:r>
            <w:r w:rsidRPr="00864C56">
              <w:t xml:space="preserve"> občania a </w:t>
            </w:r>
            <w:r w:rsidRPr="00864C56">
              <w:rPr>
                <w:b/>
                <w:i/>
              </w:rPr>
              <w:t>ďalšie osoby s riadnym pobytom</w:t>
            </w:r>
            <w:r w:rsidRPr="00864C56">
              <w:t xml:space="preserve"> nemôžu cezhranične a digitálne</w:t>
            </w:r>
            <w:r w:rsidRPr="00864C56">
              <w:rPr>
                <w:b/>
                <w:i/>
              </w:rPr>
              <w:t>, a pritom bezpečne a s vysokou úrovňou ochrany údajov</w:t>
            </w:r>
            <w:r w:rsidRPr="00864C56">
              <w:t xml:space="preserve"> vymieňať</w:t>
            </w:r>
            <w:r w:rsidRPr="00864C56">
              <w:rPr>
                <w:b/>
                <w:i/>
              </w:rPr>
              <w:t xml:space="preserve"> oficiálne certifikované</w:t>
            </w:r>
            <w:r w:rsidRPr="00864C56">
              <w:t xml:space="preserve"> informácie týkajúce sa ich totožnosti, ako sú adresy, vek a odborná kvalifikácia, vodičské preukazy a iné povolenia a platobné údaje</w:t>
            </w:r>
            <w:r w:rsidRPr="00864C56">
              <w:rPr>
                <w:b/>
                <w:i/>
              </w:rPr>
              <w:t>.</w:t>
            </w:r>
            <w:r w:rsidRPr="00864C56">
              <w:t xml:space="preserve"> </w:t>
            </w:r>
            <w:r w:rsidRPr="00864C56">
              <w:rPr>
                <w:b/>
                <w:i/>
              </w:rPr>
              <w:t>To by mohlo viesť k menej bezpečné</w:t>
            </w:r>
            <w:r w:rsidRPr="00864C56">
              <w:rPr>
                <w:b/>
                <w:i/>
              </w:rPr>
              <w:t>mu a nedostatočne organizovanému prenosu týchto údajov.</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11</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29</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(29)</w:t>
            </w:r>
            <w:r w:rsidRPr="00864C56">
              <w:tab/>
              <w:t xml:space="preserve">Európska peňaženka </w:t>
            </w:r>
            <w:r w:rsidRPr="00864C56">
              <w:t>digitálnej identity by mala technicky umožniť selektívne zverejňovanie atribútov spoliehajúcim sa stranám. Táto funkcia by sa mala stať základným prvkom štruktúry peňaženky, čím by sa posilnilo pohodlie a ochrana osobných údajov vrátane minimalizácie sprac</w:t>
            </w:r>
            <w:r w:rsidRPr="00864C56">
              <w:t>úvania osobných údajov.</w:t>
            </w:r>
          </w:p>
        </w:tc>
        <w:tc>
          <w:tcPr>
            <w:tcW w:w="4876" w:type="dxa"/>
            <w:hideMark/>
          </w:tcPr>
          <w:p w:rsidR="005E52C2" w:rsidRPr="00864C56" w:rsidRDefault="00853C2C" w:rsidP="009053EA">
            <w:pPr>
              <w:pStyle w:val="Normal6"/>
              <w:rPr>
                <w:szCs w:val="24"/>
              </w:rPr>
            </w:pPr>
            <w:r w:rsidRPr="00864C56">
              <w:t>(29)</w:t>
            </w:r>
            <w:r w:rsidRPr="00864C56">
              <w:tab/>
              <w:t xml:space="preserve">Európska peňaženka digitálnej identity by </w:t>
            </w:r>
            <w:r w:rsidRPr="00864C56">
              <w:rPr>
                <w:b/>
                <w:i/>
              </w:rPr>
              <w:t xml:space="preserve">ako jeden zo svojich hlavných prvkov a výhod </w:t>
            </w:r>
            <w:r w:rsidRPr="00864C56">
              <w:t xml:space="preserve">mala technicky umožniť </w:t>
            </w:r>
            <w:r w:rsidRPr="00864C56">
              <w:rPr>
                <w:b/>
                <w:i/>
              </w:rPr>
              <w:t xml:space="preserve">bezpečné a používateľsky ústretové </w:t>
            </w:r>
            <w:r w:rsidRPr="00864C56">
              <w:t xml:space="preserve">selektívne zverejňovanie atribútov spoliehajúcim sa stranám. </w:t>
            </w:r>
            <w:r w:rsidRPr="00864C56">
              <w:rPr>
                <w:b/>
                <w:i/>
              </w:rPr>
              <w:t>Mala by tiež zabezpeč</w:t>
            </w:r>
            <w:r w:rsidRPr="00864C56">
              <w:rPr>
                <w:b/>
                <w:i/>
              </w:rPr>
              <w:t>iť, aby sa žiadne atribúty neposkytovali stranám, ktoré nie sú registrované ako prijímatelia týchto atribútov.</w:t>
            </w:r>
            <w:r w:rsidRPr="00864C56">
              <w:t xml:space="preserve"> Táto funkcia by sa mala stať základným prvkom štruktúry peňaženky, čím by sa posilnilo pohodlie a ochrana osobných údajov vrátane minimalizácie s</w:t>
            </w:r>
            <w:r w:rsidRPr="00864C56">
              <w:t>pracúvania osobných údajov</w:t>
            </w:r>
            <w:r w:rsidRPr="00864C56">
              <w:rPr>
                <w:b/>
                <w:i/>
              </w:rPr>
              <w:t>, najmä špecificky navrhnutej a štandardnej ochrany súkromia.</w:t>
            </w:r>
            <w:r w:rsidRPr="00864C56">
              <w:t xml:space="preserve"> </w:t>
            </w:r>
            <w:r w:rsidRPr="00864C56">
              <w:rPr>
                <w:b/>
                <w:i/>
              </w:rPr>
              <w:t>Mechanizmy validácie európskej peňaženky digitálnej identity, selektívneho zverejňovania a autentifikácie používateľov na účel prístupu k online službám chránia súkromi</w:t>
            </w:r>
            <w:r w:rsidRPr="00864C56">
              <w:rPr>
                <w:b/>
                <w:i/>
              </w:rPr>
              <w:t>e, a tak bránia sledovaniu používateľa a rešpektujú zásadu obmedzenia účelu, ktorá zahŕňa právo na pseudonymitu, aby sa zaistila nemožnosť prepojenia používateľa medzi rôznymi spoliehajúcimi sa stranami. Technická architektúra a implementácia európskej peň</w:t>
            </w:r>
            <w:r w:rsidRPr="00864C56">
              <w:rPr>
                <w:b/>
                <w:i/>
              </w:rPr>
              <w:t>aženky digitálnej identity by mali byť v úplnom súlade s ustanoveniami nariadenia (EÚ) 2016/679. Decentralizovaná povaha peňaženky by okrem toho mala umožniť samopodpisovanie a zrušiteľnosť atribútov a identifikátorov.</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12</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Odôvodnenie 29a (nové)</w:t>
      </w:r>
      <w:r w:rsidRPr="00864C5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(29a)</w:t>
            </w:r>
            <w:r w:rsidRPr="00864C56">
              <w:rPr>
                <w:b/>
                <w:i/>
              </w:rPr>
              <w:tab/>
              <w:t xml:space="preserve">Pokiaľ osobitné pravidlá Únie alebo vnútroštátne právo nevyžadujú, aby sa používatelia identifikovali, </w:t>
            </w:r>
            <w:r w:rsidRPr="00864C56">
              <w:rPr>
                <w:b/>
                <w:i/>
              </w:rPr>
              <w:t>používanie služieb pod pseudonymom by malo byť povolené a členské štáty by ho nemali obmedzovať, napríklad uložením všeobecnej povinnosti poskytovateľom služieb obmedziť pseudonymné využívanie ich služieb.</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rPr>
        <w:t>&lt;Amend&gt;</w:t>
      </w:r>
      <w:r w:rsidRPr="00864C56">
        <w:t>Pozmeňujúci návrh</w:t>
      </w:r>
      <w:r w:rsidRPr="00864C56">
        <w:tab/>
      </w:r>
      <w:r w:rsidRPr="00864C56">
        <w:tab/>
      </w:r>
      <w:r w:rsidRPr="00864C56">
        <w:rPr>
          <w:rStyle w:val="HideTWBExt"/>
          <w:b w:val="0"/>
        </w:rPr>
        <w:t>&lt;NumAm&gt;</w:t>
      </w:r>
      <w:r w:rsidRPr="00864C56">
        <w:t>13</w:t>
      </w:r>
      <w:r w:rsidRPr="00864C56">
        <w:rPr>
          <w:rStyle w:val="HideTWBExt"/>
          <w:b w:val="0"/>
        </w:rPr>
        <w:t>&lt;/Num</w:t>
      </w:r>
      <w:r w:rsidRPr="00864C56">
        <w:rPr>
          <w:rStyle w:val="HideTWBExt"/>
          <w:b w:val="0"/>
        </w:rPr>
        <w:t>Am&gt;</w:t>
      </w:r>
    </w:p>
    <w:p w:rsidR="005E52C2" w:rsidRPr="00864C56" w:rsidRDefault="00853C2C" w:rsidP="005E52C2">
      <w:pPr>
        <w:pStyle w:val="NormalBold12b"/>
      </w:pPr>
      <w:r w:rsidRPr="00864C56">
        <w:rPr>
          <w:rStyle w:val="HideTWBExt"/>
        </w:rPr>
        <w:t>&lt;DocAmend&gt;</w:t>
      </w:r>
      <w:r w:rsidRPr="00864C56">
        <w:t>Návrh nariadenia</w:t>
      </w:r>
      <w:r w:rsidRPr="00864C56">
        <w:rPr>
          <w:rStyle w:val="HideTWBExt"/>
        </w:rPr>
        <w:t>&lt;/DocAmend&gt;</w:t>
      </w:r>
    </w:p>
    <w:p w:rsidR="005E52C2" w:rsidRPr="00864C56" w:rsidRDefault="00853C2C" w:rsidP="005E52C2">
      <w:pPr>
        <w:pStyle w:val="NormalBold"/>
      </w:pPr>
      <w:r w:rsidRPr="00864C56">
        <w:rPr>
          <w:rStyle w:val="HideTWBExt"/>
        </w:rPr>
        <w:t>&lt;Article&gt;</w:t>
      </w:r>
      <w:r w:rsidRPr="00864C56">
        <w:t>Odôvodnenie 35</w:t>
      </w:r>
      <w:r w:rsidRPr="00864C5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trHeight w:val="240"/>
          <w:jc w:val="center"/>
        </w:trPr>
        <w:tc>
          <w:tcPr>
            <w:tcW w:w="9752" w:type="dxa"/>
            <w:gridSpan w:val="2"/>
          </w:tcPr>
          <w:p w:rsidR="005E52C2" w:rsidRPr="00864C56" w:rsidRDefault="005E52C2" w:rsidP="009053EA"/>
        </w:tc>
      </w:tr>
      <w:tr w:rsidR="001C4F7E" w:rsidRPr="00864C56" w:rsidTr="009053EA">
        <w:trPr>
          <w:trHeight w:val="240"/>
          <w:jc w:val="center"/>
        </w:trPr>
        <w:tc>
          <w:tcPr>
            <w:tcW w:w="4876" w:type="dxa"/>
            <w:hideMark/>
          </w:tcPr>
          <w:p w:rsidR="005E52C2" w:rsidRPr="00864C56" w:rsidRDefault="00853C2C" w:rsidP="009053EA">
            <w:pPr>
              <w:pStyle w:val="AmColumnHeading"/>
            </w:pPr>
            <w:r w:rsidRPr="00864C56">
              <w:t>Text predložený Komisiou</w:t>
            </w:r>
          </w:p>
        </w:tc>
        <w:tc>
          <w:tcPr>
            <w:tcW w:w="4876" w:type="dxa"/>
            <w:hideMark/>
          </w:tcPr>
          <w:p w:rsidR="005E52C2" w:rsidRPr="00864C56" w:rsidRDefault="00853C2C" w:rsidP="009053EA">
            <w:pPr>
              <w:pStyle w:val="AmColumnHeading"/>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a"/>
            </w:pPr>
            <w:r w:rsidRPr="00864C56">
              <w:t>(35)</w:t>
            </w:r>
            <w:r w:rsidRPr="00864C56">
              <w:tab/>
              <w:t xml:space="preserve">Certifikácia kvalifikovaných poskytovateľov dôveryhodných služieb by mala poskytnúť právnu istotu pre prípady použitia, ktoré </w:t>
            </w:r>
            <w:r w:rsidRPr="00864C56">
              <w:t>vychádzajú z elektronických registrov. Táto dôveryhodná služba pre elektronické registre a kvalifikované elektronické registre a certifikácia elektronických registrov ako kvalifikovaného poskytovateľa dôveryhodných služieb by mali byť dostupné bez ohľadu n</w:t>
            </w:r>
            <w:r w:rsidRPr="00864C56">
              <w:t>a potrebu prípadov použitia, v ktorých sa vyžaduje dodržanie práva Únie alebo vnútroštátneho práva v súlade s právom Únie. Prípady použitia, ktoré zahŕňajú spracúvanie osobných údajov, musia byť v súlade s nariadením (EÚ) 2016/679. Prípady používania krypt</w:t>
            </w:r>
            <w:r w:rsidRPr="00864C56">
              <w:t>oaktív by mali byť zlučiteľné so všetkými platnými finančnými pravidlami, napríklad so smernicou o trhoch s finančnými nástrojmi</w:t>
            </w:r>
            <w:r w:rsidRPr="00864C56">
              <w:rPr>
                <w:rStyle w:val="Sup"/>
              </w:rPr>
              <w:t>23</w:t>
            </w:r>
            <w:r w:rsidRPr="00864C56">
              <w:t>, smernicou o platobných službách</w:t>
            </w:r>
            <w:r w:rsidRPr="00864C56">
              <w:rPr>
                <w:rStyle w:val="Sup"/>
              </w:rPr>
              <w:t>24</w:t>
            </w:r>
            <w:r w:rsidRPr="00864C56">
              <w:t xml:space="preserve"> </w:t>
            </w:r>
            <w:r w:rsidRPr="00864C56">
              <w:rPr>
                <w:b/>
                <w:bCs/>
                <w:i/>
                <w:iCs/>
              </w:rPr>
              <w:t>a</w:t>
            </w:r>
            <w:r w:rsidRPr="00864C56">
              <w:t xml:space="preserve"> budúcim nariadením o trhoch s kryptoaktívami</w:t>
            </w:r>
            <w:r w:rsidRPr="00864C56">
              <w:rPr>
                <w:rStyle w:val="Sup"/>
              </w:rPr>
              <w:t>25</w:t>
            </w:r>
            <w:r w:rsidRPr="00864C56">
              <w:t>.</w:t>
            </w:r>
          </w:p>
        </w:tc>
        <w:tc>
          <w:tcPr>
            <w:tcW w:w="4876" w:type="dxa"/>
            <w:hideMark/>
          </w:tcPr>
          <w:p w:rsidR="005E52C2" w:rsidRPr="00864C56" w:rsidRDefault="00853C2C" w:rsidP="009053EA">
            <w:pPr>
              <w:pStyle w:val="Normal6a"/>
            </w:pPr>
            <w:r w:rsidRPr="00864C56">
              <w:t>(35)</w:t>
            </w:r>
            <w:r w:rsidRPr="00864C56">
              <w:tab/>
              <w:t>Certifikácia kvalifikovaných poskyt</w:t>
            </w:r>
            <w:r w:rsidRPr="00864C56">
              <w:t>ovateľov dôveryhodných služieb by mala poskytnúť právnu istotu pre prípady použitia, ktoré vychádzajú z elektronických registrov. Táto dôveryhodná služba pre elektronické registre a kvalifikované elektronické registre a certifikácia elektronických registro</w:t>
            </w:r>
            <w:r w:rsidRPr="00864C56">
              <w:t>v ako kvalifikovaného poskytovateľa dôveryhodných služieb by mali byť dostupné bez ohľadu na potrebu prípadov použitia, v ktorých sa vyžaduje dodržanie práva Únie alebo vnútroštátneho práva v súlade s právom Únie. Prípady použitia, ktoré zahŕňajú spracúvan</w:t>
            </w:r>
            <w:r w:rsidRPr="00864C56">
              <w:t>ie osobných údajov, musia byť v súlade s nariadením (EÚ) 2016/679. Prípady používania kryptoaktív by mali byť zlučiteľné so všetkými platnými finančnými pravidlami, napríklad so smernicou o trhoch s finančnými nástrojmi</w:t>
            </w:r>
            <w:r w:rsidRPr="00864C56">
              <w:rPr>
                <w:rStyle w:val="Sup"/>
              </w:rPr>
              <w:t>23</w:t>
            </w:r>
            <w:r w:rsidRPr="00864C56">
              <w:t>, smernicou o platobných službách</w:t>
            </w:r>
            <w:r w:rsidRPr="00864C56">
              <w:rPr>
                <w:rStyle w:val="SupBoldItalic"/>
              </w:rPr>
              <w:t>24</w:t>
            </w:r>
            <w:r w:rsidRPr="00864C56">
              <w:rPr>
                <w:b/>
                <w:bCs/>
                <w:i/>
                <w:iCs/>
              </w:rPr>
              <w:t>,</w:t>
            </w:r>
            <w:r w:rsidRPr="00864C56">
              <w:t xml:space="preserve"> budúcim nariadením o trhoch s kryptoaktívami</w:t>
            </w:r>
            <w:r w:rsidRPr="00864C56">
              <w:rPr>
                <w:rStyle w:val="Sup"/>
              </w:rPr>
              <w:t>25</w:t>
            </w:r>
            <w:r w:rsidRPr="00864C56">
              <w:t xml:space="preserve"> </w:t>
            </w:r>
            <w:r w:rsidRPr="00864C56">
              <w:rPr>
                <w:b/>
                <w:bCs/>
                <w:i/>
                <w:iCs/>
              </w:rPr>
              <w:t>a</w:t>
            </w:r>
            <w:r w:rsidRPr="00864C56">
              <w:t xml:space="preserve"> nariadením o prevode finančných prostriedkov </w:t>
            </w:r>
            <w:r w:rsidRPr="00864C56">
              <w:rPr>
                <w:rStyle w:val="SupBoldItalic"/>
              </w:rPr>
              <w:t>25a</w:t>
            </w:r>
            <w:r w:rsidRPr="00864C56">
              <w:t>.</w:t>
            </w:r>
          </w:p>
        </w:tc>
      </w:tr>
      <w:tr w:rsidR="001C4F7E" w:rsidRPr="00864C56" w:rsidTr="009053EA">
        <w:trPr>
          <w:jc w:val="center"/>
        </w:trPr>
        <w:tc>
          <w:tcPr>
            <w:tcW w:w="4876" w:type="dxa"/>
            <w:hideMark/>
          </w:tcPr>
          <w:p w:rsidR="005E52C2" w:rsidRPr="00864C56" w:rsidRDefault="00853C2C" w:rsidP="009053EA">
            <w:pPr>
              <w:pStyle w:val="Normal6a"/>
            </w:pPr>
            <w:r w:rsidRPr="00864C56">
              <w:rPr>
                <w:b/>
                <w:i/>
              </w:rPr>
              <w:t>_________________</w:t>
            </w:r>
          </w:p>
        </w:tc>
        <w:tc>
          <w:tcPr>
            <w:tcW w:w="4876" w:type="dxa"/>
            <w:hideMark/>
          </w:tcPr>
          <w:p w:rsidR="005E52C2" w:rsidRPr="00864C56" w:rsidRDefault="00853C2C" w:rsidP="009053EA">
            <w:pPr>
              <w:pStyle w:val="Normal6a"/>
            </w:pPr>
            <w:r w:rsidRPr="00864C56">
              <w:rPr>
                <w:b/>
                <w:i/>
              </w:rPr>
              <w:t>_________________</w:t>
            </w:r>
          </w:p>
        </w:tc>
      </w:tr>
      <w:tr w:rsidR="001C4F7E" w:rsidRPr="00864C56" w:rsidTr="009053EA">
        <w:trPr>
          <w:jc w:val="center"/>
        </w:trPr>
        <w:tc>
          <w:tcPr>
            <w:tcW w:w="4876" w:type="dxa"/>
            <w:hideMark/>
          </w:tcPr>
          <w:p w:rsidR="005E52C2" w:rsidRPr="00864C56" w:rsidRDefault="00853C2C" w:rsidP="009053EA">
            <w:pPr>
              <w:pStyle w:val="Normal6a"/>
            </w:pPr>
            <w:r w:rsidRPr="00864C56">
              <w:rPr>
                <w:rStyle w:val="Sup"/>
              </w:rPr>
              <w:t>23</w:t>
            </w:r>
            <w:r w:rsidRPr="00864C56">
              <w:t xml:space="preserve"> Smernica Európskeho parlamentu a Rady 2014/65/EÚ z 15. mája 2014 o trhoch s finančnými nástrojmi, ktorou sa mení smernica 2002/92/ES a smernica 2011/61/EÚ, text s významom pre EHP (Ú. v. EÚ L 173, 12.6.2014, s. 349 – 496).</w:t>
            </w:r>
          </w:p>
        </w:tc>
        <w:tc>
          <w:tcPr>
            <w:tcW w:w="4876" w:type="dxa"/>
            <w:hideMark/>
          </w:tcPr>
          <w:p w:rsidR="005E52C2" w:rsidRPr="00864C56" w:rsidRDefault="00853C2C" w:rsidP="009053EA">
            <w:pPr>
              <w:pStyle w:val="Normal6a"/>
            </w:pPr>
            <w:r w:rsidRPr="00864C56">
              <w:rPr>
                <w:rStyle w:val="Sup"/>
              </w:rPr>
              <w:t>23</w:t>
            </w:r>
            <w:r w:rsidRPr="00864C56">
              <w:t xml:space="preserve"> Smernica Európskeho parlamentu a Rady 2014/65/EÚ z 15. mája 2014 o trhoch s finančnými nástrojmi, ktorou sa mení smernica 2002/92/ES a smernica 2011/61/EÚ, text s významom pre EHP (Ú. v. EÚ L 173, 12.6.2014, s. 349 – 496).</w:t>
            </w:r>
          </w:p>
        </w:tc>
      </w:tr>
      <w:tr w:rsidR="001C4F7E" w:rsidRPr="00864C56" w:rsidTr="009053EA">
        <w:trPr>
          <w:jc w:val="center"/>
        </w:trPr>
        <w:tc>
          <w:tcPr>
            <w:tcW w:w="4876" w:type="dxa"/>
            <w:hideMark/>
          </w:tcPr>
          <w:p w:rsidR="005E52C2" w:rsidRPr="00864C56" w:rsidRDefault="00853C2C" w:rsidP="009053EA">
            <w:pPr>
              <w:pStyle w:val="Normal6a"/>
            </w:pPr>
            <w:r w:rsidRPr="00864C56">
              <w:rPr>
                <w:rStyle w:val="Sup"/>
              </w:rPr>
              <w:t>24</w:t>
            </w:r>
            <w:r w:rsidRPr="00864C56">
              <w:t xml:space="preserve"> Smernica Európskeho parlamen</w:t>
            </w:r>
            <w:r w:rsidRPr="00864C56">
              <w:t>tu a Rady (EÚ) 2015/2366 z 25. novembra 2015 o platobných službách na vnútornom trhu, ktorou sa menia smernice 2002/65/ES, 2009/110/ES a 2013/36/EÚ a nariadenie (EÚ) č. 1093/2010 a ktorou sa zrušuje smernica 2007/64/ES (Ú. v. EÚ L 337, 23.12.2015, s. 35 – </w:t>
            </w:r>
            <w:r w:rsidRPr="00864C56">
              <w:t>127).</w:t>
            </w:r>
          </w:p>
        </w:tc>
        <w:tc>
          <w:tcPr>
            <w:tcW w:w="4876" w:type="dxa"/>
            <w:hideMark/>
          </w:tcPr>
          <w:p w:rsidR="005E52C2" w:rsidRPr="00864C56" w:rsidRDefault="00853C2C" w:rsidP="009053EA">
            <w:pPr>
              <w:pStyle w:val="Normal6a"/>
            </w:pPr>
            <w:r w:rsidRPr="00864C56">
              <w:rPr>
                <w:rStyle w:val="SupBoldItalic"/>
                <w:b w:val="0"/>
                <w:i w:val="0"/>
              </w:rPr>
              <w:t>24</w:t>
            </w:r>
            <w:r w:rsidRPr="00864C56">
              <w:t xml:space="preserve"> Smernica Európskeho parlamentu a Rady (EÚ) 2015/2366 z 25. novembra 2015 o platobných službách na vnútornom trhu, ktorou sa menia smernice 2002/65/ES, 2009/110/ES a 2013/36/EÚ a nariadenie (EÚ) č. 1093/2010 a ktorou sa zrušuje smernica 2007/64/ES </w:t>
            </w:r>
            <w:r w:rsidRPr="00864C56">
              <w:t>(Ú. v. EÚ L 337, 23.12.2015, s. 35 – 127).</w:t>
            </w:r>
          </w:p>
        </w:tc>
      </w:tr>
      <w:tr w:rsidR="001C4F7E" w:rsidRPr="00864C56" w:rsidTr="009053EA">
        <w:trPr>
          <w:jc w:val="center"/>
        </w:trPr>
        <w:tc>
          <w:tcPr>
            <w:tcW w:w="4876" w:type="dxa"/>
            <w:hideMark/>
          </w:tcPr>
          <w:p w:rsidR="005E52C2" w:rsidRPr="00864C56" w:rsidRDefault="00853C2C" w:rsidP="009053EA">
            <w:pPr>
              <w:pStyle w:val="Normal6a"/>
            </w:pPr>
            <w:r w:rsidRPr="00864C56">
              <w:rPr>
                <w:rStyle w:val="Sup"/>
              </w:rPr>
              <w:t>25</w:t>
            </w:r>
            <w:r w:rsidRPr="00864C56">
              <w:t xml:space="preserve"> Návrh nariadenia Európskeho parlamentu a Rady o trhoch s kryptoaktívami a o zmene smernice (EÚ) 2019/1937, COM(2020) 593 final.</w:t>
            </w:r>
          </w:p>
        </w:tc>
        <w:tc>
          <w:tcPr>
            <w:tcW w:w="4876" w:type="dxa"/>
            <w:hideMark/>
          </w:tcPr>
          <w:p w:rsidR="005E52C2" w:rsidRPr="00864C56" w:rsidRDefault="00853C2C" w:rsidP="009053EA">
            <w:pPr>
              <w:pStyle w:val="Normal6a"/>
            </w:pPr>
            <w:r w:rsidRPr="00864C56">
              <w:rPr>
                <w:rStyle w:val="Sup"/>
              </w:rPr>
              <w:t>25</w:t>
            </w:r>
            <w:r w:rsidRPr="00864C56">
              <w:t xml:space="preserve"> Návrh nariadenia Európskeho parlamentu a Rady o trhoch s kryptoaktívami a o zm</w:t>
            </w:r>
            <w:r w:rsidRPr="00864C56">
              <w:t>ene smernice (EÚ) 2019/1937, COM(2020) 593 final.</w:t>
            </w:r>
          </w:p>
        </w:tc>
      </w:tr>
      <w:tr w:rsidR="001C4F7E" w:rsidRPr="00864C56" w:rsidTr="009053EA">
        <w:trPr>
          <w:jc w:val="center"/>
        </w:trPr>
        <w:tc>
          <w:tcPr>
            <w:tcW w:w="4876" w:type="dxa"/>
          </w:tcPr>
          <w:p w:rsidR="005E52C2" w:rsidRPr="00864C56" w:rsidRDefault="005E52C2" w:rsidP="009053EA">
            <w:pPr>
              <w:pStyle w:val="Normal6a"/>
            </w:pPr>
          </w:p>
        </w:tc>
        <w:tc>
          <w:tcPr>
            <w:tcW w:w="4876" w:type="dxa"/>
            <w:hideMark/>
          </w:tcPr>
          <w:p w:rsidR="005E52C2" w:rsidRPr="00864C56" w:rsidRDefault="00853C2C" w:rsidP="009053EA">
            <w:pPr>
              <w:pStyle w:val="Normal6a"/>
            </w:pPr>
            <w:r w:rsidRPr="00864C56">
              <w:rPr>
                <w:rStyle w:val="SupBoldItalic"/>
              </w:rPr>
              <w:t>25a</w:t>
            </w:r>
            <w:r w:rsidRPr="00864C56">
              <w:t xml:space="preserve"> </w:t>
            </w:r>
            <w:r w:rsidRPr="00864C56">
              <w:rPr>
                <w:b/>
                <w:bCs/>
                <w:i/>
                <w:iCs/>
              </w:rPr>
              <w:t>Návrh nariadenia Európskeho parlamentu a Rady o údajoch sprevádzajúcich prevody finančných prostriedkov a určitých kryptoaktív (prepracované znenie), 2021/0241(COD).</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14</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3 – písmeno i</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3 – odsek 1 – bod 42</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 xml:space="preserve">Pozmeňujúci </w:t>
            </w:r>
            <w:r w:rsidRPr="00864C56">
              <w:t>návrh</w:t>
            </w:r>
          </w:p>
        </w:tc>
      </w:tr>
      <w:tr w:rsidR="001C4F7E" w:rsidRPr="00864C56" w:rsidTr="009053EA">
        <w:trPr>
          <w:jc w:val="center"/>
        </w:trPr>
        <w:tc>
          <w:tcPr>
            <w:tcW w:w="4876" w:type="dxa"/>
            <w:hideMark/>
          </w:tcPr>
          <w:p w:rsidR="005E52C2" w:rsidRPr="00864C56" w:rsidRDefault="00853C2C" w:rsidP="009053EA">
            <w:pPr>
              <w:pStyle w:val="Normal6"/>
            </w:pPr>
            <w:r w:rsidRPr="00864C56">
              <w:t>(42)</w:t>
            </w:r>
            <w:r w:rsidRPr="00864C56">
              <w:tab/>
              <w:t xml:space="preserve">„európska peňaženka digitálnej identity“ je </w:t>
            </w:r>
            <w:r w:rsidRPr="00864C56">
              <w:rPr>
                <w:b/>
                <w:i/>
              </w:rPr>
              <w:t>produkt a služba</w:t>
            </w:r>
            <w:r w:rsidRPr="00864C56">
              <w:t xml:space="preserve">, </w:t>
            </w:r>
            <w:r w:rsidRPr="00864C56">
              <w:rPr>
                <w:b/>
                <w:i/>
              </w:rPr>
              <w:t>ktoré</w:t>
            </w:r>
            <w:r w:rsidRPr="00864C56">
              <w:t xml:space="preserve"> používateľovi </w:t>
            </w:r>
            <w:r w:rsidRPr="00864C56">
              <w:rPr>
                <w:b/>
                <w:i/>
              </w:rPr>
              <w:t>umožňujú</w:t>
            </w:r>
            <w:r w:rsidRPr="00864C56">
              <w:t xml:space="preserve"> uchovávať a spravovať údaje o totožnosti, potvrdenia a atribúty spojené s jeho totožnosťou, na požiadanie ich poskytovať spoliehajúcim sa stranám a používať ich na autentifikáciu online aj offline na účely služby v súlade s článkom 6a a vyhotovovať kvalif</w:t>
            </w:r>
            <w:r w:rsidRPr="00864C56">
              <w:t>ikované elektronické podpisy a pečate;</w:t>
            </w:r>
          </w:p>
        </w:tc>
        <w:tc>
          <w:tcPr>
            <w:tcW w:w="4876" w:type="dxa"/>
            <w:hideMark/>
          </w:tcPr>
          <w:p w:rsidR="005E52C2" w:rsidRPr="00864C56" w:rsidRDefault="00853C2C" w:rsidP="009053EA">
            <w:pPr>
              <w:pStyle w:val="Normal6"/>
              <w:rPr>
                <w:szCs w:val="24"/>
              </w:rPr>
            </w:pPr>
            <w:r w:rsidRPr="00864C56">
              <w:t>(42)</w:t>
            </w:r>
            <w:r w:rsidRPr="00864C56">
              <w:tab/>
              <w:t xml:space="preserve">„európska peňaženka digitálnej identity“ je </w:t>
            </w:r>
            <w:r w:rsidRPr="00864C56">
              <w:rPr>
                <w:b/>
                <w:i/>
              </w:rPr>
              <w:t>prostriedok elektronickej identifikácie</w:t>
            </w:r>
            <w:r w:rsidRPr="00864C56">
              <w:t xml:space="preserve">, </w:t>
            </w:r>
            <w:r w:rsidRPr="00864C56">
              <w:rPr>
                <w:b/>
                <w:i/>
              </w:rPr>
              <w:t>ktorý</w:t>
            </w:r>
            <w:r w:rsidRPr="00864C56">
              <w:t xml:space="preserve"> používateľovi </w:t>
            </w:r>
            <w:r w:rsidRPr="00864C56">
              <w:rPr>
                <w:b/>
                <w:i/>
              </w:rPr>
              <w:t>umožňuje zariadení, ktoré má pod kontrolou,</w:t>
            </w:r>
            <w:r w:rsidRPr="00864C56">
              <w:t xml:space="preserve"> uchovávať a spravovať údaje o totožnosti, </w:t>
            </w:r>
            <w:r w:rsidRPr="00864C56">
              <w:rPr>
                <w:b/>
                <w:i/>
              </w:rPr>
              <w:t>výslovné potvrdenia s</w:t>
            </w:r>
            <w:r w:rsidRPr="00864C56">
              <w:rPr>
                <w:b/>
                <w:i/>
              </w:rPr>
              <w:t xml:space="preserve">úhlasu so zdieľaním osobných údajov, </w:t>
            </w:r>
            <w:r w:rsidRPr="00864C56">
              <w:t xml:space="preserve">potvrdenia a atribúty spojené s jeho totožnosťou, na požiadanie ich </w:t>
            </w:r>
            <w:r w:rsidRPr="00864C56">
              <w:rPr>
                <w:b/>
                <w:i/>
              </w:rPr>
              <w:t xml:space="preserve">selektívne </w:t>
            </w:r>
            <w:r w:rsidRPr="00864C56">
              <w:t>poskytovať</w:t>
            </w:r>
            <w:r w:rsidRPr="00864C56">
              <w:rPr>
                <w:b/>
                <w:i/>
              </w:rPr>
              <w:t xml:space="preserve"> riadne registrovaným</w:t>
            </w:r>
            <w:r w:rsidRPr="00864C56">
              <w:t xml:space="preserve"> spoliehajúcim sa stranám a používať ich na autentifikáciu online aj offline na účely služby v súlade s článk</w:t>
            </w:r>
            <w:r w:rsidRPr="00864C56">
              <w:t>om 6a</w:t>
            </w:r>
            <w:r w:rsidRPr="00864C56">
              <w:rPr>
                <w:b/>
                <w:i/>
              </w:rPr>
              <w:t>;</w:t>
            </w:r>
            <w:r w:rsidRPr="00864C56">
              <w:t xml:space="preserve"> a vyhotovovať kvalifikované elektronické podpisy a pečate;</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15</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3 – písmeno i</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3 – odsek 1 – bod 43</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(43)</w:t>
            </w:r>
            <w:r w:rsidRPr="00864C56">
              <w:tab/>
              <w:t xml:space="preserve">„atribút“ je </w:t>
            </w:r>
            <w:r w:rsidRPr="00864C56">
              <w:rPr>
                <w:b/>
                <w:i/>
              </w:rPr>
              <w:t>prvok</w:t>
            </w:r>
            <w:r w:rsidRPr="00864C56">
              <w:t xml:space="preserve">, </w:t>
            </w:r>
            <w:r w:rsidRPr="00864C56">
              <w:rPr>
                <w:b/>
                <w:i/>
              </w:rPr>
              <w:t>charakteristika</w:t>
            </w:r>
            <w:r w:rsidRPr="00864C56">
              <w:t xml:space="preserve"> alebo </w:t>
            </w:r>
            <w:r w:rsidRPr="00864C56">
              <w:rPr>
                <w:b/>
                <w:i/>
              </w:rPr>
              <w:t>vlastnosť</w:t>
            </w:r>
            <w:r w:rsidRPr="00864C56">
              <w:t xml:space="preserve"> fyzickej alebo právnickej osoby alebo subjektu, v elektronickej forme;</w:t>
            </w:r>
          </w:p>
        </w:tc>
        <w:tc>
          <w:tcPr>
            <w:tcW w:w="4876" w:type="dxa"/>
            <w:hideMark/>
          </w:tcPr>
          <w:p w:rsidR="005E52C2" w:rsidRPr="00864C56" w:rsidRDefault="00853C2C" w:rsidP="009053EA">
            <w:pPr>
              <w:pStyle w:val="Normal6"/>
              <w:rPr>
                <w:szCs w:val="24"/>
              </w:rPr>
            </w:pPr>
            <w:r w:rsidRPr="00864C56">
              <w:t>(43)</w:t>
            </w:r>
            <w:r w:rsidRPr="00864C56">
              <w:tab/>
              <w:t xml:space="preserve">„atribút“ je </w:t>
            </w:r>
            <w:r w:rsidRPr="00864C56">
              <w:rPr>
                <w:b/>
                <w:i/>
              </w:rPr>
              <w:t>elektronická forma prvku</w:t>
            </w:r>
            <w:r w:rsidRPr="00864C56">
              <w:t xml:space="preserve">, </w:t>
            </w:r>
            <w:r w:rsidRPr="00864C56">
              <w:rPr>
                <w:b/>
                <w:i/>
              </w:rPr>
              <w:t>charakteristiky</w:t>
            </w:r>
            <w:r w:rsidRPr="00864C56">
              <w:t xml:space="preserve"> alebo </w:t>
            </w:r>
            <w:r w:rsidRPr="00864C56">
              <w:rPr>
                <w:b/>
                <w:i/>
              </w:rPr>
              <w:t>vlastnosti</w:t>
            </w:r>
            <w:r w:rsidRPr="00864C56">
              <w:t xml:space="preserve"> fyzickej alebo právnickej osoby alebo subjektu, v elektronickej forme;</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16</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w:t>
      </w:r>
      <w:r w:rsidRPr="00864C56">
        <w:t xml:space="preserve"> 3 – písmeno i</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3 – odsek 1 – bod 55</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(55)</w:t>
            </w:r>
            <w:r w:rsidRPr="00864C56">
              <w:tab/>
            </w:r>
            <w:r w:rsidRPr="00864C56">
              <w:rPr>
                <w:b/>
                <w:i/>
              </w:rPr>
              <w:t>„jedinečná identifikácia“</w:t>
            </w:r>
            <w:r w:rsidRPr="00864C56">
              <w:t xml:space="preserve"> je proces, pri ktorom sa osobné identifikačné údaje alebo osobné identifikačné prostriedky priradia k existujúcemu kontu patriacemu tej istej osobe alebo sa s ním prepoja.“</w:t>
            </w:r>
          </w:p>
        </w:tc>
        <w:tc>
          <w:tcPr>
            <w:tcW w:w="4876" w:type="dxa"/>
            <w:hideMark/>
          </w:tcPr>
          <w:p w:rsidR="005E52C2" w:rsidRPr="00864C56" w:rsidRDefault="00853C2C" w:rsidP="009053EA">
            <w:pPr>
              <w:pStyle w:val="Normal6"/>
              <w:rPr>
                <w:szCs w:val="24"/>
              </w:rPr>
            </w:pPr>
            <w:r w:rsidRPr="00864C56">
              <w:t>(55)</w:t>
            </w:r>
            <w:r w:rsidRPr="00864C56">
              <w:tab/>
            </w:r>
            <w:r w:rsidRPr="00864C56">
              <w:rPr>
                <w:b/>
                <w:i/>
              </w:rPr>
              <w:t>„priraďovanie totožnosti“</w:t>
            </w:r>
            <w:r w:rsidRPr="00864C56">
              <w:t xml:space="preserve"> je proces, pri ktorom sa osobné identifikačné údaje</w:t>
            </w:r>
            <w:r w:rsidRPr="00864C56">
              <w:t xml:space="preserve"> alebo osobné identifikačné prostriedky priradia k existujúcemu kontu patriacemu tej istej osobe alebo sa s ním prepoja.“</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17</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4</w:t>
      </w:r>
      <w:r w:rsidRPr="00864C56">
        <w:rPr>
          <w:rStyle w:val="HideTWBExt"/>
          <w:b w:val="0"/>
        </w:rPr>
        <w:t>&lt;/Arti</w:t>
      </w:r>
      <w:r w:rsidRPr="00864C56">
        <w:rPr>
          <w:rStyle w:val="HideTWBExt"/>
          <w:b w:val="0"/>
        </w:rPr>
        <w:t>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5 – nadpis</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 xml:space="preserve">Pseudonymy v </w:t>
            </w:r>
            <w:r w:rsidRPr="00864C56">
              <w:rPr>
                <w:b/>
                <w:i/>
              </w:rPr>
              <w:t>elektronickej transakcii</w:t>
            </w:r>
          </w:p>
        </w:tc>
        <w:tc>
          <w:tcPr>
            <w:tcW w:w="4876" w:type="dxa"/>
            <w:hideMark/>
          </w:tcPr>
          <w:p w:rsidR="005E52C2" w:rsidRPr="00864C56" w:rsidRDefault="00853C2C" w:rsidP="009053EA">
            <w:pPr>
              <w:pStyle w:val="Normal6"/>
              <w:rPr>
                <w:szCs w:val="24"/>
              </w:rPr>
            </w:pPr>
            <w:r w:rsidRPr="00864C56">
              <w:rPr>
                <w:b/>
                <w:i/>
              </w:rPr>
              <w:t xml:space="preserve">Ochrana osobných údajov a </w:t>
            </w:r>
            <w:r w:rsidRPr="00864C56">
              <w:t xml:space="preserve">pseudonymy v </w:t>
            </w:r>
            <w:r w:rsidRPr="00864C56">
              <w:rPr>
                <w:b/>
                <w:i/>
              </w:rPr>
              <w:t>elektronických transakciách.</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18</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4</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5 – odsek 1</w:t>
      </w:r>
      <w:r w:rsidRPr="00864C5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 xml:space="preserve">Bez toho, aby bol dotknutý právny účinok pseudonymov podľa vnútroštátneho práva, </w:t>
            </w:r>
            <w:r w:rsidRPr="00864C56">
              <w:rPr>
                <w:b/>
                <w:i/>
              </w:rPr>
              <w:t xml:space="preserve">nie </w:t>
            </w:r>
            <w:r w:rsidRPr="00864C56">
              <w:t>je ich používanie pri elektronických transakciách</w:t>
            </w:r>
            <w:r w:rsidRPr="00864C56">
              <w:rPr>
                <w:b/>
                <w:i/>
              </w:rPr>
              <w:t xml:space="preserve"> zakázané</w:t>
            </w:r>
            <w:r w:rsidRPr="00864C56">
              <w:t>.</w:t>
            </w:r>
            <w:r w:rsidRPr="00864C56">
              <w:rPr>
                <w:b/>
                <w:i/>
              </w:rPr>
              <w:t>“</w:t>
            </w:r>
          </w:p>
        </w:tc>
        <w:tc>
          <w:tcPr>
            <w:tcW w:w="4876" w:type="dxa"/>
            <w:hideMark/>
          </w:tcPr>
          <w:p w:rsidR="005E52C2" w:rsidRPr="00864C56" w:rsidRDefault="00853C2C" w:rsidP="009053EA">
            <w:pPr>
              <w:pStyle w:val="Normal6"/>
              <w:rPr>
                <w:szCs w:val="24"/>
              </w:rPr>
            </w:pPr>
            <w:r w:rsidRPr="00864C56">
              <w:rPr>
                <w:b/>
                <w:i/>
              </w:rPr>
              <w:t>1.</w:t>
            </w:r>
            <w:r w:rsidRPr="00864C56">
              <w:tab/>
            </w:r>
            <w:r w:rsidRPr="00864C56">
              <w:rPr>
                <w:b/>
                <w:i/>
              </w:rPr>
              <w:t>Osobné údaje sa spracúvajú v súlade s nariadeniami (EÚ) 2016/679 a (EÚ) 2018/1725 a príp</w:t>
            </w:r>
            <w:r w:rsidRPr="00864C56">
              <w:rPr>
                <w:b/>
                <w:i/>
              </w:rPr>
              <w:t>adne so smernicou 2002/58/ES vykonávaním zásad minimalizácie údajov, obmedzenia účelu a špecificky navrhnutej a štandardnej ochrany údajov, najmä pokiaľ ide o technické opatrenia na vykonávanie tohto nariadenia a rámec interoperability v súlade s jeho člán</w:t>
            </w:r>
            <w:r w:rsidRPr="00864C56">
              <w:rPr>
                <w:b/>
                <w:i/>
              </w:rPr>
              <w:t>kom 12.</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2.</w:t>
            </w:r>
            <w:r w:rsidRPr="00864C56">
              <w:t xml:space="preserve"> </w:t>
            </w:r>
            <w:r w:rsidRPr="00864C56">
              <w:tab/>
              <w:t>Bez toho, aby bol dotknutý právny účinok pseudonymov podľa vnútroštátneho práva, je ich používanie pri elektronických transakciách</w:t>
            </w:r>
            <w:r w:rsidRPr="00864C56">
              <w:rPr>
                <w:b/>
                <w:i/>
              </w:rPr>
              <w:t xml:space="preserve"> povolené. Používanie pseudonymov, ktoré si používateľ slobodne zvolí, by malo byť vždy možnosťou namiesto jedin</w:t>
            </w:r>
            <w:r w:rsidRPr="00864C56">
              <w:rPr>
                <w:b/>
                <w:i/>
              </w:rPr>
              <w:t>ečného identifikátora, ak sa identifikácia používateľa nevyžaduje podľa práva Únie alebo vnútroštátneho práva.</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3. </w:t>
            </w:r>
            <w:r w:rsidRPr="00864C56">
              <w:tab/>
            </w:r>
            <w:r w:rsidRPr="00864C56">
              <w:rPr>
                <w:b/>
                <w:i/>
              </w:rPr>
              <w:t xml:space="preserve">Spoliehajúce sa strany vynaložia primerané úsilie, aby umožnili využívanie svojich služieb bez elektronickej identifikácie alebo </w:t>
            </w:r>
            <w:r w:rsidRPr="00864C56">
              <w:rPr>
                <w:b/>
                <w:i/>
              </w:rPr>
              <w:t>autentifikácie.</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rPr>
        <w:t>&lt;Amend&gt;</w:t>
      </w:r>
      <w:r w:rsidRPr="00864C56">
        <w:t>Pozmeňujúci návrh</w:t>
      </w:r>
      <w:r w:rsidRPr="00864C56">
        <w:tab/>
      </w:r>
      <w:r w:rsidRPr="00864C56">
        <w:tab/>
      </w:r>
      <w:r w:rsidRPr="00864C56">
        <w:rPr>
          <w:rStyle w:val="HideTWBExt"/>
        </w:rPr>
        <w:t>&lt;NumAm&gt;</w:t>
      </w:r>
      <w:r w:rsidRPr="00864C56">
        <w:t>19</w:t>
      </w:r>
      <w:r w:rsidRPr="00864C56">
        <w:rPr>
          <w:rStyle w:val="HideTWBExt"/>
        </w:rPr>
        <w:t>&lt;/NumAm&gt;</w:t>
      </w:r>
    </w:p>
    <w:p w:rsidR="005E52C2" w:rsidRPr="00864C56" w:rsidRDefault="00853C2C" w:rsidP="005E52C2">
      <w:pPr>
        <w:pStyle w:val="NormalBold12b"/>
      </w:pPr>
      <w:r w:rsidRPr="00864C56">
        <w:rPr>
          <w:rStyle w:val="HideTWBExt"/>
        </w:rPr>
        <w:t>&lt;DocAmend&gt;</w:t>
      </w:r>
      <w:r w:rsidRPr="00864C56">
        <w:t>Návrh nariadenia</w:t>
      </w:r>
      <w:r w:rsidRPr="00864C56">
        <w:rPr>
          <w:rStyle w:val="HideTWBExt"/>
        </w:rPr>
        <w:t>&lt;/DocAmend&gt;</w:t>
      </w:r>
    </w:p>
    <w:p w:rsidR="005E52C2" w:rsidRPr="00864C56" w:rsidRDefault="00853C2C" w:rsidP="005E52C2">
      <w:pPr>
        <w:pStyle w:val="NormalBold"/>
      </w:pPr>
      <w:r w:rsidRPr="00864C56">
        <w:rPr>
          <w:rStyle w:val="HideTWBExt"/>
        </w:rPr>
        <w:t>&lt;Article&gt;</w:t>
      </w:r>
      <w:r w:rsidRPr="00864C56">
        <w:t>Článok 1 – odsek 1 – bod 7</w:t>
      </w:r>
      <w:r w:rsidRPr="00864C56">
        <w:rPr>
          <w:rStyle w:val="HideTWBExt"/>
        </w:rPr>
        <w:t>&lt;/Article&gt;</w:t>
      </w:r>
    </w:p>
    <w:p w:rsidR="005E52C2" w:rsidRPr="00864C56" w:rsidRDefault="00853C2C" w:rsidP="005E52C2">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3 – písmeno b a (nové)</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trHeight w:val="240"/>
          <w:jc w:val="center"/>
        </w:trPr>
        <w:tc>
          <w:tcPr>
            <w:tcW w:w="9752" w:type="dxa"/>
            <w:gridSpan w:val="2"/>
          </w:tcPr>
          <w:p w:rsidR="005E52C2" w:rsidRPr="00864C56" w:rsidRDefault="005E52C2" w:rsidP="009053EA"/>
        </w:tc>
      </w:tr>
      <w:tr w:rsidR="001C4F7E" w:rsidRPr="00864C56" w:rsidTr="009053EA">
        <w:trPr>
          <w:trHeight w:val="240"/>
          <w:jc w:val="center"/>
        </w:trPr>
        <w:tc>
          <w:tcPr>
            <w:tcW w:w="4876" w:type="dxa"/>
            <w:hideMark/>
          </w:tcPr>
          <w:p w:rsidR="005E52C2" w:rsidRPr="00864C56" w:rsidRDefault="00853C2C" w:rsidP="009053EA">
            <w:pPr>
              <w:pStyle w:val="AmColumnHeading"/>
            </w:pPr>
            <w:r w:rsidRPr="00864C56">
              <w:t>Text predložený Komisiou</w:t>
            </w:r>
          </w:p>
        </w:tc>
        <w:tc>
          <w:tcPr>
            <w:tcW w:w="4876" w:type="dxa"/>
            <w:hideMark/>
          </w:tcPr>
          <w:p w:rsidR="005E52C2" w:rsidRPr="00864C56" w:rsidRDefault="00853C2C" w:rsidP="009053EA">
            <w:pPr>
              <w:pStyle w:val="AmColumnHeading"/>
            </w:pPr>
            <w:r w:rsidRPr="00864C56">
              <w:t>Pozmeňujúci návrh</w:t>
            </w:r>
          </w:p>
        </w:tc>
      </w:tr>
      <w:tr w:rsidR="001C4F7E" w:rsidRPr="00864C56" w:rsidTr="009053EA">
        <w:trPr>
          <w:jc w:val="center"/>
        </w:trPr>
        <w:tc>
          <w:tcPr>
            <w:tcW w:w="4876" w:type="dxa"/>
          </w:tcPr>
          <w:p w:rsidR="005E52C2" w:rsidRPr="00864C56" w:rsidRDefault="005E52C2" w:rsidP="009053EA">
            <w:pPr>
              <w:pStyle w:val="Normal6a"/>
            </w:pPr>
          </w:p>
        </w:tc>
        <w:tc>
          <w:tcPr>
            <w:tcW w:w="4876" w:type="dxa"/>
            <w:hideMark/>
          </w:tcPr>
          <w:p w:rsidR="005E52C2" w:rsidRPr="00864C56" w:rsidRDefault="00853C2C" w:rsidP="009053EA">
            <w:pPr>
              <w:pStyle w:val="Normal6a"/>
            </w:pPr>
            <w:r w:rsidRPr="00864C56">
              <w:rPr>
                <w:b/>
                <w:i/>
              </w:rPr>
              <w:t>ba)</w:t>
            </w:r>
            <w:r w:rsidRPr="00864C56">
              <w:tab/>
            </w:r>
            <w:r w:rsidRPr="00864C56">
              <w:rPr>
                <w:b/>
                <w:i/>
              </w:rPr>
              <w:t xml:space="preserve">prijať informované rozhodnutie o výmene osobných informácií so spoliehajúcimi sa stranami. To zahŕňa identifikáciu spoliehajúcej sa strany, možnosť úplného alebo čiastočného zamietnutia </w:t>
            </w:r>
            <w:r w:rsidRPr="00864C56">
              <w:rPr>
                <w:b/>
                <w:i/>
              </w:rPr>
              <w:t>žiadostí o informácie od spoliehajúcich sa strán, úplnú históriu transakcií.</w:t>
            </w:r>
          </w:p>
        </w:tc>
      </w:tr>
    </w:tbl>
    <w:p w:rsidR="005E52C2" w:rsidRPr="00864C56" w:rsidRDefault="005E52C2" w:rsidP="005E52C2">
      <w:pPr>
        <w:rPr>
          <w:rStyle w:val="HideTWBExt"/>
          <w:noProof w:val="0"/>
        </w:rPr>
      </w:pPr>
    </w:p>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20</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w:t>
      </w:r>
      <w:r w:rsidRPr="00864C56">
        <w:rPr>
          <w:rStyle w:val="HideTWBExt"/>
        </w:rPr>
        <w:t>/DocAmend2&gt;</w:t>
      </w:r>
    </w:p>
    <w:p w:rsidR="005E52C2" w:rsidRPr="00864C56" w:rsidRDefault="00853C2C" w:rsidP="005E52C2">
      <w:r w:rsidRPr="00864C56">
        <w:rPr>
          <w:rStyle w:val="HideTWBExt"/>
        </w:rPr>
        <w:t>&lt;Article2&gt;</w:t>
      </w:r>
      <w:r w:rsidRPr="00864C56">
        <w:t>Článok 6a – odsek 4 – písmeno a – bod 2</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(2)</w:t>
            </w:r>
            <w:r w:rsidRPr="00864C56">
              <w:tab/>
              <w:t>pre spoliehajúce sa strany, aby mohli požadovať a validovať osobné identifikačné údaje a elektronické osvedčenia atribútov;</w:t>
            </w:r>
          </w:p>
        </w:tc>
        <w:tc>
          <w:tcPr>
            <w:tcW w:w="4876" w:type="dxa"/>
            <w:hideMark/>
          </w:tcPr>
          <w:p w:rsidR="005E52C2" w:rsidRPr="00864C56" w:rsidRDefault="00853C2C" w:rsidP="009053EA">
            <w:pPr>
              <w:pStyle w:val="Normal6"/>
              <w:rPr>
                <w:szCs w:val="24"/>
              </w:rPr>
            </w:pPr>
            <w:r w:rsidRPr="00864C56">
              <w:t>(2)</w:t>
            </w:r>
            <w:r w:rsidRPr="00864C56">
              <w:tab/>
              <w:t xml:space="preserve">pre </w:t>
            </w:r>
            <w:r w:rsidRPr="00864C56">
              <w:t>spoliehajúce sa strany, aby mohli požadovať a validovať osobné identifikačné údaje a elektronické osvedčenia atribútov</w:t>
            </w:r>
            <w:r w:rsidRPr="00864C56">
              <w:rPr>
                <w:b/>
                <w:i/>
              </w:rPr>
              <w:t xml:space="preserve"> v súlade s nariadením (EÚ) 2016/679</w:t>
            </w:r>
            <w:r w:rsidRPr="00864C56">
              <w:t>;</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21</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4 – písmeno a – bod 2 a (nový)</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2a)</w:t>
            </w:r>
            <w:r w:rsidRPr="00864C56">
              <w:rPr>
                <w:b/>
                <w:i/>
              </w:rPr>
              <w:tab/>
              <w:t>pre spoliehajúce sa strany, aby boli r</w:t>
            </w:r>
            <w:r w:rsidRPr="00864C56">
              <w:rPr>
                <w:b/>
                <w:i/>
              </w:rPr>
              <w:t>iadne zaregistrované vo verejne dostupnom zozname a aby ich žiadosti o informácie boli viditeľné v tomto verejne dostupnom zozname;</w:t>
            </w:r>
          </w:p>
        </w:tc>
      </w:tr>
    </w:tbl>
    <w:p w:rsidR="005E52C2" w:rsidRPr="00864C56" w:rsidRDefault="005E52C2" w:rsidP="005E52C2">
      <w:pPr>
        <w:rPr>
          <w:rStyle w:val="HideTWBExt"/>
          <w:noProof w:val="0"/>
        </w:rPr>
      </w:pPr>
    </w:p>
    <w:p w:rsidR="005E52C2" w:rsidRPr="00864C56" w:rsidRDefault="00853C2C" w:rsidP="005E52C2">
      <w:pPr>
        <w:rPr>
          <w:rStyle w:val="HideTWBExt"/>
          <w:noProof w:val="0"/>
        </w:rPr>
      </w:pPr>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22</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 xml:space="preserve">Článok 1 – odsek 1 – </w:t>
      </w:r>
      <w:r w:rsidRPr="00864C56">
        <w:t>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4 – písmeno a – bod 3</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(3)</w:t>
            </w:r>
            <w:r w:rsidRPr="00864C56">
              <w:tab/>
              <w:t xml:space="preserve">na predkladanie osobných identifikačných údajov, </w:t>
            </w:r>
            <w:r w:rsidRPr="00864C56">
              <w:rPr>
                <w:b/>
                <w:i/>
              </w:rPr>
              <w:t>elektronických osvedčení</w:t>
            </w:r>
            <w:r w:rsidRPr="00864C56">
              <w:t xml:space="preserve"> atribútov alebo </w:t>
            </w:r>
            <w:r w:rsidRPr="00864C56">
              <w:rPr>
                <w:b/>
                <w:i/>
              </w:rPr>
              <w:t>iných údajov</w:t>
            </w:r>
            <w:r w:rsidRPr="00864C56">
              <w:t xml:space="preserve">, </w:t>
            </w:r>
            <w:r w:rsidRPr="00864C56">
              <w:rPr>
                <w:b/>
                <w:i/>
              </w:rPr>
              <w:t>ako sú napríklad potvrdenia</w:t>
            </w:r>
            <w:r w:rsidRPr="00864C56">
              <w:t xml:space="preserve">, v lokálnom režime, v ktorom si peňaženka nevyžaduje prístup k internetu, </w:t>
            </w:r>
            <w:r w:rsidRPr="00864C56">
              <w:rPr>
                <w:b/>
                <w:i/>
              </w:rPr>
              <w:t>spoliehajúcim</w:t>
            </w:r>
            <w:r w:rsidRPr="00864C56">
              <w:t xml:space="preserve"> sa </w:t>
            </w:r>
            <w:r w:rsidRPr="00864C56">
              <w:rPr>
                <w:b/>
                <w:i/>
              </w:rPr>
              <w:t>stranám</w:t>
            </w:r>
            <w:r w:rsidRPr="00864C56">
              <w:t>;</w:t>
            </w:r>
          </w:p>
        </w:tc>
        <w:tc>
          <w:tcPr>
            <w:tcW w:w="4876" w:type="dxa"/>
            <w:hideMark/>
          </w:tcPr>
          <w:p w:rsidR="005E52C2" w:rsidRPr="00864C56" w:rsidRDefault="00853C2C" w:rsidP="009053EA">
            <w:pPr>
              <w:pStyle w:val="Normal6"/>
              <w:rPr>
                <w:szCs w:val="24"/>
              </w:rPr>
            </w:pPr>
            <w:r w:rsidRPr="00864C56">
              <w:t>(3)</w:t>
            </w:r>
            <w:r w:rsidRPr="00864C56">
              <w:tab/>
              <w:t xml:space="preserve">na predkladanie osobných identifikačných údajov, </w:t>
            </w:r>
            <w:r w:rsidRPr="00864C56">
              <w:rPr>
                <w:b/>
                <w:i/>
              </w:rPr>
              <w:t>ako sú prihlasovacie údaje, elektronické osv</w:t>
            </w:r>
            <w:r w:rsidRPr="00864C56">
              <w:rPr>
                <w:b/>
                <w:i/>
              </w:rPr>
              <w:t>edčenie</w:t>
            </w:r>
            <w:r w:rsidRPr="00864C56">
              <w:t xml:space="preserve"> atribútov alebo </w:t>
            </w:r>
            <w:r w:rsidRPr="00864C56">
              <w:rPr>
                <w:b/>
                <w:i/>
              </w:rPr>
              <w:t>iné údaje</w:t>
            </w:r>
            <w:r w:rsidRPr="00864C56">
              <w:t xml:space="preserve">, </w:t>
            </w:r>
            <w:r w:rsidRPr="00864C56">
              <w:rPr>
                <w:b/>
                <w:i/>
              </w:rPr>
              <w:t>v súlade s nariadením (EÚ) 2016/679</w:t>
            </w:r>
            <w:r w:rsidRPr="00864C56">
              <w:t xml:space="preserve">, </w:t>
            </w:r>
            <w:r w:rsidRPr="00864C56">
              <w:rPr>
                <w:b/>
                <w:i/>
              </w:rPr>
              <w:t xml:space="preserve">spoliehajúcim sa stranám </w:t>
            </w:r>
            <w:r w:rsidRPr="00864C56">
              <w:t xml:space="preserve">v lokálnom režime, v ktorom si peňaženka nevyžaduje prístup k internetu, </w:t>
            </w:r>
            <w:r w:rsidRPr="00864C56">
              <w:rPr>
                <w:b/>
                <w:i/>
              </w:rPr>
              <w:t>a pre používateľa, aby sa mohol informovane rozhodnúť o zdieľaní osobných informácií s</w:t>
            </w:r>
            <w:r w:rsidRPr="00864C56">
              <w:rPr>
                <w:b/>
                <w:i/>
              </w:rPr>
              <w:t>o spoliehajúcimi</w:t>
            </w:r>
            <w:r w:rsidRPr="00864C56">
              <w:t xml:space="preserve"> sa </w:t>
            </w:r>
            <w:r w:rsidRPr="00864C56">
              <w:rPr>
                <w:b/>
                <w:i/>
              </w:rPr>
              <w:t>stranami, pričom treba zabezpečiť možnosť selektívneho zverejnenia, vrátane úplného alebo čiastočného zamietnutia žiadostí o informácie od spoliehajúcich sa strán, úplnej histórie transakcií, možnosti odvolať predchádzajúci súhlas so ži</w:t>
            </w:r>
            <w:r w:rsidRPr="00864C56">
              <w:rPr>
                <w:b/>
                <w:i/>
              </w:rPr>
              <w:t>adosťami o informácie a informácie o výkone práv ako dotknutej osoby</w:t>
            </w:r>
            <w:r w:rsidRPr="00864C56">
              <w:t>;</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23</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w:t>
      </w:r>
      <w:r w:rsidRPr="00864C56">
        <w:rPr>
          <w:rStyle w:val="HideTWBExt"/>
        </w:rPr>
        <w:t>d2&gt;</w:t>
      </w:r>
    </w:p>
    <w:p w:rsidR="005E52C2" w:rsidRPr="00864C56" w:rsidRDefault="00853C2C" w:rsidP="005E52C2">
      <w:r w:rsidRPr="00864C56">
        <w:rPr>
          <w:rStyle w:val="HideTWBExt"/>
        </w:rPr>
        <w:t>&lt;Article2&gt;</w:t>
      </w:r>
      <w:r w:rsidRPr="00864C56">
        <w:t>Článok 6a – odsek 4 – písmeno b</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b)</w:t>
            </w:r>
            <w:r w:rsidRPr="00864C56">
              <w:tab/>
              <w:t xml:space="preserve">zabezpečujú, aby </w:t>
            </w:r>
            <w:r w:rsidRPr="00864C56">
              <w:rPr>
                <w:b/>
                <w:i/>
              </w:rPr>
              <w:t>poskytovatelia dôveryhodných služieb kvalifikovaných</w:t>
            </w:r>
            <w:r w:rsidRPr="00864C56">
              <w:t xml:space="preserve"> osvedčení atribútov </w:t>
            </w:r>
            <w:r w:rsidRPr="00864C56">
              <w:rPr>
                <w:b/>
                <w:i/>
              </w:rPr>
              <w:t>nemohli</w:t>
            </w:r>
            <w:r w:rsidRPr="00864C56">
              <w:t xml:space="preserve"> dostávať </w:t>
            </w:r>
            <w:r w:rsidRPr="00864C56">
              <w:rPr>
                <w:b/>
                <w:i/>
              </w:rPr>
              <w:t>žiadne</w:t>
            </w:r>
            <w:r w:rsidRPr="00864C56">
              <w:t xml:space="preserve"> informácie o používaní týchto atribútov;</w:t>
            </w:r>
          </w:p>
        </w:tc>
        <w:tc>
          <w:tcPr>
            <w:tcW w:w="4876" w:type="dxa"/>
            <w:hideMark/>
          </w:tcPr>
          <w:p w:rsidR="005E52C2" w:rsidRPr="00864C56" w:rsidRDefault="00853C2C" w:rsidP="009053EA">
            <w:pPr>
              <w:pStyle w:val="Normal6"/>
              <w:rPr>
                <w:szCs w:val="24"/>
              </w:rPr>
            </w:pPr>
            <w:r w:rsidRPr="00864C56">
              <w:t>b)</w:t>
            </w:r>
            <w:r w:rsidRPr="00864C56">
              <w:tab/>
              <w:t xml:space="preserve">zabezpečujú, aby </w:t>
            </w:r>
            <w:r w:rsidRPr="00864C56">
              <w:rPr>
                <w:b/>
                <w:i/>
              </w:rPr>
              <w:t>poskytovateľom kvalifikovaných a nekvalifikovaných elektronických</w:t>
            </w:r>
            <w:r w:rsidRPr="00864C56">
              <w:t xml:space="preserve"> osvedčení atribútov </w:t>
            </w:r>
            <w:r w:rsidRPr="00864C56">
              <w:rPr>
                <w:b/>
                <w:i/>
              </w:rPr>
              <w:t>bolo technologicky znemožnené</w:t>
            </w:r>
            <w:r w:rsidRPr="00864C56">
              <w:t xml:space="preserve"> dostávať </w:t>
            </w:r>
            <w:r w:rsidRPr="00864C56">
              <w:rPr>
                <w:b/>
                <w:i/>
              </w:rPr>
              <w:t>akékoľvek</w:t>
            </w:r>
            <w:r w:rsidRPr="00864C56">
              <w:t xml:space="preserve"> informácie o používaní týchto atribútov;</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w:t>
      </w:r>
      <w:r w:rsidRPr="00864C56">
        <w:t>ozmeňujúci návrh</w:t>
      </w:r>
      <w:r w:rsidRPr="00864C56">
        <w:tab/>
      </w:r>
      <w:r w:rsidRPr="00864C56">
        <w:tab/>
      </w:r>
      <w:r w:rsidRPr="00864C56">
        <w:rPr>
          <w:rStyle w:val="HideTWBExt"/>
          <w:b w:val="0"/>
        </w:rPr>
        <w:t>&lt;NumAm&gt;</w:t>
      </w:r>
      <w:r w:rsidRPr="00864C56">
        <w:t>24</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4 – písmeno e</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e)</w:t>
            </w:r>
            <w:r w:rsidRPr="00864C56">
              <w:tab/>
            </w:r>
            <w:r w:rsidRPr="00864C56">
              <w:rPr>
                <w:b/>
                <w:i/>
              </w:rPr>
              <w:t>zabezpečiť</w:t>
            </w:r>
            <w:r w:rsidRPr="00864C56">
              <w:t xml:space="preserve">, aby osobné identifikačné údaje uvedené v článku 12 ods. 4 písm. d) </w:t>
            </w:r>
            <w:r w:rsidRPr="00864C56">
              <w:rPr>
                <w:b/>
                <w:i/>
              </w:rPr>
              <w:t>jednoznačne a trvalo</w:t>
            </w:r>
            <w:r w:rsidRPr="00864C56">
              <w:t xml:space="preserve"> reprezentovali fyzickú alebo právnickú osobu</w:t>
            </w:r>
            <w:r w:rsidRPr="00864C56">
              <w:rPr>
                <w:b/>
                <w:i/>
              </w:rPr>
              <w:t>, s ktorou</w:t>
            </w:r>
            <w:r w:rsidRPr="00864C56">
              <w:t xml:space="preserve"> sa </w:t>
            </w:r>
            <w:r w:rsidRPr="00864C56">
              <w:rPr>
                <w:b/>
                <w:i/>
              </w:rPr>
              <w:t>spájajú.</w:t>
            </w:r>
          </w:p>
        </w:tc>
        <w:tc>
          <w:tcPr>
            <w:tcW w:w="4876" w:type="dxa"/>
            <w:hideMark/>
          </w:tcPr>
          <w:p w:rsidR="005E52C2" w:rsidRPr="00864C56" w:rsidRDefault="00853C2C" w:rsidP="009053EA">
            <w:pPr>
              <w:pStyle w:val="Normal6"/>
              <w:rPr>
                <w:szCs w:val="24"/>
              </w:rPr>
            </w:pPr>
            <w:r w:rsidRPr="00864C56">
              <w:t>e)</w:t>
            </w:r>
            <w:r w:rsidRPr="00864C56">
              <w:tab/>
            </w:r>
            <w:r w:rsidRPr="00864C56">
              <w:rPr>
                <w:b/>
                <w:i/>
              </w:rPr>
              <w:t>zabezpečujú</w:t>
            </w:r>
            <w:r w:rsidRPr="00864C56">
              <w:t xml:space="preserve">, aby osobné identifikačné údaje uvedené v článku 12 </w:t>
            </w:r>
            <w:r w:rsidRPr="00864C56">
              <w:t xml:space="preserve">ods. 4 písm. d) </w:t>
            </w:r>
            <w:r w:rsidRPr="00864C56">
              <w:rPr>
                <w:b/>
                <w:i/>
              </w:rPr>
              <w:t>jednoznačne</w:t>
            </w:r>
            <w:r w:rsidRPr="00864C56">
              <w:t xml:space="preserve"> reprezentovali fyzickú alebo právnickú osobu</w:t>
            </w:r>
            <w:r w:rsidRPr="00864C56">
              <w:rPr>
                <w:b/>
                <w:i/>
              </w:rPr>
              <w:t xml:space="preserve"> a aby odkaz na tieto údaje bol odlišný pre rôzne spoliehajúce</w:t>
            </w:r>
            <w:r w:rsidRPr="00864C56">
              <w:t xml:space="preserve"> sa </w:t>
            </w:r>
            <w:r w:rsidRPr="00864C56">
              <w:rPr>
                <w:b/>
                <w:i/>
              </w:rPr>
              <w:t>strany, ak to vyžadujú právne predpisy;</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25</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 xml:space="preserve">Návrh </w:t>
      </w:r>
      <w:r w:rsidRPr="00864C56">
        <w:t>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4 – písmeno e a (nové)</w:t>
      </w:r>
      <w:r w:rsidRPr="00864C5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ea)</w:t>
            </w:r>
            <w:r w:rsidRPr="00864C56">
              <w:rPr>
                <w:b/>
                <w:i/>
              </w:rPr>
              <w:tab/>
              <w:t xml:space="preserve">umožňujú používateľovi </w:t>
            </w:r>
            <w:r w:rsidRPr="00864C56">
              <w:rPr>
                <w:b/>
                <w:i/>
              </w:rPr>
              <w:t>prístup k zoznamu opatrení, transakcií alebo použití elektronických osvedčení atribútov alebo osobných identifikačných údajov, ktoré používateľ schválil, v čitateľnom formáte;</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26</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 xml:space="preserve">Návrh </w:t>
      </w:r>
      <w:r w:rsidRPr="00864C56">
        <w:t>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4 – písmeno e b (nové)</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eb)</w:t>
            </w:r>
            <w:r w:rsidRPr="00864C56">
              <w:rPr>
                <w:b/>
                <w:i/>
              </w:rPr>
              <w:tab/>
              <w:t xml:space="preserve">umožňujú používateľovi </w:t>
            </w:r>
            <w:r w:rsidRPr="00864C56">
              <w:rPr>
                <w:b/>
                <w:i/>
              </w:rPr>
              <w:t>presunúť údaje európskej peňaženky digitálnej identity a zablokovať prístup k nim v prípade narušenia bezpečnosti, a tak umožniť pozastavenie, zrušenie alebo odňatie údajov.</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27</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w:t>
      </w:r>
      <w:r w:rsidRPr="00864C56">
        <w:rPr>
          <w:rStyle w:val="HideTWBExt"/>
          <w:b w:val="0"/>
        </w:rPr>
        <w: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4a (nový)</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4a.</w:t>
            </w:r>
            <w:r w:rsidRPr="00864C56">
              <w:rPr>
                <w:b/>
                <w:i/>
              </w:rPr>
              <w:tab/>
              <w:t xml:space="preserve">Ak existuje reťazec spoliehajúcich sa strán, </w:t>
            </w:r>
            <w:r w:rsidRPr="00864C56">
              <w:rPr>
                <w:b/>
                <w:i/>
              </w:rPr>
              <w:t>sprostredkovatelia nesmú získať informácie o obsahu transakcie.</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28</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w:t>
      </w:r>
      <w:r w:rsidRPr="00864C56">
        <w:rPr>
          <w:rStyle w:val="HideTWBExt"/>
        </w:rPr>
        <w:t>rticle2&gt;</w:t>
      </w:r>
      <w:r w:rsidRPr="00864C56">
        <w:t>Článok 6a – odsek 7</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7.</w:t>
            </w:r>
            <w:r w:rsidRPr="00864C56">
              <w:tab/>
            </w:r>
            <w:r w:rsidRPr="00864C56">
              <w:rPr>
                <w:b/>
                <w:i/>
              </w:rPr>
              <w:t>Používateľ musí mať</w:t>
            </w:r>
            <w:r w:rsidRPr="00864C56">
              <w:t xml:space="preserve"> európsku peňaženku digitálnej identity </w:t>
            </w:r>
            <w:r w:rsidRPr="00864C56">
              <w:rPr>
                <w:b/>
                <w:i/>
              </w:rPr>
              <w:t>plne pod kontrolou.</w:t>
            </w:r>
            <w:r w:rsidRPr="00864C56">
              <w:t xml:space="preserve"> </w:t>
            </w:r>
            <w:r w:rsidRPr="00864C56">
              <w:rPr>
                <w:b/>
                <w:i/>
              </w:rPr>
              <w:t xml:space="preserve">Vydavateľ európskej peňaženky digitálnej identity nesmie zhromažďovať informácie o používaní peňaženky, ktoré nie sú potrebné na poskytovanie služieb peňaženky, ani spájať osobné identifikačné údaje a akékoľvek iné osobné údaje uložené alebo týkajúce </w:t>
            </w:r>
            <w:r w:rsidRPr="00864C56">
              <w:t xml:space="preserve">sa </w:t>
            </w:r>
            <w:r w:rsidRPr="00864C56">
              <w:rPr>
                <w:b/>
                <w:i/>
              </w:rPr>
              <w:t>po</w:t>
            </w:r>
            <w:r w:rsidRPr="00864C56">
              <w:rPr>
                <w:b/>
                <w:i/>
              </w:rPr>
              <w:t>užívania európskej peňaženky digitálnej identity s osobnými údajmi z akýchkoľvek iných služieb ponúkaných týmto vydavateľom alebo zo služieb tretích strán, ktoré nie sú potrebné na poskytovanie služieb peňaženky, pokiaľ o to používateľ výslovne nepožiadal.</w:t>
            </w:r>
            <w:r w:rsidRPr="00864C56">
              <w:t xml:space="preserve"> </w:t>
            </w:r>
            <w:r w:rsidRPr="00864C56">
              <w:rPr>
                <w:b/>
                <w:i/>
              </w:rPr>
              <w:t>Osobné údaje týkajúce sa poskytovania európskych peňaženiek digitálnej identity sa uchovávajú fyzicky a logicky oddelene od všetkých ostatných uchovávaných údajov.</w:t>
            </w:r>
            <w:r w:rsidRPr="00864C56">
              <w:t xml:space="preserve"> </w:t>
            </w:r>
            <w:r w:rsidRPr="00864C56">
              <w:rPr>
                <w:b/>
                <w:i/>
              </w:rPr>
              <w:t>Ak je európska peňaženka digitálnej identity poskytovaná súkromnými subjektmi v súlade s od</w:t>
            </w:r>
            <w:r w:rsidRPr="00864C56">
              <w:rPr>
                <w:b/>
                <w:i/>
              </w:rPr>
              <w:t>sekom 2 písm. b) a c), ustanovenia článku 45f ods. 4 sa uplatňujú mutatis mutandis.</w:t>
            </w:r>
          </w:p>
        </w:tc>
        <w:tc>
          <w:tcPr>
            <w:tcW w:w="4876" w:type="dxa"/>
            <w:hideMark/>
          </w:tcPr>
          <w:p w:rsidR="005E52C2" w:rsidRPr="00864C56" w:rsidRDefault="00853C2C" w:rsidP="009053EA">
            <w:pPr>
              <w:pStyle w:val="Normal6"/>
              <w:rPr>
                <w:szCs w:val="24"/>
              </w:rPr>
            </w:pPr>
            <w:r w:rsidRPr="00864C56">
              <w:t>7.</w:t>
            </w:r>
            <w:r w:rsidRPr="00864C56">
              <w:tab/>
            </w:r>
            <w:r w:rsidRPr="00864C56">
              <w:rPr>
                <w:b/>
                <w:i/>
              </w:rPr>
              <w:t>Technický rámec pre európsku peňaženku digitálnej identity sa riadi týmito zásadami:</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a)</w:t>
            </w:r>
            <w:r w:rsidRPr="00864C56">
              <w:t xml:space="preserve"> </w:t>
            </w:r>
            <w:r w:rsidRPr="00864C56">
              <w:tab/>
            </w:r>
            <w:r w:rsidRPr="00864C56">
              <w:rPr>
                <w:b/>
                <w:i/>
              </w:rPr>
              <w:t>Používateľ musí mať európsku peňaženku digitálnej identity a používateľské úda</w:t>
            </w:r>
            <w:r w:rsidRPr="00864C56">
              <w:rPr>
                <w:b/>
                <w:i/>
              </w:rPr>
              <w:t>je, vrátane samocertifikácie, plne pod kontrolou.</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b) </w:t>
            </w:r>
            <w:r w:rsidRPr="00864C56">
              <w:tab/>
            </w:r>
            <w:r w:rsidRPr="00864C56">
              <w:rPr>
                <w:b/>
                <w:i/>
              </w:rPr>
              <w:t>Európska peňaženka digitálnej identity používa na architektúru identity decentralizované prvky.</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c) </w:t>
            </w:r>
            <w:r w:rsidRPr="00864C56">
              <w:tab/>
            </w:r>
            <w:r w:rsidRPr="00864C56">
              <w:rPr>
                <w:b/>
                <w:i/>
              </w:rPr>
              <w:t xml:space="preserve">Súbor prostriedkov elektronickej identifikácie, atribútov a certifikátov obsiahnutých v európskej </w:t>
            </w:r>
            <w:r w:rsidRPr="00864C56">
              <w:rPr>
                <w:b/>
                <w:i/>
              </w:rPr>
              <w:t>peňaženke digitálnej identity sa uchováva bezpečne a výlučne na zariadeniach kontrolovaných používateľom, pokiaľ používateľ slobodne nesúhlasí s ich uložením na zariadeniach tretích strán alebo s využitím cloudového riešenia.</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d) </w:t>
            </w:r>
            <w:r w:rsidRPr="00864C56">
              <w:tab/>
            </w:r>
            <w:r w:rsidRPr="00864C56">
              <w:rPr>
                <w:b/>
                <w:i/>
              </w:rPr>
              <w:t>Európska peňaženka digit</w:t>
            </w:r>
            <w:r w:rsidRPr="00864C56">
              <w:rPr>
                <w:b/>
                <w:i/>
              </w:rPr>
              <w:t>álnej identity poskytuje kryptograficky overiteľné certifikáty.</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e) </w:t>
            </w:r>
            <w:r w:rsidRPr="00864C56">
              <w:tab/>
            </w:r>
            <w:r w:rsidRPr="00864C56">
              <w:rPr>
                <w:b/>
                <w:i/>
              </w:rPr>
              <w:t>Európska peňaženka digitálnej identity umožňuje bezpečné prepojenie medzi používateľom a spoliehajúcimi sa stranami.</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f) </w:t>
            </w:r>
            <w:r w:rsidRPr="00864C56">
              <w:tab/>
            </w:r>
            <w:r w:rsidRPr="00864C56">
              <w:rPr>
                <w:b/>
                <w:i/>
              </w:rPr>
              <w:t xml:space="preserve">Technická architektúra európskej peňaženky digitálnej identity </w:t>
            </w:r>
            <w:r w:rsidRPr="00864C56">
              <w:rPr>
                <w:b/>
                <w:i/>
              </w:rPr>
              <w:t>bráni vydavateľovi európskej peňaženky digitálnej identity, členskému štátu alebo akýmkoľvek iným stranám zhromažďovať alebo získavať prostriedky elektronickej identifikácie, atribúty, elektronické dokumenty obsiahnuté v európskej peňaženke digitálnej iden</w:t>
            </w:r>
            <w:r w:rsidRPr="00864C56">
              <w:rPr>
                <w:b/>
                <w:i/>
              </w:rPr>
              <w:t>tity a informácie o používaní peňaženky používateľom s výnimkou prípadov, keď o to požiada používateľ zariadenia, ktoré má pod kontrolou. Výmena informácií prostredníctvom európskej peňaženky digitálnej identity nesmie poskytovateľom elektronických osvedče</w:t>
            </w:r>
            <w:r w:rsidRPr="00864C56">
              <w:rPr>
                <w:b/>
                <w:i/>
              </w:rPr>
              <w:t>ní atribútov umožňovať sledovať, prepojiť, korelovať alebo inak získať poznatky o transakciách alebo správaní používateľa.</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g) </w:t>
            </w:r>
            <w:r w:rsidRPr="00864C56">
              <w:tab/>
            </w:r>
            <w:r w:rsidRPr="00864C56">
              <w:rPr>
                <w:b/>
                <w:i/>
              </w:rPr>
              <w:t>Jedinečné a trvalé identifikátory nesmú byť prístupné spoliehajúcim sa stranám okrem prípadov, keď identifikáciu používateľa vy</w:t>
            </w:r>
            <w:r w:rsidRPr="00864C56">
              <w:rPr>
                <w:b/>
                <w:i/>
              </w:rPr>
              <w:t>žadujú právne predpisy Únie alebo členských štátov.</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h) </w:t>
            </w:r>
            <w:r w:rsidRPr="00864C56">
              <w:tab/>
            </w:r>
            <w:r w:rsidRPr="00864C56">
              <w:rPr>
                <w:b/>
                <w:i/>
              </w:rPr>
              <w:t>Členské štáty zabezpečia, aby boli príslušné informácie o európskej peňaženke digitálnej identity verejne dostupné.</w:t>
            </w:r>
          </w:p>
        </w:tc>
      </w:tr>
      <w:tr w:rsidR="001C4F7E" w:rsidRPr="00864C56" w:rsidTr="009053EA">
        <w:trPr>
          <w:jc w:val="center"/>
        </w:trPr>
        <w:tc>
          <w:tcPr>
            <w:tcW w:w="4876" w:type="dxa"/>
          </w:tcPr>
          <w:p w:rsidR="005E52C2" w:rsidRPr="00864C56" w:rsidRDefault="005E52C2" w:rsidP="009053EA">
            <w:pPr>
              <w:pStyle w:val="Normal6"/>
            </w:pPr>
          </w:p>
        </w:tc>
        <w:tc>
          <w:tcPr>
            <w:tcW w:w="4876" w:type="dxa"/>
          </w:tcPr>
          <w:p w:rsidR="005E52C2" w:rsidRPr="00864C56" w:rsidRDefault="00853C2C" w:rsidP="009053EA">
            <w:pPr>
              <w:pStyle w:val="Normal6"/>
              <w:rPr>
                <w:b/>
                <w:i/>
              </w:rPr>
            </w:pPr>
            <w:r w:rsidRPr="00864C56">
              <w:rPr>
                <w:b/>
                <w:i/>
              </w:rPr>
              <w:t>i)</w:t>
            </w:r>
            <w:r w:rsidRPr="00864C56">
              <w:t xml:space="preserve"> </w:t>
            </w:r>
            <w:r w:rsidRPr="00864C56">
              <w:tab/>
            </w:r>
            <w:r w:rsidRPr="00864C56">
              <w:rPr>
                <w:b/>
                <w:i/>
              </w:rPr>
              <w:t xml:space="preserve">Osobné údaje týkajúce sa poskytovania európskych peňaženiek digitálnej </w:t>
            </w:r>
            <w:r w:rsidRPr="00864C56">
              <w:rPr>
                <w:b/>
                <w:i/>
              </w:rPr>
              <w:t>identity sa uchovávajú fyzicky a logicky oddelene od všetkých ostatných uchovávaných údajov.</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j)</w:t>
            </w:r>
            <w:r w:rsidRPr="00864C56">
              <w:t xml:space="preserve"> </w:t>
            </w:r>
            <w:r w:rsidRPr="00864C56">
              <w:tab/>
            </w:r>
            <w:r w:rsidRPr="00864C56">
              <w:rPr>
                <w:b/>
                <w:i/>
              </w:rPr>
              <w:t xml:space="preserve">Ak je európska peňaženka digitálnej identity poskytovaná súkromnými subjektmi v súlade s odsekom 1 písm. b) a c), ustanovenia článku 45f ods. 4 sa uplatňujú </w:t>
            </w:r>
            <w:r w:rsidRPr="00864C56">
              <w:rPr>
                <w:b/>
                <w:i/>
              </w:rPr>
              <w:t>mutatis mutandis.</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k)</w:t>
            </w:r>
            <w:r w:rsidRPr="00864C56">
              <w:tab/>
            </w:r>
            <w:r w:rsidRPr="00864C56">
              <w:rPr>
                <w:b/>
                <w:i/>
              </w:rPr>
              <w:t>Ak si atestácia atribútov nevyžaduje identifikáciu používateľa, vykoná sa atestácia s nulovými znalosťami.</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l) </w:t>
            </w:r>
            <w:r w:rsidRPr="00864C56">
              <w:tab/>
            </w:r>
            <w:r w:rsidRPr="00864C56">
              <w:rPr>
                <w:b/>
                <w:i/>
              </w:rPr>
              <w:t xml:space="preserve">Vydavateľ európskej peňaženky digitálnej identity je prevádzkovateľom na účely nariadenia (EÚ) 2016/679, pokiaľ ide o </w:t>
            </w:r>
            <w:r w:rsidRPr="00864C56">
              <w:rPr>
                <w:b/>
                <w:i/>
              </w:rPr>
              <w:t>spracúvanie osobných údajov v európskej peňaženke digitálnej identity.</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m) </w:t>
            </w:r>
            <w:r w:rsidRPr="00864C56">
              <w:tab/>
            </w:r>
            <w:r w:rsidRPr="00864C56">
              <w:rPr>
                <w:b/>
                <w:i/>
              </w:rPr>
              <w:t>Európska peňaženka digitálnej identity poskytuje mechanizmus na podávanie sťažností s cieľom umožniť používateľom priamo informovať orgán dohľadu podľa tohto nariadenia a orgány d</w:t>
            </w:r>
            <w:r w:rsidRPr="00864C56">
              <w:rPr>
                <w:b/>
                <w:i/>
              </w:rPr>
              <w:t>ohľadu zriadené podľa nariadenia (EÚ) 2016/679, ak spoliehajúca sa strana požaduje neprimerané množstvo údajov, ktoré nie je v súlade s registrovaným zamýšľaným použitím uvedených údajov.</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29</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7</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6a – odsek 7a (nový)</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7a.</w:t>
            </w:r>
            <w:r w:rsidRPr="00864C56">
              <w:rPr>
                <w:b/>
                <w:i/>
              </w:rPr>
              <w:tab/>
              <w:t>Prístup fyzických osôb k verejn</w:t>
            </w:r>
            <w:r w:rsidRPr="00864C56">
              <w:rPr>
                <w:b/>
                <w:i/>
              </w:rPr>
              <w:t>ým a súkromným službám, online platformám v zmysle nariadenia (EÚ) XXX/XXX [akt o digitálnych službách] alebo na trh práce nie je podmienený používaním európskej peňaženky digitálnej identity.</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 xml:space="preserve">Používanie európskych peňaženiek digitálnej identity je </w:t>
            </w:r>
            <w:r w:rsidRPr="00864C56">
              <w:rPr>
                <w:b/>
                <w:i/>
              </w:rPr>
              <w:t>dobrovoľné, poskytuje sa bezplatne a nie je dôvodom na akýkoľvek druh diskriminácie.</w:t>
            </w:r>
          </w:p>
        </w:tc>
      </w:tr>
      <w:tr w:rsidR="001C4F7E" w:rsidRPr="00864C56" w:rsidTr="009053EA">
        <w:trPr>
          <w:jc w:val="center"/>
        </w:trPr>
        <w:tc>
          <w:tcPr>
            <w:tcW w:w="4876" w:type="dxa"/>
          </w:tcPr>
          <w:p w:rsidR="005E52C2" w:rsidRPr="00864C56" w:rsidRDefault="005E52C2" w:rsidP="009053EA">
            <w:pPr>
              <w:pStyle w:val="Normal6"/>
            </w:pPr>
          </w:p>
        </w:tc>
        <w:tc>
          <w:tcPr>
            <w:tcW w:w="4876" w:type="dxa"/>
            <w:hideMark/>
          </w:tcPr>
          <w:p w:rsidR="005E52C2" w:rsidRPr="00864C56" w:rsidRDefault="00853C2C" w:rsidP="009053EA">
            <w:pPr>
              <w:pStyle w:val="Normal6"/>
              <w:rPr>
                <w:szCs w:val="24"/>
              </w:rPr>
            </w:pPr>
            <w:r w:rsidRPr="00864C56">
              <w:rPr>
                <w:b/>
                <w:i/>
              </w:rPr>
              <w:t>Fyzické osoby nesmú byť znevýhodnené, ak nepoužívajú európsku peňaženku digitálnej identity.</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30</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w:t>
      </w:r>
      <w:r w:rsidRPr="00864C56">
        <w:t>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12</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11a – nadpis</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rPr>
                <w:b/>
                <w:i/>
              </w:rPr>
              <w:t>Jedinečná identifikácia</w:t>
            </w:r>
          </w:p>
        </w:tc>
        <w:tc>
          <w:tcPr>
            <w:tcW w:w="4876" w:type="dxa"/>
            <w:hideMark/>
          </w:tcPr>
          <w:p w:rsidR="005E52C2" w:rsidRPr="00864C56" w:rsidRDefault="00853C2C" w:rsidP="009053EA">
            <w:pPr>
              <w:pStyle w:val="Normal6"/>
              <w:rPr>
                <w:szCs w:val="24"/>
              </w:rPr>
            </w:pPr>
            <w:r w:rsidRPr="00864C56">
              <w:rPr>
                <w:b/>
                <w:i/>
              </w:rPr>
              <w:t>Priraďovanie totožnosti</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31</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12</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11a – odsek 1</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 xml:space="preserve">Text predložený </w:t>
            </w:r>
            <w:r w:rsidRPr="00864C56">
              <w:t>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1.</w:t>
            </w:r>
            <w:r w:rsidRPr="00864C56">
              <w:tab/>
              <w:t xml:space="preserve">Ak sa na </w:t>
            </w:r>
            <w:r w:rsidRPr="00864C56">
              <w:rPr>
                <w:b/>
                <w:i/>
              </w:rPr>
              <w:t>autentifikáciu</w:t>
            </w:r>
            <w:r w:rsidRPr="00864C56">
              <w:t xml:space="preserve"> používajú oznámené prostriedky elektronickej identifikácie a európske peňaženky digitálnej identity, členské štáty musia zabezpečiť </w:t>
            </w:r>
            <w:r w:rsidRPr="00864C56">
              <w:rPr>
                <w:b/>
                <w:i/>
              </w:rPr>
              <w:t>jedinečnú identifikáciu</w:t>
            </w:r>
            <w:r w:rsidRPr="00864C56">
              <w:t>.</w:t>
            </w:r>
          </w:p>
        </w:tc>
        <w:tc>
          <w:tcPr>
            <w:tcW w:w="4876" w:type="dxa"/>
            <w:hideMark/>
          </w:tcPr>
          <w:p w:rsidR="005E52C2" w:rsidRPr="00864C56" w:rsidRDefault="00853C2C" w:rsidP="009053EA">
            <w:pPr>
              <w:pStyle w:val="Normal6"/>
              <w:rPr>
                <w:szCs w:val="24"/>
              </w:rPr>
            </w:pPr>
            <w:r w:rsidRPr="00864C56">
              <w:t>1.</w:t>
            </w:r>
            <w:r w:rsidRPr="00864C56">
              <w:tab/>
              <w:t xml:space="preserve">Ak sa na </w:t>
            </w:r>
            <w:r w:rsidRPr="00864C56">
              <w:rPr>
                <w:b/>
                <w:i/>
              </w:rPr>
              <w:t>elektronickú identifikáciu</w:t>
            </w:r>
            <w:r w:rsidRPr="00864C56">
              <w:t xml:space="preserve"> použí</w:t>
            </w:r>
            <w:r w:rsidRPr="00864C56">
              <w:t xml:space="preserve">vajú oznámené prostriedky elektronickej identifikácie a európske peňaženky digitálnej identity, členské štáty musia zabezpečiť </w:t>
            </w:r>
            <w:r w:rsidRPr="00864C56">
              <w:rPr>
                <w:b/>
                <w:i/>
              </w:rPr>
              <w:t>priradenie totožnosti</w:t>
            </w:r>
            <w:r w:rsidRPr="00864C56">
              <w:t>.</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32</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12</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11a – odsek 2</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2.</w:t>
            </w:r>
            <w:r w:rsidRPr="00864C56">
              <w:tab/>
            </w:r>
            <w:r w:rsidRPr="00864C56">
              <w:rPr>
                <w:b/>
                <w:i/>
              </w:rPr>
              <w:t>Členské štáty</w:t>
            </w:r>
            <w:r w:rsidRPr="00864C56">
              <w:t xml:space="preserve"> na </w:t>
            </w:r>
            <w:r w:rsidRPr="00864C56">
              <w:rPr>
                <w:b/>
                <w:i/>
              </w:rPr>
              <w:t>účely tohto nariadenia musia do minimálneho súboru</w:t>
            </w:r>
            <w:r w:rsidRPr="00864C56">
              <w:t xml:space="preserve"> osobných</w:t>
            </w:r>
            <w:r w:rsidRPr="00864C56">
              <w:t xml:space="preserve"> identifikačných údajov </w:t>
            </w:r>
            <w:r w:rsidRPr="00864C56">
              <w:rPr>
                <w:b/>
                <w:i/>
              </w:rPr>
              <w:t>uvedených v</w:t>
            </w:r>
            <w:r w:rsidRPr="00864C56">
              <w:t xml:space="preserve"> článku 12 ods. 4 písm. d)</w:t>
            </w:r>
            <w:r w:rsidRPr="00864C56">
              <w:rPr>
                <w:b/>
                <w:i/>
              </w:rPr>
              <w:t xml:space="preserve"> zahrnúť jedinečný a trvalý identifikátor v súlade s právom Únie na identifikáciu používateľa na jeho žiadosť v tých prípadoch</w:t>
            </w:r>
            <w:r w:rsidRPr="00864C56">
              <w:t xml:space="preserve">, </w:t>
            </w:r>
            <w:r w:rsidRPr="00864C56">
              <w:rPr>
                <w:b/>
                <w:i/>
              </w:rPr>
              <w:t>keď sa identifikácia</w:t>
            </w:r>
            <w:r w:rsidRPr="00864C56">
              <w:t xml:space="preserve"> používateľa </w:t>
            </w:r>
            <w:r w:rsidRPr="00864C56">
              <w:rPr>
                <w:b/>
                <w:i/>
              </w:rPr>
              <w:t>vyžaduje podľa právnych predpisov</w:t>
            </w:r>
            <w:r w:rsidRPr="00864C56">
              <w:t>.</w:t>
            </w:r>
          </w:p>
        </w:tc>
        <w:tc>
          <w:tcPr>
            <w:tcW w:w="4876" w:type="dxa"/>
            <w:hideMark/>
          </w:tcPr>
          <w:p w:rsidR="005E52C2" w:rsidRPr="00864C56" w:rsidRDefault="00853C2C" w:rsidP="009053EA">
            <w:pPr>
              <w:pStyle w:val="Normal6"/>
              <w:rPr>
                <w:szCs w:val="24"/>
              </w:rPr>
            </w:pPr>
            <w:r w:rsidRPr="00864C56">
              <w:t>2.</w:t>
            </w:r>
            <w:r w:rsidRPr="00864C56">
              <w:tab/>
            </w:r>
            <w:r w:rsidRPr="00864C56">
              <w:rPr>
                <w:b/>
                <w:i/>
              </w:rPr>
              <w:t>S cieľom identifikovať používateľa</w:t>
            </w:r>
            <w:r w:rsidRPr="00864C56">
              <w:t xml:space="preserve"> na </w:t>
            </w:r>
            <w:r w:rsidRPr="00864C56">
              <w:rPr>
                <w:b/>
                <w:i/>
              </w:rPr>
              <w:t xml:space="preserve">jeho žiadosť v prípadoch, keď sa identifikácia používateľa vyžaduje podľa právnych predpisov, sa poskytnú jedinečné a trvalé identifikátory vydané členskými štátmi alebo vytvorené európskymi peňaženkami digitálnej </w:t>
            </w:r>
            <w:r w:rsidRPr="00864C56">
              <w:rPr>
                <w:b/>
                <w:i/>
              </w:rPr>
              <w:t>identity spolu s minimálnym súborom</w:t>
            </w:r>
            <w:r w:rsidRPr="00864C56">
              <w:t xml:space="preserve"> osobných identifikačných údajov </w:t>
            </w:r>
            <w:r w:rsidRPr="00864C56">
              <w:rPr>
                <w:b/>
                <w:i/>
              </w:rPr>
              <w:t>podľa</w:t>
            </w:r>
            <w:r w:rsidRPr="00864C56">
              <w:t xml:space="preserve"> článku 12 ods. 4 písm. d)</w:t>
            </w:r>
            <w:r w:rsidRPr="00864C56">
              <w:rPr>
                <w:b/>
                <w:i/>
              </w:rPr>
              <w:t>.</w:t>
            </w:r>
            <w:r w:rsidRPr="00864C56">
              <w:t xml:space="preserve"> </w:t>
            </w:r>
            <w:r w:rsidRPr="00864C56">
              <w:rPr>
                <w:b/>
                <w:i/>
              </w:rPr>
              <w:t xml:space="preserve">Členské štáty môžu vyžadovať, aby jedinečné a trvalé identifikátory boli špecifické pre jednotlivé odvetvia alebo spoliehajúce sa strany, pokiaľ jedinečne </w:t>
            </w:r>
            <w:r w:rsidRPr="00864C56">
              <w:rPr>
                <w:b/>
                <w:i/>
              </w:rPr>
              <w:t>identifikujú používateľa v celej Únii.</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33</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13 – písmeno b</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12 – odsek 4 – písmeno d</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d)</w:t>
            </w:r>
            <w:r w:rsidRPr="00864C56">
              <w:tab/>
              <w:t xml:space="preserve">odkaz na </w:t>
            </w:r>
            <w:r w:rsidRPr="00864C56">
              <w:rPr>
                <w:b/>
                <w:i/>
              </w:rPr>
              <w:t xml:space="preserve">minimálny </w:t>
            </w:r>
            <w:r w:rsidRPr="00864C56">
              <w:t>súbor osobných identifikačných údajov potrebných na jedinečnú</w:t>
            </w:r>
            <w:r w:rsidRPr="00864C56">
              <w:rPr>
                <w:b/>
                <w:i/>
              </w:rPr>
              <w:t xml:space="preserve"> a trvalú</w:t>
            </w:r>
            <w:r w:rsidRPr="00864C56">
              <w:t xml:space="preserve"> reprezentáciu fyzickej alebo právnickej osoby</w:t>
            </w:r>
            <w:r w:rsidRPr="00864C56">
              <w:rPr>
                <w:b/>
                <w:i/>
              </w:rPr>
              <w:t>;</w:t>
            </w:r>
            <w:r w:rsidRPr="00864C56">
              <w:t>;</w:t>
            </w:r>
          </w:p>
        </w:tc>
        <w:tc>
          <w:tcPr>
            <w:tcW w:w="4876" w:type="dxa"/>
            <w:hideMark/>
          </w:tcPr>
          <w:p w:rsidR="005E52C2" w:rsidRPr="00864C56" w:rsidRDefault="00853C2C" w:rsidP="009053EA">
            <w:pPr>
              <w:pStyle w:val="Normal6"/>
              <w:rPr>
                <w:szCs w:val="24"/>
              </w:rPr>
            </w:pPr>
            <w:r w:rsidRPr="00864C56">
              <w:t>d)</w:t>
            </w:r>
            <w:r w:rsidRPr="00864C56">
              <w:tab/>
              <w:t>odkaz na súbor osobných</w:t>
            </w:r>
            <w:r w:rsidRPr="00864C56">
              <w:t xml:space="preserve"> identifikačných údajov potrebných na jedinečnú reprezentáciu fyzickej alebo právnickej osoby</w:t>
            </w:r>
            <w:r w:rsidRPr="00864C56">
              <w:rPr>
                <w:b/>
                <w:i/>
              </w:rPr>
              <w:t>, ktoré sú dostupné v schémach elektronickej identifikácie</w:t>
            </w:r>
            <w:r w:rsidRPr="00864C56">
              <w:t>;</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34</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w:t>
      </w:r>
      <w:r w:rsidRPr="00864C56">
        <w:t>lánok 1 – odsek 1 – bod 20 – písmeno a – bod 2</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17– odsek 4 – písmeno f</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t>f)</w:t>
            </w:r>
            <w:r w:rsidRPr="00864C56">
              <w:tab/>
              <w:t xml:space="preserve">spolupracovať s orgánmi dohľadu zriadenými </w:t>
            </w:r>
            <w:r w:rsidRPr="00864C56">
              <w:t>podľa nariadenia (EÚ) 2016/679, najmä ich bez zbytočného odkladu informovať o výsledkoch auditov kvalifikovaných poskytovateľov dôveryhodných služieb, ak boli porušené pravidlá ochrany osobných údajov, a o narušeniach bezpečnosti, ktoré predstavujú narušen</w:t>
            </w:r>
            <w:r w:rsidRPr="00864C56">
              <w:t>ie ochrany osobných údajov</w:t>
            </w:r>
            <w:r w:rsidRPr="00864C56">
              <w:rPr>
                <w:b/>
                <w:i/>
              </w:rPr>
              <w:t>;;</w:t>
            </w:r>
          </w:p>
        </w:tc>
        <w:tc>
          <w:tcPr>
            <w:tcW w:w="4876" w:type="dxa"/>
            <w:hideMark/>
          </w:tcPr>
          <w:p w:rsidR="005E52C2" w:rsidRPr="00864C56" w:rsidRDefault="00853C2C" w:rsidP="009053EA">
            <w:pPr>
              <w:pStyle w:val="Normal6"/>
              <w:rPr>
                <w:szCs w:val="24"/>
              </w:rPr>
            </w:pPr>
            <w:r w:rsidRPr="00864C56">
              <w:t>f)</w:t>
            </w:r>
            <w:r w:rsidRPr="00864C56">
              <w:tab/>
              <w:t xml:space="preserve">spolupracovať s orgánmi dohľadu zriadenými podľa nariadenia (EÚ) 2016/679, najmä ich bez zbytočného odkladu informovať o výsledkoch auditov kvalifikovaných poskytovateľov dôveryhodných služieb, ak </w:t>
            </w:r>
            <w:r w:rsidRPr="00864C56">
              <w:rPr>
                <w:b/>
                <w:i/>
              </w:rPr>
              <w:t xml:space="preserve">existujú dôkazy o tom, že </w:t>
            </w:r>
            <w:r w:rsidRPr="00864C56">
              <w:t>b</w:t>
            </w:r>
            <w:r w:rsidRPr="00864C56">
              <w:t xml:space="preserve">oli porušené pravidlá ochrany osobných údajov, a o narušeniach bezpečnosti, ktoré </w:t>
            </w:r>
            <w:r w:rsidRPr="00864C56">
              <w:rPr>
                <w:b/>
                <w:i/>
              </w:rPr>
              <w:t xml:space="preserve">pravdepodobne </w:t>
            </w:r>
            <w:r w:rsidRPr="00864C56">
              <w:t>predstavujú narušenie ochrany osobných údajov</w:t>
            </w:r>
            <w:r w:rsidRPr="00864C56">
              <w:rPr>
                <w:b/>
                <w:i/>
              </w:rPr>
              <w:t>, alebo o podozreniach takýchto porušení, ktoré zistil pri výkone svojich úloh bez toho, aby bolo dotknuté nariaden</w:t>
            </w:r>
            <w:r w:rsidRPr="00864C56">
              <w:rPr>
                <w:b/>
                <w:i/>
              </w:rPr>
              <w:t>ie (EÚ) 2016/679.</w:t>
            </w:r>
          </w:p>
        </w:tc>
      </w:tr>
    </w:tbl>
    <w:p w:rsidR="005E52C2" w:rsidRPr="00864C56" w:rsidRDefault="00853C2C" w:rsidP="005E52C2">
      <w:r w:rsidRPr="00864C56">
        <w:rPr>
          <w:rStyle w:val="HideTWBExt"/>
        </w:rPr>
        <w:t>&lt;/Amend&gt;</w:t>
      </w:r>
    </w:p>
    <w:p w:rsidR="005E52C2" w:rsidRPr="00864C56" w:rsidRDefault="00853C2C" w:rsidP="005E52C2">
      <w:pPr>
        <w:pStyle w:val="AmNumberTabs"/>
      </w:pPr>
      <w:r w:rsidRPr="00864C56">
        <w:rPr>
          <w:rStyle w:val="HideTWBExt"/>
          <w:b w:val="0"/>
        </w:rPr>
        <w:t>&lt;Amend&gt;</w:t>
      </w:r>
      <w:r w:rsidRPr="00864C56">
        <w:t>Pozmeňujúci návrh</w:t>
      </w:r>
      <w:r w:rsidRPr="00864C56">
        <w:tab/>
      </w:r>
      <w:r w:rsidRPr="00864C56">
        <w:tab/>
      </w:r>
      <w:r w:rsidRPr="00864C56">
        <w:rPr>
          <w:rStyle w:val="HideTWBExt"/>
          <w:b w:val="0"/>
        </w:rPr>
        <w:t>&lt;NumAm&gt;</w:t>
      </w:r>
      <w:r w:rsidRPr="00864C56">
        <w:t>35</w:t>
      </w:r>
      <w:r w:rsidRPr="00864C56">
        <w:rPr>
          <w:rStyle w:val="HideTWBExt"/>
          <w:b w:val="0"/>
        </w:rPr>
        <w:t>&lt;/NumAm&gt;</w:t>
      </w:r>
    </w:p>
    <w:p w:rsidR="005E52C2" w:rsidRPr="00864C56" w:rsidRDefault="005E52C2" w:rsidP="005E52C2"/>
    <w:p w:rsidR="005E52C2" w:rsidRPr="00864C56" w:rsidRDefault="00853C2C" w:rsidP="005E52C2">
      <w:pPr>
        <w:pStyle w:val="NormalBold"/>
        <w:keepNext/>
      </w:pPr>
      <w:r w:rsidRPr="00864C56">
        <w:rPr>
          <w:rStyle w:val="HideTWBExt"/>
          <w:b w:val="0"/>
        </w:rPr>
        <w:t>&lt;DocAmend&gt;</w:t>
      </w:r>
      <w:r w:rsidRPr="00864C56">
        <w:t>Návrh nariadenia</w:t>
      </w:r>
      <w:r w:rsidRPr="00864C56">
        <w:rPr>
          <w:rStyle w:val="HideTWBExt"/>
          <w:b w:val="0"/>
        </w:rPr>
        <w:t>&lt;/DocAmend&gt;</w:t>
      </w:r>
    </w:p>
    <w:p w:rsidR="005E52C2" w:rsidRPr="00864C56" w:rsidRDefault="00853C2C" w:rsidP="005E52C2">
      <w:pPr>
        <w:pStyle w:val="NormalBold"/>
      </w:pPr>
      <w:r w:rsidRPr="00864C56">
        <w:rPr>
          <w:rStyle w:val="HideTWBExt"/>
          <w:b w:val="0"/>
        </w:rPr>
        <w:t>&lt;Article&gt;</w:t>
      </w:r>
      <w:r w:rsidRPr="00864C56">
        <w:t>Článok 1 – odsek 1 – bod 22 – písmeno b</w:t>
      </w:r>
      <w:r w:rsidRPr="00864C56">
        <w:rPr>
          <w:rStyle w:val="HideTWBExt"/>
          <w:b w:val="0"/>
        </w:rPr>
        <w:t>&lt;/Article&gt;</w:t>
      </w:r>
    </w:p>
    <w:p w:rsidR="005E52C2" w:rsidRPr="00864C56" w:rsidRDefault="00853C2C" w:rsidP="005E52C2">
      <w:pPr>
        <w:keepNext/>
      </w:pPr>
      <w:r w:rsidRPr="00864C56">
        <w:rPr>
          <w:rStyle w:val="HideTWBExt"/>
        </w:rPr>
        <w:t>&lt;DocAmend2&gt;</w:t>
      </w:r>
      <w:r w:rsidRPr="00864C56">
        <w:t>Nariadenie (EÚ) č. 910/2014</w:t>
      </w:r>
      <w:r w:rsidRPr="00864C56">
        <w:rPr>
          <w:rStyle w:val="HideTWBExt"/>
        </w:rPr>
        <w:t>&lt;/DocAmend2&gt;</w:t>
      </w:r>
    </w:p>
    <w:p w:rsidR="005E52C2" w:rsidRPr="00864C56" w:rsidRDefault="00853C2C" w:rsidP="005E52C2">
      <w:r w:rsidRPr="00864C56">
        <w:rPr>
          <w:rStyle w:val="HideTWBExt"/>
        </w:rPr>
        <w:t>&lt;Article2&gt;</w:t>
      </w:r>
      <w:r w:rsidRPr="00864C56">
        <w:t>Článok 20 – odsek 2</w:t>
      </w:r>
      <w:r w:rsidRPr="00864C5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F7E" w:rsidRPr="00864C56" w:rsidTr="009053EA">
        <w:trPr>
          <w:jc w:val="center"/>
        </w:trPr>
        <w:tc>
          <w:tcPr>
            <w:tcW w:w="9752" w:type="dxa"/>
            <w:gridSpan w:val="2"/>
          </w:tcPr>
          <w:p w:rsidR="005E52C2" w:rsidRPr="00864C56" w:rsidRDefault="005E52C2" w:rsidP="009053EA">
            <w:pPr>
              <w:keepNext/>
            </w:pPr>
          </w:p>
        </w:tc>
      </w:tr>
      <w:tr w:rsidR="001C4F7E" w:rsidRPr="00864C56" w:rsidTr="009053EA">
        <w:trPr>
          <w:jc w:val="center"/>
        </w:trPr>
        <w:tc>
          <w:tcPr>
            <w:tcW w:w="4876" w:type="dxa"/>
            <w:hideMark/>
          </w:tcPr>
          <w:p w:rsidR="005E52C2" w:rsidRPr="00864C56" w:rsidRDefault="00853C2C" w:rsidP="009053EA">
            <w:pPr>
              <w:pStyle w:val="ColumnHeading"/>
              <w:keepNext/>
            </w:pPr>
            <w:r w:rsidRPr="00864C56">
              <w:t>Text predložený Komisiou</w:t>
            </w:r>
          </w:p>
        </w:tc>
        <w:tc>
          <w:tcPr>
            <w:tcW w:w="4876" w:type="dxa"/>
            <w:hideMark/>
          </w:tcPr>
          <w:p w:rsidR="005E52C2" w:rsidRPr="00864C56" w:rsidRDefault="00853C2C" w:rsidP="009053EA">
            <w:pPr>
              <w:pStyle w:val="ColumnHeading"/>
              <w:keepNext/>
            </w:pPr>
            <w:r w:rsidRPr="00864C56">
              <w:t>Pozmeňujúci návrh</w:t>
            </w:r>
          </w:p>
        </w:tc>
      </w:tr>
      <w:tr w:rsidR="001C4F7E" w:rsidRPr="00864C56" w:rsidTr="009053EA">
        <w:trPr>
          <w:jc w:val="center"/>
        </w:trPr>
        <w:tc>
          <w:tcPr>
            <w:tcW w:w="4876" w:type="dxa"/>
            <w:hideMark/>
          </w:tcPr>
          <w:p w:rsidR="005E52C2" w:rsidRPr="00864C56" w:rsidRDefault="00853C2C" w:rsidP="009053EA">
            <w:pPr>
              <w:pStyle w:val="Normal6"/>
            </w:pPr>
            <w:r w:rsidRPr="00864C56">
              <w:rPr>
                <w:b/>
                <w:i/>
              </w:rPr>
              <w:t>„Ak sa zdá</w:t>
            </w:r>
            <w:r w:rsidRPr="00864C56">
              <w:t xml:space="preserve">, </w:t>
            </w:r>
            <w:r w:rsidRPr="00864C56">
              <w:rPr>
                <w:b/>
                <w:i/>
              </w:rPr>
              <w:t>že boli porušené predpisy týkajúce</w:t>
            </w:r>
            <w:r w:rsidRPr="00864C56">
              <w:t xml:space="preserve"> sa</w:t>
            </w:r>
            <w:r w:rsidRPr="00864C56">
              <w:rPr>
                <w:b/>
                <w:i/>
              </w:rPr>
              <w:t xml:space="preserve"> ochrany osobných</w:t>
            </w:r>
            <w:r w:rsidRPr="00864C56">
              <w:t xml:space="preserve"> údajov, orgán dohľadu informuje o výsledkoch svojho auditu orgány dohľadu podľa nariadenia (EÚ) 2016/679</w:t>
            </w:r>
            <w:r w:rsidRPr="00864C56">
              <w:rPr>
                <w:b/>
                <w:i/>
              </w:rPr>
              <w:t>.“</w:t>
            </w:r>
            <w:r w:rsidRPr="00864C56">
              <w:t>;</w:t>
            </w:r>
          </w:p>
        </w:tc>
        <w:tc>
          <w:tcPr>
            <w:tcW w:w="4876" w:type="dxa"/>
            <w:hideMark/>
          </w:tcPr>
          <w:p w:rsidR="005E52C2" w:rsidRPr="00864C56" w:rsidRDefault="00853C2C" w:rsidP="009053EA">
            <w:pPr>
              <w:pStyle w:val="Normal6"/>
              <w:rPr>
                <w:szCs w:val="24"/>
              </w:rPr>
            </w:pPr>
            <w:r w:rsidRPr="00864C56">
              <w:rPr>
                <w:b/>
                <w:i/>
              </w:rPr>
              <w:t>Bez ohľadu na akékoľvek</w:t>
            </w:r>
            <w:r w:rsidRPr="00864C56">
              <w:rPr>
                <w:b/>
                <w:i/>
              </w:rPr>
              <w:t xml:space="preserve"> ďalšie povinnosti prevádzkovateľov alebo sprostredkovateľov vyplývajúce z nariadenia 2016/679</w:t>
            </w:r>
            <w:r w:rsidRPr="00864C56">
              <w:t xml:space="preserve">, </w:t>
            </w:r>
            <w:r w:rsidRPr="00864C56">
              <w:rPr>
                <w:b/>
                <w:i/>
              </w:rPr>
              <w:t>ak existuje akýkoľvek dôvod domnievať</w:t>
            </w:r>
            <w:r w:rsidRPr="00864C56">
              <w:t xml:space="preserve"> sa</w:t>
            </w:r>
            <w:r w:rsidRPr="00864C56">
              <w:rPr>
                <w:b/>
                <w:i/>
              </w:rPr>
              <w:t>, že mohli byť porušené pravidlá ochrany</w:t>
            </w:r>
            <w:r w:rsidRPr="00864C56">
              <w:t xml:space="preserve"> údajov, orgán dohľadu informuje o výsledkoch svojho auditu orgány dohľadu podľa</w:t>
            </w:r>
            <w:r w:rsidRPr="00864C56">
              <w:t xml:space="preserve"> nariadenia (EÚ) 2016/679</w:t>
            </w:r>
            <w:r w:rsidRPr="00864C56">
              <w:rPr>
                <w:b/>
                <w:i/>
              </w:rPr>
              <w:t>, vydavateľa a prevádzkovateľa európskej peňaženky digitálnej identity bez zbytočného odkladu a výsledky svojich auditov poskytne hneď, ako sú k dispozícii</w:t>
            </w:r>
            <w:r w:rsidRPr="00864C56">
              <w:t>;</w:t>
            </w:r>
          </w:p>
        </w:tc>
      </w:tr>
    </w:tbl>
    <w:p w:rsidR="005E52C2" w:rsidRPr="00864C56" w:rsidRDefault="00853C2C" w:rsidP="005E52C2">
      <w:r w:rsidRPr="00864C56">
        <w:rPr>
          <w:rStyle w:val="HideTWBExt"/>
        </w:rPr>
        <w:t>&lt;/Amend&gt;</w:t>
      </w:r>
    </w:p>
    <w:p w:rsidR="006127FB" w:rsidRPr="00864C56" w:rsidRDefault="00853C2C">
      <w:pPr>
        <w:widowControl/>
      </w:pPr>
      <w:r w:rsidRPr="00864C56">
        <w:br w:type="page"/>
      </w:r>
    </w:p>
    <w:p w:rsidR="005E52C2" w:rsidRPr="00864C56" w:rsidRDefault="005E52C2" w:rsidP="005E52C2"/>
    <w:p w:rsidR="005E52C2" w:rsidRPr="00864C56" w:rsidRDefault="005E52C2" w:rsidP="005E52C2"/>
    <w:p w:rsidR="005E52C2" w:rsidRPr="00864C56" w:rsidRDefault="00853C2C" w:rsidP="005E52C2">
      <w:pPr>
        <w:pStyle w:val="AmNumberTabs"/>
        <w:keepNext/>
        <w:rPr>
          <w:rStyle w:val="HideTWBExt"/>
          <w:noProof w:val="0"/>
        </w:rPr>
      </w:pPr>
      <w:r w:rsidRPr="00864C56">
        <w:rPr>
          <w:rStyle w:val="HideTWBExt"/>
        </w:rPr>
        <w:t>&lt;/RepeatBlock-Amend&gt;</w:t>
      </w:r>
    </w:p>
    <w:p w:rsidR="005E52C2" w:rsidRPr="00864C56" w:rsidRDefault="005E52C2" w:rsidP="005E52C2">
      <w:pPr>
        <w:widowControl/>
        <w:rPr>
          <w:rStyle w:val="HideTWBExt"/>
          <w:noProof w:val="0"/>
        </w:rPr>
        <w:sectPr w:rsidR="005E52C2" w:rsidRPr="00864C56" w:rsidSect="00864C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E52C2" w:rsidRPr="00864C56" w:rsidRDefault="005E52C2" w:rsidP="005E52C2">
      <w:pPr>
        <w:widowControl/>
        <w:rPr>
          <w:rStyle w:val="HideTWBExt"/>
          <w:noProof w:val="0"/>
        </w:rPr>
      </w:pPr>
    </w:p>
    <w:p w:rsidR="005E52C2" w:rsidRPr="00864C56" w:rsidRDefault="00853C2C" w:rsidP="005E52C2">
      <w:pPr>
        <w:pStyle w:val="PageHeadingNotTOC"/>
      </w:pPr>
      <w:bookmarkStart w:id="4" w:name="FootprintPageAD"/>
      <w:r w:rsidRPr="00864C56">
        <w:t xml:space="preserve">PRÍLOHA: ZOZNAM SUBJEKTOV </w:t>
      </w:r>
      <w:r w:rsidRPr="00864C56">
        <w:t>ALEBO OSÔB,</w:t>
      </w:r>
      <w:r w:rsidRPr="00864C56">
        <w:br/>
        <w:t>KTORÉ SPRAVODAJCOVI POSKYTLI PODNETY</w:t>
      </w:r>
    </w:p>
    <w:p w:rsidR="005E52C2" w:rsidRPr="00864C56" w:rsidRDefault="00853C2C" w:rsidP="005E52C2">
      <w:pPr>
        <w:pStyle w:val="Normal24a"/>
      </w:pPr>
      <w:r w:rsidRPr="00864C56">
        <w:rPr>
          <w:rStyle w:val="HideTWBExt"/>
        </w:rPr>
        <w:t>&lt;FootprintIntro&gt;</w:t>
      </w:r>
      <w:r w:rsidRPr="00864C56">
        <w:t>The following list is drawn up on a purely voluntary basis under the exclusive responsibility of the rapporteur. The rapporteur has received input from the following entities or persons in th</w:t>
      </w:r>
      <w:r w:rsidRPr="00864C56">
        <w:t>e preparation of the opinion, until the adoption thereof in committee:</w:t>
      </w:r>
      <w:r w:rsidRPr="00864C56">
        <w:rPr>
          <w:rStyle w:val="HideTWBExt"/>
        </w:rPr>
        <w:t>&lt;/FootprintIntro&gt;</w:t>
      </w:r>
    </w:p>
    <w:tbl>
      <w:tblPr>
        <w:tblW w:w="0" w:type="auto"/>
        <w:tblLook w:val="04A0" w:firstRow="1" w:lastRow="0" w:firstColumn="1" w:lastColumn="0" w:noHBand="0" w:noVBand="1"/>
      </w:tblPr>
      <w:tblGrid>
        <w:gridCol w:w="9060"/>
      </w:tblGrid>
      <w:tr w:rsidR="001C4F7E" w:rsidRPr="00864C56" w:rsidTr="009053EA">
        <w:tc>
          <w:tcPr>
            <w:tcW w:w="9060" w:type="dxa"/>
            <w:shd w:val="clear" w:color="auto" w:fill="auto"/>
          </w:tcPr>
          <w:p w:rsidR="005E52C2" w:rsidRPr="00864C56" w:rsidRDefault="00853C2C" w:rsidP="009053EA">
            <w:pPr>
              <w:pStyle w:val="NormalBoldCenter"/>
            </w:pPr>
            <w:r w:rsidRPr="00864C56">
              <w:t>Entity and/or person</w:t>
            </w:r>
          </w:p>
        </w:tc>
      </w:tr>
    </w:tbl>
    <w:p w:rsidR="005E52C2" w:rsidRPr="00864C56" w:rsidRDefault="00853C2C" w:rsidP="005E52C2">
      <w:pPr>
        <w:spacing w:before="240" w:after="240"/>
        <w:ind w:left="720" w:hanging="360"/>
        <w:rPr>
          <w:sz w:val="23"/>
          <w:szCs w:val="23"/>
        </w:rPr>
      </w:pPr>
      <w:r w:rsidRPr="00864C56">
        <w:rPr>
          <w:sz w:val="23"/>
        </w:rPr>
        <w:t>1.</w:t>
      </w:r>
      <w:r w:rsidRPr="00864C56">
        <w:rPr>
          <w:sz w:val="23"/>
        </w:rPr>
        <w:tab/>
        <w:t>European Commission DG CNECT</w:t>
      </w:r>
    </w:p>
    <w:p w:rsidR="005E52C2" w:rsidRPr="00864C56" w:rsidRDefault="00853C2C" w:rsidP="005E52C2">
      <w:pPr>
        <w:ind w:left="720" w:hanging="360"/>
        <w:rPr>
          <w:i/>
          <w:sz w:val="23"/>
          <w:szCs w:val="23"/>
        </w:rPr>
      </w:pPr>
      <w:r w:rsidRPr="00864C56">
        <w:rPr>
          <w:i/>
          <w:sz w:val="23"/>
        </w:rPr>
        <w:t>2.</w:t>
      </w:r>
      <w:r w:rsidRPr="00864C56">
        <w:rPr>
          <w:i/>
          <w:sz w:val="23"/>
        </w:rPr>
        <w:tab/>
      </w:r>
      <w:r w:rsidRPr="00864C56">
        <w:rPr>
          <w:sz w:val="23"/>
        </w:rPr>
        <w:t xml:space="preserve">The European Data Protection Supervisor </w:t>
      </w:r>
    </w:p>
    <w:p w:rsidR="005E52C2" w:rsidRPr="00864C56" w:rsidRDefault="00853C2C" w:rsidP="005E52C2">
      <w:pPr>
        <w:ind w:left="720" w:hanging="360"/>
        <w:rPr>
          <w:sz w:val="23"/>
          <w:szCs w:val="23"/>
        </w:rPr>
      </w:pPr>
      <w:r w:rsidRPr="00864C56">
        <w:rPr>
          <w:sz w:val="23"/>
        </w:rPr>
        <w:t>3.</w:t>
      </w:r>
      <w:r w:rsidRPr="00864C56">
        <w:rPr>
          <w:sz w:val="23"/>
        </w:rPr>
        <w:tab/>
        <w:t xml:space="preserve">Brussels Privacy Hub, </w:t>
      </w:r>
      <w:r w:rsidRPr="00864C56">
        <w:rPr>
          <w:i/>
          <w:sz w:val="23"/>
        </w:rPr>
        <w:t>THE EUROPEAN COMMISSION PROPOSAL AMENDING THE</w:t>
      </w:r>
      <w:r w:rsidRPr="00864C56">
        <w:rPr>
          <w:i/>
          <w:sz w:val="23"/>
        </w:rPr>
        <w:t xml:space="preserve"> eIDAS REGULATION (EU) No 910/2014: A PERSONAL DATA PROTECTION PERSPECTIVE</w:t>
      </w:r>
    </w:p>
    <w:p w:rsidR="005E52C2" w:rsidRPr="00864C56" w:rsidRDefault="00853C2C" w:rsidP="005E52C2">
      <w:pPr>
        <w:ind w:left="720" w:hanging="360"/>
        <w:rPr>
          <w:sz w:val="23"/>
          <w:szCs w:val="23"/>
        </w:rPr>
      </w:pPr>
      <w:r w:rsidRPr="00864C56">
        <w:rPr>
          <w:sz w:val="23"/>
        </w:rPr>
        <w:t>4.</w:t>
      </w:r>
      <w:r w:rsidRPr="00864C56">
        <w:rPr>
          <w:sz w:val="23"/>
        </w:rPr>
        <w:tab/>
        <w:t>Professor Ricardo Genghini, Chairman of the European Standardization Committee E-Signature and Infrastructures (ESI) within the European Telecommunications Standards Institute (E</w:t>
      </w:r>
      <w:r w:rsidRPr="00864C56">
        <w:rPr>
          <w:sz w:val="23"/>
        </w:rPr>
        <w:t xml:space="preserve">TSI) </w:t>
      </w:r>
      <w:r w:rsidRPr="00864C56">
        <w:rPr>
          <w:i/>
          <w:sz w:val="23"/>
        </w:rPr>
        <w:t>- Notes on the current draft of eIDAS Revision Proposal</w:t>
      </w:r>
    </w:p>
    <w:p w:rsidR="005E52C2" w:rsidRPr="00864C56" w:rsidRDefault="00853C2C" w:rsidP="005E52C2">
      <w:pPr>
        <w:ind w:left="720" w:hanging="360"/>
        <w:rPr>
          <w:sz w:val="23"/>
          <w:szCs w:val="23"/>
        </w:rPr>
      </w:pPr>
      <w:r w:rsidRPr="00864C56">
        <w:rPr>
          <w:sz w:val="23"/>
        </w:rPr>
        <w:t>5.</w:t>
      </w:r>
      <w:r w:rsidRPr="00864C56">
        <w:rPr>
          <w:sz w:val="23"/>
        </w:rPr>
        <w:tab/>
        <w:t xml:space="preserve">epicenter.works &amp; European Digital Rights (EDRI) </w:t>
      </w:r>
    </w:p>
    <w:p w:rsidR="005E52C2" w:rsidRPr="00864C56" w:rsidRDefault="00853C2C" w:rsidP="005E52C2">
      <w:pPr>
        <w:ind w:left="720" w:hanging="360"/>
        <w:rPr>
          <w:sz w:val="23"/>
          <w:szCs w:val="23"/>
        </w:rPr>
      </w:pPr>
      <w:r w:rsidRPr="00864C56">
        <w:rPr>
          <w:sz w:val="23"/>
        </w:rPr>
        <w:t>6.</w:t>
      </w:r>
      <w:r w:rsidRPr="00864C56">
        <w:rPr>
          <w:sz w:val="23"/>
        </w:rPr>
        <w:tab/>
        <w:t>Luukas Ilves, Deputy Secretary General of the Estonian Ministry of Economic Affairs and Communications for Digital Development</w:t>
      </w:r>
    </w:p>
    <w:p w:rsidR="005E52C2" w:rsidRPr="00864C56" w:rsidRDefault="00853C2C" w:rsidP="005E52C2">
      <w:pPr>
        <w:ind w:left="720" w:hanging="360"/>
        <w:rPr>
          <w:sz w:val="23"/>
          <w:szCs w:val="23"/>
        </w:rPr>
      </w:pPr>
      <w:r w:rsidRPr="00864C56">
        <w:rPr>
          <w:sz w:val="23"/>
        </w:rPr>
        <w:t>7.</w:t>
      </w:r>
      <w:r w:rsidRPr="00864C56">
        <w:rPr>
          <w:sz w:val="23"/>
        </w:rPr>
        <w:tab/>
        <w:t xml:space="preserve">European </w:t>
      </w:r>
      <w:r w:rsidRPr="00864C56">
        <w:rPr>
          <w:sz w:val="23"/>
        </w:rPr>
        <w:t xml:space="preserve">Consumer Organisation (BEUC) - </w:t>
      </w:r>
      <w:r w:rsidRPr="00864C56">
        <w:rPr>
          <w:i/>
          <w:sz w:val="23"/>
        </w:rPr>
        <w:t>Making European Digital Identity as Safe as It Is needed - BEUC Position Paper</w:t>
      </w:r>
      <w:r w:rsidRPr="00864C56">
        <w:rPr>
          <w:sz w:val="23"/>
        </w:rPr>
        <w:t xml:space="preserve"> </w:t>
      </w:r>
    </w:p>
    <w:p w:rsidR="005E52C2" w:rsidRPr="00864C56" w:rsidRDefault="00853C2C" w:rsidP="005E52C2">
      <w:pPr>
        <w:ind w:left="720" w:hanging="360"/>
        <w:rPr>
          <w:i/>
          <w:sz w:val="23"/>
          <w:szCs w:val="23"/>
        </w:rPr>
      </w:pPr>
      <w:r w:rsidRPr="00864C56">
        <w:rPr>
          <w:i/>
          <w:sz w:val="23"/>
        </w:rPr>
        <w:t>8.</w:t>
      </w:r>
      <w:r w:rsidRPr="00864C56">
        <w:rPr>
          <w:i/>
          <w:sz w:val="23"/>
        </w:rPr>
        <w:tab/>
      </w:r>
      <w:r w:rsidRPr="00864C56">
        <w:rPr>
          <w:sz w:val="23"/>
        </w:rPr>
        <w:t>Jaap-Henk Hoepman, Associate Professor of privacy enhancing protocols and privacy by design in the Digital Security group at the Institute for</w:t>
      </w:r>
      <w:r w:rsidRPr="00864C56">
        <w:rPr>
          <w:sz w:val="23"/>
        </w:rPr>
        <w:t xml:space="preserve"> Computing and Information Sciences of the Radboud University Nijmegen, </w:t>
      </w:r>
      <w:r w:rsidRPr="00864C56">
        <w:rPr>
          <w:i/>
          <w:sz w:val="23"/>
        </w:rPr>
        <w:t>Civil liberties aspects of the commission proposal to amend the eIDAS regulation</w:t>
      </w:r>
    </w:p>
    <w:p w:rsidR="005E52C2" w:rsidRPr="00864C56" w:rsidRDefault="00853C2C" w:rsidP="005E52C2">
      <w:pPr>
        <w:ind w:left="720" w:hanging="360"/>
        <w:rPr>
          <w:i/>
          <w:sz w:val="23"/>
          <w:szCs w:val="23"/>
        </w:rPr>
      </w:pPr>
      <w:r w:rsidRPr="00864C56">
        <w:rPr>
          <w:i/>
          <w:sz w:val="23"/>
        </w:rPr>
        <w:t>9.</w:t>
      </w:r>
      <w:r w:rsidRPr="00864C56">
        <w:rPr>
          <w:i/>
          <w:sz w:val="23"/>
        </w:rPr>
        <w:tab/>
      </w:r>
      <w:r w:rsidRPr="00864C56">
        <w:rPr>
          <w:sz w:val="23"/>
        </w:rPr>
        <w:t xml:space="preserve">Eric Verheul, professor in the Digital Security Group of the Radboud University Nijmegen - </w:t>
      </w:r>
      <w:r w:rsidRPr="00864C56">
        <w:rPr>
          <w:i/>
          <w:sz w:val="23"/>
        </w:rPr>
        <w:t>Issues an</w:t>
      </w:r>
      <w:r w:rsidRPr="00864C56">
        <w:rPr>
          <w:i/>
          <w:sz w:val="23"/>
        </w:rPr>
        <w:t>d recommendations on the eIDAS wallet as proposed in the eIDAS update</w:t>
      </w:r>
    </w:p>
    <w:p w:rsidR="005E52C2" w:rsidRPr="00864C56" w:rsidRDefault="00853C2C" w:rsidP="005E52C2">
      <w:pPr>
        <w:ind w:left="720" w:hanging="360"/>
        <w:rPr>
          <w:i/>
          <w:sz w:val="23"/>
          <w:szCs w:val="23"/>
        </w:rPr>
      </w:pPr>
      <w:r w:rsidRPr="00864C56">
        <w:rPr>
          <w:i/>
          <w:sz w:val="23"/>
        </w:rPr>
        <w:t>10.</w:t>
      </w:r>
      <w:r w:rsidRPr="00864C56">
        <w:rPr>
          <w:i/>
          <w:sz w:val="23"/>
        </w:rPr>
        <w:tab/>
      </w:r>
      <w:r w:rsidRPr="00864C56">
        <w:rPr>
          <w:sz w:val="23"/>
        </w:rPr>
        <w:t xml:space="preserve">Manuel Atug expert in IT Security and engineering Chaos Computer Club &amp; Christian Kahlo eID expert - </w:t>
      </w:r>
      <w:r w:rsidRPr="00864C56">
        <w:rPr>
          <w:i/>
          <w:sz w:val="23"/>
        </w:rPr>
        <w:t xml:space="preserve">written input </w:t>
      </w:r>
    </w:p>
    <w:p w:rsidR="005E52C2" w:rsidRPr="00864C56" w:rsidRDefault="00853C2C" w:rsidP="005E52C2">
      <w:pPr>
        <w:ind w:left="720" w:hanging="360"/>
        <w:rPr>
          <w:i/>
          <w:sz w:val="23"/>
          <w:szCs w:val="23"/>
        </w:rPr>
      </w:pPr>
      <w:r w:rsidRPr="00864C56">
        <w:rPr>
          <w:i/>
          <w:sz w:val="23"/>
        </w:rPr>
        <w:t>11.</w:t>
      </w:r>
      <w:r w:rsidRPr="00864C56">
        <w:rPr>
          <w:i/>
          <w:sz w:val="23"/>
        </w:rPr>
        <w:tab/>
      </w:r>
      <w:r w:rsidRPr="00864C56">
        <w:rPr>
          <w:sz w:val="23"/>
        </w:rPr>
        <w:t xml:space="preserve">Lukasz Olejnik, PhD, https://lukaszolejnik.com, </w:t>
      </w:r>
      <w:r w:rsidRPr="00864C56">
        <w:rPr>
          <w:i/>
          <w:sz w:val="23"/>
        </w:rPr>
        <w:t>written contri</w:t>
      </w:r>
      <w:r w:rsidRPr="00864C56">
        <w:rPr>
          <w:i/>
          <w:sz w:val="23"/>
        </w:rPr>
        <w:t>bution</w:t>
      </w:r>
    </w:p>
    <w:p w:rsidR="005E52C2" w:rsidRPr="00864C56" w:rsidRDefault="00853C2C" w:rsidP="005E52C2">
      <w:pPr>
        <w:ind w:left="720" w:hanging="360"/>
        <w:rPr>
          <w:i/>
          <w:sz w:val="23"/>
          <w:szCs w:val="23"/>
        </w:rPr>
      </w:pPr>
      <w:r w:rsidRPr="00864C56">
        <w:rPr>
          <w:i/>
          <w:sz w:val="23"/>
        </w:rPr>
        <w:t>12.</w:t>
      </w:r>
      <w:r w:rsidRPr="00864C56">
        <w:rPr>
          <w:i/>
          <w:sz w:val="23"/>
        </w:rPr>
        <w:tab/>
      </w:r>
      <w:r w:rsidRPr="00864C56">
        <w:rPr>
          <w:sz w:val="23"/>
        </w:rPr>
        <w:t xml:space="preserve">Carmela Troncoso - Professor on Security and Privacy at Swiss Federal Institute of Technology Lausanne - </w:t>
      </w:r>
      <w:r w:rsidRPr="00864C56">
        <w:rPr>
          <w:i/>
          <w:sz w:val="23"/>
        </w:rPr>
        <w:t xml:space="preserve">written input </w:t>
      </w:r>
    </w:p>
    <w:p w:rsidR="005E52C2" w:rsidRPr="00864C56" w:rsidRDefault="00853C2C" w:rsidP="005E52C2">
      <w:pPr>
        <w:ind w:left="720" w:hanging="360"/>
        <w:rPr>
          <w:i/>
          <w:sz w:val="23"/>
          <w:szCs w:val="23"/>
        </w:rPr>
      </w:pPr>
      <w:r w:rsidRPr="00864C56">
        <w:rPr>
          <w:i/>
          <w:sz w:val="23"/>
        </w:rPr>
        <w:t>13.</w:t>
      </w:r>
      <w:r w:rsidRPr="00864C56">
        <w:rPr>
          <w:i/>
          <w:sz w:val="23"/>
        </w:rPr>
        <w:tab/>
      </w:r>
      <w:r w:rsidRPr="00864C56">
        <w:rPr>
          <w:sz w:val="23"/>
        </w:rPr>
        <w:t xml:space="preserve">Dr. F. S. Gürses, Associat Professor at the Faculty of Technology, Policy and Management, TU Delft - </w:t>
      </w:r>
      <w:r w:rsidRPr="00864C56">
        <w:rPr>
          <w:i/>
          <w:sz w:val="23"/>
        </w:rPr>
        <w:t xml:space="preserve">written input </w:t>
      </w:r>
    </w:p>
    <w:p w:rsidR="005E52C2" w:rsidRPr="00864C56" w:rsidRDefault="00853C2C" w:rsidP="005E52C2">
      <w:pPr>
        <w:ind w:left="720" w:hanging="360"/>
        <w:rPr>
          <w:sz w:val="23"/>
          <w:szCs w:val="23"/>
        </w:rPr>
      </w:pPr>
      <w:r w:rsidRPr="00864C56">
        <w:rPr>
          <w:sz w:val="23"/>
        </w:rPr>
        <w:t>14.</w:t>
      </w:r>
      <w:r w:rsidRPr="00864C56">
        <w:rPr>
          <w:sz w:val="23"/>
        </w:rPr>
        <w:tab/>
        <w:t>E</w:t>
      </w:r>
      <w:r w:rsidRPr="00864C56">
        <w:rPr>
          <w:sz w:val="23"/>
        </w:rPr>
        <w:t>urosmart - The Voice Of The Digital Security Industry - Feedback on the revision of eIDAS</w:t>
      </w:r>
    </w:p>
    <w:p w:rsidR="005E52C2" w:rsidRPr="00864C56" w:rsidRDefault="00853C2C" w:rsidP="005E52C2">
      <w:pPr>
        <w:ind w:left="720" w:hanging="360"/>
        <w:rPr>
          <w:sz w:val="23"/>
          <w:szCs w:val="23"/>
        </w:rPr>
      </w:pPr>
      <w:r w:rsidRPr="00864C56">
        <w:rPr>
          <w:sz w:val="23"/>
        </w:rPr>
        <w:t>15.</w:t>
      </w:r>
      <w:r w:rsidRPr="00864C56">
        <w:rPr>
          <w:sz w:val="23"/>
        </w:rPr>
        <w:tab/>
        <w:t xml:space="preserve">Mozzila </w:t>
      </w:r>
    </w:p>
    <w:p w:rsidR="005E52C2" w:rsidRPr="00864C56" w:rsidRDefault="00853C2C" w:rsidP="005E52C2">
      <w:pPr>
        <w:ind w:left="720" w:hanging="360"/>
        <w:rPr>
          <w:sz w:val="23"/>
          <w:szCs w:val="23"/>
        </w:rPr>
      </w:pPr>
      <w:r w:rsidRPr="00864C56">
        <w:rPr>
          <w:sz w:val="23"/>
        </w:rPr>
        <w:t>16.</w:t>
      </w:r>
      <w:r w:rsidRPr="00864C56">
        <w:rPr>
          <w:sz w:val="23"/>
        </w:rPr>
        <w:tab/>
        <w:t>Google</w:t>
      </w:r>
    </w:p>
    <w:p w:rsidR="005E52C2" w:rsidRPr="00864C56" w:rsidRDefault="00853C2C" w:rsidP="005E52C2">
      <w:pPr>
        <w:ind w:left="720" w:hanging="360"/>
        <w:rPr>
          <w:sz w:val="23"/>
          <w:szCs w:val="23"/>
        </w:rPr>
      </w:pPr>
      <w:r w:rsidRPr="00864C56">
        <w:rPr>
          <w:sz w:val="23"/>
        </w:rPr>
        <w:t>17.</w:t>
      </w:r>
      <w:r w:rsidRPr="00864C56">
        <w:rPr>
          <w:sz w:val="23"/>
        </w:rPr>
        <w:tab/>
        <w:t>Apple</w:t>
      </w:r>
    </w:p>
    <w:p w:rsidR="005E52C2" w:rsidRPr="00864C56" w:rsidRDefault="00853C2C" w:rsidP="005E52C2">
      <w:pPr>
        <w:ind w:left="720" w:hanging="360"/>
        <w:rPr>
          <w:sz w:val="23"/>
          <w:szCs w:val="23"/>
        </w:rPr>
      </w:pPr>
      <w:r w:rsidRPr="00864C56">
        <w:rPr>
          <w:sz w:val="23"/>
        </w:rPr>
        <w:t>18.</w:t>
      </w:r>
      <w:r w:rsidRPr="00864C56">
        <w:rPr>
          <w:sz w:val="23"/>
        </w:rPr>
        <w:tab/>
        <w:t>The International Association for Trusted Blockchain Applications (INATBA) - Establishing a Framework for a European Digital Ide</w:t>
      </w:r>
      <w:r w:rsidRPr="00864C56">
        <w:rPr>
          <w:sz w:val="23"/>
        </w:rPr>
        <w:t>ntity (eIDAS)  - Policy Position</w:t>
      </w:r>
    </w:p>
    <w:p w:rsidR="005E52C2" w:rsidRPr="00864C56" w:rsidRDefault="00853C2C" w:rsidP="005E52C2">
      <w:pPr>
        <w:ind w:left="720" w:hanging="360"/>
        <w:rPr>
          <w:sz w:val="23"/>
          <w:szCs w:val="23"/>
        </w:rPr>
      </w:pPr>
      <w:r w:rsidRPr="00864C56">
        <w:rPr>
          <w:sz w:val="23"/>
        </w:rPr>
        <w:t>19.</w:t>
      </w:r>
      <w:r w:rsidRPr="00864C56">
        <w:rPr>
          <w:sz w:val="23"/>
        </w:rPr>
        <w:tab/>
        <w:t>TWG Trusted Information of the EU Observatory for ICT Standardisation - report on “Trust in the European digital space in the age of automated bots and fakes”</w:t>
      </w:r>
    </w:p>
    <w:p w:rsidR="005E52C2" w:rsidRPr="00864C56" w:rsidRDefault="00853C2C" w:rsidP="005E52C2">
      <w:pPr>
        <w:ind w:left="720" w:hanging="360"/>
        <w:rPr>
          <w:sz w:val="23"/>
          <w:szCs w:val="23"/>
        </w:rPr>
      </w:pPr>
      <w:r w:rsidRPr="00864C56">
        <w:rPr>
          <w:sz w:val="23"/>
        </w:rPr>
        <w:t>20.</w:t>
      </w:r>
      <w:r w:rsidRPr="00864C56">
        <w:rPr>
          <w:sz w:val="23"/>
        </w:rPr>
        <w:tab/>
      </w:r>
      <w:r w:rsidRPr="00864C56">
        <w:t>Rule of Law Defense Coalition, Bucharest Romania</w:t>
      </w:r>
    </w:p>
    <w:p w:rsidR="005E52C2" w:rsidRPr="00864C56" w:rsidRDefault="00853C2C" w:rsidP="005E52C2">
      <w:pPr>
        <w:ind w:left="720" w:hanging="360"/>
        <w:rPr>
          <w:i/>
          <w:sz w:val="23"/>
          <w:szCs w:val="23"/>
        </w:rPr>
      </w:pPr>
      <w:r w:rsidRPr="00864C56">
        <w:t>21.</w:t>
      </w:r>
      <w:r w:rsidRPr="00864C56">
        <w:tab/>
      </w:r>
      <w:r w:rsidRPr="00864C56">
        <w:rPr>
          <w:sz w:val="23"/>
        </w:rPr>
        <w:t xml:space="preserve">American Chamber of Commerce to the European Union, Brussels - </w:t>
      </w:r>
      <w:r w:rsidRPr="00864C56">
        <w:rPr>
          <w:i/>
          <w:sz w:val="23"/>
        </w:rPr>
        <w:t xml:space="preserve">written input </w:t>
      </w:r>
      <w:bookmarkEnd w:id="4"/>
    </w:p>
    <w:p w:rsidR="005E52C2" w:rsidRPr="00864C56" w:rsidRDefault="00853C2C" w:rsidP="005E52C2">
      <w:r w:rsidRPr="00864C56">
        <w:br w:type="page"/>
      </w:r>
    </w:p>
    <w:p w:rsidR="005E52C2" w:rsidRPr="00864C56" w:rsidRDefault="00853C2C" w:rsidP="00136C04">
      <w:pPr>
        <w:pStyle w:val="PageHeadingNotTOC"/>
      </w:pPr>
      <w:bookmarkStart w:id="5" w:name="ProcPageAD"/>
      <w:r w:rsidRPr="00864C56">
        <w:t>POSTUP – VÝBOR POŽIADANÝ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Zmena nariadenia (EÚ) č. 910/2014, pokiaľ ide o stanovenie rámca pre európsku digitálnu identitu</w:t>
            </w:r>
          </w:p>
        </w:tc>
      </w:tr>
      <w:tr w:rsidR="001C4F7E" w:rsidRPr="00864C5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 xml:space="preserve">COM(2021)0281 – </w:t>
            </w:r>
            <w:r w:rsidRPr="00864C56">
              <w:rPr>
                <w:color w:val="000000"/>
                <w:sz w:val="20"/>
              </w:rPr>
              <w:t>C9-0200/2021 – 2021/0136(COD)</w:t>
            </w:r>
          </w:p>
        </w:tc>
      </w:tr>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Gestorský výbor</w:t>
            </w:r>
          </w:p>
          <w:p w:rsidR="005E52C2" w:rsidRPr="00864C56" w:rsidRDefault="00853C2C" w:rsidP="009053EA">
            <w:pPr>
              <w:autoSpaceDE w:val="0"/>
              <w:autoSpaceDN w:val="0"/>
              <w:adjustRightInd w:val="0"/>
              <w:rPr>
                <w:color w:val="000000"/>
                <w:sz w:val="20"/>
                <w:szCs w:val="20"/>
              </w:rPr>
            </w:pPr>
            <w:r w:rsidRPr="00864C56">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ITRE</w:t>
            </w:r>
          </w:p>
          <w:p w:rsidR="005E52C2" w:rsidRPr="00864C56" w:rsidRDefault="00853C2C" w:rsidP="009053EA">
            <w:pPr>
              <w:autoSpaceDE w:val="0"/>
              <w:autoSpaceDN w:val="0"/>
              <w:adjustRightInd w:val="0"/>
              <w:rPr>
                <w:color w:val="000000"/>
                <w:sz w:val="20"/>
                <w:szCs w:val="20"/>
              </w:rPr>
            </w:pPr>
            <w:r w:rsidRPr="00864C56">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r>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Výbor, ktorý predložil stanovisko</w:t>
            </w:r>
          </w:p>
          <w:p w:rsidR="005E52C2" w:rsidRPr="00864C56" w:rsidRDefault="00853C2C" w:rsidP="009053EA">
            <w:pPr>
              <w:autoSpaceDE w:val="0"/>
              <w:autoSpaceDN w:val="0"/>
              <w:adjustRightInd w:val="0"/>
              <w:rPr>
                <w:color w:val="000000"/>
                <w:sz w:val="20"/>
                <w:szCs w:val="20"/>
              </w:rPr>
            </w:pPr>
            <w:r w:rsidRPr="00864C56">
              <w:rPr>
                <w:color w:val="000000"/>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LIBE</w:t>
            </w:r>
          </w:p>
          <w:p w:rsidR="005E52C2" w:rsidRPr="00864C56" w:rsidRDefault="00853C2C" w:rsidP="009053EA">
            <w:pPr>
              <w:autoSpaceDE w:val="0"/>
              <w:autoSpaceDN w:val="0"/>
              <w:adjustRightInd w:val="0"/>
              <w:rPr>
                <w:color w:val="000000"/>
                <w:sz w:val="20"/>
                <w:szCs w:val="20"/>
              </w:rPr>
            </w:pPr>
            <w:r w:rsidRPr="00864C56">
              <w:rPr>
                <w:color w:val="000000"/>
                <w:sz w:val="20"/>
              </w:rPr>
              <w:t>8.7.2021</w:t>
            </w:r>
          </w:p>
        </w:tc>
      </w:tr>
      <w:tr w:rsidR="001C4F7E" w:rsidRPr="00864C5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Pridružené výbory – dátum oznámenia na schôdzi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16.12.2021</w:t>
            </w:r>
          </w:p>
        </w:tc>
      </w:tr>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 xml:space="preserve">Spravodajca </w:t>
            </w:r>
            <w:r w:rsidRPr="00864C56">
              <w:rPr>
                <w:b/>
                <w:color w:val="000000"/>
                <w:sz w:val="20"/>
              </w:rPr>
              <w:t>výboru požiadaného o stanovisko</w:t>
            </w:r>
          </w:p>
          <w:p w:rsidR="005E52C2" w:rsidRPr="00864C56" w:rsidRDefault="00853C2C" w:rsidP="009053EA">
            <w:pPr>
              <w:autoSpaceDE w:val="0"/>
              <w:autoSpaceDN w:val="0"/>
              <w:adjustRightInd w:val="0"/>
              <w:rPr>
                <w:color w:val="000000"/>
                <w:sz w:val="20"/>
                <w:szCs w:val="20"/>
              </w:rPr>
            </w:pPr>
            <w:r w:rsidRPr="00864C56">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Cristian Terheş</w:t>
            </w:r>
          </w:p>
          <w:p w:rsidR="005E52C2" w:rsidRPr="00864C56" w:rsidRDefault="00853C2C" w:rsidP="009053EA">
            <w:pPr>
              <w:autoSpaceDE w:val="0"/>
              <w:autoSpaceDN w:val="0"/>
              <w:adjustRightInd w:val="0"/>
              <w:rPr>
                <w:color w:val="000000"/>
                <w:sz w:val="20"/>
                <w:szCs w:val="20"/>
              </w:rPr>
            </w:pPr>
            <w:r w:rsidRPr="00864C56">
              <w:rPr>
                <w:color w:val="000000"/>
                <w:sz w:val="20"/>
              </w:rPr>
              <w:t>29.11.2021</w:t>
            </w:r>
          </w:p>
        </w:tc>
      </w:tr>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Prerokovanie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r>
      <w:tr w:rsidR="001C4F7E" w:rsidRPr="00864C5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Dátum prijatia</w:t>
            </w:r>
          </w:p>
        </w:tc>
        <w:tc>
          <w:tcPr>
            <w:tcW w:w="1530" w:type="dxa"/>
            <w:tcBorders>
              <w:top w:val="nil"/>
              <w:left w:val="nil"/>
              <w:bottom w:val="single" w:sz="8" w:space="0" w:color="000000"/>
              <w:right w:val="nil"/>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E52C2" w:rsidRPr="00864C56" w:rsidRDefault="005E52C2" w:rsidP="009053EA">
            <w:pPr>
              <w:autoSpaceDE w:val="0"/>
              <w:autoSpaceDN w:val="0"/>
              <w:adjustRightInd w:val="0"/>
              <w:rPr>
                <w:rFonts w:ascii="sans-serif" w:hAnsi="sans-serif" w:cs="sans-serif"/>
                <w:color w:val="000000"/>
              </w:rPr>
            </w:pPr>
          </w:p>
        </w:tc>
      </w:tr>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w:t>
            </w:r>
          </w:p>
          <w:p w:rsidR="005E52C2" w:rsidRPr="00864C56" w:rsidRDefault="00853C2C" w:rsidP="009053EA">
            <w:pPr>
              <w:autoSpaceDE w:val="0"/>
              <w:autoSpaceDN w:val="0"/>
              <w:adjustRightInd w:val="0"/>
              <w:rPr>
                <w:color w:val="000000"/>
                <w:sz w:val="20"/>
                <w:szCs w:val="20"/>
              </w:rPr>
            </w:pPr>
            <w:r w:rsidRPr="00864C56">
              <w:rPr>
                <w:color w:val="000000"/>
                <w:sz w:val="20"/>
              </w:rPr>
              <w:t>–:</w:t>
            </w:r>
          </w:p>
          <w:p w:rsidR="005E52C2" w:rsidRPr="00864C56" w:rsidRDefault="00853C2C" w:rsidP="009053EA">
            <w:pPr>
              <w:autoSpaceDE w:val="0"/>
              <w:autoSpaceDN w:val="0"/>
              <w:adjustRightInd w:val="0"/>
              <w:rPr>
                <w:color w:val="000000"/>
                <w:sz w:val="20"/>
                <w:szCs w:val="20"/>
              </w:rPr>
            </w:pPr>
            <w:r w:rsidRPr="00864C5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51</w:t>
            </w:r>
          </w:p>
          <w:p w:rsidR="005E52C2" w:rsidRPr="00864C56" w:rsidRDefault="00853C2C" w:rsidP="009053EA">
            <w:pPr>
              <w:autoSpaceDE w:val="0"/>
              <w:autoSpaceDN w:val="0"/>
              <w:adjustRightInd w:val="0"/>
              <w:rPr>
                <w:color w:val="000000"/>
                <w:sz w:val="20"/>
                <w:szCs w:val="20"/>
              </w:rPr>
            </w:pPr>
            <w:r w:rsidRPr="00864C56">
              <w:rPr>
                <w:color w:val="000000"/>
                <w:sz w:val="20"/>
              </w:rPr>
              <w:t>1</w:t>
            </w:r>
          </w:p>
          <w:p w:rsidR="005E52C2" w:rsidRPr="00864C56" w:rsidRDefault="00853C2C" w:rsidP="009053EA">
            <w:pPr>
              <w:autoSpaceDE w:val="0"/>
              <w:autoSpaceDN w:val="0"/>
              <w:adjustRightInd w:val="0"/>
              <w:rPr>
                <w:color w:val="000000"/>
                <w:sz w:val="20"/>
                <w:szCs w:val="20"/>
              </w:rPr>
            </w:pPr>
            <w:r w:rsidRPr="00864C56">
              <w:rPr>
                <w:color w:val="000000"/>
                <w:sz w:val="20"/>
              </w:rPr>
              <w:t>4</w:t>
            </w:r>
          </w:p>
        </w:tc>
      </w:tr>
      <w:tr w:rsidR="001C4F7E" w:rsidRPr="00864C56"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Abir</w:t>
            </w:r>
            <w:r w:rsidRPr="00864C56">
              <w:rPr>
                <w:color w:val="000000"/>
                <w:sz w:val="20"/>
              </w:rPr>
              <w:t xml:space="preserve"> Al-Sahlani, Konstantinos Arvanitis, Malik Azmani, Pietro Bartolo, Malin Björk, Patrick Breyer, Saskia Bricmont, Patricia Chagnon, Clare Daly, Andrzej Halicki, Evin Incir, Sophia in ‘t Veld, Assita Kanko, Alice Kuhnke, Jeroen Lenaers, Lukas Mandl, Nuno Mel</w:t>
            </w:r>
            <w:r w:rsidRPr="00864C56">
              <w:rPr>
                <w:color w:val="000000"/>
                <w:sz w:val="20"/>
              </w:rPr>
              <w:t>o, Nadine Morano, Javier Moreno Sánchez, Maite Pagazaurtundúa, Emil Radev, Paulo Rangel, Terry Reintke, Karlo Ressler, Diana Riba i Giner, Isabel Santos, Birgit Sippel, Sara Skyttedal, Vincenzo Sofo, Ramona Strugariu, Tomas Tobé, Yana Toom, Milan Uhrík, El</w:t>
            </w:r>
            <w:r w:rsidRPr="00864C56">
              <w:rPr>
                <w:color w:val="000000"/>
                <w:sz w:val="20"/>
              </w:rPr>
              <w:t>issavet Vozemberg-Vrionidi, Elena Yoncheva, Javier Zarzalejos</w:t>
            </w:r>
          </w:p>
        </w:tc>
      </w:tr>
      <w:tr w:rsidR="001C4F7E" w:rsidRPr="00864C5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Romeo Franz, Erik Marquardt, Fulvio Martusciello, Peter Pollák, Paul Tang, Róża Thun und Hohenstein, Miguel Urbán Crespo</w:t>
            </w:r>
          </w:p>
        </w:tc>
      </w:tr>
      <w:tr w:rsidR="001C4F7E" w:rsidRPr="00864C56"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b/>
                <w:bCs/>
                <w:color w:val="000000"/>
                <w:sz w:val="20"/>
                <w:szCs w:val="20"/>
              </w:rPr>
            </w:pPr>
            <w:r w:rsidRPr="00864C56">
              <w:rPr>
                <w:b/>
                <w:color w:val="000000"/>
                <w:sz w:val="20"/>
              </w:rPr>
              <w:t>Náhradníci (čl. 209 ods. 7)</w:t>
            </w:r>
            <w:r w:rsidRPr="00864C56">
              <w:rPr>
                <w:b/>
                <w:color w:val="000000"/>
                <w:sz w:val="20"/>
              </w:rPr>
              <w:t xml:space="preserve">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864C56" w:rsidRDefault="00853C2C" w:rsidP="009053EA">
            <w:pPr>
              <w:autoSpaceDE w:val="0"/>
              <w:autoSpaceDN w:val="0"/>
              <w:adjustRightInd w:val="0"/>
              <w:rPr>
                <w:color w:val="000000"/>
                <w:sz w:val="20"/>
                <w:szCs w:val="20"/>
              </w:rPr>
            </w:pPr>
            <w:r w:rsidRPr="00864C56">
              <w:rPr>
                <w:color w:val="000000"/>
                <w:sz w:val="20"/>
              </w:rPr>
              <w:t>Marek Paweł Balt, Gilles Boyer, Jonás Fernández, Hannes Heide, Othmar Karas, Georgios Kyrtsos, Karsten Lucke, Evelyn Regner, Antonio Maria Rinaldi, Simone Schmiedtbauer, Ralf Seekatz, Michal Šimečka, Ivan Štefanec</w:t>
            </w:r>
          </w:p>
        </w:tc>
      </w:tr>
    </w:tbl>
    <w:p w:rsidR="005E52C2" w:rsidRPr="00864C56" w:rsidRDefault="005E52C2" w:rsidP="005E52C2"/>
    <w:bookmarkEnd w:id="5"/>
    <w:p w:rsidR="005E52C2" w:rsidRPr="00864C56" w:rsidRDefault="005E52C2" w:rsidP="005E52C2">
      <w:pPr>
        <w:sectPr w:rsidR="005E52C2" w:rsidRPr="00864C56" w:rsidSect="001619C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52C2" w:rsidRPr="00864C56" w:rsidRDefault="00853C2C" w:rsidP="005E52C2">
      <w:pPr>
        <w:pStyle w:val="PageHeadingNotTOC"/>
      </w:pPr>
      <w:bookmarkStart w:id="6" w:name="RollCallPageAD"/>
      <w:r w:rsidRPr="00864C56">
        <w:t>ZÁVEREČNÉ HLASOVANIE PODĽA MIEN VO VÝBORE POŽIADANOM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C4F7E" w:rsidRPr="00864C56" w:rsidTr="009053EA">
        <w:trPr>
          <w:cantSplit/>
        </w:trPr>
        <w:tc>
          <w:tcPr>
            <w:tcW w:w="1701" w:type="dxa"/>
            <w:shd w:val="pct10" w:color="000000" w:fill="FFFFFF"/>
            <w:vAlign w:val="center"/>
          </w:tcPr>
          <w:p w:rsidR="005E52C2" w:rsidRPr="00864C56" w:rsidRDefault="00853C2C" w:rsidP="009053EA">
            <w:pPr>
              <w:pStyle w:val="RollCallVotes"/>
            </w:pPr>
            <w:r w:rsidRPr="00864C56">
              <w:t>51</w:t>
            </w:r>
          </w:p>
        </w:tc>
        <w:tc>
          <w:tcPr>
            <w:tcW w:w="7371" w:type="dxa"/>
            <w:shd w:val="pct10" w:color="000000" w:fill="FFFFFF"/>
          </w:tcPr>
          <w:p w:rsidR="005E52C2" w:rsidRPr="00864C56" w:rsidRDefault="00853C2C" w:rsidP="009053EA">
            <w:pPr>
              <w:pStyle w:val="RollCallSymbols14pt"/>
            </w:pPr>
            <w:r w:rsidRPr="00864C56">
              <w:t>+</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PPE</w:t>
            </w:r>
          </w:p>
        </w:tc>
        <w:tc>
          <w:tcPr>
            <w:tcW w:w="7371" w:type="dxa"/>
            <w:shd w:val="clear" w:color="auto" w:fill="FFFFFF"/>
          </w:tcPr>
          <w:p w:rsidR="005E52C2" w:rsidRPr="00864C56" w:rsidRDefault="00853C2C" w:rsidP="009053EA">
            <w:pPr>
              <w:pStyle w:val="RollCallTable"/>
            </w:pPr>
            <w:r w:rsidRPr="00864C56">
              <w:t xml:space="preserve">Andrzej Halicki, Othmar Karas, Jeroen Lenaers, Lukas Mandl, Fulvio Martusciello, Nuno Melo, Nadine Morano, Peter Pollák, Emil Radev, Paulo Rangel, </w:t>
            </w:r>
            <w:r w:rsidRPr="00864C56">
              <w:t>Karlo Ressler, Simone Schmiedtbauer, Ralf Seekatz, Sara Skyttedal, Ivan Štefanec, Tomas Tobé, Elissavet Vozemberg-Vrionidi, Javier Zarzalejos</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RENEW</w:t>
            </w:r>
          </w:p>
        </w:tc>
        <w:tc>
          <w:tcPr>
            <w:tcW w:w="7371" w:type="dxa"/>
            <w:shd w:val="clear" w:color="auto" w:fill="FFFFFF"/>
          </w:tcPr>
          <w:p w:rsidR="005E52C2" w:rsidRPr="00864C56" w:rsidRDefault="00853C2C" w:rsidP="009053EA">
            <w:pPr>
              <w:pStyle w:val="RollCallTable"/>
            </w:pPr>
            <w:r w:rsidRPr="00864C56">
              <w:t>Abir Al-Sahlani, Malik Azmani, Gilles Boyer, Sophia in 't Veld, Georgios Kyrtsos, Maite Pagazaurtundúa, Mic</w:t>
            </w:r>
            <w:r w:rsidRPr="00864C56">
              <w:t>hal Šimečka, Ramona Strugariu, Róża Thun und Hohenstein, Yana Toom</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S&amp;D</w:t>
            </w:r>
          </w:p>
        </w:tc>
        <w:tc>
          <w:tcPr>
            <w:tcW w:w="7371" w:type="dxa"/>
            <w:shd w:val="clear" w:color="auto" w:fill="FFFFFF"/>
          </w:tcPr>
          <w:p w:rsidR="005E52C2" w:rsidRPr="00864C56" w:rsidRDefault="00853C2C" w:rsidP="009053EA">
            <w:pPr>
              <w:pStyle w:val="RollCallTable"/>
            </w:pPr>
            <w:r w:rsidRPr="00864C56">
              <w:t xml:space="preserve">Marek Paweł Balt, Pietro Bartolo, Jonás Fernández, Hannes Heide, Evin Incir, Karsten Lucke, Javier Moreno Sánchez, Evelyn Regner, Isabel Santos, Birgit Sippel, Paul Tang, Elena </w:t>
            </w:r>
            <w:r w:rsidRPr="00864C56">
              <w:t>Yoncheva</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THE LEFT</w:t>
            </w:r>
          </w:p>
        </w:tc>
        <w:tc>
          <w:tcPr>
            <w:tcW w:w="7371" w:type="dxa"/>
            <w:shd w:val="clear" w:color="auto" w:fill="FFFFFF"/>
          </w:tcPr>
          <w:p w:rsidR="005E52C2" w:rsidRPr="00864C56" w:rsidRDefault="00853C2C" w:rsidP="009053EA">
            <w:pPr>
              <w:pStyle w:val="RollCallTable"/>
            </w:pPr>
            <w:r w:rsidRPr="00864C56">
              <w:t>Konstantinos Arvanitis, Malin Björk, Clare Daly, Miguel Urbán Crespo</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VERTS/ALE</w:t>
            </w:r>
          </w:p>
        </w:tc>
        <w:tc>
          <w:tcPr>
            <w:tcW w:w="7371" w:type="dxa"/>
            <w:shd w:val="clear" w:color="auto" w:fill="FFFFFF"/>
          </w:tcPr>
          <w:p w:rsidR="005E52C2" w:rsidRPr="00864C56" w:rsidRDefault="00853C2C" w:rsidP="009053EA">
            <w:pPr>
              <w:pStyle w:val="RollCallTable"/>
            </w:pPr>
            <w:r w:rsidRPr="00864C56">
              <w:t>Patrick Breyer, Saskia Bricmont, Romeo Franz, Alice Kuhnke, Erik Marquardt, Terry Reintke, Diana Riba i Giner</w:t>
            </w:r>
          </w:p>
        </w:tc>
      </w:tr>
    </w:tbl>
    <w:p w:rsidR="005E52C2" w:rsidRPr="00864C56"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C4F7E" w:rsidRPr="00864C56" w:rsidTr="009053EA">
        <w:trPr>
          <w:cantSplit/>
        </w:trPr>
        <w:tc>
          <w:tcPr>
            <w:tcW w:w="1701" w:type="dxa"/>
            <w:shd w:val="pct10" w:color="000000" w:fill="FFFFFF"/>
            <w:vAlign w:val="center"/>
          </w:tcPr>
          <w:p w:rsidR="005E52C2" w:rsidRPr="00864C56" w:rsidRDefault="00853C2C" w:rsidP="009053EA">
            <w:pPr>
              <w:pStyle w:val="RollCallVotes"/>
            </w:pPr>
            <w:r w:rsidRPr="00864C56">
              <w:t>1</w:t>
            </w:r>
          </w:p>
        </w:tc>
        <w:tc>
          <w:tcPr>
            <w:tcW w:w="7371" w:type="dxa"/>
            <w:shd w:val="pct10" w:color="000000" w:fill="FFFFFF"/>
          </w:tcPr>
          <w:p w:rsidR="005E52C2" w:rsidRPr="00864C56" w:rsidRDefault="00853C2C" w:rsidP="009053EA">
            <w:pPr>
              <w:pStyle w:val="RollCallSymbols14pt"/>
            </w:pPr>
            <w:r w:rsidRPr="00864C56">
              <w:t>-</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NI</w:t>
            </w:r>
          </w:p>
        </w:tc>
        <w:tc>
          <w:tcPr>
            <w:tcW w:w="7371" w:type="dxa"/>
            <w:shd w:val="clear" w:color="auto" w:fill="FFFFFF"/>
          </w:tcPr>
          <w:p w:rsidR="005E52C2" w:rsidRPr="00864C56" w:rsidRDefault="00853C2C" w:rsidP="009053EA">
            <w:pPr>
              <w:pStyle w:val="RollCallTable"/>
            </w:pPr>
            <w:r w:rsidRPr="00864C56">
              <w:t>Milan Uhrík</w:t>
            </w:r>
          </w:p>
        </w:tc>
      </w:tr>
    </w:tbl>
    <w:p w:rsidR="005E52C2" w:rsidRPr="00864C56"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C4F7E" w:rsidRPr="00864C56" w:rsidTr="009053EA">
        <w:trPr>
          <w:cantSplit/>
        </w:trPr>
        <w:tc>
          <w:tcPr>
            <w:tcW w:w="1701" w:type="dxa"/>
            <w:shd w:val="pct10" w:color="000000" w:fill="FFFFFF"/>
            <w:vAlign w:val="center"/>
          </w:tcPr>
          <w:p w:rsidR="005E52C2" w:rsidRPr="00864C56" w:rsidRDefault="00853C2C" w:rsidP="009053EA">
            <w:pPr>
              <w:pStyle w:val="RollCallVotes"/>
            </w:pPr>
            <w:r w:rsidRPr="00864C56">
              <w:t>4</w:t>
            </w:r>
          </w:p>
        </w:tc>
        <w:tc>
          <w:tcPr>
            <w:tcW w:w="7371" w:type="dxa"/>
            <w:shd w:val="pct10" w:color="000000" w:fill="FFFFFF"/>
          </w:tcPr>
          <w:p w:rsidR="005E52C2" w:rsidRPr="00864C56" w:rsidRDefault="00853C2C" w:rsidP="009053EA">
            <w:pPr>
              <w:pStyle w:val="RollCallSymbols14pt"/>
            </w:pPr>
            <w:r w:rsidRPr="00864C56">
              <w:t>0</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ECR</w:t>
            </w:r>
          </w:p>
        </w:tc>
        <w:tc>
          <w:tcPr>
            <w:tcW w:w="7371" w:type="dxa"/>
            <w:shd w:val="clear" w:color="auto" w:fill="FFFFFF"/>
          </w:tcPr>
          <w:p w:rsidR="005E52C2" w:rsidRPr="00864C56" w:rsidRDefault="00853C2C" w:rsidP="009053EA">
            <w:pPr>
              <w:pStyle w:val="RollCallTable"/>
            </w:pPr>
            <w:r w:rsidRPr="00864C56">
              <w:t xml:space="preserve">Assita Kanko, </w:t>
            </w:r>
            <w:r w:rsidRPr="00864C56">
              <w:t>Vincenzo Sofo</w:t>
            </w:r>
          </w:p>
        </w:tc>
      </w:tr>
      <w:tr w:rsidR="001C4F7E" w:rsidRPr="00864C56" w:rsidTr="009053EA">
        <w:trPr>
          <w:cantSplit/>
        </w:trPr>
        <w:tc>
          <w:tcPr>
            <w:tcW w:w="1701" w:type="dxa"/>
            <w:shd w:val="clear" w:color="auto" w:fill="FFFFFF"/>
          </w:tcPr>
          <w:p w:rsidR="005E52C2" w:rsidRPr="00864C56" w:rsidRDefault="00853C2C" w:rsidP="009053EA">
            <w:pPr>
              <w:pStyle w:val="RollCallTable"/>
            </w:pPr>
            <w:r w:rsidRPr="00864C56">
              <w:t>ID</w:t>
            </w:r>
          </w:p>
        </w:tc>
        <w:tc>
          <w:tcPr>
            <w:tcW w:w="7371" w:type="dxa"/>
            <w:shd w:val="clear" w:color="auto" w:fill="FFFFFF"/>
          </w:tcPr>
          <w:p w:rsidR="005E52C2" w:rsidRPr="00864C56" w:rsidRDefault="00853C2C" w:rsidP="009053EA">
            <w:pPr>
              <w:pStyle w:val="RollCallTable"/>
            </w:pPr>
            <w:r w:rsidRPr="00864C56">
              <w:t>Patricia Chagnon, Antonio Maria Rinaldi</w:t>
            </w:r>
          </w:p>
        </w:tc>
      </w:tr>
    </w:tbl>
    <w:p w:rsidR="005E52C2" w:rsidRPr="00864C56" w:rsidRDefault="005E52C2" w:rsidP="005E52C2">
      <w:pPr>
        <w:pStyle w:val="Normal12a"/>
      </w:pPr>
    </w:p>
    <w:p w:rsidR="005E52C2" w:rsidRPr="00864C56" w:rsidRDefault="00853C2C" w:rsidP="005E52C2">
      <w:r w:rsidRPr="00864C56">
        <w:t>Vysvetlenie použitých znakov:</w:t>
      </w:r>
    </w:p>
    <w:p w:rsidR="005E52C2" w:rsidRPr="00864C56" w:rsidRDefault="00853C2C" w:rsidP="005E52C2">
      <w:pPr>
        <w:pStyle w:val="RollCallTabs"/>
      </w:pPr>
      <w:r w:rsidRPr="00864C56">
        <w:t>+</w:t>
      </w:r>
      <w:r w:rsidRPr="00864C56">
        <w:tab/>
        <w:t>:</w:t>
      </w:r>
      <w:r w:rsidRPr="00864C56">
        <w:tab/>
        <w:t>za</w:t>
      </w:r>
    </w:p>
    <w:p w:rsidR="005E52C2" w:rsidRPr="00864C56" w:rsidRDefault="00853C2C" w:rsidP="005E52C2">
      <w:pPr>
        <w:pStyle w:val="RollCallTabs"/>
      </w:pPr>
      <w:r w:rsidRPr="00864C56">
        <w:t>-</w:t>
      </w:r>
      <w:r w:rsidRPr="00864C56">
        <w:tab/>
        <w:t>:</w:t>
      </w:r>
      <w:r w:rsidRPr="00864C56">
        <w:tab/>
        <w:t>proti</w:t>
      </w:r>
    </w:p>
    <w:p w:rsidR="005E52C2" w:rsidRPr="00864C56" w:rsidRDefault="00853C2C" w:rsidP="005E52C2">
      <w:pPr>
        <w:pStyle w:val="RollCallTabs"/>
      </w:pPr>
      <w:r w:rsidRPr="00864C56">
        <w:t>0</w:t>
      </w:r>
      <w:r w:rsidRPr="00864C56">
        <w:tab/>
        <w:t>:</w:t>
      </w:r>
      <w:r w:rsidRPr="00864C56">
        <w:tab/>
        <w:t>zdržali sa hlasovania</w:t>
      </w:r>
    </w:p>
    <w:p w:rsidR="005E52C2" w:rsidRPr="00864C56" w:rsidRDefault="005E52C2" w:rsidP="005E52C2"/>
    <w:bookmarkEnd w:id="6"/>
    <w:p w:rsidR="005E52C2" w:rsidRPr="00864C56" w:rsidRDefault="005E52C2" w:rsidP="005E52C2"/>
    <w:p w:rsidR="00DB56E4" w:rsidRPr="00864C56" w:rsidRDefault="00DB56E4" w:rsidP="005E52C2">
      <w:pPr>
        <w:pStyle w:val="CoverReference"/>
      </w:pPr>
    </w:p>
    <w:sectPr w:rsidR="00DB56E4" w:rsidRPr="00864C56" w:rsidSect="00136C0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64C56" w:rsidRDefault="00853C2C">
      <w:r w:rsidRPr="00864C56">
        <w:separator/>
      </w:r>
    </w:p>
  </w:endnote>
  <w:endnote w:type="continuationSeparator" w:id="0">
    <w:p w:rsidR="00000000" w:rsidRPr="00864C56" w:rsidRDefault="00853C2C">
      <w:r w:rsidRPr="00864C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C56" w:rsidRPr="00864C56" w:rsidRDefault="00864C56" w:rsidP="00864C56">
    <w:pPr>
      <w:pStyle w:val="EPFooter"/>
    </w:pPr>
    <w:r w:rsidRPr="00864C56">
      <w:t>PE</w:t>
    </w:r>
    <w:r w:rsidRPr="00864C56">
      <w:rPr>
        <w:rStyle w:val="HideTWBExt"/>
      </w:rPr>
      <w:t>&lt;NoPE&gt;</w:t>
    </w:r>
    <w:r w:rsidRPr="00864C56">
      <w:t>732.601</w:t>
    </w:r>
    <w:r w:rsidRPr="00864C56">
      <w:rPr>
        <w:rStyle w:val="HideTWBExt"/>
      </w:rPr>
      <w:t>&lt;/NoPE&gt;&lt;Version&gt;</w:t>
    </w:r>
    <w:r w:rsidRPr="00864C56">
      <w:t>v02-00</w:t>
    </w:r>
    <w:r w:rsidRPr="00864C56">
      <w:rPr>
        <w:rStyle w:val="HideTWBExt"/>
      </w:rPr>
      <w:t>&lt;/Version&gt;</w:t>
    </w:r>
    <w:r w:rsidRPr="00864C56">
      <w:tab/>
    </w:r>
    <w:r w:rsidRPr="00864C56">
      <w:fldChar w:fldCharType="begin"/>
    </w:r>
    <w:r w:rsidRPr="00864C56">
      <w:instrText xml:space="preserve"> PAGE  \* MERGEFORMAT </w:instrText>
    </w:r>
    <w:r w:rsidRPr="00864C56">
      <w:fldChar w:fldCharType="separate"/>
    </w:r>
    <w:r w:rsidR="00853C2C">
      <w:rPr>
        <w:noProof/>
      </w:rPr>
      <w:t>2</w:t>
    </w:r>
    <w:r w:rsidRPr="00864C56">
      <w:fldChar w:fldCharType="end"/>
    </w:r>
    <w:r w:rsidRPr="00864C56">
      <w:t>/</w:t>
    </w:r>
    <w:fldSimple w:instr=" NUMPAGES  \* MERGEFORMAT ">
      <w:r w:rsidR="00853C2C">
        <w:rPr>
          <w:noProof/>
        </w:rPr>
        <w:t>28</w:t>
      </w:r>
    </w:fldSimple>
    <w:r w:rsidRPr="00864C56">
      <w:tab/>
    </w:r>
    <w:r w:rsidRPr="00864C56">
      <w:rPr>
        <w:rStyle w:val="HideTWBExt"/>
      </w:rPr>
      <w:t>&lt;PathFdR&gt;</w:t>
    </w:r>
    <w:r w:rsidRPr="00864C56">
      <w:t>AD\1264811SK.docx</w:t>
    </w:r>
    <w:r w:rsidRPr="00864C56">
      <w:rPr>
        <w:rStyle w:val="HideTWBExt"/>
      </w:rPr>
      <w:t>&lt;/PathFdR&gt;</w:t>
    </w:r>
  </w:p>
  <w:p w:rsidR="005E52C2" w:rsidRPr="00864C56" w:rsidRDefault="00864C56" w:rsidP="00864C56">
    <w:pPr>
      <w:pStyle w:val="EPFooter2"/>
    </w:pPr>
    <w:r w:rsidRPr="00864C56">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C56" w:rsidRPr="00864C56" w:rsidRDefault="00864C56" w:rsidP="00864C56">
    <w:pPr>
      <w:pStyle w:val="EPFooter"/>
    </w:pPr>
    <w:r w:rsidRPr="00864C56">
      <w:rPr>
        <w:rStyle w:val="HideTWBExt"/>
      </w:rPr>
      <w:t>&lt;PathFdR&gt;</w:t>
    </w:r>
    <w:r w:rsidRPr="00864C56">
      <w:t>AD\1264811SK.docx</w:t>
    </w:r>
    <w:r w:rsidRPr="00864C56">
      <w:rPr>
        <w:rStyle w:val="HideTWBExt"/>
      </w:rPr>
      <w:t>&lt;/PathFdR&gt;</w:t>
    </w:r>
    <w:r w:rsidRPr="00864C56">
      <w:tab/>
    </w:r>
    <w:r w:rsidRPr="00864C56">
      <w:fldChar w:fldCharType="begin"/>
    </w:r>
    <w:r w:rsidRPr="00864C56">
      <w:instrText xml:space="preserve"> PAGE  \* MERGEFORMAT </w:instrText>
    </w:r>
    <w:r w:rsidRPr="00864C56">
      <w:fldChar w:fldCharType="separate"/>
    </w:r>
    <w:r w:rsidR="00853C2C">
      <w:rPr>
        <w:noProof/>
      </w:rPr>
      <w:t>5</w:t>
    </w:r>
    <w:r w:rsidRPr="00864C56">
      <w:fldChar w:fldCharType="end"/>
    </w:r>
    <w:r w:rsidRPr="00864C56">
      <w:t>/</w:t>
    </w:r>
    <w:fldSimple w:instr=" NUMPAGES  \* MERGEFORMAT ">
      <w:r w:rsidR="00853C2C">
        <w:rPr>
          <w:noProof/>
        </w:rPr>
        <w:t>5</w:t>
      </w:r>
    </w:fldSimple>
    <w:r w:rsidRPr="00864C56">
      <w:tab/>
      <w:t>PE</w:t>
    </w:r>
    <w:r w:rsidRPr="00864C56">
      <w:rPr>
        <w:rStyle w:val="HideTWBExt"/>
      </w:rPr>
      <w:t>&lt;NoPE&gt;</w:t>
    </w:r>
    <w:r w:rsidRPr="00864C56">
      <w:t>732.601</w:t>
    </w:r>
    <w:r w:rsidRPr="00864C56">
      <w:rPr>
        <w:rStyle w:val="HideTWBExt"/>
      </w:rPr>
      <w:t>&lt;/NoPE&gt;&lt;Version&gt;</w:t>
    </w:r>
    <w:r w:rsidRPr="00864C56">
      <w:t>v02-00</w:t>
    </w:r>
    <w:r w:rsidRPr="00864C56">
      <w:rPr>
        <w:rStyle w:val="HideTWBExt"/>
      </w:rPr>
      <w:t>&lt;/Version&gt;</w:t>
    </w:r>
  </w:p>
  <w:p w:rsidR="005E52C2" w:rsidRPr="00864C56" w:rsidRDefault="00864C56" w:rsidP="00864C56">
    <w:pPr>
      <w:pStyle w:val="EPFooter2"/>
    </w:pPr>
    <w:r w:rsidRPr="00864C56">
      <w:tab/>
    </w:r>
    <w:r w:rsidRPr="00864C56">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C56" w:rsidRPr="00864C56" w:rsidRDefault="00864C56" w:rsidP="00864C56">
    <w:pPr>
      <w:pStyle w:val="EPFooter"/>
    </w:pPr>
    <w:r w:rsidRPr="00864C56">
      <w:rPr>
        <w:rStyle w:val="HideTWBExt"/>
      </w:rPr>
      <w:t>&lt;PathFdR&gt;</w:t>
    </w:r>
    <w:r w:rsidRPr="00864C56">
      <w:t>AD\1264811SK.docx</w:t>
    </w:r>
    <w:r w:rsidRPr="00864C56">
      <w:rPr>
        <w:rStyle w:val="HideTWBExt"/>
      </w:rPr>
      <w:t>&lt;/PathFdR&gt;</w:t>
    </w:r>
    <w:r w:rsidRPr="00864C56">
      <w:tab/>
    </w:r>
    <w:r w:rsidRPr="00864C56">
      <w:tab/>
      <w:t>PE</w:t>
    </w:r>
    <w:r w:rsidRPr="00864C56">
      <w:rPr>
        <w:rStyle w:val="HideTWBExt"/>
      </w:rPr>
      <w:t>&lt;NoPE&gt;</w:t>
    </w:r>
    <w:r w:rsidRPr="00864C56">
      <w:t>732.601</w:t>
    </w:r>
    <w:r w:rsidRPr="00864C56">
      <w:rPr>
        <w:rStyle w:val="HideTWBExt"/>
      </w:rPr>
      <w:t>&lt;/NoPE&gt;&lt;Version&gt;</w:t>
    </w:r>
    <w:r w:rsidRPr="00864C56">
      <w:t>v02-00</w:t>
    </w:r>
    <w:r w:rsidRPr="00864C56">
      <w:rPr>
        <w:rStyle w:val="HideTWBExt"/>
      </w:rPr>
      <w:t>&lt;/Version&gt;</w:t>
    </w:r>
  </w:p>
  <w:p w:rsidR="005E52C2" w:rsidRPr="00864C56" w:rsidRDefault="00864C56" w:rsidP="00864C56">
    <w:pPr>
      <w:pStyle w:val="EPFooter2"/>
    </w:pPr>
    <w:r w:rsidRPr="00864C56">
      <w:t>SK</w:t>
    </w:r>
    <w:r w:rsidRPr="00864C56">
      <w:tab/>
    </w:r>
    <w:r w:rsidRPr="00864C56">
      <w:rPr>
        <w:b w:val="0"/>
        <w:i/>
        <w:color w:val="C0C0C0"/>
        <w:sz w:val="22"/>
      </w:rPr>
      <w:t>Zjednotení v rozmanitosti</w:t>
    </w:r>
    <w:r w:rsidRPr="00864C56">
      <w:tab/>
      <w:t>SK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Pr="00864C56" w:rsidRDefault="00853C2C" w:rsidP="00211D0C">
    <w:pPr>
      <w:pStyle w:val="EPFooter"/>
    </w:pPr>
    <w:r w:rsidRPr="00864C56">
      <w:rPr>
        <w:rStyle w:val="HideTWBExt"/>
      </w:rPr>
      <w:t>&lt;PathFdR&gt;</w:t>
    </w:r>
    <w:r w:rsidRPr="00864C56">
      <w:t>AD\1264811EN.docx</w:t>
    </w:r>
    <w:r w:rsidRPr="00864C56">
      <w:rPr>
        <w:rStyle w:val="HideTWBExt"/>
      </w:rPr>
      <w:t>&lt;/PathFdR&gt;</w:t>
    </w:r>
    <w:r w:rsidRPr="00864C56">
      <w:tab/>
    </w:r>
    <w:r w:rsidRPr="00864C56">
      <w:tab/>
      <w:t>PE</w:t>
    </w:r>
    <w:r w:rsidRPr="00864C56">
      <w:rPr>
        <w:rStyle w:val="HideTWBExt"/>
      </w:rPr>
      <w:t>&lt;NoPE&gt;</w:t>
    </w:r>
    <w:r w:rsidRPr="00864C56">
      <w:t>732.601</w:t>
    </w:r>
    <w:r w:rsidRPr="00864C56">
      <w:rPr>
        <w:rStyle w:val="HideTWBExt"/>
      </w:rPr>
      <w:t>&lt;/NoPE&gt;&lt;Version&gt;</w:t>
    </w:r>
    <w:r w:rsidRPr="00864C56">
      <w:t>v02-00</w:t>
    </w:r>
    <w:r w:rsidRPr="00864C56">
      <w:rPr>
        <w:rStyle w:val="HideTWBExt"/>
      </w:rPr>
      <w:t>&lt;/Version&gt;</w:t>
    </w:r>
  </w:p>
  <w:p w:rsidR="006C7D4D" w:rsidRPr="00864C56" w:rsidRDefault="00853C2C" w:rsidP="00211D0C">
    <w:pPr>
      <w:pStyle w:val="EPFooter2"/>
    </w:pPr>
    <w:r w:rsidRPr="00864C56">
      <w:t>EN</w:t>
    </w:r>
    <w:r w:rsidRPr="00864C56">
      <w:tab/>
    </w:r>
    <w:r w:rsidRPr="00864C56">
      <w:rPr>
        <w:b w:val="0"/>
        <w:i/>
        <w:color w:val="C0C0C0"/>
        <w:sz w:val="22"/>
      </w:rPr>
      <w:t>United in diversity</w:t>
    </w:r>
    <w:r w:rsidRPr="00864C5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64C56" w:rsidRDefault="00853C2C">
      <w:r w:rsidRPr="00864C56">
        <w:separator/>
      </w:r>
    </w:p>
  </w:footnote>
  <w:footnote w:type="continuationSeparator" w:id="0">
    <w:p w:rsidR="00000000" w:rsidRPr="00864C56" w:rsidRDefault="00853C2C">
      <w:r w:rsidRPr="00864C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2C" w:rsidRDefault="00853C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2C" w:rsidRDefault="00853C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2C" w:rsidRDefault="00853C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8F1EDF46">
      <w:start w:val="1"/>
      <w:numFmt w:val="decimal"/>
      <w:lvlText w:val="%1."/>
      <w:lvlJc w:val="left"/>
      <w:pPr>
        <w:ind w:left="720" w:hanging="360"/>
      </w:pPr>
    </w:lvl>
    <w:lvl w:ilvl="1" w:tplc="1B90E03C">
      <w:start w:val="1"/>
      <w:numFmt w:val="lowerLetter"/>
      <w:lvlText w:val="%2."/>
      <w:lvlJc w:val="left"/>
      <w:pPr>
        <w:ind w:left="1440" w:hanging="360"/>
      </w:pPr>
    </w:lvl>
    <w:lvl w:ilvl="2" w:tplc="E64696DA">
      <w:start w:val="1"/>
      <w:numFmt w:val="lowerRoman"/>
      <w:lvlText w:val="%3."/>
      <w:lvlJc w:val="right"/>
      <w:pPr>
        <w:ind w:left="2160" w:hanging="180"/>
      </w:pPr>
    </w:lvl>
    <w:lvl w:ilvl="3" w:tplc="A63608E2">
      <w:start w:val="1"/>
      <w:numFmt w:val="decimal"/>
      <w:lvlText w:val="%4."/>
      <w:lvlJc w:val="left"/>
      <w:pPr>
        <w:ind w:left="2880" w:hanging="360"/>
      </w:pPr>
    </w:lvl>
    <w:lvl w:ilvl="4" w:tplc="3964365A">
      <w:start w:val="1"/>
      <w:numFmt w:val="lowerLetter"/>
      <w:lvlText w:val="%5."/>
      <w:lvlJc w:val="left"/>
      <w:pPr>
        <w:ind w:left="3600" w:hanging="360"/>
      </w:pPr>
    </w:lvl>
    <w:lvl w:ilvl="5" w:tplc="A49225C6">
      <w:start w:val="1"/>
      <w:numFmt w:val="lowerRoman"/>
      <w:lvlText w:val="%6."/>
      <w:lvlJc w:val="right"/>
      <w:pPr>
        <w:ind w:left="4320" w:hanging="180"/>
      </w:pPr>
    </w:lvl>
    <w:lvl w:ilvl="6" w:tplc="A03A7E4A">
      <w:start w:val="1"/>
      <w:numFmt w:val="decimal"/>
      <w:lvlText w:val="%7."/>
      <w:lvlJc w:val="left"/>
      <w:pPr>
        <w:ind w:left="5040" w:hanging="360"/>
      </w:pPr>
    </w:lvl>
    <w:lvl w:ilvl="7" w:tplc="692C3056">
      <w:start w:val="1"/>
      <w:numFmt w:val="lowerLetter"/>
      <w:lvlText w:val="%8."/>
      <w:lvlJc w:val="left"/>
      <w:pPr>
        <w:ind w:left="5760" w:hanging="360"/>
      </w:pPr>
    </w:lvl>
    <w:lvl w:ilvl="8" w:tplc="B3E4B2E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5732\rsid1718133\rsid2892074\rsid3565327\rsid4666813\rsid6641733\rsid7823322\rsid9636012\rsid10377208_x000d__x000a_\rsid11215221\rsid11549030\rsid12154954\rsid12344550\rsid14382809\rsid14424199\rsid15204470\rsid15285974\rsid15950462\rsid16324206\rsid16662270}{\mmathPr\mmathFont34\mbrkBin0\mbrkBinSub0\msmallFrac0\mdispDef1\mlMargin0\mrMargin0\mdefJc1\mwrapIndent1440_x000d__x000a_\mintLim0\mnaryLim1}{\info{\author NWOKE  Joanna}{\operator NWOKE  Joanna}{\creatim\yr2022\mo10\dy11\hr22\min41}{\revtim\yr2022\mo10\dy11\hr22\min41}{\version1}{\edmins0}{\nofpages1}{\nofwords0}{\nofchars1}{\nofcharsws1}{\vern105}}{\*\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4573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2344550 \chftnsep _x000d__x000a_\par }}{\*\ftnsepc \ltrpar \pard\plain \ltrpar\ql \li0\ri0\widctlpar\wrapdefault\aspalpha\aspnum\faauto\adjustright\rin0\lin0\itap0 \rtlch\fcs1 \af0\afs20\alang1025 \ltrch\fcs0 \fs24\lang2057\langfe2057\cgrid\langnp2057\langfenp2057 {\rtlch\fcs1 \af0 _x000d__x000a_\ltrch\fcs0 \insrsid12344550 \chftnsepc _x000d__x000a_\par }}{\*\aftnsep \ltrpar \pard\plain \ltrpar\ql \li0\ri0\widctlpar\wrapdefault\aspalpha\aspnum\faauto\adjustright\rin0\lin0\itap0 \rtlch\fcs1 \af0\afs20\alang1025 \ltrch\fcs0 \fs24\lang2057\langfe2057\cgrid\langnp2057\langfenp2057 {\rtlch\fcs1 \af0 _x000d__x000a_\ltrch\fcs0 \insrsid12344550 \chftnsep _x000d__x000a_\par }}{\*\aftnsepc \ltrpar \pard\plain \ltrpar\ql \li0\ri0\widctlpar\wrapdefault\aspalpha\aspnum\faauto\adjustright\rin0\lin0\itap0 \rtlch\fcs1 \af0\afs20\alang1025 \ltrch\fcs0 \fs24\lang2057\langfe2057\cgrid\langnp2057\langfenp2057 {\rtlch\fcs1 \af0 _x000d__x000a_\ltrch\fcs0 \insrsid1234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45732 _x000d__x000a_\rtlch\fcs1 \af0\afs20\alang1025 \ltrch\fcs0 \fs24\lang2057\langfe2057\cgrid\langnp2057\langfenp2057 {\rtlch\fcs1 \af0 \ltrch\fcs0 \insrsid164573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9_x000d__x000a_e0d5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08322 HideTWBExt;}{_x000d__x000a_\s18\ql \li0\ri0\sa120\nowidctlpar\wrapdefault\aspalpha\aspnum\faauto\adjustright\rin0\lin0\itap0 \rtlch\fcs1 \af0\afs20\alang1025 \ltrch\fcs0 \fs24\lang2057\langfe2057\cgrid\langnp2057\langfenp2057 \sbasedon0 \snext18 \spriority0 \styrsid6908322 _x000d__x000a_Normal6a;}{\s19\ql \li0\ri0\nowidctlpar\wrapdefault\aspalpha\aspnum\faauto\adjustright\rin0\lin0\itap0 \rtlch\fcs1 \af0\afs20\alang1025 \ltrch\fcs0 \b\fs24\lang2057\langfe2057\cgrid\langnp2057\langfenp2057 \sbasedon0 \snext19 \spriority0 \styrsid6908322 _x000d__x000a_NormalBold;}{\s20\qc \li0\ri0\sa240\nowidctlpar\wrapdefault\aspalpha\aspnum\faauto\adjustright\rin0\lin0\itap0 \rtlch\fcs1 \af0\afs20\alang1025 \ltrch\fcs0 \i\fs24\lang2057\langfe2057\cgrid\langnp2057\langfenp2057 _x000d__x000a_\sbasedon0 \snext20 \spriority0 \styrsid690832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08322 AmNumberTabs;}{\s22\ql \li0\ri0\sb240\nowidctlpar\wrapdefault\aspalpha\aspnum\faauto\adjustright\rin0\lin0\itap0 \rtlch\fcs1 _x000d__x000a_\af0\afs20\alang1025 \ltrch\fcs0 \b\fs24\lang2057\langfe2057\cgrid\langnp2057\langfenp2057 \sbasedon0 \snext22 \spriority0 \styrsid6908322 NormalBold12b;}}{\*\rsidtbl \rsid24658\rsid223860\rsid735077\rsid1180646\rsid1718133\rsid2892074\rsid3565327_x000d__x000a_\rsid4666813\rsid6641733\rsid690832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24}{\nofchars139}{\nofcharsws16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90832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180646 \chftnsep _x000d__x000a_\par }}{\*\ftnsepc \ltrpar \pard\plain \ltrpar\ql \li0\ri0\widctlpar\wrapdefault\aspalpha\aspnum\faauto\adjustright\rin0\lin0\itap0 \rtlch\fcs1 \af0\afs20\alang1025 \ltrch\fcs0 \fs24\lang2057\langfe2057\cgrid\langnp2057\langfenp2057 {\rtlch\fcs1 \af0 _x000d__x000a_\ltrch\fcs0 \insrsid1180646 \chftnsepc _x000d__x000a_\par }}{\*\aftnsep \ltrpar \pard\plain \ltrpar\ql \li0\ri0\widctlpar\wrapdefault\aspalpha\aspnum\faauto\adjustright\rin0\lin0\itap0 \rtlch\fcs1 \af0\afs20\alang1025 \ltrch\fcs0 \fs24\lang2057\langfe2057\cgrid\langnp2057\langfenp2057 {\rtlch\fcs1 \af0 _x000d__x000a_\ltrch\fcs0 \insrsid1180646 \chftnsep _x000d__x000a_\par }}{\*\aftnsepc \ltrpar \pard\plain \ltrpar\ql \li0\ri0\widctlpar\wrapdefault\aspalpha\aspnum\faauto\adjustright\rin0\lin0\itap0 \rtlch\fcs1 \af0\afs20\alang1025 \ltrch\fcs0 \fs24\lang2057\langfe2057\cgrid\langnp2057\langfenp2057 {\rtlch\fcs1 \af0 _x000d__x000a_\ltrch\fcs0 \insrsid11806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08322 \rtlch\fcs1 _x000d__x000a_\af0\afs20\alang1025 \ltrch\fcs0 \b\fs24\lang2057\langfe2057\cgrid\langnp2057\langfenp2057 {\rtlch\fcs1 \af0 \ltrch\fcs0 \cs17\b0\v\fs20\cf9\lang1024\langfe1024\loch\af1\hich\af1\dbch\af31501\noproof\insrsid6908322\charrsid15879488 {\*\bkmkstart restartA}_x000d__x000a_\hich\af1\dbch\af31501\loch\f1 &lt;AmendA&gt;}{\rtlch\fcs1 \af0 \ltrch\fcs0 \insrsid6908322\charrsid15879488 [ZAMENDMENT]\tab \tab }{\rtlch\fcs1 \af0 \ltrch\fcs0 _x000d__x000a_\cs17\b0\v\fs20\cf9\lang1024\langfe1024\loch\af1\hich\af1\dbch\af31501\noproof\insrsid6908322\charrsid15879488 \hich\af1\dbch\af31501\loch\f1 &lt;NumAmA&gt;}{\rtlch\fcs1 \af0 \ltrch\fcs0 \insrsid6908322\charrsid15879488 [ZNRAM]}{\rtlch\fcs1 \af0 \ltrch\fcs0 _x000d__x000a_\cs17\b0\v\fs20\cf9\lang1024\langfe1024\loch\af1\hich\af1\dbch\af31501\noproof\insrsid6908322\charrsid15879488 \hich\af1\dbch\af31501\loch\f1 &lt;/NumAmA&gt;}{\rtlch\fcs1 \af0 \ltrch\fcs0 \insrsid6908322\charrsid15879488 _x000d__x000a_\par }\pard\plain \ltrpar\s22\ql \li0\ri0\sb240\keepn\nowidctlpar\wrapdefault\aspalpha\aspnum\faauto\adjustright\rin0\lin0\itap0\pararsid6908322 \rtlch\fcs1 \af0\afs20\alang1025 \ltrch\fcs0 \b\fs24\lang2057\langfe2057\cgrid\langnp2057\langfenp2057 {_x000d__x000a_\rtlch\fcs1 \af0 \ltrch\fcs0 \cs17\b0\v\fs20\cf9\lang1024\langfe1024\loch\af1\hich\af1\dbch\af31501\noproof\langnp1036\insrsid6908322\charrsid11356624 \hich\af1\dbch\af31501\loch\f1 &lt;DocAmend&gt;}{\rtlch\fcs1 \af0 \ltrch\fcs0 _x000d__x000a_\lang1036\langfe2057\langnp1036\insrsid6908322\charrsid11356624 [ZRESOLUTION]}{\rtlch\fcs1 \af0 \ltrch\fcs0 \cs17\b0\v\fs20\cf9\lang1024\langfe1024\loch\af1\hich\af1\dbch\af31501\noproof\langnp1036\insrsid6908322\charrsid11356624 _x000d__x000a_\hich\af1\dbch\af31501\loch\f1 &lt;/DocAmend&gt;}{\rtlch\fcs1 \af0 \ltrch\fcs0 \lang1036\langfe2057\langnp1036\insrsid6908322\charrsid11356624 _x000d__x000a_\par }\pard\plain \ltrpar\s19\ql \li0\ri0\nowidctlpar\wrapdefault\aspalpha\aspnum\faauto\adjustright\rin0\lin0\itap0\pararsid6908322 \rtlch\fcs1 \af0\afs20\alang1025 \ltrch\fcs0 \b\fs24\lang2057\langfe2057\cgrid\langnp2057\langfenp2057 {\rtlch\fcs1 \af0 _x000d__x000a_\ltrch\fcs0 \cs17\b0\v\fs20\cf9\lang1024\langfe1024\loch\af1\hich\af1\dbch\af31501\noproof\langnp1036\insrsid6908322\charrsid11356624 \hich\af1\dbch\af31501\loch\f1 &lt;Article&gt;}{\rtlch\fcs1 \af0 \ltrch\fcs0 _x000d__x000a_\lang1036\langfe2057\langnp1036\insrsid6908322\charrsid11356624 [ZRESPART]}{\rtlch\fcs1 \af0 \ltrch\fcs0 \cs17\b0\v\fs20\cf9\lang1024\langfe1024\loch\af1\hich\af1\dbch\af31501\noproof\langnp1036\insrsid6908322\charrsid11356624 _x000d__x000a_\hich\af1\dbch\af31501\loch\f1 &lt;/Article&gt;}{\rtlch\fcs1 \af0 \ltrch\fcs0 \lang1036\langfe2057\langnp1036\insrsid690832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08322\charrsid11356624 \cell }\pard \ltrpar_x000d__x000a_\ql \li0\ri0\widctlpar\intbl\wrapdefault\aspalpha\aspnum\faauto\adjustright\rin0\lin0 {\rtlch\fcs1 \af0 \ltrch\fcs0 \insrsid690832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08322\charrsid15879488 [ZLEFTA]\cell [ZRIGHT]\cell }\pard\plain \ltrpar\ql \li0\ri0\widctlpar\intbl\wrapdefault\aspalpha\aspnum\faauto\adjustright\rin0\lin0 _x000d__x000a_\rtlch\fcs1 \af0\afs20\alang1025 \ltrch\fcs0 \fs24\lang2057\langfe2057\cgrid\langnp2057\langfenp2057 {\rtlch\fcs1 \af0 \ltrch\fcs0 \insrsid690832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08322\charrsid15879488 [ZTEXTL]\cell [ZTEXTR]}{\rtlch\fcs1 \af0\afs24 \ltrch\fcs0 \insrsid6908322\charrsid15879488 \cell }\pard\plain \ltrpar\ql \li0\ri0\widctlpar\intbl\wrapdefault\aspalpha\aspnum\faauto\adjustright\rin0\lin0 \rtlch\fcs1 _x000d__x000a_\af0\afs20\alang1025 \ltrch\fcs0 \fs24\lang2057\langfe2057\cgrid\langnp2057\langfenp2057 {\rtlch\fcs1 \af0 \ltrch\fcs0 \insrsid690832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08322 {\rtlch\fcs1 \af0 \ltrch\fcs0 \cs17\v\fs20\cf9\lang1024\langfe1024\loch\af1\hich\af1\dbch\af31501\noproof\insrsid6908322\charrsid15879488 _x000d__x000a_\hich\af1\dbch\af31501\loch\f1 &lt;/AmendA&gt;}{\rtlch\fcs1 \af0 \ltrch\fcs0 \insrsid690832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6_x000d__x000a_72da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76415 HideTWBExt;}{_x000d__x000a_\s18\ql \li0\ri0\sa120\nowidctlpar\wrapdefault\aspalpha\aspnum\faauto\adjustright\rin0\lin0\itap0 \rtlch\fcs1 \af0\afs20\alang1025 \ltrch\fcs0 \fs24\lang2057\langfe2057\cgrid\langnp2057\langfenp2057 \sbasedon0 \snext18 \spriority0 \styrsid12876415 _x000d__x000a_Normal6a;}{\s19\ql \li0\ri0\nowidctlpar\wrapdefault\aspalpha\aspnum\faauto\adjustright\rin0\lin0\itap0 \rtlch\fcs1 \af0\afs20\alang1025 \ltrch\fcs0 \b\fs24\lang2057\langfe2057\cgrid\langnp2057\langfenp2057 \sbasedon0 \snext19 \spriority0 \styrsid12876415 _x000d__x000a_NormalBold;}{\s20\ql \li0\ri0\sa240\nowidctlpar\wrapdefault\aspalpha\aspnum\faauto\adjustright\rin0\lin0\itap0 \rtlch\fcs1 \af0\afs20\alang1025 \ltrch\fcs0 \i\fs24\lang2057\langfe2057\cgrid\langnp2057\langfenp2057 _x000d__x000a_\sbasedon0 \snext20 \spriority0 \styrsid12876415 AmJustText;}{\s21\qc \li0\ri0\sb240\sa240\nowidctlpar\wrapdefault\aspalpha\aspnum\faauto\adjustright\rin0\lin0\itap0 \rtlch\fcs1 \af0\afs20\alang1025 \ltrch\fcs0 _x000d__x000a_\i\fs24\lang2057\langfe2057\cgrid\langnp2057\langfenp2057 \sbasedon0 \snext21 \spriority0 \styrsid12876415 AmCrossRef;}{\s22\qc \li0\ri0\sb240\sa240\keepn\nowidctlpar\wrapdefault\aspalpha\aspnum\faauto\adjustright\rin0\lin0\itap0 \rtlch\fcs1 _x000d__x000a_\af0\afs20\alang1025 \ltrch\fcs0 \i\fs24\lang2057\langfe2057\cgrid\langnp2057\langfenp2057 \sbasedon0 \snext20 \spriority0 \styrsid12876415 AmJustTitle;}{\s23\qc \li0\ri0\sa240\nowidctlpar\wrapdefault\aspalpha\aspnum\faauto\adjustright\rin0\lin0\itap0 _x000d__x000a_\rtlch\fcs1 \af0\afs20\alang1025 \ltrch\fcs0 \i\fs24\lang2057\langfe2057\cgrid\langnp2057\langfenp2057 \sbasedon0 \snext23 \spriority0 \styrsid1287641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876415 AmNumberTabs;}{\s25\ql \li0\ri0\sb240\nowidctlpar\wrapdefault\aspalpha\aspnum\faauto\adjustright\rin0\lin0\itap0 \rtlch\fcs1 _x000d__x000a_\af0\afs20\alang1025 \ltrch\fcs0 \b\fs24\lang2057\langfe2057\cgrid\langnp2057\langfenp2057 \sbasedon0 \snext25 \spriority0 \styrsid12876415 NormalBold12b;}}{\*\rsidtbl \rsid24658\rsid223860\rsid735077\rsid1718133\rsid2892074\rsid3565327\rsid4666813_x000d__x000a_\rsid5048761\rsid6641733\rsid7823322\rsid9636012\rsid10377208\rsid11215221\rsid11549030\rsid12154954\rsid12876415\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87641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048761 \chftnsep _x000d__x000a_\par }}{\*\ftnsepc \ltrpar \pard\plain \ltrpar\ql \li0\ri0\widctlpar\wrapdefault\aspalpha\aspnum\faauto\adjustright\rin0\lin0\itap0 \rtlch\fcs1 \af0\afs20\alang1025 \ltrch\fcs0 \fs24\lang2057\langfe2057\cgrid\langnp2057\langfenp2057 {\rtlch\fcs1 \af0 _x000d__x000a_\ltrch\fcs0 \insrsid5048761 \chftnsepc _x000d__x000a_\par }}{\*\aftnsep \ltrpar \pard\plain \ltrpar\ql \li0\ri0\widctlpar\wrapdefault\aspalpha\aspnum\faauto\adjustright\rin0\lin0\itap0 \rtlch\fcs1 \af0\afs20\alang1025 \ltrch\fcs0 \fs24\lang2057\langfe2057\cgrid\langnp2057\langfenp2057 {\rtlch\fcs1 \af0 _x000d__x000a_\ltrch\fcs0 \insrsid5048761 \chftnsep _x000d__x000a_\par }}{\*\aftnsepc \ltrpar \pard\plain \ltrpar\ql \li0\ri0\widctlpar\wrapdefault\aspalpha\aspnum\faauto\adjustright\rin0\lin0\itap0 \rtlch\fcs1 \af0\afs20\alang1025 \ltrch\fcs0 \fs24\lang2057\langfe2057\cgrid\langnp2057\langfenp2057 {\rtlch\fcs1 \af0 _x000d__x000a_\ltrch\fcs0 \insrsid50487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876415 \rtlch\fcs1 _x000d__x000a_\af0\afs20\alang1025 \ltrch\fcs0 \b\fs24\lang2057\langfe2057\cgrid\langnp2057\langfenp2057 {\rtlch\fcs1 \af0 \ltrch\fcs0 \cs17\b0\v\fs20\cf9\lang1024\langfe1024\loch\af1\hich\af1\dbch\af31501\noproof\insrsid12876415\charrsid15879488 {\*\bkmkstart restartB_x000d__x000a_}\hich\af1\dbch\af31501\loch\f1 &lt;AmendB&gt;}{\rtlch\fcs1 \af0 \ltrch\fcs0 \insrsid12876415\charrsid15879488 [ZAMENDMENT]\tab \tab }{\rtlch\fcs1 \af0 \ltrch\fcs0 _x000d__x000a_\cs17\b0\v\fs20\cf9\lang1024\langfe1024\loch\af1\hich\af1\dbch\af31501\noproof\insrsid12876415\charrsid15879488 \hich\af1\dbch\af31501\loch\f1 &lt;NumAmB&gt;}{\rtlch\fcs1 \af0 \ltrch\fcs0 \insrsid12876415\charrsid15879488 [ZNRAM]}{\rtlch\fcs1 \af0 \ltrch\fcs0 _x000d__x000a_\cs17\b0\v\fs20\cf9\lang1024\langfe1024\loch\af1\hich\af1\dbch\af31501\noproof\insrsid12876415\charrsid15879488 \hich\af1\dbch\af31501\loch\f1 &lt;/NumAmB&gt;}{\rtlch\fcs1 \af0 \ltrch\fcs0 \insrsid12876415\charrsid15879488 _x000d__x000a_\par }\pard\plain \ltrpar\s25\ql \li0\ri0\sb240\keepn\nowidctlpar\wrapdefault\aspalpha\aspnum\faauto\adjustright\rin0\lin0\itap0\pararsid12876415 \rtlch\fcs1 \af0\afs20\alang1025 \ltrch\fcs0 \b\fs24\lang2057\langfe2057\cgrid\langnp2057\langfenp2057 {_x000d__x000a_\rtlch\fcs1 \af0 \ltrch\fcs0 \cs17\b0\v\fs20\cf9\lang1024\langfe1024\loch\af1\hich\af1\dbch\af31501\noproof\insrsid12876415\charrsid15879488 \hich\af1\dbch\af31501\loch\f1 &lt;DocAmend&gt;}{\rtlch\fcs1 \af0 \ltrch\fcs0 \insrsid12876415\charrsid15879488 _x000d__x000a_[ZPROPOSAL][ZAMACT]}{\rtlch\fcs1 \af0 \ltrch\fcs0 \cs17\b0\v\fs20\cf9\lang1024\langfe1024\loch\af1\hich\af1\dbch\af31501\noproof\insrsid12876415\charrsid15879488 \hich\af1\dbch\af31501\loch\f1 &lt;/DocAmend&gt;}{\rtlch\fcs1 \af0 \ltrch\fcs0 _x000d__x000a_\insrsid12876415\charrsid15879488 _x000d__x000a_\par }\pard\plain \ltrpar\s19\ql \li0\ri0\keepn\nowidctlpar\wrapdefault\aspalpha\aspnum\faauto\adjustright\rin0\lin0\itap0\pararsid12876415 \rtlch\fcs1 \af0\afs20\alang1025 \ltrch\fcs0 \b\fs24\lang2057\langfe2057\cgrid\langnp2057\langfenp2057 {\rtlch\fcs1 _x000d__x000a_\af0 \ltrch\fcs0 \cs17\b0\v\fs20\cf9\lang1024\langfe1024\loch\af1\hich\af1\dbch\af31501\noproof\insrsid12876415\charrsid15879488 \hich\af1\dbch\af31501\loch\f1 &lt;Article&gt;}{\rtlch\fcs1 \af0 \ltrch\fcs0 \insrsid12876415\charrsid15879488 [ZAMPART]}{_x000d__x000a_\rtlch\fcs1 \af0 \ltrch\fcs0 \cs17\b0\v\fs20\cf9\lang1024\langfe1024\loch\af1\hich\af1\dbch\af31501\noproof\insrsid12876415\charrsid15879488 \hich\af1\dbch\af31501\loch\f1 &lt;/Article&gt;}{\rtlch\fcs1 \af0 \ltrch\fcs0 \insrsid12876415\charrsid15879488 _x000d__x000a_\par }\pard\plain \ltrpar\ql \li0\ri0\keepn\widctlpar\wrapdefault\aspalpha\aspnum\faauto\adjustright\rin0\lin0\itap0\pararsid12876415 \rtlch\fcs1 \af0\afs20\alang1025 \ltrch\fcs0 \fs24\lang2057\langfe2057\cgrid\langnp2057\langfenp2057 {\rtlch\fcs1 \af0 _x000d__x000a_\ltrch\fcs0 \cs17\v\fs20\cf9\lang1024\langfe1024\loch\af1\hich\af1\dbch\af31501\noproof\insrsid12876415\charrsid15879488 \hich\af1\dbch\af31501\loch\f1 &lt;DocAmend2&gt;&lt;OptDel&gt;}{\rtlch\fcs1 \af0 \ltrch\fcs0 \insrsid12876415\charrsid15879488 [ZNRACT]}{_x000d__x000a_\rtlch\fcs1 \af0 \ltrch\fcs0 \cs17\v\fs20\cf9\lang1024\langfe1024\loch\af1\hich\af1\dbch\af31501\noproof\insrsid12876415\charrsid15879488 \hich\af1\dbch\af31501\loch\f1 &lt;/OptDel&gt;&lt;/DocAmend2&gt;}{\rtlch\fcs1 \af0 \ltrch\fcs0 \insrsid12876415\charrsid15879488 _x000d__x000a__x000d__x000a_\par }\pard \ltrpar\ql \li0\ri0\widctlpar\wrapdefault\aspalpha\aspnum\faauto\adjustright\rin0\lin0\itap0\pararsid12876415 {\rtlch\fcs1 \af0 \ltrch\fcs0 _x000d__x000a_\cs17\v\fs20\cf9\lang1024\langfe1024\loch\af1\hich\af1\dbch\af31501\noproof\langnp1036\insrsid12876415\charrsid11356624 \hich\af1\dbch\af31501\loch\f1 &lt;Article2&gt;&lt;OptDel&gt;}{\rtlch\fcs1 \af0 \ltrch\fcs0 _x000d__x000a_\lang1036\langfe2057\langnp1036\insrsid12876415\charrsid11356624 [ZACTPART]}{\rtlch\fcs1 \af0 \ltrch\fcs0 \cs17\v\fs20\cf9\lang1024\langfe1024\loch\af1\hich\af1\dbch\af31501\noproof\langnp1036\insrsid12876415\charrsid11356624 _x000d__x000a_\hich\af1\dbch\af31501\loch\f1 &lt;/OptDel&gt;&lt;/Article2&gt;}{\rtlch\fcs1 \af0 \ltrch\fcs0 \lang1036\langfe2057\langnp1036\insrsid1287641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876415\charrsid11356624 \cell }\pard \ltrpar\ql \li0\ri0\widctlpar\intbl\wrapdefault\aspalpha\aspnum\faauto\adjustright\rin0\lin0 {\rtlch\fcs1 \af0 \ltrch\fcs0 \insrsid1287641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876415\charrsid15879488 [ZLEFTB]\cell [ZRIGHT]\cell }\pard\plain \ltrpar\ql \li0\ri0\widctlpar\intbl\wrapdefault\aspalpha\aspnum\faauto\adjustright\rin0\lin0 \rtlch\fcs1 \af0\afs20\alang1025 \ltrch\fcs0 _x000d__x000a_\fs24\lang2057\langfe2057\cgrid\langnp2057\langfenp2057 {\rtlch\fcs1 \af0 \ltrch\fcs0 \insrsid1287641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76415\charrsid15879488 [ZTEXTL]\cell [ZTEXTR]}{\rtlch\fcs1 \af0\afs24 \ltrch\fcs0 \insrsid12876415\charrsid15879488 \cell }\pard\plain \ltrpar\ql \li0\ri0\widctlpar\intbl\wrapdefault\aspalpha\aspnum\faauto\adjustright\rin0\lin0 \rtlch\fcs1 _x000d__x000a_\af0\afs20\alang1025 \ltrch\fcs0 \fs24\lang2057\langfe2057\cgrid\langnp2057\langfenp2057 {\rtlch\fcs1 \af0 \ltrch\fcs0 \insrsid1287641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876415 \rtlch\fcs1 \af0\afs20\alang1025 \ltrch\fcs0 \i\fs24\lang2057\langfe2057\cgrid\langnp2057\langfenp2057 {\rtlch\fcs1 \af0 \ltrch\fcs0 _x000d__x000a_\cs17\i0\v\fs20\cf9\lang1024\langfe1024\loch\af1\hich\af1\dbch\af31501\noproof\insrsid12876415\charrsid15879488 \hich\af1\dbch\af31501\loch\f1 &lt;OptDel&gt;}{\rtlch\fcs1 \af0 \ltrch\fcs0 \insrsid12876415\charrsid15879488 [ZCROSSREF]}{\rtlch\fcs1 \af0 _x000d__x000a_\ltrch\fcs0 \cs17\i0\v\fs20\cf9\lang1024\langfe1024\loch\af1\hich\af1\dbch\af31501\noproof\insrsid12876415\charrsid15879488 \hich\af1\dbch\af31501\loch\f1 &lt;/OptDel&gt;}{\rtlch\fcs1 \af0 \ltrch\fcs0 \insrsid12876415\charrsid15879488 _x000d__x000a_\par }\pard\plain \ltrpar\s22\qc \li0\ri0\sb240\sa240\keepn\nowidctlpar\wrapdefault\aspalpha\aspnum\faauto\adjustright\rin0\lin0\itap0\pararsid12876415 \rtlch\fcs1 \af0\afs20\alang1025 \ltrch\fcs0 \i\fs24\lang2057\langfe2057\cgrid\langnp2057\langfenp2057 {_x000d__x000a_\rtlch\fcs1 \af0 \ltrch\fcs0 \cs17\i0\v\fs20\cf9\lang1024\langfe1024\loch\af1\hich\af1\dbch\af31501\noproof\insrsid12876415\charrsid15879488 \hich\af1\dbch\af31501\loch\f1 &lt;TitreJust&gt;}{\rtlch\fcs1 \af0 \ltrch\fcs0 \insrsid12876415\charrsid15879488 _x000d__x000a_[ZJUSTIFICATION]}{\rtlch\fcs1 \af0 \ltrch\fcs0 \cs17\i0\v\fs20\cf9\lang1024\langfe1024\loch\af1\hich\af1\dbch\af31501\noproof\insrsid12876415\charrsid15879488 \hich\af1\dbch\af31501\loch\f1 &lt;/TitreJust&gt;}{\rtlch\fcs1 \af0 \ltrch\fcs0 _x000d__x000a_\insrsid12876415\charrsid15879488 _x000d__x000a_\par }\pard\plain \ltrpar\s20\ql \li0\ri0\sa240\nowidctlpar\wrapdefault\aspalpha\aspnum\faauto\adjustright\rin0\lin0\itap0\pararsid12876415 \rtlch\fcs1 \af0\afs20\alang1025 \ltrch\fcs0 \i\fs24\lang2057\langfe2057\cgrid\langnp2057\langfenp2057 {\rtlch\fcs1 _x000d__x000a_\af0 \ltrch\fcs0 \cs17\i0\v\fs20\cf9\lang1024\langfe1024\loch\af1\hich\af1\dbch\af31501\noproof\insrsid12876415\charrsid15879488 \hich\af1\dbch\af31501\loch\f1 &lt;OptDelPrev&gt;}{\rtlch\fcs1 \af0 \ltrch\fcs0 \insrsid12876415\charrsid15879488 [ZTEXTJUST]}{_x000d__x000a_\rtlch\fcs1 \af0 \ltrch\fcs0 \cs17\i0\v\fs20\cf9\lang1024\langfe1024\loch\af1\hich\af1\dbch\af31501\noproof\insrsid12876415\charrsid15879488 \hich\af1\dbch\af31501\loch\f1 &lt;/OptDelPrev&gt;}{\rtlch\fcs1 \af0 \ltrch\fcs0 \insrsid12876415\charrsid15879488 _x000d__x000a__x000d__x000a_\par }\pard\plain \ltrpar\ql \li0\ri0\widctlpar\wrapdefault\aspalpha\aspnum\faauto\adjustright\rin0\lin0\itap0\pararsid12876415 \rtlch\fcs1 \af0\afs20\alang1025 \ltrch\fcs0 \fs24\lang2057\langfe2057\cgrid\langnp2057\langfenp2057 {\rtlch\fcs1 \af0 \ltrch\fcs0 _x000d__x000a_\cs17\v\fs20\cf9\lang1024\langfe1024\loch\af1\hich\af1\dbch\af31501\noproof\insrsid12876415\charrsid15879488 \hich\af1\dbch\af31501\loch\f1 &lt;/AmendB&gt;}{\rtlch\fcs1 \af0 \ltrch\fcs0 \insrsid128764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1_x000d__x000a_c1dc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8274 HideTWBExt;}{_x000d__x000a_\s18\ql \li0\ri0\sa120\nowidctlpar\wrapdefault\aspalpha\aspnum\faauto\adjustright\rin0\lin0\itap0 \rtlch\fcs1 \af0\afs20\alang1025 \ltrch\fcs0 \fs24\lang2057\langfe2057\cgrid\langnp2057\langfenp2057 \sbasedon0 \snext18 \spriority0 \styrsid15878274 _x000d__x000a_Normal6a;}{\s19\ql \li0\ri0\nowidctlpar\wrapdefault\aspalpha\aspnum\faauto\adjustright\rin0\lin0\itap0 \rtlch\fcs1 \af0\afs20\alang1025 \ltrch\fcs0 \b\fs24\lang2057\langfe2057\cgrid\langnp2057\langfenp2057 \sbasedon0 \snext19 \spriority0 \styrsid15878274 _x000d__x000a_NormalBold;}{\s20\ql \li0\ri0\sa240\nowidctlpar\wrapdefault\aspalpha\aspnum\faauto\adjustright\rin0\lin0\itap0 \rtlch\fcs1 \af0\afs20\alang1025 \ltrch\fcs0 \i\fs24\lang2057\langfe2057\cgrid\langnp2057\langfenp2057 _x000d__x000a_\sbasedon0 \snext20 \spriority0 \styrsid15878274 AmJustText;}{\s21\qc \li0\ri0\sb240\sa240\nowidctlpar\wrapdefault\aspalpha\aspnum\faauto\adjustright\rin0\lin0\itap0 \rtlch\fcs1 \af0\afs20\alang1025 \ltrch\fcs0 _x000d__x000a_\i\fs24\lang2057\langfe2057\cgrid\langnp2057\langfenp2057 \sbasedon0 \snext21 \spriority0 \styrsid15878274 AmCrossRef;}{\s22\qc \li0\ri0\sb240\sa240\keepn\nowidctlpar\wrapdefault\aspalpha\aspnum\faauto\adjustright\rin0\lin0\itap0 \rtlch\fcs1 _x000d__x000a_\af0\afs20\alang1025 \ltrch\fcs0 \i\fs24\lang2057\langfe2057\cgrid\langnp2057\langfenp2057 \sbasedon0 \snext20 \spriority0 \styrsid15878274 AmJustTitle;}{\s23\qc \li0\ri0\sa240\nowidctlpar\wrapdefault\aspalpha\aspnum\faauto\adjustright\rin0\lin0\itap0 _x000d__x000a_\rtlch\fcs1 \af0\afs20\alang1025 \ltrch\fcs0 \i\fs24\lang2057\langfe2057\cgrid\langnp2057\langfenp2057 \sbasedon0 \snext23 \spriority0 \styrsid158782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878274 AmNumberTabs;}{\s25\ql \li0\ri0\sb240\nowidctlpar\wrapdefault\aspalpha\aspnum\faauto\adjustright\rin0\lin0\itap0 \rtlch\fcs1 _x000d__x000a_\af0\afs20\alang1025 \ltrch\fcs0 \b\fs24\lang2057\langfe2057\cgrid\langnp2057\langfenp2057 \sbasedon0 \snext25 \spriority0 \styrsid15878274 NormalBold12b;}}{\*\rsidtbl \rsid24658\rsid223860\rsid735077\rsid1718133\rsid1731482\rsid2892074\rsid3565327_x000d__x000a_\rsid4666813\rsid6641733\rsid7823322\rsid9636012\rsid10377208\rsid11215221\rsid11549030\rsid12154954\rsid14382809\rsid14424199\rsid15204470\rsid15285974\rsid158782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878274\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731482 \chftnsep _x000d__x000a_\par }}{\*\ftnsepc \ltrpar \pard\plain \ltrpar\ql \li0\ri0\widctlpar\wrapdefault\aspalpha\aspnum\faauto\adjustright\rin0\lin0\itap0 \rtlch\fcs1 \af0\afs20\alang1025 \ltrch\fcs0 \fs24\lang2057\langfe2057\cgrid\langnp2057\langfenp2057 {\rtlch\fcs1 \af0 _x000d__x000a_\ltrch\fcs0 \insrsid1731482 \chftnsepc _x000d__x000a_\par }}{\*\aftnsep \ltrpar \pard\plain \ltrpar\ql \li0\ri0\widctlpar\wrapdefault\aspalpha\aspnum\faauto\adjustright\rin0\lin0\itap0 \rtlch\fcs1 \af0\afs20\alang1025 \ltrch\fcs0 \fs24\lang2057\langfe2057\cgrid\langnp2057\langfenp2057 {\rtlch\fcs1 \af0 _x000d__x000a_\ltrch\fcs0 \insrsid1731482 \chftnsep _x000d__x000a_\par }}{\*\aftnsepc \ltrpar \pard\plain \ltrpar\ql \li0\ri0\widctlpar\wrapdefault\aspalpha\aspnum\faauto\adjustright\rin0\lin0\itap0 \rtlch\fcs1 \af0\afs20\alang1025 \ltrch\fcs0 \fs24\lang2057\langfe2057\cgrid\langnp2057\langfenp2057 {\rtlch\fcs1 \af0 _x000d__x000a_\ltrch\fcs0 \insrsid1731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878274 \rtlch\fcs1 _x000d__x000a_\af0\afs20\alang1025 \ltrch\fcs0 \b\fs24\lang2057\langfe2057\cgrid\langnp2057\langfenp2057 {\rtlch\fcs1 \af0 \ltrch\fcs0 \cs17\b0\v\fs20\cf9\lang1024\langfe1024\loch\af1\hich\af1\dbch\af31501\noproof\insrsid15878274\charrsid15879488 {\*\bkmkstart restartB_x000d__x000a_}\hich\af1\dbch\af31501\loch\f1 &lt;AmendB&gt;}{\rtlch\fcs1 \af0 \ltrch\fcs0 \insrsid15878274\charrsid15879488 [ZAMENDMENT]\tab \tab }{\rtlch\fcs1 \af0 \ltrch\fcs0 _x000d__x000a_\cs17\b0\v\fs20\cf9\lang1024\langfe1024\loch\af1\hich\af1\dbch\af31501\noproof\insrsid15878274\charrsid15879488 \hich\af1\dbch\af31501\loch\f1 &lt;NumAmB&gt;}{\rtlch\fcs1 \af0 \ltrch\fcs0 \insrsid15878274\charrsid15879488 [ZNRAM]}{\rtlch\fcs1 \af0 \ltrch\fcs0 _x000d__x000a_\cs17\b0\v\fs20\cf9\lang1024\langfe1024\loch\af1\hich\af1\dbch\af31501\noproof\insrsid15878274\charrsid15879488 \hich\af1\dbch\af31501\loch\f1 &lt;/NumAmB&gt;}{\rtlch\fcs1 \af0 \ltrch\fcs0 \insrsid15878274\charrsid15879488 _x000d__x000a_\par }\pard\plain \ltrpar\s25\ql \li0\ri0\sb240\keepn\nowidctlpar\wrapdefault\aspalpha\aspnum\faauto\adjustright\rin0\lin0\itap0\pararsid15878274 \rtlch\fcs1 \af0\afs20\alang1025 \ltrch\fcs0 \b\fs24\lang2057\langfe2057\cgrid\langnp2057\langfenp2057 {_x000d__x000a_\rtlch\fcs1 \af0 \ltrch\fcs0 \cs17\b0\v\fs20\cf9\lang1024\langfe1024\loch\af1\hich\af1\dbch\af31501\noproof\insrsid15878274\charrsid15879488 \hich\af1\dbch\af31501\loch\f1 &lt;DocAmend&gt;}{\rtlch\fcs1 \af0 \ltrch\fcs0 \insrsid15878274\charrsid15879488 _x000d__x000a_[ZPROPOSAL][ZAMACT]}{\rtlch\fcs1 \af0 \ltrch\fcs0 \cs17\b0\v\fs20\cf9\lang1024\langfe1024\loch\af1\hich\af1\dbch\af31501\noproof\insrsid15878274\charrsid15879488 \hich\af1\dbch\af31501\loch\f1 &lt;/DocAmend&gt;}{\rtlch\fcs1 \af0 \ltrch\fcs0 _x000d__x000a_\insrsid15878274\charrsid15879488 _x000d__x000a_\par }\pard\plain \ltrpar\s19\ql \li0\ri0\keepn\nowidctlpar\wrapdefault\aspalpha\aspnum\faauto\adjustright\rin0\lin0\itap0\pararsid15878274 \rtlch\fcs1 \af0\afs20\alang1025 \ltrch\fcs0 \b\fs24\lang2057\langfe2057\cgrid\langnp2057\langfenp2057 {\rtlch\fcs1 _x000d__x000a_\af0 \ltrch\fcs0 \cs17\b0\v\fs20\cf9\lang1024\langfe1024\loch\af1\hich\af1\dbch\af31501\noproof\insrsid15878274\charrsid15879488 \hich\af1\dbch\af31501\loch\f1 &lt;Article&gt;}{\rtlch\fcs1 \af0 \ltrch\fcs0 \insrsid15878274\charrsid15879488 [ZAMPART]}{_x000d__x000a_\rtlch\fcs1 \af0 \ltrch\fcs0 \cs17\b0\v\fs20\cf9\lang1024\langfe1024\loch\af1\hich\af1\dbch\af31501\noproof\insrsid15878274\charrsid15879488 \hich\af1\dbch\af31501\loch\f1 &lt;/Article&gt;}{\rtlch\fcs1 \af0 \ltrch\fcs0 \insrsid15878274\charrsid15879488 _x000d__x000a_\par }\pard\plain \ltrpar\ql \li0\ri0\keepn\widctlpar\wrapdefault\aspalpha\aspnum\faauto\adjustright\rin0\lin0\itap0\pararsid15878274 \rtlch\fcs1 \af0\afs20\alang1025 \ltrch\fcs0 \fs24\lang2057\langfe2057\cgrid\langnp2057\langfenp2057 {\rtlch\fcs1 \af0 _x000d__x000a_\ltrch\fcs0 \cs17\v\fs20\cf9\lang1024\langfe1024\loch\af1\hich\af1\dbch\af31501\noproof\insrsid15878274\charrsid15879488 \hich\af1\dbch\af31501\loch\f1 &lt;DocAmend2&gt;&lt;OptDel&gt;}{\rtlch\fcs1 \af0 \ltrch\fcs0 \insrsid15878274\charrsid15879488 [ZNRACT]}{_x000d__x000a_\rtlch\fcs1 \af0 \ltrch\fcs0 \cs17\v\fs20\cf9\lang1024\langfe1024\loch\af1\hich\af1\dbch\af31501\noproof\insrsid15878274\charrsid15879488 \hich\af1\dbch\af31501\loch\f1 &lt;/OptDel&gt;&lt;/DocAmend2&gt;}{\rtlch\fcs1 \af0 \ltrch\fcs0 \insrsid15878274\charrsid15879488 _x000d__x000a__x000d__x000a_\par }\pard \ltrpar\ql \li0\ri0\widctlpar\wrapdefault\aspalpha\aspnum\faauto\adjustright\rin0\lin0\itap0\pararsid15878274 {\rtlch\fcs1 \af0 \ltrch\fcs0 _x000d__x000a_\cs17\v\fs20\cf9\lang1024\langfe1024\loch\af1\hich\af1\dbch\af31501\noproof\langnp1036\insrsid15878274\charrsid11356624 \hich\af1\dbch\af31501\loch\f1 &lt;Article2&gt;&lt;OptDel&gt;}{\rtlch\fcs1 \af0 \ltrch\fcs0 _x000d__x000a_\lang1036\langfe2057\langnp1036\insrsid15878274\charrsid11356624 [ZACTPART]}{\rtlch\fcs1 \af0 \ltrch\fcs0 \cs17\v\fs20\cf9\lang1024\langfe1024\loch\af1\hich\af1\dbch\af31501\noproof\langnp1036\insrsid15878274\charrsid11356624 _x000d__x000a_\hich\af1\dbch\af31501\loch\f1 &lt;/OptDel&gt;&lt;/Article2&gt;}{\rtlch\fcs1 \af0 \ltrch\fcs0 \lang1036\langfe2057\langnp1036\insrsid158782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878274\charrsid11356624 \cell }\pard \ltrpar\ql \li0\ri0\widctlpar\intbl\wrapdefault\aspalpha\aspnum\faauto\adjustright\rin0\lin0 {\rtlch\fcs1 \af0 \ltrch\fcs0 \insrsid158782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878274\charrsid15879488 [ZLEFTB]\cell [ZRIGHT]\cell }\pard\plain \ltrpar\ql \li0\ri0\widctlpar\intbl\wrapdefault\aspalpha\aspnum\faauto\adjustright\rin0\lin0 \rtlch\fcs1 \af0\afs20\alang1025 \ltrch\fcs0 _x000d__x000a_\fs24\lang2057\langfe2057\cgrid\langnp2057\langfenp2057 {\rtlch\fcs1 \af0 \ltrch\fcs0 \insrsid158782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78274\charrsid15879488 [ZTEXTL]\cell [ZTEXTR]}{\rtlch\fcs1 \af0\afs24 \ltrch\fcs0 \insrsid15878274\charrsid15879488 \cell }\pard\plain \ltrpar\ql \li0\ri0\widctlpar\intbl\wrapdefault\aspalpha\aspnum\faauto\adjustright\rin0\lin0 \rtlch\fcs1 _x000d__x000a_\af0\afs20\alang1025 \ltrch\fcs0 \fs24\lang2057\langfe2057\cgrid\langnp2057\langfenp2057 {\rtlch\fcs1 \af0 \ltrch\fcs0 \insrsid158782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878274 \rtlch\fcs1 \af0\afs20\alang1025 \ltrch\fcs0 \i\fs24\lang2057\langfe2057\cgrid\langnp2057\langfenp2057 {\rtlch\fcs1 \af0 \ltrch\fcs0 _x000d__x000a_\cs17\i0\v\fs20\cf9\lang1024\langfe1024\loch\af1\hich\af1\dbch\af31501\noproof\insrsid15878274\charrsid15879488 \hich\af1\dbch\af31501\loch\f1 &lt;OptDel&gt;}{\rtlch\fcs1 \af0 \ltrch\fcs0 \insrsid15878274\charrsid15879488 [ZCROSSREF]}{\rtlch\fcs1 \af0 _x000d__x000a_\ltrch\fcs0 \cs17\i0\v\fs20\cf9\lang1024\langfe1024\loch\af1\hich\af1\dbch\af31501\noproof\insrsid15878274\charrsid15879488 \hich\af1\dbch\af31501\loch\f1 &lt;/OptDel&gt;}{\rtlch\fcs1 \af0 \ltrch\fcs0 \insrsid15878274\charrsid15879488 _x000d__x000a_\par }\pard\plain \ltrpar\s22\qc \li0\ri0\sb240\sa240\keepn\nowidctlpar\wrapdefault\aspalpha\aspnum\faauto\adjustright\rin0\lin0\itap0\pararsid15878274 \rtlch\fcs1 \af0\afs20\alang1025 \ltrch\fcs0 \i\fs24\lang2057\langfe2057\cgrid\langnp2057\langfenp2057 {_x000d__x000a_\rtlch\fcs1 \af0 \ltrch\fcs0 \cs17\i0\v\fs20\cf9\lang1024\langfe1024\loch\af1\hich\af1\dbch\af31501\noproof\insrsid15878274\charrsid15879488 \hich\af1\dbch\af31501\loch\f1 &lt;TitreJust&gt;}{\rtlch\fcs1 \af0 \ltrch\fcs0 \insrsid15878274\charrsid15879488 _x000d__x000a_[ZJUSTIFICATION]}{\rtlch\fcs1 \af0 \ltrch\fcs0 \cs17\i0\v\fs20\cf9\lang1024\langfe1024\loch\af1\hich\af1\dbch\af31501\noproof\insrsid15878274\charrsid15879488 \hich\af1\dbch\af31501\loch\f1 &lt;/TitreJust&gt;}{\rtlch\fcs1 \af0 \ltrch\fcs0 _x000d__x000a_\insrsid15878274\charrsid15879488 _x000d__x000a_\par }\pard\plain \ltrpar\s20\ql \li0\ri0\sa240\nowidctlpar\wrapdefault\aspalpha\aspnum\faauto\adjustright\rin0\lin0\itap0\pararsid15878274 \rtlch\fcs1 \af0\afs20\alang1025 \ltrch\fcs0 \i\fs24\lang2057\langfe2057\cgrid\langnp2057\langfenp2057 {\rtlch\fcs1 _x000d__x000a_\af0 \ltrch\fcs0 \cs17\i0\v\fs20\cf9\lang1024\langfe1024\loch\af1\hich\af1\dbch\af31501\noproof\insrsid15878274\charrsid15879488 \hich\af1\dbch\af31501\loch\f1 &lt;OptDelPrev&gt;}{\rtlch\fcs1 \af0 \ltrch\fcs0 \insrsid15878274\charrsid15879488 [ZTEXTJUST]}{_x000d__x000a_\rtlch\fcs1 \af0 \ltrch\fcs0 \cs17\i0\v\fs20\cf9\lang1024\langfe1024\loch\af1\hich\af1\dbch\af31501\noproof\insrsid15878274\charrsid15879488 \hich\af1\dbch\af31501\loch\f1 &lt;/OptDelPrev&gt;}{\rtlch\fcs1 \af0 \ltrch\fcs0 \insrsid15878274\charrsid15879488 _x000d__x000a__x000d__x000a_\par }\pard\plain \ltrpar\ql \li0\ri0\widctlpar\wrapdefault\aspalpha\aspnum\faauto\adjustright\rin0\lin0\itap0\pararsid15878274 \rtlch\fcs1 \af0\afs20\alang1025 \ltrch\fcs0 \fs24\lang2057\langfe2057\cgrid\langnp2057\langfenp2057 {\rtlch\fcs1 \af0 \ltrch\fcs0 _x000d__x000a_\cs17\v\fs20\cf9\lang1024\langfe1024\loch\af1\hich\af1\dbch\af31501\noproof\insrsid15878274\charrsid15879488 \hich\af1\dbch\af31501\loch\f1 &lt;/AmendB&gt;}{\rtlch\fcs1 \af0 \ltrch\fcs0 \insrsid158782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36d8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EN"/>
    <w:docVar w:name="TXTLANGUEMIN" w:val="en"/>
    <w:docVar w:name="TXTNRC" w:val="0200/2021"/>
    <w:docVar w:name="TXTNRCOM" w:val="(2021)0281"/>
    <w:docVar w:name="TXTNRFIRSTAM" w:val="1"/>
    <w:docVar w:name="TXTNRLASTAM" w:val="16"/>
    <w:docVar w:name="TXTNRPE" w:val="732.601"/>
    <w:docVar w:name="TXTNRPROC" w:val="2021/0136"/>
    <w:docVar w:name="TXTPEorAP" w:val="PE"/>
    <w:docVar w:name="TXTROUTE" w:val="AD\1264811EN.docx"/>
    <w:docVar w:name="TXTVERSION" w:val="02-00"/>
  </w:docVars>
  <w:rsids>
    <w:rsidRoot w:val="00B742B9"/>
    <w:rsid w:val="000110D3"/>
    <w:rsid w:val="00026559"/>
    <w:rsid w:val="00027A4B"/>
    <w:rsid w:val="00027FA8"/>
    <w:rsid w:val="0004474F"/>
    <w:rsid w:val="00082EC4"/>
    <w:rsid w:val="00097E74"/>
    <w:rsid w:val="000A240D"/>
    <w:rsid w:val="000A6BC6"/>
    <w:rsid w:val="000D44A6"/>
    <w:rsid w:val="00122C05"/>
    <w:rsid w:val="00134974"/>
    <w:rsid w:val="00136C04"/>
    <w:rsid w:val="00141B18"/>
    <w:rsid w:val="00141CD7"/>
    <w:rsid w:val="001616BD"/>
    <w:rsid w:val="001619CD"/>
    <w:rsid w:val="001773EF"/>
    <w:rsid w:val="001820A9"/>
    <w:rsid w:val="001908DB"/>
    <w:rsid w:val="001A0556"/>
    <w:rsid w:val="001B0A1E"/>
    <w:rsid w:val="001C0886"/>
    <w:rsid w:val="001C4F7E"/>
    <w:rsid w:val="001D5154"/>
    <w:rsid w:val="001E3AC4"/>
    <w:rsid w:val="001E6265"/>
    <w:rsid w:val="001E798A"/>
    <w:rsid w:val="001F3F12"/>
    <w:rsid w:val="001F6222"/>
    <w:rsid w:val="0020077A"/>
    <w:rsid w:val="00211D0C"/>
    <w:rsid w:val="0023131B"/>
    <w:rsid w:val="002431A8"/>
    <w:rsid w:val="002672B4"/>
    <w:rsid w:val="002A0A13"/>
    <w:rsid w:val="002A67EE"/>
    <w:rsid w:val="002F5321"/>
    <w:rsid w:val="002F6620"/>
    <w:rsid w:val="00304EA8"/>
    <w:rsid w:val="00311EF5"/>
    <w:rsid w:val="00341A99"/>
    <w:rsid w:val="00360FAA"/>
    <w:rsid w:val="0038294E"/>
    <w:rsid w:val="003A2F84"/>
    <w:rsid w:val="003C7390"/>
    <w:rsid w:val="003E1280"/>
    <w:rsid w:val="003F128E"/>
    <w:rsid w:val="0040055C"/>
    <w:rsid w:val="00442FBA"/>
    <w:rsid w:val="0046122F"/>
    <w:rsid w:val="00483DAF"/>
    <w:rsid w:val="00487596"/>
    <w:rsid w:val="004A7DC2"/>
    <w:rsid w:val="004B136F"/>
    <w:rsid w:val="004B3A53"/>
    <w:rsid w:val="004C2A0D"/>
    <w:rsid w:val="004C58D5"/>
    <w:rsid w:val="004F1D2F"/>
    <w:rsid w:val="00502B76"/>
    <w:rsid w:val="00513F6F"/>
    <w:rsid w:val="00517AB1"/>
    <w:rsid w:val="00520410"/>
    <w:rsid w:val="00522B51"/>
    <w:rsid w:val="00524707"/>
    <w:rsid w:val="00535DB1"/>
    <w:rsid w:val="005539B7"/>
    <w:rsid w:val="00571233"/>
    <w:rsid w:val="005E52C2"/>
    <w:rsid w:val="00601633"/>
    <w:rsid w:val="006127FB"/>
    <w:rsid w:val="00613134"/>
    <w:rsid w:val="00614A67"/>
    <w:rsid w:val="00626D52"/>
    <w:rsid w:val="00643DA8"/>
    <w:rsid w:val="006472B7"/>
    <w:rsid w:val="006508AC"/>
    <w:rsid w:val="00651E3A"/>
    <w:rsid w:val="00657D5C"/>
    <w:rsid w:val="00683DD1"/>
    <w:rsid w:val="00691B1C"/>
    <w:rsid w:val="006A0F0A"/>
    <w:rsid w:val="006A48AA"/>
    <w:rsid w:val="006B1267"/>
    <w:rsid w:val="006C7D4D"/>
    <w:rsid w:val="006D292E"/>
    <w:rsid w:val="00710E1A"/>
    <w:rsid w:val="00712462"/>
    <w:rsid w:val="00716BAA"/>
    <w:rsid w:val="0078548A"/>
    <w:rsid w:val="007967B3"/>
    <w:rsid w:val="007B597B"/>
    <w:rsid w:val="007B7CE3"/>
    <w:rsid w:val="007E593A"/>
    <w:rsid w:val="007F187F"/>
    <w:rsid w:val="00817D13"/>
    <w:rsid w:val="00817E3E"/>
    <w:rsid w:val="00820C7D"/>
    <w:rsid w:val="008252B5"/>
    <w:rsid w:val="008302D6"/>
    <w:rsid w:val="00833D11"/>
    <w:rsid w:val="00836FD3"/>
    <w:rsid w:val="008375A8"/>
    <w:rsid w:val="0084196A"/>
    <w:rsid w:val="00853C2C"/>
    <w:rsid w:val="00857098"/>
    <w:rsid w:val="00864C56"/>
    <w:rsid w:val="00872A52"/>
    <w:rsid w:val="00876A73"/>
    <w:rsid w:val="0089388A"/>
    <w:rsid w:val="008E0D6C"/>
    <w:rsid w:val="008F0A0F"/>
    <w:rsid w:val="008F3DB0"/>
    <w:rsid w:val="00904864"/>
    <w:rsid w:val="009052FE"/>
    <w:rsid w:val="009053EA"/>
    <w:rsid w:val="009215FC"/>
    <w:rsid w:val="00924555"/>
    <w:rsid w:val="00926C61"/>
    <w:rsid w:val="009368B3"/>
    <w:rsid w:val="009779EC"/>
    <w:rsid w:val="00982B83"/>
    <w:rsid w:val="009857B4"/>
    <w:rsid w:val="009E7319"/>
    <w:rsid w:val="00A61BD7"/>
    <w:rsid w:val="00A71228"/>
    <w:rsid w:val="00A74E25"/>
    <w:rsid w:val="00A916CD"/>
    <w:rsid w:val="00AC2A60"/>
    <w:rsid w:val="00AD3A98"/>
    <w:rsid w:val="00AD49D0"/>
    <w:rsid w:val="00AD6F8C"/>
    <w:rsid w:val="00B00EE6"/>
    <w:rsid w:val="00B476DC"/>
    <w:rsid w:val="00B556CD"/>
    <w:rsid w:val="00B62D4B"/>
    <w:rsid w:val="00B66E87"/>
    <w:rsid w:val="00B73535"/>
    <w:rsid w:val="00B742B9"/>
    <w:rsid w:val="00B76A26"/>
    <w:rsid w:val="00B904FA"/>
    <w:rsid w:val="00BA3E40"/>
    <w:rsid w:val="00BA6E91"/>
    <w:rsid w:val="00BD1F76"/>
    <w:rsid w:val="00BE20CF"/>
    <w:rsid w:val="00C22327"/>
    <w:rsid w:val="00C335C6"/>
    <w:rsid w:val="00C4219C"/>
    <w:rsid w:val="00C50710"/>
    <w:rsid w:val="00C52A28"/>
    <w:rsid w:val="00C709B7"/>
    <w:rsid w:val="00C75E98"/>
    <w:rsid w:val="00C81C5B"/>
    <w:rsid w:val="00C83B35"/>
    <w:rsid w:val="00C866E5"/>
    <w:rsid w:val="00C94D95"/>
    <w:rsid w:val="00CA09BB"/>
    <w:rsid w:val="00CB53A2"/>
    <w:rsid w:val="00CE06E1"/>
    <w:rsid w:val="00D25CF2"/>
    <w:rsid w:val="00D56CE0"/>
    <w:rsid w:val="00D6254D"/>
    <w:rsid w:val="00D67D0A"/>
    <w:rsid w:val="00D74FD1"/>
    <w:rsid w:val="00D9140D"/>
    <w:rsid w:val="00D943A5"/>
    <w:rsid w:val="00D9581F"/>
    <w:rsid w:val="00DB56E4"/>
    <w:rsid w:val="00DE7422"/>
    <w:rsid w:val="00E27F01"/>
    <w:rsid w:val="00E3526C"/>
    <w:rsid w:val="00E37507"/>
    <w:rsid w:val="00E407FC"/>
    <w:rsid w:val="00E77FF5"/>
    <w:rsid w:val="00E94D64"/>
    <w:rsid w:val="00EA3802"/>
    <w:rsid w:val="00EF1432"/>
    <w:rsid w:val="00EF33D5"/>
    <w:rsid w:val="00F01343"/>
    <w:rsid w:val="00F07E75"/>
    <w:rsid w:val="00F15744"/>
    <w:rsid w:val="00F22B88"/>
    <w:rsid w:val="00F24D40"/>
    <w:rsid w:val="00F34FA9"/>
    <w:rsid w:val="00F9511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1773EF"/>
    <w:rPr>
      <w:b/>
      <w:bCs w:val="0"/>
      <w:i/>
      <w:iCs w:val="0"/>
      <w:vertAlign w:val="superscript"/>
    </w:rPr>
  </w:style>
  <w:style w:type="character" w:customStyle="1" w:styleId="Normal6Char">
    <w:name w:val="Normal6 Char"/>
    <w:link w:val="Normal6"/>
    <w:locked/>
    <w:rsid w:val="001773EF"/>
    <w:rPr>
      <w:sz w:val="24"/>
      <w:lang w:val="sk-SK"/>
    </w:rPr>
  </w:style>
  <w:style w:type="paragraph" w:customStyle="1" w:styleId="Normal6">
    <w:name w:val="Normal6"/>
    <w:basedOn w:val="Normal"/>
    <w:link w:val="Normal6Char"/>
    <w:rsid w:val="001773EF"/>
    <w:pPr>
      <w:spacing w:after="120"/>
    </w:pPr>
    <w:rPr>
      <w:szCs w:val="20"/>
    </w:rPr>
  </w:style>
  <w:style w:type="character" w:customStyle="1" w:styleId="NormalBoldChar">
    <w:name w:val="NormalBold Char"/>
    <w:link w:val="NormalBold"/>
    <w:locked/>
    <w:rsid w:val="001773EF"/>
    <w:rPr>
      <w:b/>
      <w:sz w:val="24"/>
    </w:rPr>
  </w:style>
  <w:style w:type="paragraph" w:customStyle="1" w:styleId="ColumnHeading">
    <w:name w:val="ColumnHeading"/>
    <w:basedOn w:val="Normal"/>
    <w:rsid w:val="001773EF"/>
    <w:pPr>
      <w:spacing w:after="240"/>
      <w:jc w:val="center"/>
    </w:pPr>
    <w:rPr>
      <w:i/>
      <w:szCs w:val="20"/>
    </w:rPr>
  </w:style>
  <w:style w:type="paragraph" w:customStyle="1" w:styleId="RollCallSymbols14pt">
    <w:name w:val="RollCallSymbols14pt"/>
    <w:basedOn w:val="Normal"/>
    <w:rsid w:val="001619C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619CD"/>
    <w:pPr>
      <w:tabs>
        <w:tab w:val="center" w:pos="284"/>
        <w:tab w:val="left" w:pos="426"/>
      </w:tabs>
    </w:pPr>
    <w:rPr>
      <w:snapToGrid w:val="0"/>
      <w:szCs w:val="20"/>
      <w:lang w:eastAsia="en-US"/>
    </w:rPr>
  </w:style>
  <w:style w:type="paragraph" w:customStyle="1" w:styleId="RollCallVotes">
    <w:name w:val="RollCallVotes"/>
    <w:basedOn w:val="Normal"/>
    <w:rsid w:val="001619CD"/>
    <w:pPr>
      <w:spacing w:before="120" w:after="120"/>
      <w:jc w:val="center"/>
    </w:pPr>
    <w:rPr>
      <w:b/>
      <w:bCs/>
      <w:snapToGrid w:val="0"/>
      <w:sz w:val="16"/>
      <w:szCs w:val="20"/>
      <w:lang w:eastAsia="en-US"/>
    </w:rPr>
  </w:style>
  <w:style w:type="paragraph" w:customStyle="1" w:styleId="RollCallTable">
    <w:name w:val="RollCallTable"/>
    <w:basedOn w:val="Normal"/>
    <w:rsid w:val="001619CD"/>
    <w:pPr>
      <w:spacing w:before="120" w:after="120"/>
    </w:pPr>
    <w:rPr>
      <w:snapToGrid w:val="0"/>
      <w:sz w:val="16"/>
      <w:szCs w:val="20"/>
      <w:lang w:eastAsia="en-US"/>
    </w:rPr>
  </w:style>
  <w:style w:type="character" w:styleId="Hyperlink">
    <w:name w:val="Hyperlink"/>
    <w:basedOn w:val="DefaultParagraphFont"/>
    <w:rsid w:val="002F6620"/>
    <w:rPr>
      <w:color w:val="0563C1" w:themeColor="hyperlink"/>
      <w:u w:val="single"/>
    </w:rPr>
  </w:style>
  <w:style w:type="paragraph" w:customStyle="1" w:styleId="Olang">
    <w:name w:val="Olang"/>
    <w:rsid w:val="002F6620"/>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F3A8A-FDAD-49CF-9CBE-4214877C7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6484</Words>
  <Characters>45725</Characters>
  <Application>Microsoft Office Word</Application>
  <DocSecurity>0</DocSecurity>
  <Lines>1758</Lines>
  <Paragraphs>522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2022-10-27T14:14:00Z</dcterms:created>
  <dcterms:modified xsi:type="dcterms:W3CDTF">2022-10-27T14:14:00Z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9.12.2 Build [20220301]</vt:lpwstr>
  </property>
  <property fmtid="{D5CDD505-2E9C-101B-9397-08002B2CF9AE}" pid="9" name="FooterPath">
    <vt:lpwstr>AD\1264811SK.docx</vt:lpwstr>
  </property>
  <property fmtid="{D5CDD505-2E9C-101B-9397-08002B2CF9AE}" pid="10" name="LastEdited with">
    <vt:lpwstr>9.13.0 Build [20220701]</vt:lpwstr>
  </property>
  <property fmtid="{D5CDD505-2E9C-101B-9397-08002B2CF9AE}" pid="11" name="PE number">
    <vt:lpwstr>732.601</vt:lpwstr>
  </property>
  <property fmtid="{D5CDD505-2E9C-101B-9397-08002B2CF9AE}" pid="12" name="SDLStudio">
    <vt:lpwstr/>
  </property>
  <property fmtid="{D5CDD505-2E9C-101B-9397-08002B2CF9AE}" pid="13" name="SendToEpades">
    <vt:lpwstr>OK(AMNUM) - 2022/10/13 18:50</vt:lpwstr>
  </property>
</Properties>
</file>