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23B7C" w:rsidRPr="00F12DCD" w:rsidTr="00C85D0F">
        <w:trPr>
          <w:trHeight w:hRule="exact" w:val="1418"/>
        </w:trPr>
        <w:tc>
          <w:tcPr>
            <w:tcW w:w="6804" w:type="dxa"/>
            <w:shd w:val="clear" w:color="auto" w:fill="auto"/>
            <w:vAlign w:val="center"/>
          </w:tcPr>
          <w:p w:rsidR="00BA3E40" w:rsidRPr="00F12DCD" w:rsidRDefault="00F12DCD" w:rsidP="00C85D0F">
            <w:pPr>
              <w:pStyle w:val="EPName"/>
            </w:pPr>
            <w:bookmarkStart w:id="0" w:name="_GoBack"/>
            <w:bookmarkEnd w:id="0"/>
            <w:r w:rsidRPr="00F12DCD">
              <w:t>Evropský parlament</w:t>
            </w:r>
          </w:p>
          <w:p w:rsidR="00BA3E40" w:rsidRPr="00F12DCD" w:rsidRDefault="00F12DCD" w:rsidP="00660144">
            <w:pPr>
              <w:pStyle w:val="EPTerm"/>
            </w:pPr>
            <w:r w:rsidRPr="00F12DCD">
              <w:t>2019-2024</w:t>
            </w:r>
          </w:p>
        </w:tc>
        <w:tc>
          <w:tcPr>
            <w:tcW w:w="2268" w:type="dxa"/>
            <w:shd w:val="clear" w:color="auto" w:fill="auto"/>
          </w:tcPr>
          <w:p w:rsidR="00BA3E40" w:rsidRPr="00F12DCD" w:rsidRDefault="00F12DCD" w:rsidP="00C85D0F">
            <w:pPr>
              <w:pStyle w:val="EPLogo"/>
            </w:pPr>
            <w:r w:rsidRPr="00F12D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6350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12DCD" w:rsidRDefault="00F24D40" w:rsidP="00F24D40">
      <w:pPr>
        <w:pStyle w:val="LineTop"/>
      </w:pPr>
    </w:p>
    <w:p w:rsidR="00F24D40" w:rsidRPr="00F12DCD" w:rsidRDefault="00F12DCD" w:rsidP="00F24D40">
      <w:pPr>
        <w:pStyle w:val="EPBody"/>
      </w:pPr>
      <w:r w:rsidRPr="00F12DCD">
        <w:rPr>
          <w:rStyle w:val="HideTWBExt"/>
          <w:color w:val="auto"/>
        </w:rPr>
        <w:t>&lt;</w:t>
      </w:r>
      <w:r w:rsidRPr="00F12DCD">
        <w:rPr>
          <w:rStyle w:val="HideTWBExt"/>
          <w:i w:val="0"/>
          <w:color w:val="auto"/>
        </w:rPr>
        <w:t>Commission</w:t>
      </w:r>
      <w:r w:rsidRPr="00F12DCD">
        <w:rPr>
          <w:rStyle w:val="HideTWBExt"/>
          <w:color w:val="auto"/>
        </w:rPr>
        <w:t>&gt;</w:t>
      </w:r>
      <w:r w:rsidRPr="00F12DCD">
        <w:rPr>
          <w:rStyle w:val="HideTWBInt"/>
          <w:color w:val="auto"/>
        </w:rPr>
        <w:t>{LIBE}</w:t>
      </w:r>
      <w:r w:rsidRPr="00F12DCD">
        <w:t>Výbor pro občanské svobody, spravedlnost a vnitřní věci</w:t>
      </w:r>
      <w:r w:rsidRPr="00F12DCD">
        <w:rPr>
          <w:rStyle w:val="HideTWBExt"/>
          <w:color w:val="auto"/>
        </w:rPr>
        <w:t>&lt;/</w:t>
      </w:r>
      <w:r w:rsidRPr="00F12DCD">
        <w:rPr>
          <w:rStyle w:val="HideTWBExt"/>
          <w:i w:val="0"/>
          <w:color w:val="auto"/>
        </w:rPr>
        <w:t>Commission</w:t>
      </w:r>
      <w:r w:rsidRPr="00F12DCD">
        <w:rPr>
          <w:rStyle w:val="HideTWBExt"/>
          <w:color w:val="auto"/>
        </w:rPr>
        <w:t>&gt;</w:t>
      </w:r>
    </w:p>
    <w:p w:rsidR="00F24D40" w:rsidRPr="00F12DCD" w:rsidRDefault="00F24D40" w:rsidP="00F24D40">
      <w:pPr>
        <w:pStyle w:val="LineBottom"/>
      </w:pPr>
    </w:p>
    <w:p w:rsidR="00DB56E4" w:rsidRPr="00F12DCD" w:rsidRDefault="00F12DCD" w:rsidP="00DB56E4">
      <w:pPr>
        <w:pStyle w:val="CoverReference"/>
      </w:pPr>
      <w:r w:rsidRPr="00F12DCD">
        <w:rPr>
          <w:rStyle w:val="HideTWBExt"/>
          <w:b w:val="0"/>
          <w:color w:val="auto"/>
        </w:rPr>
        <w:t>&lt;RefProc&gt;</w:t>
      </w:r>
      <w:r w:rsidRPr="00F12DCD">
        <w:t>2021/0378</w:t>
      </w:r>
      <w:r w:rsidRPr="00F12DCD">
        <w:rPr>
          <w:rStyle w:val="HideTWBExt"/>
          <w:b w:val="0"/>
          <w:color w:val="auto"/>
        </w:rPr>
        <w:t>&lt;/RefProc&gt;&lt;RefTypeProc&gt;</w:t>
      </w:r>
      <w:r w:rsidRPr="00F12DCD">
        <w:t>(COD)</w:t>
      </w:r>
      <w:r w:rsidRPr="00F12DCD">
        <w:rPr>
          <w:rStyle w:val="HideTWBExt"/>
          <w:b w:val="0"/>
          <w:color w:val="auto"/>
        </w:rPr>
        <w:t>&lt;/RefTypeProc&gt;</w:t>
      </w:r>
    </w:p>
    <w:p w:rsidR="00DB56E4" w:rsidRPr="00F12DCD" w:rsidRDefault="00F12DCD" w:rsidP="00DB56E4">
      <w:pPr>
        <w:pStyle w:val="CoverDate"/>
      </w:pPr>
      <w:r w:rsidRPr="00F12DCD">
        <w:rPr>
          <w:rStyle w:val="HideTWBExt"/>
          <w:color w:val="auto"/>
        </w:rPr>
        <w:t>&lt;Date&gt;</w:t>
      </w:r>
      <w:r w:rsidRPr="00F12DCD">
        <w:rPr>
          <w:rStyle w:val="HideTWBInt"/>
          <w:color w:val="auto"/>
        </w:rPr>
        <w:t>{12/01/2023}</w:t>
      </w:r>
      <w:r w:rsidRPr="00F12DCD">
        <w:t>12.1.2023</w:t>
      </w:r>
      <w:r w:rsidRPr="00F12DCD">
        <w:rPr>
          <w:rStyle w:val="HideTWBExt"/>
          <w:color w:val="auto"/>
        </w:rPr>
        <w:t>&lt;/Date&gt;</w:t>
      </w:r>
    </w:p>
    <w:p w:rsidR="00DB56E4" w:rsidRPr="00F12DCD" w:rsidRDefault="00F12DCD" w:rsidP="00DB56E4">
      <w:pPr>
        <w:pStyle w:val="CoverDocType24a"/>
      </w:pPr>
      <w:r w:rsidRPr="00F12DCD">
        <w:rPr>
          <w:rStyle w:val="HideTWBExt"/>
          <w:b w:val="0"/>
          <w:color w:val="auto"/>
        </w:rPr>
        <w:t>&lt;TitreType&gt;</w:t>
      </w:r>
      <w:r w:rsidRPr="00F12DCD">
        <w:t>STANOVISKO</w:t>
      </w:r>
      <w:r w:rsidRPr="00F12DCD">
        <w:rPr>
          <w:rStyle w:val="HideTWBExt"/>
          <w:b w:val="0"/>
          <w:color w:val="auto"/>
        </w:rPr>
        <w:t>&lt;/TitreType&gt;</w:t>
      </w:r>
    </w:p>
    <w:p w:rsidR="00DB56E4" w:rsidRPr="00F12DCD" w:rsidRDefault="00F12DCD" w:rsidP="00DB56E4">
      <w:pPr>
        <w:pStyle w:val="CoverNormal24a"/>
      </w:pPr>
      <w:r w:rsidRPr="00F12DCD">
        <w:rPr>
          <w:rStyle w:val="HideTWBExt"/>
          <w:color w:val="auto"/>
        </w:rPr>
        <w:t>&lt;CommissionResp&gt;</w:t>
      </w:r>
      <w:r w:rsidRPr="00F12DCD">
        <w:t>Výboru pro občanské svobody, spravedlnost a vnitřní věci</w:t>
      </w:r>
      <w:r w:rsidRPr="00F12DCD">
        <w:rPr>
          <w:rStyle w:val="HideTWBExt"/>
          <w:color w:val="auto"/>
        </w:rPr>
        <w:t>&lt;/CommissionResp&gt;</w:t>
      </w:r>
    </w:p>
    <w:p w:rsidR="00DB56E4" w:rsidRPr="00F12DCD" w:rsidRDefault="00F12DCD" w:rsidP="00DB56E4">
      <w:pPr>
        <w:pStyle w:val="CoverNormal24a"/>
      </w:pPr>
      <w:r w:rsidRPr="00F12DCD">
        <w:rPr>
          <w:rStyle w:val="HideTWBExt"/>
          <w:color w:val="auto"/>
        </w:rPr>
        <w:t>&lt;CommissionInt&gt;</w:t>
      </w:r>
      <w:r w:rsidRPr="00F12DCD">
        <w:t>pro Hospodářský a měnový výbor</w:t>
      </w:r>
      <w:r w:rsidRPr="00F12DCD">
        <w:rPr>
          <w:rStyle w:val="HideTWBExt"/>
          <w:color w:val="auto"/>
        </w:rPr>
        <w:t>&lt;/CommissionInt&gt;</w:t>
      </w:r>
    </w:p>
    <w:p w:rsidR="00660144" w:rsidRPr="00F12DCD" w:rsidRDefault="00F12DCD" w:rsidP="00660144">
      <w:pPr>
        <w:pStyle w:val="CoverNormal"/>
      </w:pPr>
      <w:r w:rsidRPr="00F12DCD">
        <w:rPr>
          <w:rStyle w:val="HideTWBExt"/>
          <w:color w:val="auto"/>
        </w:rPr>
        <w:t>&lt;Titre&gt;</w:t>
      </w:r>
      <w:r w:rsidRPr="00F12DCD">
        <w:t>k návrhu nařízení Evropského parlamentu a Rady, kterým se zřizuje jednotné evropské přístupové místo poskytující centralizovaný přístup k veřejně dostupným informacím o finančních službách, kapitálových trzích a udržitelnosti</w:t>
      </w:r>
      <w:r w:rsidRPr="00F12DCD">
        <w:rPr>
          <w:rStyle w:val="HideTWBExt"/>
          <w:color w:val="auto"/>
        </w:rPr>
        <w:t>&lt;/Titre&gt;</w:t>
      </w:r>
    </w:p>
    <w:p w:rsidR="00DB56E4" w:rsidRPr="00F12DCD" w:rsidRDefault="00F12DCD" w:rsidP="00660144">
      <w:pPr>
        <w:pStyle w:val="CoverNormal24a"/>
      </w:pPr>
      <w:r w:rsidRPr="00F12DCD">
        <w:rPr>
          <w:rStyle w:val="HideTWBExt"/>
          <w:color w:val="auto"/>
        </w:rPr>
        <w:t>&lt;DocRef&gt;</w:t>
      </w:r>
      <w:r w:rsidRPr="00F12DCD">
        <w:t>(COM(2021)0723 – C9</w:t>
      </w:r>
      <w:r w:rsidRPr="00F12DCD">
        <w:noBreakHyphen/>
        <w:t>0434/2021 – 2021/0378(COD))</w:t>
      </w:r>
      <w:r w:rsidRPr="00F12DCD">
        <w:rPr>
          <w:rStyle w:val="HideTWBExt"/>
          <w:color w:val="auto"/>
        </w:rPr>
        <w:t>&lt;/DocRef&gt;</w:t>
      </w:r>
    </w:p>
    <w:p w:rsidR="00DB56E4" w:rsidRPr="00F12DCD" w:rsidRDefault="00F12DCD" w:rsidP="00DB56E4">
      <w:pPr>
        <w:pStyle w:val="CoverNormal24a"/>
      </w:pPr>
      <w:r w:rsidRPr="00F12DCD">
        <w:t xml:space="preserve">Zpravodaj: </w:t>
      </w:r>
      <w:r w:rsidRPr="00F12DCD">
        <w:rPr>
          <w:rStyle w:val="HideTWBExt"/>
          <w:color w:val="auto"/>
        </w:rPr>
        <w:t>&lt;Depute&gt;</w:t>
      </w:r>
      <w:r w:rsidRPr="00F12DCD">
        <w:t>Emil Radev</w:t>
      </w:r>
      <w:r w:rsidRPr="00F12DCD">
        <w:rPr>
          <w:rStyle w:val="HideTWBExt"/>
          <w:color w:val="auto"/>
        </w:rPr>
        <w:t>&lt;/Depute&gt;</w:t>
      </w:r>
    </w:p>
    <w:p w:rsidR="00487596" w:rsidRPr="00F12DCD" w:rsidRDefault="00487596" w:rsidP="00487596">
      <w:pPr>
        <w:pStyle w:val="CoverNormal"/>
      </w:pPr>
    </w:p>
    <w:p w:rsidR="00DB56E4" w:rsidRPr="00F12DCD" w:rsidRDefault="00F12DCD" w:rsidP="0004474F">
      <w:pPr>
        <w:tabs>
          <w:tab w:val="center" w:pos="4677"/>
        </w:tabs>
      </w:pPr>
      <w:r w:rsidRPr="00F12DCD">
        <w:br w:type="page"/>
      </w:r>
      <w:r w:rsidRPr="00F12DCD">
        <w:lastRenderedPageBreak/>
        <w:t>PA_Legam</w:t>
      </w:r>
    </w:p>
    <w:p w:rsidR="00DB56E4" w:rsidRPr="00F12DCD" w:rsidRDefault="00F12DCD" w:rsidP="00660144">
      <w:pPr>
        <w:pStyle w:val="AmHeadingPA"/>
      </w:pPr>
      <w:r w:rsidRPr="00F12DCD">
        <w:br w:type="page"/>
      </w:r>
      <w:r w:rsidRPr="00F12DCD">
        <w:lastRenderedPageBreak/>
        <w:t>POZMĚŇOVACÍ NÁVRHY</w:t>
      </w:r>
    </w:p>
    <w:p w:rsidR="00DB56E4" w:rsidRPr="00F12DCD" w:rsidRDefault="00F12DCD" w:rsidP="001E3AC4">
      <w:pPr>
        <w:pStyle w:val="Normal12a"/>
      </w:pPr>
      <w:bookmarkStart w:id="1" w:name="IntroA"/>
      <w:r w:rsidRPr="00F12DCD">
        <w:t>Výbor pro občanské svobody, spravedlnost a vnitřní věci vyzývá Hospodářský a měnový výbor jako příslušný výbor, aby zohlednil tyto pozměňovací návrhy:</w:t>
      </w:r>
    </w:p>
    <w:bookmarkEnd w:id="1"/>
    <w:p w:rsidR="00685310" w:rsidRPr="00F12DCD" w:rsidRDefault="00F12DCD" w:rsidP="00685310">
      <w:r w:rsidRPr="00F12DCD">
        <w:rPr>
          <w:rStyle w:val="HideTWBExt"/>
          <w:color w:val="auto"/>
        </w:rPr>
        <w:t>&lt;RepeatBlock-Amend&gt;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2</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(2)</w:t>
            </w:r>
            <w:r w:rsidRPr="00F12DCD">
              <w:tab/>
              <w:t xml:space="preserve">Snadný přístup k údajům je důležitý pro to, aby osoby s rozhodovací pravomocí v hospodářství a </w:t>
            </w:r>
            <w:r w:rsidRPr="00F12DCD">
              <w:rPr>
                <w:b/>
                <w:i/>
              </w:rPr>
              <w:t xml:space="preserve">ve </w:t>
            </w:r>
            <w:r w:rsidRPr="00F12DCD">
              <w:t>společnosti mohly přijímat dobrá rozhodnutí, která budou sloužit účinnému fungování trhu. K tomuto účelu by přispělo zavedení společných evropských prostorů pro data v klíčových odvětvích, včetně finančního. Finanční svět prochází digitální transformací, která by měla pokračovat i v nadcházejících letech, přičemž Unie by měla tuto transformaci podporovat, zejména podporou finančnictví založeného na datech. Kromě toho je to, že se udržitelné financování stane středobodem finančního systému, klíčovým prostředkem k dosažení ekologické transformace hospodářství Unie. Má-li být ekologická transformace prostřednictvím udržitelného financování úspěšná, je nezbytné, aby informace týkající se udržitelnosti podniků byly snadno dostupné pro investory, kteří tak budou při rozhodování o investicích lépe informováni. Za tímto účelem je třeba zlepšit přístup veřejnosti k informacím o subjektech, například společnostech, podnicích a finančních institucích, a dále k finančním a nefinančním informacím. Na úrovni Unie je k tomu účinným prostředkem zřízení centralizované platformy jednotného evropského přístupového místa, které poskytne elektronický přístup ke všem relevantním informacím.</w:t>
            </w:r>
          </w:p>
        </w:tc>
        <w:tc>
          <w:tcPr>
            <w:tcW w:w="4876" w:type="dxa"/>
            <w:hideMark/>
          </w:tcPr>
          <w:p w:rsidR="00685310" w:rsidRPr="00F12DCD" w:rsidRDefault="00F12DCD" w:rsidP="00685310">
            <w:pPr>
              <w:pStyle w:val="Normal6"/>
              <w:rPr>
                <w:szCs w:val="24"/>
              </w:rPr>
            </w:pPr>
            <w:r w:rsidRPr="00F12DCD">
              <w:t>(2)</w:t>
            </w:r>
            <w:r w:rsidRPr="00F12DCD">
              <w:tab/>
              <w:t xml:space="preserve">Snadný </w:t>
            </w:r>
            <w:r w:rsidRPr="00F12DCD">
              <w:rPr>
                <w:b/>
                <w:i/>
              </w:rPr>
              <w:t xml:space="preserve">a strukturovaný </w:t>
            </w:r>
            <w:r w:rsidRPr="00F12DCD">
              <w:t>přístup k údajům je důležitý pro to, aby osoby s rozhodovací pravomocí v hospodářství a společnosti mohly přijímat dobrá</w:t>
            </w:r>
            <w:r w:rsidRPr="00F12DCD">
              <w:rPr>
                <w:b/>
                <w:i/>
              </w:rPr>
              <w:t xml:space="preserve"> informovaná a environmentálně a sociálně odpovědná investiční</w:t>
            </w:r>
            <w:r w:rsidRPr="00F12DCD">
              <w:t xml:space="preserve"> rozhodnutí, která budou sloužit účinnému fungování trhu. K tomuto účelu by přispělo zavedení společných evropských prostorů pro data v klíčových odvětvích, včetně finančního. Finanční svět prochází digitální transformací, která by měla pokračovat i v nadcházejících letech, přičemž Unie by měla tuto transformaci podporovat, zejména podporou finančnictví založeného na datech. Kromě toho je to, že se udržitelné financování stane středobodem finančního systému, klíčovým prostředkem k dosažení ekologické transformace hospodářství Unie. Má-li být ekologická transformace prostřednictvím udržitelného financování úspěšná, je nezbytné, aby informace týkající se udržitelnosti podniků byly snadno dostupné pro investory, kteří tak budou při rozhodování o investicích lépe informováni. Za tímto účelem je třeba zlepšit přístup veřejnosti k informacím o subjektech, například společnostech, podnicích a finančních institucích, a dále k finančním a nefinančním informacím. Na úrovni Unie je k tomu účinným prostředkem zřízení centralizované platformy jednotného evropského přístupového místa, které poskytne </w:t>
            </w:r>
            <w:r w:rsidRPr="00F12DCD">
              <w:lastRenderedPageBreak/>
              <w:t>elektronický přístup ke všem relevantním informacím.</w:t>
            </w:r>
          </w:p>
        </w:tc>
      </w:tr>
    </w:tbl>
    <w:p w:rsidR="00685310" w:rsidRPr="00F12DCD" w:rsidRDefault="00F12DCD" w:rsidP="00685310">
      <w:r w:rsidRPr="00F12DCD">
        <w:rPr>
          <w:rStyle w:val="HideTWBExt"/>
          <w:color w:val="auto"/>
        </w:rPr>
        <w:lastRenderedPageBreak/>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2 a (nový)</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(2a)</w:t>
            </w:r>
            <w:r w:rsidRPr="00F12DCD">
              <w:rPr>
                <w:b/>
                <w:i/>
              </w:rPr>
              <w:tab/>
              <w:t>Vzhledem k tomu, že nové legislativní akty, např. nařízení XXX o evropských zelených dluhopisech, jsou v současné době projednávány nebo dokončovány, ale nejsou uvedeny v příloze tohoto nařízení, měla by být Komise zmocněna aktualizovat přílohu a doplnit nově přijaté právní předpisy týkající se poskytování finančních služeb, kapitálových trhů a udržitelnosti.</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4</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(4)</w:t>
            </w:r>
            <w:r w:rsidRPr="00F12DCD">
              <w:tab/>
              <w:t xml:space="preserve">Informace, které mají být veřejně přístupné prostřednictvím jednotného evropského přístupového místa, by měly shromažďovat orgány shromažďující informace, které jsou subjekty povinny zveřejnit. Aby bylo zajištěno účinné fungování jednotného evropského přístupového místa, měly by orgány shromažďující informace tyto informace zpřístupňovat jednotnému evropskému přístupovému místu automaticky, a to prostřednictvím jednotného aplikačního programovacího rozhraní. Aby byly informace digitálně použitelné, měly by subjekty tyto informace zpřístupnit ve formátu, ze kterého lze získat údaje, nebo, vyžaduje-li to právo Unie, ve strojově </w:t>
            </w:r>
            <w:r w:rsidRPr="00F12DCD">
              <w:lastRenderedPageBreak/>
              <w:t>čitelném formátu. Ve srovnání s formáty, ze kterých lze získat údaje, jsou strojově čitelné formáty souborů strukturované tak, aby softwarové aplikace mohly snadno určit, rozpoznat a získat konkrétní údaje, včetně jednotlivých faktických údajů, a jejich vnitřní strukturu. S cílem zajistit, aby subjekty předkládaly informace ve správném formátu, a řešit případné technické problémy, s nimiž se subjekty potýkají, by měly orgány shromažďující informace poskytovat těmto subjektům pomoc.</w:t>
            </w:r>
          </w:p>
        </w:tc>
        <w:tc>
          <w:tcPr>
            <w:tcW w:w="4876" w:type="dxa"/>
            <w:hideMark/>
          </w:tcPr>
          <w:p w:rsidR="00685310" w:rsidRPr="00F12DCD" w:rsidRDefault="00F12DCD" w:rsidP="00685310">
            <w:pPr>
              <w:pStyle w:val="Normal6"/>
              <w:rPr>
                <w:szCs w:val="24"/>
              </w:rPr>
            </w:pPr>
            <w:r w:rsidRPr="00F12DCD">
              <w:lastRenderedPageBreak/>
              <w:t>(4)</w:t>
            </w:r>
            <w:r w:rsidRPr="00F12DCD">
              <w:tab/>
              <w:t>Informace, které mají být veřejně přístupné prostřednictvím jednotného evropského přístupového místa, by měly shromažďovat orgány shromažďující informace, které jsou subjekty povinny zveřejnit. Aby bylo zajištěno účinné fungování jednotného evropského přístupového místa, měly by orgány shromažďující informace tyto informace zpřístupňovat jednotnému evropskému přístupovému místu automaticky, a to prostřednictvím jednotného aplikačního programovacího rozhraní.</w:t>
            </w:r>
            <w:r w:rsidRPr="00F12DCD">
              <w:rPr>
                <w:b/>
                <w:i/>
              </w:rPr>
              <w:t xml:space="preserve"> Je-li to možné a s výhradou rozhodnutí příslušného členského státu, měly by orgány shromažďující informace, které jsou subjekty povinny zveřejnit, být pověřeny i </w:t>
            </w:r>
            <w:r w:rsidRPr="00F12DCD">
              <w:rPr>
                <w:b/>
                <w:i/>
              </w:rPr>
              <w:lastRenderedPageBreak/>
              <w:t>shromažďováním informací poskytovaných dobrovolně.</w:t>
            </w:r>
            <w:r w:rsidRPr="00F12DCD">
              <w:t xml:space="preserve"> Aby byly informace digitálně použitelné, měly by subjekty tyto informace zpřístupnit ve formátu, ze kterého lze získat údaje, nebo, vyžaduje-li to právo Unie, ve strojově čitelném formátu. Ve srovnání s formáty, ze kterých lze získat údaje, jsou strojově čitelné formáty souborů strukturované tak, aby softwarové aplikace mohly snadno určit, rozpoznat a získat konkrétní údaje, včetně jednotlivých faktických údajů, a jejich vnitřní strukturu. S cílem zajistit, aby subjekty předkládaly informace ve správném formátu, a řešit případné technické problémy, s nimiž se subjekty potýkají, by měly orgány shromažďující informace poskytovat těmto subjektům pomoc.</w:t>
            </w:r>
          </w:p>
        </w:tc>
      </w:tr>
    </w:tbl>
    <w:p w:rsidR="00685310" w:rsidRPr="00F12DCD" w:rsidRDefault="00F12DCD" w:rsidP="00685310">
      <w:r w:rsidRPr="00F12DCD">
        <w:rPr>
          <w:rStyle w:val="HideTWBExt"/>
          <w:color w:val="auto"/>
        </w:rPr>
        <w:lastRenderedPageBreak/>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4</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5</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(5)</w:t>
            </w:r>
            <w:r w:rsidRPr="00F12DCD">
              <w:tab/>
              <w:t xml:space="preserve">Kromě informací týkajících se finančních služeb, kapitálových trhů a udržitelnosti, které musí být podle práva Unie zveřejněny, mohou mít investoři, účastníci trhu, poradci a široká veřejnost zájem na získání dalších informací, které chce subjekt zpřístupnit. Malé a střední podniky mohou chtít veřejnosti zpřístupnit více informací, aby byly pro možné investory viditelnější, a tím zvýšily financování a diverzifikovaly možnosti financování. Účastníci trhu mohou rovněž chtít poskytnout více informací, než vyžadují právní předpisy, nebo zveřejnit informace požadované vnitrostátními právními předpisy, které však nejsou dostupné na úrovni Unie, a to s cílem doplnit informace poskytované veřejnosti na úrovni Unie. Každý subjekt by proto měl mít možnost zpřístupnit v jednotném </w:t>
            </w:r>
            <w:r w:rsidRPr="00F12DCD">
              <w:lastRenderedPageBreak/>
              <w:t>evropském přístupovém místě finanční informace, informace související s udržitelností a další relevantní informace. Podle zásady minimalizace údajů by subjekty měly zajistit, aby v informacích nebyly obsaženy žádné osobní údaje, s výjimkou případů, kdy tyto údaje představují nezbytný prvek informací o jejich hospodářských činnostech, včetně případů, kdy se název subjektu shoduje se jménem vlastníka. Pokud tyto informace obsahují osobní údaje, měly by subjekty zajistit, aby se mohly při takovém zpřístupnění spolehnout na jeden ze zákonných důvodů pro zpracování, které jsou stanoveny v článku 6 nařízení Evropského parlamentu a Rady (EU) 2016/679</w:t>
            </w:r>
            <w:r w:rsidRPr="00F12DCD">
              <w:rPr>
                <w:vertAlign w:val="superscript"/>
              </w:rPr>
              <w:t>26</w:t>
            </w:r>
            <w:r w:rsidRPr="00F12DCD">
              <w:rPr>
                <w:b/>
                <w:i/>
              </w:rPr>
              <w:t xml:space="preserve"> </w:t>
            </w:r>
            <w:r w:rsidRPr="00F12DCD">
              <w:t>.</w:t>
            </w:r>
          </w:p>
        </w:tc>
        <w:tc>
          <w:tcPr>
            <w:tcW w:w="4876" w:type="dxa"/>
            <w:hideMark/>
          </w:tcPr>
          <w:p w:rsidR="00685310" w:rsidRPr="00F12DCD" w:rsidRDefault="00F12DCD" w:rsidP="00685310">
            <w:pPr>
              <w:pStyle w:val="Normal6"/>
              <w:rPr>
                <w:szCs w:val="24"/>
              </w:rPr>
            </w:pPr>
            <w:r w:rsidRPr="00F12DCD">
              <w:lastRenderedPageBreak/>
              <w:t>(5)</w:t>
            </w:r>
            <w:r w:rsidRPr="00F12DCD">
              <w:tab/>
              <w:t xml:space="preserve">Kromě informací týkajících se finančních služeb, kapitálových trhů a udržitelnosti, které musí být podle práva Unie zveřejněny, mohou mít investoři, účastníci trhu, poradci a široká veřejnost zájem na získání dalších informací, které chce subjekt zpřístupnit. </w:t>
            </w:r>
            <w:r w:rsidRPr="00F12DCD">
              <w:rPr>
                <w:b/>
                <w:i/>
              </w:rPr>
              <w:t xml:space="preserve">Mikropodniky, </w:t>
            </w:r>
            <w:r w:rsidRPr="00F12DCD">
              <w:t xml:space="preserve">malé a střední podniky mohou chtít veřejnosti zpřístupnit více informací, aby byly pro možné investory viditelnější, a tím zvýšily financování a diverzifikovaly možnosti financování. Účastníci trhu mohou rovněž chtít poskytnout více informací, než vyžadují právní předpisy, nebo zveřejnit informace požadované vnitrostátními právními předpisy, které však nejsou dostupné na úrovni Unie, a to s cílem doplnit informace poskytované veřejnosti na úrovni Unie. Každý subjekt by proto měl mít možnost zpřístupnit v </w:t>
            </w:r>
            <w:r w:rsidRPr="00F12DCD">
              <w:lastRenderedPageBreak/>
              <w:t xml:space="preserve">jednotném evropském přístupovém místě finanční informace, informace související s udržitelností a další relevantní informace. </w:t>
            </w:r>
            <w:r w:rsidRPr="00F12DCD">
              <w:rPr>
                <w:b/>
                <w:i/>
              </w:rPr>
              <w:t>Subjekty, které dobrovolně poskytují informace v jednotném evropském přístupovém místě za účelem přístupnosti, by měly být odpovědné za jejich kvalitu, úplnost a přesnost. Informace by měly být poskytovány v dobré víře a odrážet skutečný stav věcí.</w:t>
            </w:r>
            <w:r w:rsidRPr="00F12DCD">
              <w:t xml:space="preserve"> Podle zásady minimalizace údajů by subjekty měly zajistit, aby v informacích nebyly obsaženy žádné osobní údaje, s výjimkou případů, kdy tyto údaje představují nezbytný prvek informací o jejich hospodářských činnostech, včetně případů, kdy se název subjektu shoduje se jménem vlastníka. Pokud tyto informace obsahují osobní údaje, měly by subjekty zajistit, aby se mohly při takovém zpřístupnění spolehnout na jeden ze zákonných důvodů pro zpracování, které jsou stanoveny v článku 6 nařízení Evropského parlamentu a Rady (EU) 2016/679</w:t>
            </w:r>
            <w:r w:rsidRPr="00F12DCD">
              <w:rPr>
                <w:vertAlign w:val="superscript"/>
              </w:rPr>
              <w:t>26</w:t>
            </w:r>
            <w:r w:rsidRPr="00F12DCD">
              <w:t>.</w:t>
            </w:r>
          </w:p>
        </w:tc>
      </w:tr>
      <w:tr w:rsidR="00F12DCD" w:rsidRPr="00F12DCD" w:rsidTr="00685310">
        <w:trPr>
          <w:jc w:val="center"/>
        </w:trPr>
        <w:tc>
          <w:tcPr>
            <w:tcW w:w="4876" w:type="dxa"/>
            <w:hideMark/>
          </w:tcPr>
          <w:p w:rsidR="00685310" w:rsidRPr="00F12DCD" w:rsidRDefault="00F12DCD" w:rsidP="00685310">
            <w:pPr>
              <w:pStyle w:val="Normal6"/>
            </w:pPr>
            <w:r w:rsidRPr="00F12DCD">
              <w:lastRenderedPageBreak/>
              <w:t>__________________</w:t>
            </w:r>
          </w:p>
        </w:tc>
        <w:tc>
          <w:tcPr>
            <w:tcW w:w="4876" w:type="dxa"/>
            <w:hideMark/>
          </w:tcPr>
          <w:p w:rsidR="00685310" w:rsidRPr="00F12DCD" w:rsidRDefault="00F12DCD" w:rsidP="00685310">
            <w:pPr>
              <w:pStyle w:val="Normal6"/>
              <w:rPr>
                <w:szCs w:val="24"/>
              </w:rPr>
            </w:pPr>
            <w:r w:rsidRPr="00F12DCD">
              <w:t>__________________</w:t>
            </w:r>
          </w:p>
        </w:tc>
      </w:tr>
      <w:tr w:rsidR="00F12DCD" w:rsidRPr="00F12DCD" w:rsidTr="00685310">
        <w:trPr>
          <w:jc w:val="center"/>
        </w:trPr>
        <w:tc>
          <w:tcPr>
            <w:tcW w:w="4876" w:type="dxa"/>
            <w:hideMark/>
          </w:tcPr>
          <w:p w:rsidR="00685310" w:rsidRPr="00F12DCD" w:rsidRDefault="00F12DCD" w:rsidP="00685310">
            <w:pPr>
              <w:pStyle w:val="Normal6"/>
            </w:pPr>
            <w:r w:rsidRPr="00F12DCD">
              <w:rPr>
                <w:vertAlign w:val="superscript"/>
              </w:rPr>
              <w:t>26</w:t>
            </w:r>
            <w:r w:rsidRPr="00F12DCD">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rsidR="00685310" w:rsidRPr="00F12DCD" w:rsidRDefault="00F12DCD" w:rsidP="00685310">
            <w:pPr>
              <w:pStyle w:val="Normal6"/>
              <w:rPr>
                <w:szCs w:val="24"/>
              </w:rPr>
            </w:pPr>
            <w:r w:rsidRPr="00F12DCD">
              <w:rPr>
                <w:vertAlign w:val="superscript"/>
              </w:rPr>
              <w:t>26</w:t>
            </w:r>
            <w:r w:rsidRPr="00F12DCD">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5</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12</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(12)</w:t>
            </w:r>
            <w:r w:rsidRPr="00F12DCD">
              <w:tab/>
              <w:t xml:space="preserve">Jednotné evropské přístupové místo by mělo </w:t>
            </w:r>
            <w:r w:rsidRPr="00F12DCD">
              <w:rPr>
                <w:b/>
                <w:i/>
              </w:rPr>
              <w:t>uživatelům poskytovat</w:t>
            </w:r>
            <w:r w:rsidRPr="00F12DCD">
              <w:t xml:space="preserve"> bezplatný a nediskriminační přístup k informacím a </w:t>
            </w:r>
            <w:r w:rsidRPr="00F12DCD">
              <w:rPr>
                <w:b/>
                <w:i/>
              </w:rPr>
              <w:t>mělo</w:t>
            </w:r>
            <w:r w:rsidRPr="00F12DCD">
              <w:t xml:space="preserve"> by </w:t>
            </w:r>
            <w:r w:rsidRPr="00F12DCD">
              <w:rPr>
                <w:b/>
                <w:i/>
              </w:rPr>
              <w:t>těmto uživatelům umožnit</w:t>
            </w:r>
            <w:r w:rsidRPr="00F12DCD">
              <w:t xml:space="preserve"> prostřednictvím jednotného evropského </w:t>
            </w:r>
            <w:r w:rsidRPr="00F12DCD">
              <w:lastRenderedPageBreak/>
              <w:t>přístupového místa vyhledávat informace, mít k nim přístup a stahovat je. S ohledem na potřebu chránit orgán ESMA před nadměrnou finanční zátěží spojenou s náklady vzniklými v souvislosti s uspokojováním potřeb intenzivních uživatelů by však orgán ESMA měl mít možnost vytvářet příjmy. Odchylně od zásady, že informace by měly být přístupné bezplatně, by proto mělo být orgánu ESMA umožněno ukládat poplatky za konkrétní služby, mezi které patří služby s vysokými náklady na údržbu v důsledku vyhledávání velmi velkých objemů informací nebo častého přístupu do jednotného evropského přístupového místa. Uložené poplatky by však neměly překročit náklady na poskytovanou službu.</w:t>
            </w:r>
          </w:p>
        </w:tc>
        <w:tc>
          <w:tcPr>
            <w:tcW w:w="4876" w:type="dxa"/>
            <w:hideMark/>
          </w:tcPr>
          <w:p w:rsidR="00685310" w:rsidRPr="00F12DCD" w:rsidRDefault="00F12DCD" w:rsidP="00685310">
            <w:pPr>
              <w:pStyle w:val="Normal6"/>
              <w:rPr>
                <w:szCs w:val="24"/>
              </w:rPr>
            </w:pPr>
            <w:r w:rsidRPr="00F12DCD">
              <w:lastRenderedPageBreak/>
              <w:t>(12)</w:t>
            </w:r>
            <w:r w:rsidRPr="00F12DCD">
              <w:tab/>
              <w:t xml:space="preserve">Jednotné evropské přístupové místo by mělo </w:t>
            </w:r>
            <w:r w:rsidRPr="00F12DCD">
              <w:rPr>
                <w:b/>
                <w:i/>
              </w:rPr>
              <w:t xml:space="preserve">všem aktivním účastníkům jednotného evropského trhu, mimo jiné investorům, spotřebitelům, organizacím občanské společnosti, akademické obci a </w:t>
            </w:r>
            <w:r w:rsidRPr="00F12DCD">
              <w:rPr>
                <w:b/>
                <w:i/>
              </w:rPr>
              <w:lastRenderedPageBreak/>
              <w:t>zástupcům sdělovacích prostředků, poskytnout stejný</w:t>
            </w:r>
            <w:r w:rsidRPr="00F12DCD">
              <w:t xml:space="preserve"> bezplatný a nediskriminační přístup k informacím </w:t>
            </w:r>
            <w:r w:rsidRPr="00F12DCD">
              <w:rPr>
                <w:b/>
                <w:i/>
              </w:rPr>
              <w:t xml:space="preserve">pro výkon jejich práce </w:t>
            </w:r>
            <w:r w:rsidRPr="00F12DCD">
              <w:t xml:space="preserve">a </w:t>
            </w:r>
            <w:r w:rsidRPr="00F12DCD">
              <w:rPr>
                <w:b/>
                <w:i/>
              </w:rPr>
              <w:t>dosažení jejich zájmů.</w:t>
            </w:r>
            <w:r w:rsidRPr="00F12DCD">
              <w:t xml:space="preserve"> </w:t>
            </w:r>
            <w:r w:rsidRPr="00F12DCD">
              <w:rPr>
                <w:b/>
                <w:i/>
              </w:rPr>
              <w:t>Uživatelé</w:t>
            </w:r>
            <w:r w:rsidRPr="00F12DCD">
              <w:t xml:space="preserve"> by </w:t>
            </w:r>
            <w:r w:rsidRPr="00F12DCD">
              <w:rPr>
                <w:b/>
                <w:i/>
              </w:rPr>
              <w:t>měli mít možnost</w:t>
            </w:r>
            <w:r w:rsidRPr="00F12DCD">
              <w:t xml:space="preserve"> prostřednictvím jednotného evropského přístupového místa vyhledávat informace, mít k nim přístup a stahovat je. S ohledem na potřebu chránit orgán ESMA před nadměrnou finanční zátěží spojenou s náklady vzniklými v souvislosti s uspokojováním potřeb intenzivních uživatelů by však orgán ESMA měl mít možnost vytvářet příjmy. Odchylně od zásady, že informace by měly být přístupné bezplatně, by proto mělo být orgánu ESMA umožněno ukládat poplatky za konkrétní služby, mezi které patří služby s vysokými náklady na údržbu v důsledku vyhledávání velmi velkých objemů informací nebo častého přístupu do jednotného evropského přístupového místa. Uložené poplatky by však neměly překročit náklady na poskytovanou službu.</w:t>
            </w:r>
          </w:p>
        </w:tc>
      </w:tr>
    </w:tbl>
    <w:p w:rsidR="00685310" w:rsidRPr="00F12DCD" w:rsidRDefault="00F12DCD" w:rsidP="00685310">
      <w:r w:rsidRPr="00F12DCD">
        <w:rPr>
          <w:rStyle w:val="HideTWBExt"/>
          <w:color w:val="auto"/>
        </w:rPr>
        <w:lastRenderedPageBreak/>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6</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13</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(13)</w:t>
            </w:r>
            <w:r w:rsidRPr="00F12DCD">
              <w:tab/>
              <w:t xml:space="preserve">S cílem podpořit inovace v oblasti financí založené na datech, pomoci integrovat kapitálové trhy v Evropské unii, směrovat investice do udržitelných činností a umožnit spotřebitelům a podnikům zvýšit efektivitu, by jednotné evropské přístupové místo mělo zlepšit přístup k informacím, které obsahují osobní údaje. Jednotné evropské přístupové místo by však mělo zlepšit přístup pouze k těm osobním údajům, které musí být zpracovávány podle práva Unie nebo jsou zpracovávány dobrovolně, pokud pro takové zpracování existuje zákonný důvod podle nařízení Evropského parlamentu a Rady (EU) </w:t>
            </w:r>
            <w:r w:rsidRPr="00F12DCD">
              <w:lastRenderedPageBreak/>
              <w:t>2016/679. V případě jakéhokoli zpracování osobních údajů v souvislosti s poskytováním informací prostřednictvím jednotného evropského přístupového místa by orgány shromažďující informace a orgán ESMA jakožto provozovatel jednotného evropského přístupového místa měly zajistit dodržování nařízení (EU) 2016/679 a nařízení Evropského parlamentu a Rady (EU) 2018/1725</w:t>
            </w:r>
            <w:r w:rsidRPr="00F12DCD">
              <w:rPr>
                <w:vertAlign w:val="superscript"/>
              </w:rPr>
              <w:t>28</w:t>
            </w:r>
            <w:r w:rsidRPr="00F12DCD">
              <w:t>.</w:t>
            </w:r>
          </w:p>
        </w:tc>
        <w:tc>
          <w:tcPr>
            <w:tcW w:w="4876" w:type="dxa"/>
            <w:hideMark/>
          </w:tcPr>
          <w:p w:rsidR="00685310" w:rsidRPr="00F12DCD" w:rsidRDefault="00F12DCD" w:rsidP="00685310">
            <w:pPr>
              <w:pStyle w:val="Normal6"/>
              <w:rPr>
                <w:szCs w:val="24"/>
              </w:rPr>
            </w:pPr>
            <w:r w:rsidRPr="00F12DCD">
              <w:lastRenderedPageBreak/>
              <w:t>(13)</w:t>
            </w:r>
            <w:r w:rsidRPr="00F12DCD">
              <w:tab/>
              <w:t xml:space="preserve">S cílem podpořit inovace v oblasti financí založené na datech, pomoci integrovat kapitálové trhy v Evropské unii, směrovat investice do udržitelných činností a umožnit spotřebitelům a podnikům zvýšit efektivitu, by jednotné evropské přístupové místo mělo zlepšit přístup k informacím, které obsahují osobní údaje. Jednotné evropské přístupové místo by však mělo zlepšit přístup pouze k těm osobním údajům, které musí být zpracovávány podle práva Unie nebo jsou zpracovávány dobrovolně, pokud pro takové zpracování existuje zákonný důvod podle nařízení Evropského parlamentu a Rady (EU) </w:t>
            </w:r>
            <w:r w:rsidRPr="00F12DCD">
              <w:lastRenderedPageBreak/>
              <w:t xml:space="preserve">2016/679. V případě jakéhokoli zpracování osobních údajů v souvislosti s poskytováním informací prostřednictvím jednotného evropského přístupového místa by orgány shromažďující informace a orgán ESMA jakožto provozovatel jednotného evropského přístupového místa </w:t>
            </w:r>
            <w:r w:rsidRPr="00F12DCD">
              <w:rPr>
                <w:b/>
                <w:i/>
              </w:rPr>
              <w:t xml:space="preserve">bez ohledu na to, zda jedná jako správce, společný správce nebo zpracovatel, </w:t>
            </w:r>
            <w:r w:rsidRPr="00F12DCD">
              <w:t>měly zajistit dodržování nařízení (EU) 2016/679 a nařízení Evropského parlamentu a Rady (EU) 2018/1725</w:t>
            </w:r>
            <w:r w:rsidRPr="00F12DCD">
              <w:rPr>
                <w:vertAlign w:val="superscript"/>
              </w:rPr>
              <w:t>28</w:t>
            </w:r>
            <w:r w:rsidRPr="00F12DCD">
              <w:t>.</w:t>
            </w:r>
            <w:r w:rsidRPr="00F12DCD">
              <w:rPr>
                <w:b/>
                <w:i/>
              </w:rPr>
              <w:t xml:space="preserve"> Orgán ESMA by měl především zohledňovat zásady záměrné a standardní ochrany osobních údajů.</w:t>
            </w:r>
          </w:p>
        </w:tc>
      </w:tr>
      <w:tr w:rsidR="00F12DCD" w:rsidRPr="00F12DCD" w:rsidTr="00685310">
        <w:trPr>
          <w:jc w:val="center"/>
        </w:trPr>
        <w:tc>
          <w:tcPr>
            <w:tcW w:w="4876" w:type="dxa"/>
            <w:hideMark/>
          </w:tcPr>
          <w:p w:rsidR="00685310" w:rsidRPr="00F12DCD" w:rsidRDefault="00F12DCD" w:rsidP="00685310">
            <w:pPr>
              <w:pStyle w:val="Normal6"/>
            </w:pPr>
            <w:r w:rsidRPr="00F12DCD">
              <w:lastRenderedPageBreak/>
              <w:t>__________________</w:t>
            </w:r>
          </w:p>
        </w:tc>
        <w:tc>
          <w:tcPr>
            <w:tcW w:w="4876" w:type="dxa"/>
            <w:hideMark/>
          </w:tcPr>
          <w:p w:rsidR="00685310" w:rsidRPr="00F12DCD" w:rsidRDefault="00F12DCD" w:rsidP="00685310">
            <w:pPr>
              <w:pStyle w:val="Normal6"/>
              <w:rPr>
                <w:szCs w:val="24"/>
              </w:rPr>
            </w:pPr>
            <w:r w:rsidRPr="00F12DCD">
              <w:t>__________________</w:t>
            </w:r>
          </w:p>
        </w:tc>
      </w:tr>
      <w:tr w:rsidR="00F12DCD" w:rsidRPr="00F12DCD" w:rsidTr="00685310">
        <w:trPr>
          <w:jc w:val="center"/>
        </w:trPr>
        <w:tc>
          <w:tcPr>
            <w:tcW w:w="4876" w:type="dxa"/>
            <w:hideMark/>
          </w:tcPr>
          <w:p w:rsidR="00685310" w:rsidRPr="00F12DCD" w:rsidRDefault="00F12DCD" w:rsidP="00685310">
            <w:pPr>
              <w:pStyle w:val="Normal6"/>
            </w:pPr>
            <w:r w:rsidRPr="00F12DCD">
              <w:rPr>
                <w:vertAlign w:val="superscript"/>
              </w:rPr>
              <w:t>28</w:t>
            </w:r>
            <w:r w:rsidRPr="00F12DCD">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c>
          <w:tcPr>
            <w:tcW w:w="4876" w:type="dxa"/>
            <w:hideMark/>
          </w:tcPr>
          <w:p w:rsidR="00685310" w:rsidRPr="00F12DCD" w:rsidRDefault="00F12DCD" w:rsidP="00685310">
            <w:pPr>
              <w:pStyle w:val="Normal6"/>
              <w:rPr>
                <w:szCs w:val="24"/>
              </w:rPr>
            </w:pPr>
            <w:r w:rsidRPr="00F12DCD">
              <w:rPr>
                <w:vertAlign w:val="superscript"/>
              </w:rPr>
              <w:t>28</w:t>
            </w:r>
            <w:r w:rsidRPr="00F12DCD">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7</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14</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(14)</w:t>
            </w:r>
            <w:r w:rsidRPr="00F12DCD">
              <w:tab/>
              <w:t xml:space="preserve">V souladu s čl. 42 odst. 1 nařízení (EU) 2018/1725 byl konzultován evropský inspektor ochrany údajů, který </w:t>
            </w:r>
            <w:r w:rsidRPr="00F12DCD">
              <w:rPr>
                <w:b/>
                <w:i/>
              </w:rPr>
              <w:t>vydal stanovisko</w:t>
            </w:r>
            <w:r w:rsidRPr="00F12DCD">
              <w:t xml:space="preserve"> dne </w:t>
            </w:r>
            <w:r w:rsidRPr="00F12DCD">
              <w:rPr>
                <w:b/>
                <w:i/>
              </w:rPr>
              <w:t>[vložte datum]</w:t>
            </w:r>
            <w:r w:rsidRPr="00F12DCD">
              <w:t>.</w:t>
            </w:r>
          </w:p>
        </w:tc>
        <w:tc>
          <w:tcPr>
            <w:tcW w:w="4876" w:type="dxa"/>
            <w:hideMark/>
          </w:tcPr>
          <w:p w:rsidR="00685310" w:rsidRPr="00F12DCD" w:rsidRDefault="00F12DCD" w:rsidP="00685310">
            <w:pPr>
              <w:pStyle w:val="Normal6"/>
              <w:rPr>
                <w:szCs w:val="24"/>
              </w:rPr>
            </w:pPr>
            <w:r w:rsidRPr="00F12DCD">
              <w:t>(14)</w:t>
            </w:r>
            <w:r w:rsidRPr="00F12DCD">
              <w:tab/>
              <w:t xml:space="preserve">V souladu s čl. 42 odst. 1 nařízení (EU) 2018/1725 byl konzultován evropský inspektor ochrany údajů, který </w:t>
            </w:r>
            <w:r w:rsidRPr="00F12DCD">
              <w:rPr>
                <w:b/>
                <w:i/>
              </w:rPr>
              <w:t>předložil své formální připomínky</w:t>
            </w:r>
            <w:r w:rsidRPr="00F12DCD">
              <w:t xml:space="preserve"> dne </w:t>
            </w:r>
            <w:r w:rsidRPr="00F12DCD">
              <w:rPr>
                <w:b/>
                <w:i/>
              </w:rPr>
              <w:t>19. ledna 2022</w:t>
            </w:r>
            <w:r w:rsidRPr="00F12DCD">
              <w:t>.</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8</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Bod odůvodnění 16</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(16)</w:t>
            </w:r>
            <w:r w:rsidRPr="00F12DCD">
              <w:tab/>
              <w:t xml:space="preserve">Aby byly tyto informace v průběhu času porovnatelné, měli by mít uživatelé přístup k dřívějším informacím. Je proto nezbytné požadovat, aby jednotné evropské přístupové místo poskytovalo přístup k informacím po přiměřenou dobu, a to v rozsahu, který je slučitelný s jinými použitelnými ustanoveními práva Unie. Za tímto účelem by měl orgán ESMA zajistit, aby žádné osobní údaje nebyly zpřístupňovány déle, než je nezbytné dle práva Unie. Aby orgán ESMA a orgány shromažďující informace mohly připravit fungování jednotného evropského přístupového místa, mělo by jednotné evropské přístupové místo poskytovat přístup k </w:t>
            </w:r>
            <w:r w:rsidRPr="00F12DCD">
              <w:rPr>
                <w:b/>
                <w:i/>
              </w:rPr>
              <w:t>poskytnutým</w:t>
            </w:r>
            <w:r w:rsidRPr="00F12DCD">
              <w:t xml:space="preserve"> informacím od 1. ledna 2024.</w:t>
            </w:r>
          </w:p>
        </w:tc>
        <w:tc>
          <w:tcPr>
            <w:tcW w:w="4876" w:type="dxa"/>
            <w:hideMark/>
          </w:tcPr>
          <w:p w:rsidR="00685310" w:rsidRPr="00F12DCD" w:rsidRDefault="00F12DCD" w:rsidP="00685310">
            <w:pPr>
              <w:pStyle w:val="Normal6"/>
              <w:rPr>
                <w:szCs w:val="24"/>
              </w:rPr>
            </w:pPr>
            <w:r w:rsidRPr="00F12DCD">
              <w:t>(16)</w:t>
            </w:r>
            <w:r w:rsidRPr="00F12DCD">
              <w:tab/>
              <w:t xml:space="preserve">Aby byly tyto informace v průběhu času porovnatelné, měli by mít uživatelé přístup k dřívějším informacím. Je proto nezbytné požadovat, aby jednotné evropské přístupové místo poskytovalo přístup k informacím po přiměřenou dobu, a to v rozsahu, který je slučitelný s jinými použitelnými ustanoveními práva Unie. Za tímto účelem by měl orgán ESMA zajistit, aby žádné osobní údaje nebyly zpřístupňovány déle, než je nezbytné dle práva Unie. Aby orgán ESMA a orgány shromažďující informace mohly připravit fungování jednotného evropského přístupového místa, mělo by jednotné evropské přístupové místo poskytovat přístup k </w:t>
            </w:r>
            <w:r w:rsidRPr="00F12DCD">
              <w:rPr>
                <w:b/>
                <w:i/>
              </w:rPr>
              <w:t>aktuálně dostupným</w:t>
            </w:r>
            <w:r w:rsidRPr="00F12DCD">
              <w:t xml:space="preserve"> informacím od 1. ledna 2024.</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9</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 – odst. 1 – písm. a a (nové)</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aa)</w:t>
            </w:r>
            <w:r w:rsidRPr="00F12DCD">
              <w:rPr>
                <w:b/>
                <w:i/>
              </w:rPr>
              <w:tab/>
              <w:t>Komisi je svěřena pravomoc přijímat akty v přenesené pravomoci, kterými se mění přílohy za účelem aktualizace seznamu legislativních aktů poté, co vstoupí v platnost nové právní předpisy týkající se poskytování finančních služeb, kapitálových trhů a udržitelnosti.</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10</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 – odst. 2</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rPr>
                <w:b/>
                <w:i/>
              </w:rPr>
              <w:t>2.</w:t>
            </w:r>
            <w:r w:rsidRPr="00F12DCD">
              <w:rPr>
                <w:b/>
                <w:i/>
              </w:rPr>
              <w:tab/>
              <w:t>Jednotné evropské přístupové místo neposkytne přístup k informacím, které byly poskytnuty před 1. lednem 2024.</w:t>
            </w:r>
          </w:p>
        </w:tc>
        <w:tc>
          <w:tcPr>
            <w:tcW w:w="4876" w:type="dxa"/>
            <w:hideMark/>
          </w:tcPr>
          <w:p w:rsidR="00685310" w:rsidRPr="00F12DCD" w:rsidRDefault="00F12DCD" w:rsidP="00685310">
            <w:pPr>
              <w:pStyle w:val="Normal6"/>
              <w:rPr>
                <w:szCs w:val="24"/>
              </w:rPr>
            </w:pPr>
            <w:r w:rsidRPr="00F12DCD">
              <w:rPr>
                <w:b/>
                <w:i/>
              </w:rPr>
              <w:t>vypouští se</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11</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2 – odst. 1 – bod 7 a (nový)</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7a)</w:t>
            </w:r>
            <w:r w:rsidRPr="00F12DCD">
              <w:rPr>
                <w:b/>
                <w:i/>
              </w:rPr>
              <w:tab/>
              <w:t>definice uvedené v nařízení (EU) 2016/679;</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12</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1 – návětí</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w:t>
            </w:r>
            <w:r w:rsidRPr="00F12DCD">
              <w:tab/>
              <w:t>Každá fyzická nebo právnická osoba může orgánu shromažďujícímu informace předložit informace uvedené v čl. 1 odst. 1 písm. b) za účelem zpřístupnění těchto informací v jednotném evropském přístupovém místě. Při předkládání těchto informací fyzická nebo právnická osoba:</w:t>
            </w:r>
          </w:p>
        </w:tc>
        <w:tc>
          <w:tcPr>
            <w:tcW w:w="4876" w:type="dxa"/>
            <w:hideMark/>
          </w:tcPr>
          <w:p w:rsidR="00685310" w:rsidRPr="00F12DCD" w:rsidRDefault="00F12DCD" w:rsidP="00685310">
            <w:pPr>
              <w:pStyle w:val="Normal6"/>
              <w:rPr>
                <w:szCs w:val="24"/>
              </w:rPr>
            </w:pPr>
            <w:r w:rsidRPr="00F12DCD">
              <w:t>1.</w:t>
            </w:r>
            <w:r w:rsidRPr="00F12DCD">
              <w:tab/>
              <w:t>Každá fyzická nebo právnická osoba</w:t>
            </w:r>
            <w:r w:rsidRPr="00F12DCD">
              <w:rPr>
                <w:b/>
                <w:i/>
              </w:rPr>
              <w:t>, která jedná jako účastník trhu EU,</w:t>
            </w:r>
            <w:r w:rsidRPr="00F12DCD">
              <w:t xml:space="preserve"> může orgánu shromažďujícímu informace předložit informace uvedené v čl. 1 odst. 1 písm. b) za účelem zpřístupnění těchto informací v jednotném evropském přístupovém místě. Při předkládání těchto informací fyzická nebo právnická osoba:</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13</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1 – písm. c a (nové)</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ca)</w:t>
            </w:r>
            <w:r w:rsidRPr="00F12DCD">
              <w:rPr>
                <w:b/>
                <w:i/>
              </w:rPr>
              <w:tab/>
              <w:t>zajistí, je-li to možné, aby veškeré dobrovolně poskytnuté informace byly předkládány ve formátu stanoveném ve stávajících šablonách týkajících se příslušného legislativního aktu;</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14</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1 – písm. d</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d)</w:t>
            </w:r>
            <w:r w:rsidRPr="00F12DCD">
              <w:tab/>
              <w:t>zajistí, aby informace neobsahovaly žádné osobní údaje, s výjimkou případů, kdy osobní údaje představují nezbytný prvek informací o jejích hospodářských činnostech.</w:t>
            </w:r>
          </w:p>
        </w:tc>
        <w:tc>
          <w:tcPr>
            <w:tcW w:w="4876" w:type="dxa"/>
            <w:hideMark/>
          </w:tcPr>
          <w:p w:rsidR="00685310" w:rsidRPr="00F12DCD" w:rsidRDefault="00F12DCD" w:rsidP="00685310">
            <w:pPr>
              <w:pStyle w:val="Normal6"/>
              <w:rPr>
                <w:szCs w:val="24"/>
              </w:rPr>
            </w:pPr>
            <w:r w:rsidRPr="00F12DCD">
              <w:t>d)</w:t>
            </w:r>
            <w:r w:rsidRPr="00F12DCD">
              <w:tab/>
              <w:t>zajistí, aby informace neobsahovaly žádné osobní údaje, s výjimkou případů, kdy osobní údaje představují nezbytný prvek informací o jejích hospodářských činnostech</w:t>
            </w:r>
            <w:r w:rsidRPr="00F12DCD">
              <w:rPr>
                <w:b/>
                <w:i/>
              </w:rPr>
              <w:t>, a to v souladu se zásadou minimalizace údajů</w:t>
            </w:r>
            <w:r w:rsidRPr="00F12DCD">
              <w:t>.</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15</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2 – písm. c a (nové)</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ca)</w:t>
            </w:r>
            <w:r w:rsidRPr="00F12DCD">
              <w:rPr>
                <w:b/>
                <w:i/>
              </w:rPr>
              <w:tab/>
              <w:t>standardy pro orgány shromažďující informace, aby splnily své povinnosti podle čl. 5 odst. 2 písm. b) a ba).</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16</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2 – pododstavec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 xml:space="preserve">Společný výbor evropských orgánů dohledu předloží tyto návrhy prováděcích technických norem Komisi do [Úřad pro publikace: vložte </w:t>
            </w:r>
            <w:r w:rsidRPr="00F12DCD">
              <w:rPr>
                <w:b/>
                <w:i/>
              </w:rPr>
              <w:t>tři</w:t>
            </w:r>
            <w:r w:rsidRPr="00F12DCD">
              <w:t xml:space="preserve"> roky po vstupu v platnost].</w:t>
            </w:r>
          </w:p>
        </w:tc>
        <w:tc>
          <w:tcPr>
            <w:tcW w:w="4876" w:type="dxa"/>
            <w:hideMark/>
          </w:tcPr>
          <w:p w:rsidR="00685310" w:rsidRPr="00F12DCD" w:rsidRDefault="00F12DCD" w:rsidP="00685310">
            <w:pPr>
              <w:pStyle w:val="Normal6"/>
              <w:rPr>
                <w:szCs w:val="24"/>
              </w:rPr>
            </w:pPr>
            <w:r w:rsidRPr="00F12DCD">
              <w:t xml:space="preserve">Společný výbor evropských orgánů dohledu předloží tyto návrhy prováděcích technických norem Komisi do [Úřad pro publikace: vložte </w:t>
            </w:r>
            <w:r w:rsidRPr="00F12DCD">
              <w:rPr>
                <w:b/>
                <w:i/>
              </w:rPr>
              <w:t>dva</w:t>
            </w:r>
            <w:r w:rsidRPr="00F12DCD">
              <w:t xml:space="preserve"> roky po vstupu v platnost].</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17</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3 a (nový)</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3a.</w:t>
            </w:r>
            <w:r w:rsidRPr="00F12DCD">
              <w:rPr>
                <w:b/>
                <w:i/>
              </w:rPr>
              <w:tab/>
              <w:t>Subjekty, které dobrovolně poskytují informace orgánu shromažďujícímu informace, jednají v dobré víře a zajistí, aby tyto informace byly spravedlivé, přesné a byly zveřejňovány jasným a nezavádějícím způsobem.</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18</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3 – odst. 3 b (nový)</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3b.</w:t>
            </w:r>
            <w:r w:rsidRPr="00F12DCD">
              <w:rPr>
                <w:b/>
                <w:i/>
              </w:rPr>
              <w:tab/>
              <w:t>Informace dobrovolně poskytované orgánu shromažďujícímu informace se prezentují způsobem, který uživatelům umožňuje odlišit je od informací poskytovaných povinně.</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19</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4 – odst.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Orgán ESMA zveřejní na internetovém portálu uvedeném v čl. 7 odst. 1 písm. a) seznam orgánů shromažďujících informace s uvedením informací o jednotném lokátoru zdrojů (URL) každého orgánu shromažďujícího informace.</w:t>
            </w:r>
          </w:p>
        </w:tc>
        <w:tc>
          <w:tcPr>
            <w:tcW w:w="4876" w:type="dxa"/>
            <w:hideMark/>
          </w:tcPr>
          <w:p w:rsidR="00685310" w:rsidRPr="00F12DCD" w:rsidRDefault="00F12DCD" w:rsidP="00685310">
            <w:pPr>
              <w:pStyle w:val="Normal6"/>
              <w:rPr>
                <w:szCs w:val="24"/>
              </w:rPr>
            </w:pPr>
            <w:r w:rsidRPr="00F12DCD">
              <w:t xml:space="preserve">Orgán ESMA zveřejní na internetovém portálu uvedeném v čl. 7 odst. 1 písm. a) seznam orgánů shromažďujících informace s uvedením informací o </w:t>
            </w:r>
            <w:r w:rsidRPr="00F12DCD">
              <w:rPr>
                <w:b/>
                <w:i/>
              </w:rPr>
              <w:t xml:space="preserve">názvu, adrese, členském státě původu a </w:t>
            </w:r>
            <w:r w:rsidRPr="00F12DCD">
              <w:t>jednotném lokátoru zdrojů (URL) každého orgánu shromažďujícího informace.</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20</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1 – písm. b – bod ii</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ii)</w:t>
            </w:r>
            <w:r w:rsidRPr="00F12DCD">
              <w:tab/>
              <w:t xml:space="preserve">metadata specifikovaná podle odst. 6 písm. d) jsou dostupná a </w:t>
            </w:r>
            <w:r w:rsidRPr="00F12DCD">
              <w:rPr>
                <w:b/>
                <w:i/>
              </w:rPr>
              <w:t>úplná</w:t>
            </w:r>
            <w:r w:rsidRPr="00F12DCD">
              <w:t>,</w:t>
            </w:r>
          </w:p>
        </w:tc>
        <w:tc>
          <w:tcPr>
            <w:tcW w:w="4876" w:type="dxa"/>
            <w:hideMark/>
          </w:tcPr>
          <w:p w:rsidR="00685310" w:rsidRPr="00F12DCD" w:rsidRDefault="00F12DCD" w:rsidP="00685310">
            <w:pPr>
              <w:pStyle w:val="Normal6"/>
              <w:rPr>
                <w:szCs w:val="24"/>
              </w:rPr>
            </w:pPr>
            <w:r w:rsidRPr="00F12DCD">
              <w:t>ii)</w:t>
            </w:r>
            <w:r w:rsidRPr="00F12DCD">
              <w:tab/>
              <w:t>metadata specifikovaná podle odst. 6 písm. d) jsou dostupná</w:t>
            </w:r>
            <w:r w:rsidRPr="00F12DCD">
              <w:rPr>
                <w:b/>
                <w:i/>
              </w:rPr>
              <w:t>, úplná</w:t>
            </w:r>
            <w:r w:rsidRPr="00F12DCD">
              <w:t xml:space="preserve"> a </w:t>
            </w:r>
            <w:r w:rsidRPr="00F12DCD">
              <w:rPr>
                <w:b/>
                <w:i/>
              </w:rPr>
              <w:t>uchovávána pouze po dobu uchovávání informací</w:t>
            </w:r>
            <w:r w:rsidRPr="00F12DCD">
              <w:t>,</w:t>
            </w:r>
            <w:r w:rsidRPr="00F12DCD">
              <w:rPr>
                <w:b/>
                <w:i/>
              </w:rPr>
              <w:t xml:space="preserve"> k nimž se vztahují;</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21</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1 – písm. f – návětí</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f)</w:t>
            </w:r>
            <w:r w:rsidRPr="00F12DCD">
              <w:tab/>
              <w:t>zajistí, aby informace uvedené v čl. 1 odst. 1 byly jednotnému evropskému přístupovému místu dostupné po dobu nejméně deseti let, není-li v právních aktech uvedených v čl. 1 odst. 1 písm. a) stanoveno jinak. Osobní údaje obsažené v informacích předložených podle čl. 1 odst. 1 se neuchovávají a nezpřístupňují po dobu delší než pět let, není-li v právních aktech uvedených v čl. 1 odst. 1 písm. a) stanoveno jinak.</w:t>
            </w:r>
          </w:p>
        </w:tc>
        <w:tc>
          <w:tcPr>
            <w:tcW w:w="4876" w:type="dxa"/>
            <w:hideMark/>
          </w:tcPr>
          <w:p w:rsidR="00685310" w:rsidRPr="00F12DCD" w:rsidRDefault="00F12DCD" w:rsidP="00685310">
            <w:pPr>
              <w:pStyle w:val="Normal6"/>
              <w:rPr>
                <w:szCs w:val="24"/>
              </w:rPr>
            </w:pPr>
            <w:r w:rsidRPr="00F12DCD">
              <w:t>f)</w:t>
            </w:r>
            <w:r w:rsidRPr="00F12DCD">
              <w:tab/>
              <w:t xml:space="preserve">zajistí, aby informace uvedené v čl. 1 odst. 1 byly jednotnému evropskému přístupovému místu dostupné po dobu nejméně deseti let, není-li v právních aktech uvedených v čl. 1 odst. 1 písm. a) stanoveno jinak. Osobní údaje obsažené v informacích předložených podle čl. 1 odst. 1 se neuchovávají </w:t>
            </w:r>
            <w:r w:rsidRPr="00F12DCD">
              <w:rPr>
                <w:b/>
                <w:i/>
              </w:rPr>
              <w:t xml:space="preserve">déle, než je nezbytné, </w:t>
            </w:r>
            <w:r w:rsidRPr="00F12DCD">
              <w:t>a</w:t>
            </w:r>
            <w:r w:rsidRPr="00F12DCD">
              <w:rPr>
                <w:b/>
                <w:i/>
              </w:rPr>
              <w:t xml:space="preserve"> v žádném případě se</w:t>
            </w:r>
            <w:r w:rsidRPr="00F12DCD">
              <w:t xml:space="preserve"> nezpřístupňují po dobu delší než pět let, není-li v právních aktech uvedených v čl. 1 odst. 1 písm. a) stanoveno jinak.</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22</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2 – návětí</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2.</w:t>
            </w:r>
            <w:r w:rsidRPr="00F12DCD">
              <w:tab/>
              <w:t xml:space="preserve">Orgány shromažďující informace </w:t>
            </w:r>
            <w:r w:rsidRPr="00F12DCD">
              <w:rPr>
                <w:b/>
                <w:i/>
              </w:rPr>
              <w:t>odmítnou</w:t>
            </w:r>
            <w:r w:rsidRPr="00F12DCD">
              <w:t xml:space="preserve"> informace předložené subjekty v každém z těchto případů:</w:t>
            </w:r>
          </w:p>
        </w:tc>
        <w:tc>
          <w:tcPr>
            <w:tcW w:w="4876" w:type="dxa"/>
            <w:hideMark/>
          </w:tcPr>
          <w:p w:rsidR="00685310" w:rsidRPr="00F12DCD" w:rsidRDefault="00F12DCD" w:rsidP="00685310">
            <w:pPr>
              <w:pStyle w:val="Normal6"/>
              <w:rPr>
                <w:szCs w:val="24"/>
              </w:rPr>
            </w:pPr>
            <w:r w:rsidRPr="00F12DCD">
              <w:t>2.</w:t>
            </w:r>
            <w:r w:rsidRPr="00F12DCD">
              <w:tab/>
              <w:t xml:space="preserve">Orgány shromažďující informace </w:t>
            </w:r>
            <w:r w:rsidRPr="00F12DCD">
              <w:rPr>
                <w:b/>
                <w:i/>
              </w:rPr>
              <w:t>jsou oprávněny prověřovat a odmítnout</w:t>
            </w:r>
            <w:r w:rsidRPr="00F12DCD">
              <w:t xml:space="preserve"> informace předložené subjekty v každém z těchto případů:</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23</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2 – písm. b a (nové)</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ba)</w:t>
            </w:r>
            <w:r w:rsidRPr="00F12DCD">
              <w:rPr>
                <w:b/>
                <w:i/>
              </w:rPr>
              <w:tab/>
              <w:t>pokud je zjevné, že subjekty nesplňují požadavky pro předkládání osobních údajů stanovené v čl. 3 odst. 1 písm. d) a čl. 3 odst. 3.</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24</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4</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4.</w:t>
            </w:r>
            <w:r w:rsidRPr="00F12DCD">
              <w:tab/>
              <w:t>Subjekty zajistí přesnost informací, které předkládají orgánům shromažďujícím informace.</w:t>
            </w:r>
          </w:p>
        </w:tc>
        <w:tc>
          <w:tcPr>
            <w:tcW w:w="4876" w:type="dxa"/>
            <w:hideMark/>
          </w:tcPr>
          <w:p w:rsidR="00685310" w:rsidRPr="00F12DCD" w:rsidRDefault="00F12DCD" w:rsidP="00685310">
            <w:pPr>
              <w:pStyle w:val="Normal6"/>
              <w:rPr>
                <w:szCs w:val="24"/>
              </w:rPr>
            </w:pPr>
            <w:r w:rsidRPr="00F12DCD">
              <w:t>4.</w:t>
            </w:r>
            <w:r w:rsidRPr="00F12DCD">
              <w:tab/>
              <w:t xml:space="preserve">Subjekty zajistí </w:t>
            </w:r>
            <w:r w:rsidRPr="00F12DCD">
              <w:rPr>
                <w:b/>
                <w:i/>
              </w:rPr>
              <w:t xml:space="preserve">kvalitu, úplnost a </w:t>
            </w:r>
            <w:r w:rsidRPr="00F12DCD">
              <w:t>přesnost informací, které předkládají orgánům shromažďujícím informace.</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25</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5 – odst. 6 a (nový)</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tcPr>
          <w:p w:rsidR="00685310" w:rsidRPr="00F12DCD" w:rsidRDefault="00685310" w:rsidP="00685310">
            <w:pPr>
              <w:pStyle w:val="Normal6"/>
              <w:rPr>
                <w:lang w:val="en-GB"/>
              </w:rPr>
            </w:pPr>
          </w:p>
        </w:tc>
        <w:tc>
          <w:tcPr>
            <w:tcW w:w="4876" w:type="dxa"/>
            <w:hideMark/>
          </w:tcPr>
          <w:p w:rsidR="00685310" w:rsidRPr="00F12DCD" w:rsidRDefault="00F12DCD" w:rsidP="00685310">
            <w:pPr>
              <w:pStyle w:val="Normal6"/>
              <w:rPr>
                <w:szCs w:val="24"/>
              </w:rPr>
            </w:pPr>
            <w:r w:rsidRPr="00F12DCD">
              <w:rPr>
                <w:b/>
                <w:i/>
              </w:rPr>
              <w:t>6a.</w:t>
            </w:r>
            <w:r w:rsidRPr="00F12DCD">
              <w:rPr>
                <w:b/>
                <w:i/>
              </w:rPr>
              <w:tab/>
              <w:t>Společný výbor evropských orgánů dohledu vypracuje postupy, jejichž cílem je usnadnit spolupráci mezi orgány shromažďujícími informace a subjekty, zejména pokud jde o regulaci poskytování a odvolávání dobrovolných informací, a případně včetně příslušných šablon. Při vypracovávání těchto postupů zohlední společný výbor zejména potřeby malých a středních podniků.</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26</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6 – odst.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Orgán ESMA zavede pro jednotné evropské přístupové místo účinnou a přiměřenou politiku bezpečnosti IT a zajistí odpovídající úroveň pravosti, dostupnosti, integrity a nepopíratelnosti informací zpřístupněných v jednotném evropském přístupovém místě a ochrany osobních údajů.</w:t>
            </w:r>
          </w:p>
        </w:tc>
        <w:tc>
          <w:tcPr>
            <w:tcW w:w="4876" w:type="dxa"/>
            <w:hideMark/>
          </w:tcPr>
          <w:p w:rsidR="00685310" w:rsidRPr="00F12DCD" w:rsidRDefault="00F12DCD" w:rsidP="00685310">
            <w:pPr>
              <w:pStyle w:val="Normal6"/>
              <w:rPr>
                <w:szCs w:val="24"/>
              </w:rPr>
            </w:pPr>
            <w:r w:rsidRPr="00F12DCD">
              <w:t xml:space="preserve">Orgán ESMA zavede pro jednotné evropské přístupové místo účinnou a přiměřenou politiku bezpečnosti IT a zajistí odpovídající úroveň pravosti, dostupnosti, integrity a nepopíratelnosti informací zpřístupněných v jednotném evropském přístupovém místě a ochrany osobních údajů. </w:t>
            </w:r>
            <w:r w:rsidRPr="00F12DCD">
              <w:rPr>
                <w:b/>
                <w:i/>
              </w:rPr>
              <w:t>Orgán ESMA provádí pravidelné přezkumy politiky bezpečnosti IT a kybernetické bezpečnosti jednotného evropského přístupového místa s ohledem na evropské a mezinárodní trendy a nejnovější vývoj v oblasti kybernetické bezpečnosti.</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27</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7 – odst. 1 – písm. a</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a)</w:t>
            </w:r>
            <w:r w:rsidRPr="00F12DCD">
              <w:tab/>
              <w:t>internetový portál s uživatelsky přívětivým rozhraním ve všech úředních jazycích Unie pro poskytování přístupu k informacím v jednotném evropském přístupovém místě;</w:t>
            </w:r>
          </w:p>
        </w:tc>
        <w:tc>
          <w:tcPr>
            <w:tcW w:w="4876" w:type="dxa"/>
            <w:hideMark/>
          </w:tcPr>
          <w:p w:rsidR="00685310" w:rsidRPr="00F12DCD" w:rsidRDefault="00F12DCD" w:rsidP="00685310">
            <w:pPr>
              <w:pStyle w:val="Normal6"/>
              <w:rPr>
                <w:szCs w:val="24"/>
              </w:rPr>
            </w:pPr>
            <w:r w:rsidRPr="00F12DCD">
              <w:t>a)</w:t>
            </w:r>
            <w:r w:rsidRPr="00F12DCD">
              <w:tab/>
              <w:t>internetový portál s uživatelsky přívětivým rozhraním</w:t>
            </w:r>
            <w:r w:rsidRPr="00F12DCD">
              <w:rPr>
                <w:b/>
                <w:i/>
              </w:rPr>
              <w:t>, který zohledňuje zvláštní potřeby přístupu osob se zdravotním postižením, a to</w:t>
            </w:r>
            <w:r w:rsidRPr="00F12DCD">
              <w:t xml:space="preserve"> ve všech úředních jazycích Unie pro poskytování přístupu k informacím v jednotném evropském přístupovém místě;</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28</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7 – odst. 2</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2.</w:t>
            </w:r>
            <w:r w:rsidRPr="00F12DCD">
              <w:tab/>
              <w:t>Orgán ESMA zajistí, aby jednotné evropské přístupové místo poskytovalo funkce uvedené v odst. 1 písm. e) a g) do 31. prosince 2025.</w:t>
            </w:r>
          </w:p>
        </w:tc>
        <w:tc>
          <w:tcPr>
            <w:tcW w:w="4876" w:type="dxa"/>
            <w:hideMark/>
          </w:tcPr>
          <w:p w:rsidR="00685310" w:rsidRPr="00F12DCD" w:rsidRDefault="00F12DCD" w:rsidP="00685310">
            <w:pPr>
              <w:pStyle w:val="Normal6"/>
              <w:rPr>
                <w:szCs w:val="24"/>
              </w:rPr>
            </w:pPr>
            <w:r w:rsidRPr="00F12DCD">
              <w:t>2.</w:t>
            </w:r>
            <w:r w:rsidRPr="00F12DCD">
              <w:tab/>
              <w:t xml:space="preserve">Orgán ESMA zajistí, aby jednotné evropské přístupové místo poskytovalo funkce uvedené v odst. 1 písm. e) a g) do 31. prosince 2025. </w:t>
            </w:r>
            <w:r w:rsidRPr="00F12DCD">
              <w:rPr>
                <w:b/>
                <w:i/>
              </w:rPr>
              <w:t>Orgán ESMA zavede vhodná technická a organizační opatření, aby zabránil nadměrnému zpřístupňování osobních údajů prostřednictvím služby stahování dat a rozhraní API. Orgán ESMA poskytne další záruky, pokud se zpřístupňování osobních údajů prostřednictvím služby stahování dat a rozhraní API týká osobních údajů obzvláště citlivé povahy, jako jsou informace o správních opatřeních nebo jiných sankcích týkajících se fyzických osob.</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29</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7 – odst. 3 – návětí</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3.</w:t>
            </w:r>
            <w:r w:rsidRPr="00F12DCD">
              <w:tab/>
              <w:t>Vyhledávací funkce uvedená v odst. 1 písm. c) umožňuje vyhledávání na základě těchto metadat:</w:t>
            </w:r>
          </w:p>
        </w:tc>
        <w:tc>
          <w:tcPr>
            <w:tcW w:w="4876" w:type="dxa"/>
            <w:hideMark/>
          </w:tcPr>
          <w:p w:rsidR="00685310" w:rsidRPr="00F12DCD" w:rsidRDefault="00F12DCD" w:rsidP="00685310">
            <w:pPr>
              <w:pStyle w:val="Normal6"/>
              <w:rPr>
                <w:szCs w:val="24"/>
              </w:rPr>
            </w:pPr>
            <w:r w:rsidRPr="00F12DCD">
              <w:t>3.</w:t>
            </w:r>
            <w:r w:rsidRPr="00F12DCD">
              <w:tab/>
              <w:t xml:space="preserve">Vyhledávací funkce uvedená v odst. 1 písm. c) umožňuje vyhledávání na základě </w:t>
            </w:r>
            <w:r w:rsidRPr="00F12DCD">
              <w:rPr>
                <w:b/>
                <w:i/>
              </w:rPr>
              <w:t xml:space="preserve">alespoň </w:t>
            </w:r>
            <w:r w:rsidRPr="00F12DCD">
              <w:t>těchto metadat:</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30</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8 – odst.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w:t>
            </w:r>
            <w:r w:rsidRPr="00F12DCD">
              <w:tab/>
              <w:t>Orgán ESMA zajistí, aby byl přístup k jednotnému evropskému přístupovému místu poskytován bez diskriminace.</w:t>
            </w:r>
          </w:p>
        </w:tc>
        <w:tc>
          <w:tcPr>
            <w:tcW w:w="4876" w:type="dxa"/>
            <w:hideMark/>
          </w:tcPr>
          <w:p w:rsidR="00685310" w:rsidRPr="00F12DCD" w:rsidRDefault="00F12DCD" w:rsidP="00685310">
            <w:pPr>
              <w:pStyle w:val="Normal6"/>
              <w:rPr>
                <w:szCs w:val="24"/>
              </w:rPr>
            </w:pPr>
            <w:r w:rsidRPr="00F12DCD">
              <w:t>1.</w:t>
            </w:r>
            <w:r w:rsidRPr="00F12DCD">
              <w:tab/>
            </w:r>
            <w:r w:rsidRPr="00F12DCD">
              <w:rPr>
                <w:b/>
                <w:i/>
              </w:rPr>
              <w:t>V zájmu podpory transparentnosti a hladkého fungování kapitálových trhů EU</w:t>
            </w:r>
            <w:r w:rsidRPr="00F12DCD">
              <w:t xml:space="preserve"> orgán ESMA zajistí, aby byl přístup k jednotnému evropskému přístupovému místu poskytován bez diskriminace.</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31</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8 – odst. 4 – návětí</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4.</w:t>
            </w:r>
            <w:r w:rsidRPr="00F12DCD">
              <w:tab/>
              <w:t xml:space="preserve">Pro účely odst. 2 druhého pododstavce </w:t>
            </w:r>
            <w:r w:rsidRPr="00F12DCD">
              <w:rPr>
                <w:b/>
                <w:i/>
              </w:rPr>
              <w:t xml:space="preserve">může </w:t>
            </w:r>
            <w:r w:rsidRPr="00F12DCD">
              <w:t xml:space="preserve">orgán ESMA </w:t>
            </w:r>
            <w:r w:rsidRPr="00F12DCD">
              <w:rPr>
                <w:b/>
                <w:i/>
              </w:rPr>
              <w:t>vypracovat</w:t>
            </w:r>
            <w:r w:rsidRPr="00F12DCD">
              <w:t xml:space="preserve"> návrhy prováděcích technických norem k určení povahy a rozsahu konkrétních služeb, za něž mohou být účtovány poplatky, a určit související strukturu poplatků.</w:t>
            </w:r>
          </w:p>
        </w:tc>
        <w:tc>
          <w:tcPr>
            <w:tcW w:w="4876" w:type="dxa"/>
            <w:hideMark/>
          </w:tcPr>
          <w:p w:rsidR="00685310" w:rsidRPr="00F12DCD" w:rsidRDefault="00F12DCD" w:rsidP="00685310">
            <w:pPr>
              <w:pStyle w:val="Normal6"/>
              <w:rPr>
                <w:szCs w:val="24"/>
              </w:rPr>
            </w:pPr>
            <w:r w:rsidRPr="00F12DCD">
              <w:t>4.</w:t>
            </w:r>
            <w:r w:rsidRPr="00F12DCD">
              <w:tab/>
              <w:t xml:space="preserve">Pro účely odst. 2 druhého pododstavce orgán ESMA </w:t>
            </w:r>
            <w:r w:rsidRPr="00F12DCD">
              <w:rPr>
                <w:b/>
                <w:i/>
              </w:rPr>
              <w:t>vypracuje</w:t>
            </w:r>
            <w:r w:rsidRPr="00F12DCD">
              <w:t xml:space="preserve"> návrhy prováděcích technických norem k určení povahy a rozsahu konkrétních služeb, za něž mohou být účtovány poplatky, a určit související strukturu poplatků.</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32</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10 – odst.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1.</w:t>
            </w:r>
            <w:r w:rsidRPr="00F12DCD">
              <w:tab/>
              <w:t xml:space="preserve">Orgán ESMA provádí </w:t>
            </w:r>
            <w:r w:rsidRPr="00F12DCD">
              <w:rPr>
                <w:b/>
                <w:i/>
              </w:rPr>
              <w:t xml:space="preserve">automatizované </w:t>
            </w:r>
            <w:r w:rsidRPr="00F12DCD">
              <w:t>validace za účelem ověření souladu informací poskytnutých orgány shromažďujícími informace s požadavky stanovenými v čl. 5 odst. 1 písm. b).</w:t>
            </w:r>
          </w:p>
        </w:tc>
        <w:tc>
          <w:tcPr>
            <w:tcW w:w="4876" w:type="dxa"/>
            <w:hideMark/>
          </w:tcPr>
          <w:p w:rsidR="00685310" w:rsidRPr="00F12DCD" w:rsidRDefault="00F12DCD" w:rsidP="00685310">
            <w:pPr>
              <w:pStyle w:val="Normal6"/>
              <w:rPr>
                <w:szCs w:val="24"/>
              </w:rPr>
            </w:pPr>
            <w:r w:rsidRPr="00F12DCD">
              <w:t>1.</w:t>
            </w:r>
            <w:r w:rsidRPr="00F12DCD">
              <w:tab/>
              <w:t>Orgán ESMA provádí validace</w:t>
            </w:r>
            <w:r w:rsidRPr="00F12DCD">
              <w:rPr>
                <w:b/>
                <w:i/>
              </w:rPr>
              <w:t>, pokud možno automatizovaným způsobem,</w:t>
            </w:r>
            <w:r w:rsidRPr="00F12DCD">
              <w:t xml:space="preserve"> za účelem ověření souladu informací poskytnutých orgány shromažďujícími informace s požadavky stanovenými v čl. 5 odst. 1 písm. b).</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33</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11 – odst. 1 – písm. c</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c)</w:t>
            </w:r>
            <w:r w:rsidRPr="00F12DCD">
              <w:tab/>
              <w:t xml:space="preserve">zajistí, aby jednotné evropské přístupové místo bylo přístupné </w:t>
            </w:r>
            <w:r w:rsidRPr="00F12DCD">
              <w:rPr>
                <w:b/>
                <w:i/>
              </w:rPr>
              <w:t>alespoň 95 % času měsíčně</w:t>
            </w:r>
            <w:r w:rsidRPr="00F12DCD">
              <w:t>;</w:t>
            </w:r>
          </w:p>
        </w:tc>
        <w:tc>
          <w:tcPr>
            <w:tcW w:w="4876" w:type="dxa"/>
            <w:hideMark/>
          </w:tcPr>
          <w:p w:rsidR="00685310" w:rsidRPr="00F12DCD" w:rsidRDefault="00F12DCD" w:rsidP="00685310">
            <w:pPr>
              <w:pStyle w:val="Normal6"/>
              <w:rPr>
                <w:szCs w:val="24"/>
              </w:rPr>
            </w:pPr>
            <w:r w:rsidRPr="00F12DCD">
              <w:t>c)</w:t>
            </w:r>
            <w:r w:rsidRPr="00F12DCD">
              <w:tab/>
              <w:t xml:space="preserve">zajistí, aby jednotné evropské přístupové místo bylo přístupné </w:t>
            </w:r>
            <w:r w:rsidRPr="00F12DCD">
              <w:rPr>
                <w:b/>
                <w:i/>
              </w:rPr>
              <w:t>s výjimkou období nezbytné technické údržby</w:t>
            </w:r>
            <w:r w:rsidRPr="00F12DCD">
              <w:t>;</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34</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11 – odst. 3</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3.</w:t>
            </w:r>
            <w:r w:rsidRPr="00F12DCD">
              <w:tab/>
              <w:t>Orgán ESMA neuchovává informace obsahující osobní údaje s výjimkou automatického, dočasného a přechodného zpracování, včetně uchovávání těchto informací, pokud je to nezbytně nutné pro účely umožnění přístupu k informacím poskytovaným orgány shromažďujícími informace.</w:t>
            </w:r>
          </w:p>
        </w:tc>
        <w:tc>
          <w:tcPr>
            <w:tcW w:w="4876" w:type="dxa"/>
            <w:hideMark/>
          </w:tcPr>
          <w:p w:rsidR="00685310" w:rsidRPr="00F12DCD" w:rsidRDefault="00F12DCD" w:rsidP="00685310">
            <w:pPr>
              <w:pStyle w:val="Normal6"/>
              <w:rPr>
                <w:szCs w:val="24"/>
              </w:rPr>
            </w:pPr>
            <w:r w:rsidRPr="00F12DCD">
              <w:t>3.</w:t>
            </w:r>
            <w:r w:rsidRPr="00F12DCD">
              <w:tab/>
              <w:t xml:space="preserve">Orgán ESMA neuchovává informace obsahující osobní údaje s výjimkou automatického, dočasného a přechodného zpracování, včetně uchovávání těchto informací, pokud je to nezbytně nutné pro účely umožnění přístupu k informacím poskytovaným orgány shromažďujícími informace. </w:t>
            </w:r>
            <w:r w:rsidRPr="00F12DCD">
              <w:rPr>
                <w:b/>
                <w:i/>
              </w:rPr>
              <w:t>Orgán ESMA rovněž přijme vhodná technická a organizační opatření, aby zajistil, že informace nebudou uchovávány nebo zpřístupňovány po delší dobu, než je doba stanovená v čl. 5 odst. 1 písm. f) tohoto nařízení.</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35</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12 – odst. 2 – písm. a</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a)</w:t>
            </w:r>
            <w:r w:rsidRPr="00F12DCD">
              <w:tab/>
              <w:t>počet návštěvníků a vyhledávání;</w:t>
            </w:r>
          </w:p>
        </w:tc>
        <w:tc>
          <w:tcPr>
            <w:tcW w:w="4876" w:type="dxa"/>
            <w:hideMark/>
          </w:tcPr>
          <w:p w:rsidR="00685310" w:rsidRPr="00F12DCD" w:rsidRDefault="00F12DCD" w:rsidP="00685310">
            <w:pPr>
              <w:pStyle w:val="Normal6"/>
              <w:rPr>
                <w:szCs w:val="24"/>
              </w:rPr>
            </w:pPr>
            <w:r w:rsidRPr="00F12DCD">
              <w:t>a)</w:t>
            </w:r>
            <w:r w:rsidRPr="00F12DCD">
              <w:tab/>
              <w:t>počet návštěvníků</w:t>
            </w:r>
            <w:r w:rsidRPr="00F12DCD">
              <w:rPr>
                <w:b/>
                <w:i/>
              </w:rPr>
              <w:t>, včetně jednotlivých návštěvníků,</w:t>
            </w:r>
            <w:r w:rsidRPr="00F12DCD">
              <w:t xml:space="preserve"> a vyhledávání;</w:t>
            </w:r>
          </w:p>
        </w:tc>
      </w:tr>
    </w:tbl>
    <w:p w:rsidR="00685310" w:rsidRPr="00F12DCD" w:rsidRDefault="00F12DCD" w:rsidP="00685310">
      <w:r w:rsidRPr="00F12DCD">
        <w:rPr>
          <w:rStyle w:val="HideTWBExt"/>
          <w:color w:val="auto"/>
        </w:rPr>
        <w:t>&lt;/Amend&gt;</w:t>
      </w:r>
    </w:p>
    <w:p w:rsidR="00685310" w:rsidRPr="00F12DCD" w:rsidRDefault="00F12DCD" w:rsidP="00685310">
      <w:pPr>
        <w:pStyle w:val="AmNumberTabs"/>
      </w:pPr>
      <w:r w:rsidRPr="00F12DCD">
        <w:rPr>
          <w:rStyle w:val="HideTWBExt"/>
          <w:b w:val="0"/>
          <w:color w:val="auto"/>
        </w:rPr>
        <w:t>&lt;Amend&gt;</w:t>
      </w:r>
      <w:r w:rsidRPr="00F12DCD">
        <w:t>Pozměňovací návrh</w:t>
      </w:r>
      <w:r w:rsidRPr="00F12DCD">
        <w:tab/>
      </w:r>
      <w:r w:rsidRPr="00F12DCD">
        <w:tab/>
      </w:r>
      <w:r w:rsidRPr="00F12DCD">
        <w:rPr>
          <w:rStyle w:val="HideTWBExt"/>
          <w:b w:val="0"/>
          <w:color w:val="auto"/>
        </w:rPr>
        <w:t>&lt;NumAm&gt;</w:t>
      </w:r>
      <w:r w:rsidRPr="00F12DCD">
        <w:t>36</w:t>
      </w:r>
      <w:r w:rsidRPr="00F12DCD">
        <w:rPr>
          <w:rStyle w:val="HideTWBExt"/>
          <w:b w:val="0"/>
          <w:color w:val="auto"/>
        </w:rPr>
        <w:t>&lt;/NumAm&gt;</w:t>
      </w:r>
    </w:p>
    <w:p w:rsidR="00685310" w:rsidRPr="00F12DCD" w:rsidRDefault="00685310" w:rsidP="00685310"/>
    <w:p w:rsidR="00685310" w:rsidRPr="00F12DCD" w:rsidRDefault="00F12DCD" w:rsidP="00685310">
      <w:pPr>
        <w:pStyle w:val="NormalBold"/>
        <w:keepNext/>
      </w:pPr>
      <w:r w:rsidRPr="00F12DCD">
        <w:rPr>
          <w:rStyle w:val="HideTWBExt"/>
          <w:b w:val="0"/>
          <w:color w:val="auto"/>
        </w:rPr>
        <w:t>&lt;DocAmend&gt;</w:t>
      </w:r>
      <w:r w:rsidRPr="00F12DCD">
        <w:t>Návrh nařízení</w:t>
      </w:r>
      <w:r w:rsidRPr="00F12DCD">
        <w:rPr>
          <w:rStyle w:val="HideTWBExt"/>
          <w:b w:val="0"/>
          <w:color w:val="auto"/>
        </w:rPr>
        <w:t>&lt;/DocAmend&gt;</w:t>
      </w:r>
    </w:p>
    <w:p w:rsidR="00685310" w:rsidRPr="00F12DCD" w:rsidRDefault="00F12DCD" w:rsidP="00685310">
      <w:pPr>
        <w:pStyle w:val="NormalBold"/>
      </w:pPr>
      <w:r w:rsidRPr="00F12DCD">
        <w:rPr>
          <w:rStyle w:val="HideTWBExt"/>
          <w:b w:val="0"/>
          <w:color w:val="auto"/>
        </w:rPr>
        <w:t>&lt;Article&gt;</w:t>
      </w:r>
      <w:r w:rsidRPr="00F12DCD">
        <w:t>Čl. 13 – odst. 1</w:t>
      </w:r>
      <w:r w:rsidRPr="00F12D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2DCD" w:rsidRPr="00F12DCD" w:rsidTr="00685310">
        <w:trPr>
          <w:jc w:val="center"/>
        </w:trPr>
        <w:tc>
          <w:tcPr>
            <w:tcW w:w="9752" w:type="dxa"/>
            <w:gridSpan w:val="2"/>
          </w:tcPr>
          <w:p w:rsidR="00685310" w:rsidRPr="00F12DCD" w:rsidRDefault="00685310" w:rsidP="00685310">
            <w:pPr>
              <w:keepNext/>
            </w:pPr>
          </w:p>
        </w:tc>
      </w:tr>
      <w:tr w:rsidR="00F12DCD" w:rsidRPr="00F12DCD" w:rsidTr="00685310">
        <w:trPr>
          <w:jc w:val="center"/>
        </w:trPr>
        <w:tc>
          <w:tcPr>
            <w:tcW w:w="4876" w:type="dxa"/>
            <w:hideMark/>
          </w:tcPr>
          <w:p w:rsidR="00685310" w:rsidRPr="00F12DCD" w:rsidRDefault="00F12DCD" w:rsidP="00685310">
            <w:pPr>
              <w:pStyle w:val="ColumnHeading"/>
              <w:keepNext/>
            </w:pPr>
            <w:r w:rsidRPr="00F12DCD">
              <w:t>Znění navržené Komisí</w:t>
            </w:r>
          </w:p>
        </w:tc>
        <w:tc>
          <w:tcPr>
            <w:tcW w:w="4876" w:type="dxa"/>
            <w:hideMark/>
          </w:tcPr>
          <w:p w:rsidR="00685310" w:rsidRPr="00F12DCD" w:rsidRDefault="00F12DCD" w:rsidP="00685310">
            <w:pPr>
              <w:pStyle w:val="ColumnHeading"/>
              <w:keepNext/>
            </w:pPr>
            <w:r w:rsidRPr="00F12DCD">
              <w:t>Pozměňovací návrh</w:t>
            </w:r>
          </w:p>
        </w:tc>
      </w:tr>
      <w:tr w:rsidR="00F12DCD" w:rsidRPr="00F12DCD" w:rsidTr="00685310">
        <w:trPr>
          <w:jc w:val="center"/>
        </w:trPr>
        <w:tc>
          <w:tcPr>
            <w:tcW w:w="4876" w:type="dxa"/>
            <w:hideMark/>
          </w:tcPr>
          <w:p w:rsidR="00685310" w:rsidRPr="00F12DCD" w:rsidRDefault="00F12DCD" w:rsidP="00685310">
            <w:pPr>
              <w:pStyle w:val="Normal6"/>
            </w:pPr>
            <w:r w:rsidRPr="00F12DCD">
              <w:t>Do [Úřad pro publikace, vložte datum pět let od vstupu tohoto nařízení v platnost] Komise přezkoumá fungování jednotného evropského přístupového místa a posoudí jeho účinnost. Komise předloží Evropskému parlamentu a Radě zprávu o výsledcích tohoto přezkumu.</w:t>
            </w:r>
          </w:p>
        </w:tc>
        <w:tc>
          <w:tcPr>
            <w:tcW w:w="4876" w:type="dxa"/>
            <w:hideMark/>
          </w:tcPr>
          <w:p w:rsidR="00685310" w:rsidRPr="00F12DCD" w:rsidRDefault="00F12DCD" w:rsidP="00685310">
            <w:pPr>
              <w:pStyle w:val="Normal6"/>
              <w:rPr>
                <w:szCs w:val="24"/>
              </w:rPr>
            </w:pPr>
            <w:r w:rsidRPr="00F12DCD">
              <w:t xml:space="preserve">Do [Úřad pro publikace, vložte datum pět let od vstupu tohoto nařízení v platnost] Komise přezkoumá fungování jednotného evropského přístupového místa a posoudí jeho účinnost. </w:t>
            </w:r>
            <w:r w:rsidRPr="00F12DCD">
              <w:rPr>
                <w:b/>
                <w:i/>
              </w:rPr>
              <w:t xml:space="preserve">Přezkum bude doplněn přehledem stávajících nedostatků v údajích v ESAP a strategií k jejich řešení. Přezkum může rovněž zahrnovat posouzení dopadu tohoto nařízení na postavení subjektů na trhu. </w:t>
            </w:r>
            <w:r w:rsidRPr="00F12DCD">
              <w:t>Komise předloží Evropskému parlamentu a Radě zprávu o výsledcích tohoto přezkumu.</w:t>
            </w:r>
          </w:p>
        </w:tc>
      </w:tr>
    </w:tbl>
    <w:p w:rsidR="00685310" w:rsidRPr="00F12DCD" w:rsidRDefault="00F12DCD" w:rsidP="00685310">
      <w:r w:rsidRPr="00F12DCD">
        <w:rPr>
          <w:rStyle w:val="HideTWBExt"/>
          <w:color w:val="auto"/>
        </w:rPr>
        <w:t>&lt;/Amend&gt;</w:t>
      </w:r>
    </w:p>
    <w:p w:rsidR="00685310" w:rsidRPr="00F12DCD" w:rsidRDefault="00685310" w:rsidP="00685310">
      <w:pPr>
        <w:rPr>
          <w:rStyle w:val="HideTWBExt"/>
          <w:noProof w:val="0"/>
          <w:color w:val="auto"/>
          <w:szCs w:val="20"/>
        </w:rPr>
      </w:pPr>
    </w:p>
    <w:p w:rsidR="00685310" w:rsidRPr="00F12DCD" w:rsidRDefault="00F12DCD" w:rsidP="00685310">
      <w:r w:rsidRPr="00F12DCD">
        <w:rPr>
          <w:rStyle w:val="HideTWBExt"/>
          <w:color w:val="auto"/>
        </w:rPr>
        <w:t>&lt;/RepeatBlock-Amend&gt;</w:t>
      </w:r>
    </w:p>
    <w:p w:rsidR="00DB56E4" w:rsidRPr="00F12DCD" w:rsidRDefault="00DB56E4" w:rsidP="00DB56E4"/>
    <w:p w:rsidR="008F6AB0" w:rsidRPr="00F12DCD" w:rsidRDefault="00F12DCD" w:rsidP="008F6AB0">
      <w:r w:rsidRPr="00F12DCD">
        <w:br w:type="page"/>
      </w:r>
    </w:p>
    <w:p w:rsidR="008F6AB0" w:rsidRPr="00F12DCD" w:rsidRDefault="00F12DCD" w:rsidP="008F6AB0">
      <w:pPr>
        <w:pStyle w:val="PageHeadingNotTOC"/>
      </w:pPr>
      <w:bookmarkStart w:id="2" w:name="ProcPageAD"/>
      <w:r w:rsidRPr="00F12DCD">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Zřízení jednotného evropského přístupového místa, které poskytuje centralizovaný přístup k veřejně dostupným informacím s významem pro finanční služby, kapitálové trhy a udržitelnost</w:t>
            </w:r>
          </w:p>
        </w:tc>
      </w:tr>
      <w:tr w:rsidR="00F12DCD" w:rsidRPr="00F12D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COM(2021)0723 – C9-0434/2021 – 2021/0378(COD)</w:t>
            </w: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Příslušný výbor</w:t>
            </w:r>
          </w:p>
          <w:p w:rsidR="008F6AB0" w:rsidRPr="00F12DCD" w:rsidRDefault="00F12DCD">
            <w:pPr>
              <w:autoSpaceDE w:val="0"/>
              <w:autoSpaceDN w:val="0"/>
              <w:adjustRightInd w:val="0"/>
              <w:rPr>
                <w:sz w:val="20"/>
                <w:szCs w:val="20"/>
              </w:rPr>
            </w:pPr>
            <w:r>
              <w:rPr>
                <w:sz w:val="20"/>
              </w:rPr>
              <w:t xml:space="preserve"> </w:t>
            </w:r>
            <w:r w:rsidRPr="00F12DCD">
              <w:rPr>
                <w:sz w:val="20"/>
              </w:rPr>
              <w:t>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ECON</w:t>
            </w:r>
          </w:p>
          <w:p w:rsidR="008F6AB0" w:rsidRPr="00F12DCD" w:rsidRDefault="00F12DCD">
            <w:pPr>
              <w:autoSpaceDE w:val="0"/>
              <w:autoSpaceDN w:val="0"/>
              <w:adjustRightInd w:val="0"/>
              <w:rPr>
                <w:sz w:val="20"/>
                <w:szCs w:val="20"/>
              </w:rPr>
            </w:pPr>
            <w:r w:rsidRPr="00F12DCD">
              <w:rPr>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Výbor, který vypracoval stanovisko</w:t>
            </w:r>
          </w:p>
          <w:p w:rsidR="008F6AB0" w:rsidRPr="00F12DCD" w:rsidRDefault="00F12DCD">
            <w:pPr>
              <w:autoSpaceDE w:val="0"/>
              <w:autoSpaceDN w:val="0"/>
              <w:adjustRightInd w:val="0"/>
              <w:rPr>
                <w:sz w:val="20"/>
                <w:szCs w:val="20"/>
              </w:rPr>
            </w:pPr>
            <w:r>
              <w:rPr>
                <w:sz w:val="20"/>
              </w:rPr>
              <w:t xml:space="preserve"> </w:t>
            </w:r>
            <w:r w:rsidRPr="00F12DCD">
              <w:rPr>
                <w:sz w:val="20"/>
              </w:rPr>
              <w:t>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LIBE</w:t>
            </w:r>
          </w:p>
          <w:p w:rsidR="008F6AB0" w:rsidRPr="00F12DCD" w:rsidRDefault="00F12DCD">
            <w:pPr>
              <w:autoSpaceDE w:val="0"/>
              <w:autoSpaceDN w:val="0"/>
              <w:adjustRightInd w:val="0"/>
              <w:rPr>
                <w:sz w:val="20"/>
                <w:szCs w:val="20"/>
              </w:rPr>
            </w:pPr>
            <w:r w:rsidRPr="00F12DCD">
              <w:rPr>
                <w:sz w:val="20"/>
              </w:rPr>
              <w:t>14.2.2022</w:t>
            </w: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Zpravodaj(ka)</w:t>
            </w:r>
          </w:p>
          <w:p w:rsidR="008F6AB0" w:rsidRPr="00F12DCD" w:rsidRDefault="00F12DCD">
            <w:pPr>
              <w:autoSpaceDE w:val="0"/>
              <w:autoSpaceDN w:val="0"/>
              <w:adjustRightInd w:val="0"/>
              <w:rPr>
                <w:sz w:val="20"/>
                <w:szCs w:val="20"/>
              </w:rPr>
            </w:pPr>
            <w:r>
              <w:rPr>
                <w:sz w:val="20"/>
              </w:rPr>
              <w:t xml:space="preserve"> </w:t>
            </w:r>
            <w:r w:rsidRPr="00F12DCD">
              <w:rPr>
                <w:sz w:val="20"/>
              </w:rPr>
              <w:t>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Emil Radev</w:t>
            </w:r>
          </w:p>
          <w:p w:rsidR="008F6AB0" w:rsidRPr="00F12DCD" w:rsidRDefault="00F12DCD">
            <w:pPr>
              <w:autoSpaceDE w:val="0"/>
              <w:autoSpaceDN w:val="0"/>
              <w:adjustRightInd w:val="0"/>
              <w:rPr>
                <w:sz w:val="20"/>
                <w:szCs w:val="20"/>
              </w:rPr>
            </w:pPr>
            <w:r w:rsidRPr="00F12DCD">
              <w:rPr>
                <w:sz w:val="20"/>
              </w:rPr>
              <w:t>30.5.2022</w:t>
            </w: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r>
      <w:tr w:rsidR="00F12DCD" w:rsidRPr="00F12D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F6AB0" w:rsidRPr="00F12DCD" w:rsidRDefault="008F6AB0">
            <w:pPr>
              <w:autoSpaceDE w:val="0"/>
              <w:autoSpaceDN w:val="0"/>
              <w:adjustRightInd w:val="0"/>
              <w:rPr>
                <w:rFonts w:ascii="sans-serif" w:hAnsi="sans-serif" w:cs="sans-serif"/>
              </w:rPr>
            </w:pP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w:t>
            </w:r>
          </w:p>
          <w:p w:rsidR="008F6AB0" w:rsidRPr="00F12DCD" w:rsidRDefault="00F12DCD">
            <w:pPr>
              <w:autoSpaceDE w:val="0"/>
              <w:autoSpaceDN w:val="0"/>
              <w:adjustRightInd w:val="0"/>
              <w:rPr>
                <w:sz w:val="20"/>
                <w:szCs w:val="20"/>
              </w:rPr>
            </w:pPr>
            <w:r w:rsidRPr="00F12DCD">
              <w:rPr>
                <w:sz w:val="20"/>
              </w:rPr>
              <w:t>–:</w:t>
            </w:r>
          </w:p>
          <w:p w:rsidR="008F6AB0" w:rsidRPr="00F12DCD" w:rsidRDefault="00F12DCD">
            <w:pPr>
              <w:autoSpaceDE w:val="0"/>
              <w:autoSpaceDN w:val="0"/>
              <w:adjustRightInd w:val="0"/>
              <w:rPr>
                <w:sz w:val="20"/>
                <w:szCs w:val="20"/>
              </w:rPr>
            </w:pPr>
            <w:r w:rsidRPr="00F12DCD">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59</w:t>
            </w:r>
          </w:p>
          <w:p w:rsidR="008F6AB0" w:rsidRPr="00F12DCD" w:rsidRDefault="00F12DCD">
            <w:pPr>
              <w:autoSpaceDE w:val="0"/>
              <w:autoSpaceDN w:val="0"/>
              <w:adjustRightInd w:val="0"/>
              <w:rPr>
                <w:sz w:val="20"/>
                <w:szCs w:val="20"/>
              </w:rPr>
            </w:pPr>
            <w:r w:rsidRPr="00F12DCD">
              <w:rPr>
                <w:sz w:val="20"/>
              </w:rPr>
              <w:t>0</w:t>
            </w:r>
          </w:p>
          <w:p w:rsidR="008F6AB0" w:rsidRPr="00F12DCD" w:rsidRDefault="00F12DCD">
            <w:pPr>
              <w:autoSpaceDE w:val="0"/>
              <w:autoSpaceDN w:val="0"/>
              <w:adjustRightInd w:val="0"/>
              <w:rPr>
                <w:sz w:val="20"/>
                <w:szCs w:val="20"/>
              </w:rPr>
            </w:pPr>
            <w:r w:rsidRPr="00F12DCD">
              <w:rPr>
                <w:sz w:val="20"/>
              </w:rPr>
              <w:t>3</w:t>
            </w:r>
          </w:p>
        </w:tc>
      </w:tr>
      <w:tr w:rsidR="00F12DCD" w:rsidRPr="00F12D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Abir Al-Sahlani, Malik Azmani, Vladimír Bilčík, Malin Björk, Vasile Blaga, Patrick Breyer, Saskia Bricmont, Joachim Stanisław Brudziński, Jorge Buxadé Villalba, Patricia Chagnon, Clare Daly, Lena Düpont, Lucia Ďuriš Nicholsonová, Laura Ferrara, Andrzej Halicki, Evin Incir, Sophia in ‘t Veld, Patryk Jaki, Marina Kaljurand, Fabienne Keller, Łukasz Kohut, Moritz Körner, Alice Kuhnke, Jeroen Lenaers, Juan Fernando López Aguilar, Lukas Mandl, Erik Marquardt, Nadine Morano, Javier Moreno Sánchez, Theresa Muigg, Maite Pagazaurtundúa, Paulo Rangel, Karlo Ressler, Isabel Santos, Birgit Sippel, Sara Skyttedal, Vincenzo Sofo, Tineke Strik, Ramona Strugariu, Yana Toom, Milan Uhrík, Tom Vandendriessche, Elena Yoncheva</w:t>
            </w:r>
          </w:p>
        </w:tc>
      </w:tr>
      <w:tr w:rsidR="00F12DCD" w:rsidRPr="00F12D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Loucas Fourlas, Beata Kempa, Ondřej Kovařík, Alessandra Mussolini, Matjaž Nemec, Sira Rego, Thijs Reuten, Domènec Ruiz Devesa, Loránt Vincze, Petar Vitanov, Tomáš Zdechovský</w:t>
            </w:r>
          </w:p>
        </w:tc>
      </w:tr>
      <w:tr w:rsidR="00F12DCD" w:rsidRPr="00F12D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b/>
                <w:bCs/>
                <w:sz w:val="20"/>
                <w:szCs w:val="20"/>
              </w:rPr>
            </w:pPr>
            <w:r w:rsidRPr="00F12DCD">
              <w:rPr>
                <w:b/>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6AB0" w:rsidRPr="00F12DCD" w:rsidRDefault="00F12DCD">
            <w:pPr>
              <w:autoSpaceDE w:val="0"/>
              <w:autoSpaceDN w:val="0"/>
              <w:adjustRightInd w:val="0"/>
              <w:rPr>
                <w:sz w:val="20"/>
                <w:szCs w:val="20"/>
              </w:rPr>
            </w:pPr>
            <w:r w:rsidRPr="00F12DCD">
              <w:rPr>
                <w:sz w:val="20"/>
              </w:rPr>
              <w:t>Asim Ademov, Gunnar Beck, Isabel Benjumea Benjumea, Marian-Jean Marinescu, René Repasi, Antonio Maria Rinaldi, Mounir Satouri, Jörgen Warborn</w:t>
            </w:r>
          </w:p>
        </w:tc>
      </w:tr>
    </w:tbl>
    <w:p w:rsidR="008F6AB0" w:rsidRPr="00F12DCD" w:rsidRDefault="008F6AB0" w:rsidP="00A27178"/>
    <w:bookmarkEnd w:id="2"/>
    <w:p w:rsidR="00A27178" w:rsidRPr="00F12DCD" w:rsidRDefault="00A27178" w:rsidP="00A27178">
      <w:pPr>
        <w:sectPr w:rsidR="00A27178" w:rsidRPr="00F12DCD" w:rsidSect="00A2717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27178" w:rsidRPr="00F12DCD" w:rsidRDefault="00F12DCD" w:rsidP="00C36610">
      <w:pPr>
        <w:pStyle w:val="PageHeadingNotTOC"/>
      </w:pPr>
      <w:bookmarkStart w:id="3" w:name="RollCallPageAD"/>
      <w:r w:rsidRPr="00F12DCD">
        <w:t>JMENOVITÉ KONEČNÉ HLASOVÁNÍ</w:t>
      </w:r>
      <w:r w:rsidRPr="00F12DCD">
        <w:br/>
        <w:t>VE VÝBORU POŽÁDANÉM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12DCD" w:rsidRPr="00F12DCD" w:rsidTr="00A27178">
        <w:trPr>
          <w:cantSplit/>
        </w:trPr>
        <w:tc>
          <w:tcPr>
            <w:tcW w:w="1701" w:type="dxa"/>
            <w:shd w:val="pct10" w:color="000000" w:fill="FFFFFF"/>
            <w:vAlign w:val="center"/>
          </w:tcPr>
          <w:p w:rsidR="00A27178" w:rsidRPr="00F12DCD" w:rsidRDefault="00F12DCD" w:rsidP="003858C5">
            <w:pPr>
              <w:pStyle w:val="RollCallVotes"/>
            </w:pPr>
            <w:r w:rsidRPr="00F12DCD">
              <w:t>59</w:t>
            </w:r>
          </w:p>
        </w:tc>
        <w:tc>
          <w:tcPr>
            <w:tcW w:w="7371" w:type="dxa"/>
            <w:shd w:val="pct10" w:color="000000" w:fill="FFFFFF"/>
          </w:tcPr>
          <w:p w:rsidR="00A27178" w:rsidRPr="00F12DCD" w:rsidRDefault="00F12DCD" w:rsidP="003858C5">
            <w:pPr>
              <w:pStyle w:val="RollCallSymbols14pt"/>
            </w:pPr>
            <w:r w:rsidRPr="00F12DCD">
              <w:t>+</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ECR</w:t>
            </w:r>
          </w:p>
        </w:tc>
        <w:tc>
          <w:tcPr>
            <w:tcW w:w="7371" w:type="dxa"/>
            <w:shd w:val="clear" w:color="auto" w:fill="FFFFFF"/>
          </w:tcPr>
          <w:p w:rsidR="00A27178" w:rsidRPr="00F12DCD" w:rsidRDefault="00F12DCD" w:rsidP="00A27178">
            <w:pPr>
              <w:pStyle w:val="RollCallTable"/>
              <w:spacing w:line="256" w:lineRule="auto"/>
            </w:pPr>
            <w:r w:rsidRPr="00F12DCD">
              <w:t>Joachim Stanisław Brudziński, Patryk Jaki, Beata Kempa, Vincenzo Sofo</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ID</w:t>
            </w:r>
          </w:p>
        </w:tc>
        <w:tc>
          <w:tcPr>
            <w:tcW w:w="7371" w:type="dxa"/>
            <w:shd w:val="clear" w:color="auto" w:fill="FFFFFF"/>
          </w:tcPr>
          <w:p w:rsidR="00A27178" w:rsidRPr="00F12DCD" w:rsidRDefault="00F12DCD" w:rsidP="00A27178">
            <w:pPr>
              <w:pStyle w:val="RollCallTable"/>
              <w:spacing w:line="256" w:lineRule="auto"/>
            </w:pPr>
            <w:r w:rsidRPr="00F12DCD">
              <w:t>Patricia Chagnon, Antonio Maria Rinaldi, Tom Vandendriessche</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NI</w:t>
            </w:r>
          </w:p>
        </w:tc>
        <w:tc>
          <w:tcPr>
            <w:tcW w:w="7371" w:type="dxa"/>
            <w:shd w:val="clear" w:color="auto" w:fill="FFFFFF"/>
          </w:tcPr>
          <w:p w:rsidR="00A27178" w:rsidRPr="00F12DCD" w:rsidRDefault="00F12DCD" w:rsidP="00A27178">
            <w:pPr>
              <w:pStyle w:val="RollCallTable"/>
              <w:spacing w:line="256" w:lineRule="auto"/>
            </w:pPr>
            <w:r w:rsidRPr="00F12DCD">
              <w:t>Laura Ferrara</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PPE</w:t>
            </w:r>
          </w:p>
        </w:tc>
        <w:tc>
          <w:tcPr>
            <w:tcW w:w="7371" w:type="dxa"/>
            <w:shd w:val="clear" w:color="auto" w:fill="FFFFFF"/>
          </w:tcPr>
          <w:p w:rsidR="00A27178" w:rsidRPr="00F12DCD" w:rsidRDefault="00F12DCD" w:rsidP="00A27178">
            <w:pPr>
              <w:pStyle w:val="RollCallTable"/>
              <w:spacing w:line="256" w:lineRule="auto"/>
            </w:pPr>
            <w:r w:rsidRPr="00F12DCD">
              <w:t>Asim Ademov, Isabel Benjumea Benjumea, Vladimír Bilčík, Vasile Blaga, Lena Düpont, Loucas Fourlas, Andrzej Halicki, Jeroen Lenaers, Lukas Mandl, Marian-Jean Marinescu, Nadine Morano, Alessandra Mussolini, Paulo Rangel, Karlo Ressler, Sara Skyttedal, Loránt Vincze, Jörgen Warborn, Tomáš Zdechovský</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Renew</w:t>
            </w:r>
          </w:p>
        </w:tc>
        <w:tc>
          <w:tcPr>
            <w:tcW w:w="7371" w:type="dxa"/>
            <w:shd w:val="clear" w:color="auto" w:fill="FFFFFF"/>
          </w:tcPr>
          <w:p w:rsidR="00A27178" w:rsidRPr="00F12DCD" w:rsidRDefault="00F12DCD" w:rsidP="00A27178">
            <w:pPr>
              <w:pStyle w:val="RollCallTable"/>
              <w:spacing w:line="256" w:lineRule="auto"/>
            </w:pPr>
            <w:r w:rsidRPr="00F12DCD">
              <w:t>Abir Al-Sahlani, Malik Azmani, Lucia Ďuriš Nicholsonová, Sophia in 't Veld, Fabienne Keller, Moritz Körner, Ondřej Kovařík, Maite Pagazaurtundúa, Ramona Strugariu, Yana Toom</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S&amp;D</w:t>
            </w:r>
          </w:p>
        </w:tc>
        <w:tc>
          <w:tcPr>
            <w:tcW w:w="7371" w:type="dxa"/>
            <w:shd w:val="clear" w:color="auto" w:fill="FFFFFF"/>
          </w:tcPr>
          <w:p w:rsidR="00A27178" w:rsidRPr="00F12DCD" w:rsidRDefault="00F12DCD" w:rsidP="00A27178">
            <w:pPr>
              <w:pStyle w:val="RollCallTable"/>
              <w:spacing w:line="256" w:lineRule="auto"/>
            </w:pPr>
            <w:r w:rsidRPr="00F12DCD">
              <w:t>Evin Incir, Marina Kaljurand, Łukasz Kohut, Juan Fernando López Aguilar, Javier Moreno Sánchez, Theresa Muigg, Matjaž Nemec, René Repasi, Thijs Reuten, Domènec Ruiz Devesa, Isabel Santos, Birgit Sippel, Petar Vitanov, Elena Yoncheva</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The Left</w:t>
            </w:r>
          </w:p>
        </w:tc>
        <w:tc>
          <w:tcPr>
            <w:tcW w:w="7371" w:type="dxa"/>
            <w:shd w:val="clear" w:color="auto" w:fill="FFFFFF"/>
          </w:tcPr>
          <w:p w:rsidR="00A27178" w:rsidRPr="00F12DCD" w:rsidRDefault="00F12DCD" w:rsidP="00A27178">
            <w:pPr>
              <w:pStyle w:val="RollCallTable"/>
              <w:spacing w:line="256" w:lineRule="auto"/>
            </w:pPr>
            <w:r w:rsidRPr="00F12DCD">
              <w:t>Malin Björk, Clare Daly, Sira Rego</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Verts/ALE</w:t>
            </w:r>
          </w:p>
        </w:tc>
        <w:tc>
          <w:tcPr>
            <w:tcW w:w="7371" w:type="dxa"/>
            <w:shd w:val="clear" w:color="auto" w:fill="FFFFFF"/>
          </w:tcPr>
          <w:p w:rsidR="00A27178" w:rsidRPr="00F12DCD" w:rsidRDefault="00F12DCD" w:rsidP="00A27178">
            <w:pPr>
              <w:pStyle w:val="RollCallTable"/>
              <w:spacing w:line="256" w:lineRule="auto"/>
            </w:pPr>
            <w:r w:rsidRPr="00F12DCD">
              <w:t>Patrick Breyer, Saskia Bricmont, Alice Kuhnke, Erik Marquardt, Mounir Satouri, Tineke Strik</w:t>
            </w:r>
          </w:p>
        </w:tc>
      </w:tr>
    </w:tbl>
    <w:p w:rsidR="00A27178" w:rsidRPr="00F12DCD" w:rsidRDefault="00A2717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12DCD" w:rsidRPr="00F12DCD" w:rsidTr="008920AC">
        <w:trPr>
          <w:cantSplit/>
        </w:trPr>
        <w:tc>
          <w:tcPr>
            <w:tcW w:w="1701" w:type="dxa"/>
            <w:shd w:val="pct10" w:color="000000" w:fill="FFFFFF"/>
            <w:vAlign w:val="center"/>
          </w:tcPr>
          <w:p w:rsidR="00A27178" w:rsidRPr="00F12DCD" w:rsidRDefault="00F12DCD" w:rsidP="003858C5">
            <w:pPr>
              <w:pStyle w:val="RollCallVotes"/>
            </w:pPr>
            <w:r w:rsidRPr="00F12DCD">
              <w:t>0</w:t>
            </w:r>
          </w:p>
        </w:tc>
        <w:tc>
          <w:tcPr>
            <w:tcW w:w="7371" w:type="dxa"/>
            <w:shd w:val="pct10" w:color="000000" w:fill="FFFFFF"/>
          </w:tcPr>
          <w:p w:rsidR="00A27178" w:rsidRPr="00F12DCD" w:rsidRDefault="00F12DCD" w:rsidP="003858C5">
            <w:pPr>
              <w:pStyle w:val="RollCallSymbols14pt"/>
            </w:pPr>
            <w:r w:rsidRPr="00F12DCD">
              <w:t>-</w:t>
            </w:r>
          </w:p>
        </w:tc>
      </w:tr>
      <w:tr w:rsidR="00F12DCD" w:rsidRPr="00F12DCD" w:rsidTr="008920AC">
        <w:trPr>
          <w:cantSplit/>
        </w:trPr>
        <w:tc>
          <w:tcPr>
            <w:tcW w:w="1701" w:type="dxa"/>
            <w:shd w:val="clear" w:color="auto" w:fill="FFFFFF"/>
          </w:tcPr>
          <w:p w:rsidR="00A27178" w:rsidRPr="00F12DCD" w:rsidRDefault="00A27178" w:rsidP="003858C5">
            <w:pPr>
              <w:pStyle w:val="RollCallTable"/>
            </w:pPr>
          </w:p>
        </w:tc>
        <w:tc>
          <w:tcPr>
            <w:tcW w:w="7371" w:type="dxa"/>
            <w:shd w:val="clear" w:color="auto" w:fill="FFFFFF"/>
          </w:tcPr>
          <w:p w:rsidR="00A27178" w:rsidRPr="00F12DCD" w:rsidRDefault="00A27178" w:rsidP="003858C5">
            <w:pPr>
              <w:pStyle w:val="RollCallTable"/>
            </w:pPr>
          </w:p>
        </w:tc>
      </w:tr>
    </w:tbl>
    <w:p w:rsidR="00A27178" w:rsidRPr="00F12DCD" w:rsidRDefault="00A27178"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12DCD" w:rsidRPr="00F12DCD" w:rsidTr="00A27178">
        <w:trPr>
          <w:cantSplit/>
        </w:trPr>
        <w:tc>
          <w:tcPr>
            <w:tcW w:w="1701" w:type="dxa"/>
            <w:shd w:val="pct10" w:color="000000" w:fill="FFFFFF"/>
            <w:vAlign w:val="center"/>
          </w:tcPr>
          <w:p w:rsidR="00A27178" w:rsidRPr="00F12DCD" w:rsidRDefault="00F12DCD" w:rsidP="003858C5">
            <w:pPr>
              <w:pStyle w:val="RollCallVotes"/>
            </w:pPr>
            <w:r w:rsidRPr="00F12DCD">
              <w:t>3</w:t>
            </w:r>
          </w:p>
        </w:tc>
        <w:tc>
          <w:tcPr>
            <w:tcW w:w="7371" w:type="dxa"/>
            <w:shd w:val="pct10" w:color="000000" w:fill="FFFFFF"/>
          </w:tcPr>
          <w:p w:rsidR="00A27178" w:rsidRPr="00F12DCD" w:rsidRDefault="00F12DCD" w:rsidP="003858C5">
            <w:pPr>
              <w:pStyle w:val="RollCallSymbols14pt"/>
            </w:pPr>
            <w:r w:rsidRPr="00F12DCD">
              <w:t>0</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ECR</w:t>
            </w:r>
          </w:p>
        </w:tc>
        <w:tc>
          <w:tcPr>
            <w:tcW w:w="7371" w:type="dxa"/>
            <w:shd w:val="clear" w:color="auto" w:fill="FFFFFF"/>
          </w:tcPr>
          <w:p w:rsidR="00A27178" w:rsidRPr="00F12DCD" w:rsidRDefault="00F12DCD" w:rsidP="00A27178">
            <w:pPr>
              <w:pStyle w:val="RollCallTable"/>
              <w:spacing w:line="256" w:lineRule="auto"/>
            </w:pPr>
            <w:r w:rsidRPr="00F12DCD">
              <w:t>Jorge Buxadé Villalba</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ID</w:t>
            </w:r>
          </w:p>
        </w:tc>
        <w:tc>
          <w:tcPr>
            <w:tcW w:w="7371" w:type="dxa"/>
            <w:shd w:val="clear" w:color="auto" w:fill="FFFFFF"/>
          </w:tcPr>
          <w:p w:rsidR="00A27178" w:rsidRPr="00F12DCD" w:rsidRDefault="00F12DCD" w:rsidP="00A27178">
            <w:pPr>
              <w:pStyle w:val="RollCallTable"/>
              <w:spacing w:line="256" w:lineRule="auto"/>
            </w:pPr>
            <w:r w:rsidRPr="00F12DCD">
              <w:t>Gunnar Beck</w:t>
            </w:r>
          </w:p>
        </w:tc>
      </w:tr>
      <w:tr w:rsidR="00F12DCD" w:rsidRPr="00F12DCD" w:rsidTr="00A27178">
        <w:trPr>
          <w:cantSplit/>
        </w:trPr>
        <w:tc>
          <w:tcPr>
            <w:tcW w:w="1701" w:type="dxa"/>
            <w:shd w:val="clear" w:color="auto" w:fill="FFFFFF"/>
          </w:tcPr>
          <w:p w:rsidR="00A27178" w:rsidRPr="00F12DCD" w:rsidRDefault="00F12DCD" w:rsidP="00A27178">
            <w:pPr>
              <w:pStyle w:val="RollCallTable"/>
              <w:spacing w:line="256" w:lineRule="auto"/>
            </w:pPr>
            <w:r w:rsidRPr="00F12DCD">
              <w:t>NI</w:t>
            </w:r>
          </w:p>
        </w:tc>
        <w:tc>
          <w:tcPr>
            <w:tcW w:w="7371" w:type="dxa"/>
            <w:shd w:val="clear" w:color="auto" w:fill="FFFFFF"/>
          </w:tcPr>
          <w:p w:rsidR="00A27178" w:rsidRPr="00F12DCD" w:rsidRDefault="00F12DCD" w:rsidP="00A27178">
            <w:pPr>
              <w:pStyle w:val="RollCallTable"/>
              <w:spacing w:line="256" w:lineRule="auto"/>
            </w:pPr>
            <w:r w:rsidRPr="00F12DCD">
              <w:t>Milan Uhrík</w:t>
            </w:r>
          </w:p>
        </w:tc>
      </w:tr>
    </w:tbl>
    <w:p w:rsidR="00A27178" w:rsidRPr="00F12DCD" w:rsidRDefault="00A27178" w:rsidP="00147FBF">
      <w:pPr>
        <w:pStyle w:val="Normal12a"/>
      </w:pPr>
    </w:p>
    <w:p w:rsidR="00A27178" w:rsidRPr="00F12DCD" w:rsidRDefault="00F12DCD" w:rsidP="00B735E3">
      <w:r w:rsidRPr="00F12DCD">
        <w:t>Význam zkratek:</w:t>
      </w:r>
    </w:p>
    <w:p w:rsidR="00A27178" w:rsidRPr="00F12DCD" w:rsidRDefault="00F12DCD" w:rsidP="003858C5">
      <w:pPr>
        <w:pStyle w:val="RollCallTabs"/>
      </w:pPr>
      <w:r w:rsidRPr="00F12DCD">
        <w:t>+</w:t>
      </w:r>
      <w:r w:rsidRPr="00F12DCD">
        <w:tab/>
        <w:t>:</w:t>
      </w:r>
      <w:r w:rsidRPr="00F12DCD">
        <w:tab/>
        <w:t>pro</w:t>
      </w:r>
    </w:p>
    <w:p w:rsidR="00A27178" w:rsidRPr="00F12DCD" w:rsidRDefault="00F12DCD" w:rsidP="003858C5">
      <w:pPr>
        <w:pStyle w:val="RollCallTabs"/>
      </w:pPr>
      <w:r w:rsidRPr="00F12DCD">
        <w:t>-</w:t>
      </w:r>
      <w:r w:rsidRPr="00F12DCD">
        <w:tab/>
        <w:t>:</w:t>
      </w:r>
      <w:r w:rsidRPr="00F12DCD">
        <w:tab/>
        <w:t>proti</w:t>
      </w:r>
    </w:p>
    <w:p w:rsidR="00A27178" w:rsidRPr="00F12DCD" w:rsidRDefault="00F12DCD" w:rsidP="003858C5">
      <w:pPr>
        <w:pStyle w:val="RollCallTabs"/>
      </w:pPr>
      <w:r w:rsidRPr="00F12DCD">
        <w:t>0</w:t>
      </w:r>
      <w:r w:rsidRPr="00F12DCD">
        <w:tab/>
        <w:t>:</w:t>
      </w:r>
      <w:r w:rsidRPr="00F12DCD">
        <w:tab/>
        <w:t>zdrželi se</w:t>
      </w:r>
    </w:p>
    <w:p w:rsidR="00A27178" w:rsidRPr="00F12DCD" w:rsidRDefault="00A27178" w:rsidP="00207509"/>
    <w:bookmarkEnd w:id="3"/>
    <w:p w:rsidR="00DB56E4" w:rsidRPr="00F12DCD" w:rsidRDefault="00DB56E4" w:rsidP="00A27178"/>
    <w:sectPr w:rsidR="00DB56E4" w:rsidRPr="00F12DCD" w:rsidSect="00A271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D4A" w:rsidRDefault="00F12DCD">
      <w:r>
        <w:separator/>
      </w:r>
    </w:p>
  </w:endnote>
  <w:endnote w:type="continuationSeparator" w:id="0">
    <w:p w:rsidR="00262D4A" w:rsidRDefault="00F1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310" w:rsidRDefault="00F12DCD" w:rsidP="008F6AB0">
    <w:pPr>
      <w:pStyle w:val="EPFooter"/>
    </w:pPr>
    <w:r>
      <w:t>PE</w:t>
    </w:r>
    <w:r w:rsidRPr="008F6AB0">
      <w:rPr>
        <w:rStyle w:val="HideTWBExt"/>
      </w:rPr>
      <w:t>&lt;NoPE&gt;</w:t>
    </w:r>
    <w:r>
      <w:t>736.586</w:t>
    </w:r>
    <w:r w:rsidRPr="008F6AB0">
      <w:rPr>
        <w:rStyle w:val="HideTWBExt"/>
      </w:rPr>
      <w:t>&lt;/NoPE&gt;&lt;Version&gt;</w:t>
    </w:r>
    <w:r>
      <w:t>v02-00</w:t>
    </w:r>
    <w:r w:rsidRPr="008F6AB0">
      <w:rPr>
        <w:rStyle w:val="HideTWBExt"/>
      </w:rPr>
      <w:t>&lt;/Version&gt;</w:t>
    </w:r>
    <w:r>
      <w:tab/>
    </w:r>
    <w:r>
      <w:fldChar w:fldCharType="begin"/>
    </w:r>
    <w:r>
      <w:instrText xml:space="preserve"> PAGE  \* MERGEFORMAT </w:instrText>
    </w:r>
    <w:r>
      <w:fldChar w:fldCharType="separate"/>
    </w:r>
    <w:r w:rsidR="003772DF">
      <w:rPr>
        <w:noProof/>
      </w:rPr>
      <w:t>2</w:t>
    </w:r>
    <w:r>
      <w:fldChar w:fldCharType="end"/>
    </w:r>
    <w:r>
      <w:t>/</w:t>
    </w:r>
    <w:r w:rsidR="003772DF">
      <w:fldChar w:fldCharType="begin"/>
    </w:r>
    <w:r w:rsidR="003772DF">
      <w:instrText xml:space="preserve"> NUMPAGES  \* MERGEFORMAT </w:instrText>
    </w:r>
    <w:r w:rsidR="003772DF">
      <w:fldChar w:fldCharType="separate"/>
    </w:r>
    <w:r w:rsidR="003772DF">
      <w:rPr>
        <w:noProof/>
      </w:rPr>
      <w:t>20</w:t>
    </w:r>
    <w:r w:rsidR="003772DF">
      <w:rPr>
        <w:noProof/>
      </w:rPr>
      <w:fldChar w:fldCharType="end"/>
    </w:r>
    <w:r>
      <w:tab/>
    </w:r>
    <w:r w:rsidRPr="008F6AB0">
      <w:rPr>
        <w:rStyle w:val="HideTWBExt"/>
      </w:rPr>
      <w:t>&lt;PathFdR&gt;</w:t>
    </w:r>
    <w:r>
      <w:t>AD\1270366CS.docx</w:t>
    </w:r>
    <w:r w:rsidRPr="008F6AB0">
      <w:rPr>
        <w:rStyle w:val="HideTWBExt"/>
      </w:rPr>
      <w:t>&lt;/PathFdR&gt;</w:t>
    </w:r>
  </w:p>
  <w:p w:rsidR="00685310" w:rsidRPr="006F2751" w:rsidRDefault="00F12DCD" w:rsidP="008F6AB0">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310" w:rsidRDefault="00F12DCD" w:rsidP="008F6AB0">
    <w:pPr>
      <w:pStyle w:val="EPFooter"/>
    </w:pPr>
    <w:r w:rsidRPr="008F6AB0">
      <w:rPr>
        <w:rStyle w:val="HideTWBExt"/>
      </w:rPr>
      <w:t>&lt;PathFdR&gt;</w:t>
    </w:r>
    <w:r>
      <w:t>AD\1270366CS.docx</w:t>
    </w:r>
    <w:r w:rsidRPr="008F6AB0">
      <w:rPr>
        <w:rStyle w:val="HideTWBExt"/>
      </w:rPr>
      <w:t>&lt;/PathFdR&gt;</w:t>
    </w:r>
    <w:r>
      <w:tab/>
    </w:r>
    <w:r>
      <w:fldChar w:fldCharType="begin"/>
    </w:r>
    <w:r>
      <w:instrText xml:space="preserve"> PAGE  \* MERGEFORMAT </w:instrText>
    </w:r>
    <w:r>
      <w:fldChar w:fldCharType="separate"/>
    </w:r>
    <w:r w:rsidR="003772DF">
      <w:rPr>
        <w:noProof/>
      </w:rPr>
      <w:t>3</w:t>
    </w:r>
    <w:r>
      <w:fldChar w:fldCharType="end"/>
    </w:r>
    <w:r>
      <w:t>/</w:t>
    </w:r>
    <w:r w:rsidR="003772DF">
      <w:fldChar w:fldCharType="begin"/>
    </w:r>
    <w:r w:rsidR="003772DF">
      <w:instrText xml:space="preserve"> NUMPAGES  \* MERGEFORMAT </w:instrText>
    </w:r>
    <w:r w:rsidR="003772DF">
      <w:fldChar w:fldCharType="separate"/>
    </w:r>
    <w:r w:rsidR="003772DF">
      <w:rPr>
        <w:noProof/>
      </w:rPr>
      <w:t>20</w:t>
    </w:r>
    <w:r w:rsidR="003772DF">
      <w:rPr>
        <w:noProof/>
      </w:rPr>
      <w:fldChar w:fldCharType="end"/>
    </w:r>
    <w:r>
      <w:tab/>
      <w:t>PE</w:t>
    </w:r>
    <w:r w:rsidRPr="008F6AB0">
      <w:rPr>
        <w:rStyle w:val="HideTWBExt"/>
      </w:rPr>
      <w:t>&lt;NoPE&gt;</w:t>
    </w:r>
    <w:r>
      <w:t>736.586</w:t>
    </w:r>
    <w:r w:rsidRPr="008F6AB0">
      <w:rPr>
        <w:rStyle w:val="HideTWBExt"/>
      </w:rPr>
      <w:t>&lt;/NoPE&gt;&lt;Version&gt;</w:t>
    </w:r>
    <w:r>
      <w:t>v02-00</w:t>
    </w:r>
    <w:r w:rsidRPr="008F6AB0">
      <w:rPr>
        <w:rStyle w:val="HideTWBExt"/>
      </w:rPr>
      <w:t>&lt;/Version&gt;</w:t>
    </w:r>
  </w:p>
  <w:p w:rsidR="00685310" w:rsidRPr="006F2751" w:rsidRDefault="00F12DCD" w:rsidP="008F6AB0">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310" w:rsidRDefault="00F12DCD" w:rsidP="008F6AB0">
    <w:pPr>
      <w:pStyle w:val="EPFooter"/>
    </w:pPr>
    <w:r w:rsidRPr="008F6AB0">
      <w:rPr>
        <w:rStyle w:val="HideTWBExt"/>
      </w:rPr>
      <w:t>&lt;PathFdR&gt;</w:t>
    </w:r>
    <w:r>
      <w:t>AD\1270366CS.docx</w:t>
    </w:r>
    <w:r w:rsidRPr="008F6AB0">
      <w:rPr>
        <w:rStyle w:val="HideTWBExt"/>
      </w:rPr>
      <w:t>&lt;/PathFdR&gt;</w:t>
    </w:r>
    <w:r>
      <w:tab/>
    </w:r>
    <w:r>
      <w:tab/>
      <w:t>PE</w:t>
    </w:r>
    <w:r w:rsidRPr="008F6AB0">
      <w:rPr>
        <w:rStyle w:val="HideTWBExt"/>
      </w:rPr>
      <w:t>&lt;NoPE&gt;</w:t>
    </w:r>
    <w:r>
      <w:t>736.586</w:t>
    </w:r>
    <w:r w:rsidRPr="008F6AB0">
      <w:rPr>
        <w:rStyle w:val="HideTWBExt"/>
      </w:rPr>
      <w:t>&lt;/NoPE&gt;&lt;Version&gt;</w:t>
    </w:r>
    <w:r>
      <w:t>v02-00</w:t>
    </w:r>
    <w:r w:rsidRPr="008F6AB0">
      <w:rPr>
        <w:rStyle w:val="HideTWBExt"/>
      </w:rPr>
      <w:t>&lt;/Version&gt;</w:t>
    </w:r>
  </w:p>
  <w:p w:rsidR="00685310" w:rsidRPr="006F2751" w:rsidRDefault="00F12DCD" w:rsidP="008F6AB0">
    <w:pPr>
      <w:pStyle w:val="EPFooter2"/>
    </w:pPr>
    <w:r>
      <w:t>CS</w:t>
    </w:r>
    <w:r>
      <w:tab/>
    </w:r>
    <w:r w:rsidRPr="008F6AB0">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D4A" w:rsidRDefault="00F12DCD">
      <w:r>
        <w:separator/>
      </w:r>
    </w:p>
  </w:footnote>
  <w:footnote w:type="continuationSeparator" w:id="0">
    <w:p w:rsidR="00262D4A" w:rsidRDefault="00F12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78" w:rsidRDefault="00A27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78" w:rsidRDefault="00A27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78" w:rsidRDefault="00A27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JMNU" w:val="1"/>
    <w:docVar w:name="CODEMNU" w:val=" 1"/>
    <w:docVar w:name="COM2KEY" w:val="ECON"/>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06550 HideTWBExt;}{_x000d__x000a_\s18\ql \li0\ri0\sa120\nowidctlpar\wrapdefault\aspalpha\aspnum\faauto\adjustright\rin0\lin0\itap0 \rtlch\fcs1 \af0\afs20\alang1025 \ltrch\fcs0 \fs24\lang1029\langfe2057\cgrid\langnp1029\langfenp2057 \sbasedon0 \snext18 \spriority0 \styrsid4406550 _x000d__x000a_Normal6a;}{\s19\ql \li0\ri0\nowidctlpar\wrapdefault\aspalpha\aspnum\faauto\adjustright\rin0\lin0\itap0 \rtlch\fcs1 \af0\afs20\alang1025 \ltrch\fcs0 \b\fs24\lang1029\langfe2057\cgrid\langnp1029\langfenp2057 \sbasedon0 \snext19 \spriority0 \styrsid4406550 _x000d__x000a_NormalBold;}{\*\cs20 \additive \v\f1\fs20\cf15 \spriority0 \styrsid4406550 HideTWBInt;}{\s21\qc \li0\ri0\sa240\nowidctlpar\wrapdefault\aspalpha\aspnum\faauto\adjustright\rin0\lin0\itap0 \rtlch\fcs1 \af0\afs20\alang1025 \ltrch\fcs0 _x000d__x000a_\i\fs24\lang1029\langfe2057\cgrid\langnp1029\langfenp2057 \sbasedon0 \snext21 \spriority0 \styrsid440655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4406550 AmNumberTabs;}{\s23\ql \li0\ri0\sb240\nowidctlpar\wrapdefault\aspalpha\aspnum\faauto\adjustright\rin0\lin0\itap0 \rtlch\fcs1 _x000d__x000a_\af0\afs20\alang1025 \ltrch\fcs0 \b\fs24\lang1029\langfe2057\cgrid\langnp1029\langfenp2057 \sbasedon0 \snext23 \spriority0 \styrsid4406550 NormalBold12b;}}{\*\rsidtbl \rsid24658\rsid223860\rsid735077\rsid1718133\rsid2892074\rsid2912144\rsid3565327_x000d__x000a_\rsid4406550\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3\mo1\dy16\hr9\min45}{\revtim\yr2023\mo1\dy16\hr9\min45}{\version1}{\edmins0}{\nofpages1}_x000d__x000a_{\nofwords34}{\nofchars190}{\nofcharsws22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06550\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2912144 \chftnsep _x000d__x000a_\par }}{\*\ftnsepc \ltrpar \pard\plain \ltrpar\ql \li0\ri0\widctlpar\wrapdefault\aspalpha\aspnum\faauto\adjustright\rin0\lin0\itap0 \rtlch\fcs1 \af0\afs20\alang1025 \ltrch\fcs0 \fs24\lang2057\langfe2057\cgrid\langnp2057\langfenp2057 {\rtlch\fcs1 \af0 _x000d__x000a_\ltrch\fcs0 \insrsid2912144 \chftnsepc _x000d__x000a_\par }}{\*\aftnsep \ltrpar \pard\plain \ltrpar\ql \li0\ri0\widctlpar\wrapdefault\aspalpha\aspnum\faauto\adjustright\rin0\lin0\itap0 \rtlch\fcs1 \af0\afs20\alang1025 \ltrch\fcs0 \fs24\lang2057\langfe2057\cgrid\langnp2057\langfenp2057 {\rtlch\fcs1 \af0 _x000d__x000a_\ltrch\fcs0 \insrsid2912144 \chftnsep _x000d__x000a_\par }}{\*\aftnsepc \ltrpar \pard\plain \ltrpar\ql \li0\ri0\widctlpar\wrapdefault\aspalpha\aspnum\faauto\adjustright\rin0\lin0\itap0 \rtlch\fcs1 \af0\afs20\alang1025 \ltrch\fcs0 \fs24\lang2057\langfe2057\cgrid\langnp2057\langfenp2057 {\rtlch\fcs1 \af0 _x000d__x000a_\ltrch\fcs0 \insrsid29121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406550 \rtlch\fcs1 _x000d__x000a_\af0\afs20\alang1025 \ltrch\fcs0 \b\fs24\lang1029\langfe2057\cgrid\langnp1029\langfenp2057 {\rtlch\fcs1 \af0 \ltrch\fcs0 \cs17\b0\v\fs20\cf9\loch\af1\hich\af1\dbch\af31501\insrsid4406550\charrsid7284561 {\*\bkmkstart restartA}_x000d__x000a_\hich\af1\dbch\af31501\loch\f1 &lt;AmendA&gt;}{\rtlch\fcs1 \af306 \ltrch\fcs0 \f306\insrsid4406550\charrsid7284561 Pozm\'ec\'f2}{\rtlch\fcs1 \af0 \ltrch\fcs0 \insrsid4406550\charrsid7284561 ovac\'ed n\'e1vrh\tab \tab }{\rtlch\fcs1 \af0 \ltrch\fcs0 _x000d__x000a_\cs17\b0\v\fs20\cf9\loch\af1\hich\af1\dbch\af31501\insrsid4406550\charrsid7284561 \hich\af1\dbch\af31501\loch\f1 &lt;NumAmA&gt;}{\rtlch\fcs1 \af0 \ltrch\fcs0 \insrsid4406550\charrsid7284561 #}{\rtlch\fcs1 \af1 \ltrch\fcs0 _x000d__x000a_\cs20\v\f1\fs20\cf15\insrsid4406550\charrsid7284561 ENMIENDA@NRAM@}{\rtlch\fcs1 \af0 \ltrch\fcs0 \insrsid4406550\charrsid7284561 #}{\rtlch\fcs1 \af0 \ltrch\fcs0 \cs17\b0\v\fs20\cf9\loch\af1\hich\af1\dbch\af31501\insrsid4406550\charrsid7284561 _x000d__x000a_\hich\af1\dbch\af31501\loch\f1 &lt;/NumAmA&gt;}{\rtlch\fcs1 \af0 \ltrch\fcs0 \insrsid4406550\charrsid7284561 _x000d__x000a_\par }\pard\plain \ltrpar\s23\ql \li0\ri0\sb240\keepn\nowidctlpar\wrapdefault\aspalpha\aspnum\faauto\adjustright\rin0\lin0\itap0\pararsid4406550 \rtlch\fcs1 \af0\afs20\alang1025 \ltrch\fcs0 \b\fs24\lang1029\langfe2057\cgrid\langnp1029\langfenp2057 {_x000d__x000a_\rtlch\fcs1 \af0 \ltrch\fcs0 \cs17\b0\v\fs20\cf9\loch\af1\hich\af1\dbch\af31501\insrsid4406550\charrsid7284561 \hich\af1\dbch\af31501\loch\f1 &lt;DocAmend&gt;}{\rtlch\fcs1 \af0 \ltrch\fcs0 \insrsid4406550\charrsid7284561 N\'e1vrh legislativn\'edho usnesen\'ed}{_x000d__x000a_\rtlch\fcs1 \af0 \ltrch\fcs0 \cs17\b0\v\fs20\cf9\loch\af1\hich\af1\dbch\af31501\insrsid4406550\charrsid7284561 \hich\af1\dbch\af31501\loch\f1 &lt;/DocAmend&gt;}{\rtlch\fcs1 \af0 \ltrch\fcs0 \insrsid4406550\charrsid7284561 _x000d__x000a_\par }\pard\plain \ltrpar\s19\ql \li0\ri0\nowidctlpar\wrapdefault\aspalpha\aspnum\faauto\adjustright\rin0\lin0\itap0\pararsid4406550 \rtlch\fcs1 \af0\afs20\alang1025 \ltrch\fcs0 \b\fs24\lang1029\langfe2057\cgrid\langnp1029\langfenp2057 {\rtlch\fcs1 \af0 _x000d__x000a_\ltrch\fcs0 \cs17\b0\v\fs20\cf9\loch\af1\hich\af1\dbch\af31501\insrsid4406550\charrsid7284561 \hich\af1\dbch\af31501\loch\f1 &lt;Article&gt;}{\rtlch\fcs1 \af0 \ltrch\fcs0 \cf10\insrsid4406550\charrsid542967 \u9668\'3f}{\rtlch\fcs1 \af0 \ltrch\fcs0 _x000d__x000a_\insrsid4406550\charrsid7284561 #}{\rtlch\fcs1 \af1 \ltrch\fcs0 \cs20\v\f1\fs20\cf15\insrsid4406550\charrsid7284561 TVTRESPART@RESPART@}{\rtlch\fcs1 \af0 \ltrch\fcs0 \insrsid4406550\charrsid7284561 #}{\rtlch\fcs1 \af0 \ltrch\fcs0 _x000d__x000a_\cf10\insrsid4406550\charrsid542967 \u9658\'3f}{\rtlch\fcs1 \af0 \ltrch\fcs0 \cs17\b0\v\fs20\cf9\loch\af1\hich\af1\dbch\af31501\insrsid4406550\charrsid7284561 \hich\af1\dbch\af31501\loch\f1 &lt;/Article&gt;}{\rtlch\fcs1 \af0 \ltrch\fcs0 _x000d__x000a_\insrsid4406550\charrsid7284561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4406550\charrsid7284561 \cell }\pard \ltrpar\ql \li0\ri0\widctlpar\intbl\wrapdefault\aspalpha\aspnum\faauto\adjustright\rin0\lin0 _x000d__x000a_{\rtlch\fcs1 \af0 \ltrch\fcs0 \lang1029\langfe2057\langnp1029\insrsid4406550\charrsid7284561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29\langfe2057\cgrid\langnp1029\langfenp2057 {\rtlch\fcs1 \af0 \ltrch\fcs0 \insrsid4406550\charrsid7284561 N\'e1vrh legislativn\'edho usnesen\'ed\cell }{\rtlch\fcs1 \af306 \ltrch\fcs0 \f306\insrsid4406550\charrsid7284561 Pozm\'ec\'f2ovac\'ed_x000d__x000a_ n\'e1vrh\cell }\pard\plain \ltrpar\ql \li0\ri0\widctlpar\intbl\wrapdefault\aspalpha\aspnum\faauto\adjustright\rin0\lin0 \rtlch\fcs1 \af0\afs20\alang1025 \ltrch\fcs0 \fs24\lang2057\langfe2057\cgrid\langnp2057\langfenp2057 {\rtlch\fcs1 \af0 \ltrch\fcs0 _x000d__x000a_\lang1029\langfe2057\langnp1029\insrsid4406550\charrsid7284561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29\langfe2057\cgrid\langnp1029\langfenp2057 {\rtlch\fcs1 \af0 \ltrch\fcs0 \insrsid4406550\charrsid7284561 ##\cell ##}{\rtlch\fcs1 \af0\afs24 \ltrch\fcs0 \insrsid4406550\charrsid7284561 \cell }\pard\plain \ltrpar_x000d__x000a_\ql \li0\ri0\widctlpar\intbl\wrapdefault\aspalpha\aspnum\faauto\adjustright\rin0\lin0 \rtlch\fcs1 \af0\afs20\alang1025 \ltrch\fcs0 \fs24\lang2057\langfe2057\cgrid\langnp2057\langfenp2057 {\rtlch\fcs1 \af0 \ltrch\fcs0 _x000d__x000a_\lang1029\langfe2057\langnp1029\insrsid4406550\charrsid7284561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406550 {\rtlch\fcs1 \af0 \ltrch\fcs0 \cs17\v\fs20\cf9\lang1029\langfe2057\loch\af1\hich\af1\dbch\af31501\langnp1029\insrsid4406550\charrsid7284561 _x000d__x000a_\hich\af1\dbch\af31501\loch\f1 &lt;/AmendA&gt;}{\rtlch\fcs1 \af0 \ltrch\fcs0 \insrsid440655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e_x000d__x000a_d4d98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8126 HideTWBExt;}{_x000d__x000a_\s18\ql \li0\ri0\sa120\nowidctlpar\wrapdefault\aspalpha\aspnum\faauto\adjustright\rin0\lin0\itap0 \rtlch\fcs1 \af0\afs20\alang1025 \ltrch\fcs0 \fs24\lang1029\langfe2057\cgrid\langnp1029\langfenp2057 \sbasedon0 \snext18 \spriority0 \styrsid8878126 _x000d__x000a_Normal6a;}{\s19\ql \li0\ri0\nowidctlpar\wrapdefault\aspalpha\aspnum\faauto\adjustright\rin0\lin0\itap0 \rtlch\fcs1 \af0\afs20\alang1025 \ltrch\fcs0 \b\fs24\lang1029\langfe2057\cgrid\langnp1029\langfenp2057 \sbasedon0 \snext19 \spriority0 \styrsid8878126 _x000d__x000a_NormalBold;}{\s20\ql \li0\ri0\sa240\nowidctlpar\wrapdefault\aspalpha\aspnum\faauto\adjustright\rin0\lin0\itap0 \rtlch\fcs1 \af0\afs20\alang1025 \ltrch\fcs0 \i\fs24\lang1029\langfe2057\cgrid\langnp1029\langfenp2057 _x000d__x000a_\sbasedon0 \snext20 \spriority0 \styrsid8878126 AmJustText;}{\s21\qc \li0\ri0\sb240\sa240\nowidctlpar\wrapdefault\aspalpha\aspnum\faauto\adjustright\rin0\lin0\itap0 \rtlch\fcs1 \af0\afs20\alang1025 \ltrch\fcs0 _x000d__x000a_\i\fs24\lang1029\langfe2057\cgrid\langnp1029\langfenp2057 \sbasedon0 \snext21 \spriority0 \styrsid8878126 AmCrossRef;}{\*\cs22 \additive \v\f1\fs20\cf15 \spriority0 \styrsid8878126 HideTWBInt;}{_x000d__x000a_\s23\qc \li0\ri0\sb240\sa240\keepn\nowidctlpar\wrapdefault\aspalpha\aspnum\faauto\adjustright\rin0\lin0\itap0 \rtlch\fcs1 \af0\afs20\alang1025 \ltrch\fcs0 \i\fs24\lang1029\langfe2057\cgrid\langnp1029\langfenp2057 _x000d__x000a_\sbasedon0 \snext20 \spriority0 \styrsid8878126 AmJustTitle;}{\s24\qc \li0\ri0\sa240\nowidctlpar\wrapdefault\aspalpha\aspnum\faauto\adjustright\rin0\lin0\itap0 \rtlch\fcs1 \af0\afs20\alang1025 \ltrch\fcs0 _x000d__x000a_\i\fs24\lang1029\langfe2057\cgrid\langnp1029\langfenp2057 \sbasedon0 \snext24 \spriority0 \styrsid887812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8878126 AmNumberTabs;}{\s26\ql \li0\ri0\sb240\nowidctlpar\wrapdefault\aspalpha\aspnum\faauto\adjustright\rin0\lin0\itap0 \rtlch\fcs1 _x000d__x000a_\af0\afs20\alang1025 \ltrch\fcs0 \b\fs24\lang1029\langfe2057\cgrid\langnp1029\langfenp2057 \sbasedon0 \snext26 \spriority0 \styrsid8878126 NormalBold12b;}}{\*\rsidtbl \rsid24658\rsid223860\rsid735077\rsid1718133\rsid2325534\rsid2892074\rsid3565327_x000d__x000a_\rsid4666813\rsid6641733\rsid7823322\rsid887812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3\mo1\dy16\hr9\min45}{\revtim\yr2023\mo1\dy16\hr9\min45}{\version1}{\edmins0}{\nofpages1}_x000d__x000a_{\nofwords102}{\nofchars561}{\nofcharsws65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8126\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2325534 \chftnsep _x000d__x000a_\par }}{\*\ftnsepc \ltrpar \pard\plain \ltrpar\ql \li0\ri0\widctlpar\wrapdefault\aspalpha\aspnum\faauto\adjustright\rin0\lin0\itap0 \rtlch\fcs1 \af0\afs20\alang1025 \ltrch\fcs0 \fs24\lang2057\langfe2057\cgrid\langnp2057\langfenp2057 {\rtlch\fcs1 \af0 _x000d__x000a_\ltrch\fcs0 \insrsid2325534 \chftnsepc _x000d__x000a_\par }}{\*\aftnsep \ltrpar \pard\plain \ltrpar\ql \li0\ri0\widctlpar\wrapdefault\aspalpha\aspnum\faauto\adjustright\rin0\lin0\itap0 \rtlch\fcs1 \af0\afs20\alang1025 \ltrch\fcs0 \fs24\lang2057\langfe2057\cgrid\langnp2057\langfenp2057 {\rtlch\fcs1 \af0 _x000d__x000a_\ltrch\fcs0 \insrsid2325534 \chftnsep _x000d__x000a_\par }}{\*\aftnsepc \ltrpar \pard\plain \ltrpar\ql \li0\ri0\widctlpar\wrapdefault\aspalpha\aspnum\faauto\adjustright\rin0\lin0\itap0 \rtlch\fcs1 \af0\afs20\alang1025 \ltrch\fcs0 \fs24\lang2057\langfe2057\cgrid\langnp2057\langfenp2057 {\rtlch\fcs1 \af0 _x000d__x000a_\ltrch\fcs0 \insrsid23255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8878126 \rtlch\fcs1 _x000d__x000a_\af0\afs20\alang1025 \ltrch\fcs0 \b\fs24\lang1029\langfe2057\cgrid\langnp1029\langfenp2057 {\rtlch\fcs1 \af0 \ltrch\fcs0 \cs17\b0\v\fs20\cf9\loch\af1\hich\af1\dbch\af31501\insrsid8878126\charrsid7284561 {\*\bkmkstart restartB}_x000d__x000a_\hich\af1\dbch\af31501\loch\f1 &lt;AmendB&gt;}{\rtlch\fcs1 \af306 \ltrch\fcs0 \f306\insrsid8878126\charrsid7284561 Pozm\'ec\'f2}{\rtlch\fcs1 \af0 \ltrch\fcs0 \insrsid8878126\charrsid7284561 ovac\'ed n\'e1vrh\tab \tab }{\rtlch\fcs1 \af0 \ltrch\fcs0 _x000d__x000a_\cs17\b0\v\fs20\cf9\loch\af1\hich\af1\dbch\af31501\insrsid8878126\charrsid7284561 \hich\af1\dbch\af31501\loch\f1 &lt;NumAmB&gt;}{\rtlch\fcs1 \af0 \ltrch\fcs0 \insrsid8878126\charrsid7284561 #}{\rtlch\fcs1 \af1 \ltrch\fcs0 _x000d__x000a_\cs22\v\f1\fs20\cf15\insrsid8878126\charrsid7284561 ENMIENDA@NRAM@}{\rtlch\fcs1 \af0 \ltrch\fcs0 \insrsid8878126\charrsid7284561 #}{\rtlch\fcs1 \af0 \ltrch\fcs0 \cs17\b0\v\fs20\cf9\loch\af1\hich\af1\dbch\af31501\insrsid8878126\charrsid7284561 _x000d__x000a_\hich\af1\dbch\af31501\loch\f1 &lt;/NumAmB&gt;}{\rtlch\fcs1 \af0 \ltrch\fcs0 \insrsid8878126\charrsid7284561 _x000d__x000a_\par }\pard\plain \ltrpar\s26\ql \li0\ri0\sb240\keepn\nowidctlpar\wrapdefault\aspalpha\aspnum\faauto\adjustright\rin0\lin0\itap0\pararsid8878126 \rtlch\fcs1 \af0\afs20\alang1025 \ltrch\fcs0 \b\fs24\lang1029\langfe2057\cgrid\langnp1029\langfenp2057 {_x000d__x000a_\rtlch\fcs1 \af0 \ltrch\fcs0 \cs17\b0\v\fs20\cf9\loch\af1\hich\af1\dbch\af31501\insrsid8878126\charrsid7284561 \hich\af1\dbch\af31501\loch\f1 &lt;DocAmend&gt;}{\rtlch\fcs1 \af0 \ltrch\fcs0 \insrsid8878126\charrsid7284561 #}{\rtlch\fcs1 \af1 \ltrch\fcs0 _x000d__x000a_\cs22\v\f1\fs20\cf15\insrsid8878126\charrsid7284561 MNU[OPTPROPOSALCOD][OPTPROPOSALCNS][OPTPROPOSALNLE]@CHOICE@CODEMNU}{\rtlch\fcs1 \af0 \ltrch\fcs0 \insrsid8878126\charrsid7284561 ##}{\rtlch\fcs1 \af1 \ltrch\fcs0 _x000d__x000a_\cs22\v\f1\fs20\cf15\insrsid8878126\charrsid7284561 MNU[AMACTYES][NOTAPP]@CHOICE@AMACTMNU}{\rtlch\fcs1 \af0 \ltrch\fcs0 \insrsid8878126\charrsid7284561 #}{\rtlch\fcs1 \af0 \ltrch\fcs0 _x000d__x000a_\cs17\b0\v\fs20\cf9\loch\af1\hich\af1\dbch\af31501\insrsid8878126\charrsid7284561 \hich\af1\dbch\af31501\loch\f1 &lt;/DocAmend&gt;}{\rtlch\fcs1 \af0 \ltrch\fcs0 \insrsid8878126\charrsid7284561 _x000d__x000a_\par }\pard\plain \ltrpar\s19\ql \li0\ri0\keepn\nowidctlpar\wrapdefault\aspalpha\aspnum\faauto\adjustright\rin0\lin0\itap0\pararsid8878126 \rtlch\fcs1 \af0\afs20\alang1025 \ltrch\fcs0 \b\fs24\lang1029\langfe2057\cgrid\langnp1029\langfenp2057 {\rtlch\fcs1 \af0 _x000d__x000a_\ltrch\fcs0 \cs17\b0\v\fs20\cf9\loch\af1\hich\af1\dbch\af31501\insrsid8878126\charrsid7284561 \hich\af1\dbch\af31501\loch\f1 &lt;Article&gt;}{\rtlch\fcs1 \af0 \ltrch\fcs0 \insrsid8878126\charrsid7284561 #}{\rtlch\fcs1 \af1 \ltrch\fcs0 _x000d__x000a_\cs22\v\f1\fs20\cf15\insrsid8878126\charrsid7284561 MNU[AMACTPARTYES][AMACTPARTNO]@CHOICE@AMACTMNU}{\rtlch\fcs1 \af0 \ltrch\fcs0 \insrsid8878126\charrsid7284561 #}{\rtlch\fcs1 \af0 \ltrch\fcs0 _x000d__x000a_\cs17\b0\v\fs20\cf9\loch\af1\hich\af1\dbch\af31501\insrsid8878126\charrsid7284561 \hich\af1\dbch\af31501\loch\f1 &lt;/Article&gt;}{\rtlch\fcs1 \af0 \ltrch\fcs0 \insrsid8878126\charrsid7284561 _x000d__x000a_\par }\pard\plain \ltrpar\ql \li0\ri0\keepn\widctlpar\wrapdefault\aspalpha\aspnum\faauto\adjustright\rin0\lin0\itap0\pararsid8878126 \rtlch\fcs1 \af0\afs20\alang1025 \ltrch\fcs0 \fs24\lang2057\langfe2057\cgrid\langnp2057\langfenp2057 {\rtlch\fcs1 \af0 _x000d__x000a_\ltrch\fcs0 \cs17\v\fs20\cf9\lang1029\langfe2057\loch\af1\hich\af1\dbch\af31501\langnp1029\insrsid8878126\charrsid7284561 \hich\af1\dbch\af31501\loch\f1 &lt;DocAmend2&gt;&lt;\hich\af1\dbch\af31501\loch\f1 OptDel&gt;}{\rtlch\fcs1 \af0 \ltrch\fcs0 _x000d__x000a_\lang1029\langfe2057\langnp1029\insrsid8878126\charrsid7284561 #}{\rtlch\fcs1 \af1 \ltrch\fcs0 \cs22\v\f1\fs20\cf15\lang1029\langfe2057\langnp1029\insrsid8878126\charrsid7284561 MNU[OPTNRACTYES][NOTAPP]@CHOICE@AMACTMNU}{\rtlch\fcs1 \af0 \ltrch\fcs0 _x000d__x000a_\lang1029\langfe2057\langnp1029\insrsid8878126\charrsid7284561 #}{\rtlch\fcs1 \af0 \ltrch\fcs0 \cs17\v\fs20\cf9\lang1029\langfe2057\loch\af1\hich\af1\dbch\af31501\langnp1029\insrsid8878126\charrsid7284561 \hich\af1\dbch\af31501\loch\f1 _x000d__x000a_&lt;/OptDel&gt;&lt;/DocAmend2&gt;}{\rtlch\fcs1 \af0 \ltrch\fcs0 \lang1029\langfe2057\langnp1029\insrsid8878126\charrsid7284561 _x000d__x000a_\par }\pard \ltrpar\ql \li0\ri0\widctlpar\wrapdefault\aspalpha\aspnum\faauto\adjustright\rin0\lin0\itap0\pararsid8878126 {\rtlch\fcs1 \af0 \ltrch\fcs0 _x000d__x000a_\cs17\v\fs20\cf9\lang1029\langfe2057\loch\af1\hich\af1\dbch\af31501\langnp1029\insrsid8878126\charrsid7284561 \hich\af1\dbch\af31501\loch\f1 &lt;Article2&gt;&lt;OptDel&gt;}{\rtlch\fcs1 \af0 \ltrch\fcs0 \lang1029\langfe2057\langnp1029\insrsid8878126\charrsid7284561 #}_x000d__x000a_{\rtlch\fcs1 \af1 \ltrch\fcs0 \cs22\v\f1\fs20\cf15\lang1029\langfe2057\langnp1029\insrsid8878126\charrsid7284561 MNU[OPTACTPARTYES][NOTAPP]@CHOICE@AMACTMNU}{\rtlch\fcs1 \af0 \ltrch\fcs0 \lang1029\langfe2057\langnp1029\insrsid8878126\charrsid7284561 #}{_x000d__x000a_\rtlch\fcs1 \af0 \ltrch\fcs0 \cs17\v\fs20\cf9\lang1029\langfe2057\loch\af1\hich\af1\dbch\af31501\langnp1029\insrsid8878126\charrsid7284561 \hich\af1\dbch\af31501\loch\f1 &lt;/OptDel&gt;&lt;/Article2&gt;}{\rtlch\fcs1 \af0 \ltrch\fcs0 _x000d__x000a_\lang1029\langfe2057\langnp1029\insrsid8878126\charrsid7284561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29\langfe2057\langnp1029\insrsid8878126\charrsid7284561 \cell }\pard \ltrpar\ql \li0\ri0\widctlpar\intbl\wrapdefault\aspalpha\aspnum\faauto\adjustright\rin0\lin0 {\rtlch\fcs1 \af0 \ltrch\fcs0 _x000d__x000a_\lang1029\langfe2057\langnp1029\insrsid8878126\charrsid7284561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8878126\charrsid7284561 #}{\rtlch\fcs1 \af1 \ltrch\fcs0 \cs22\v\f1\fs20\cf15\insrsid8878126\charrsid7284561 MNU[OPTLEFTAMACT][LEFTPROP]@CHOICE@AMACTMNU}{\rtlch\fcs1 \af0 \ltrch\fcs0 \insrsid8878126\charrsid7284561 #\cell }{\rtlch\fcs1 \af306 _x000d__x000a_\ltrch\fcs0 \f306\insrsid8878126\charrsid7284561 Pozm\'ec\'f2ovac\'ed n\'e1vrh\cell }\pard\plain \ltrpar\ql \li0\ri0\widctlpar\intbl\wrapdefault\aspalpha\aspnum\faauto\adjustright\rin0\lin0 \rtlch\fcs1 \af0\afs20\alang1025 \ltrch\fcs0 _x000d__x000a_\fs24\lang2057\langfe2057\cgrid\langnp2057\langfenp2057 {\rtlch\fcs1 \af0 \ltrch\fcs0 \lang1029\langfe2057\langnp1029\insrsid8878126\charrsid7284561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8878126\charrsid7284561 ##\cell ##}{\rtlch\fcs1 \af0\afs24 \ltrch\fcs0 \insrsid8878126\charrsid7284561 \cell }\pard\plain \ltrpar\ql \li0\ri0\widctlpar\intbl\wrapdefault\aspalpha\aspnum\faauto\adjustright\rin0\lin0 \rtlch\fcs1 _x000d__x000a_\af0\afs20\alang1025 \ltrch\fcs0 \fs24\lang2057\langfe2057\cgrid\langnp2057\langfenp2057 {\rtlch\fcs1 \af0 \ltrch\fcs0 \lang1029\langfe2057\langnp1029\insrsid8878126\charrsid7284561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878126 \rtlch\fcs1 \af0\afs20\alang1025 \ltrch\fcs0 \i\fs24\lang1029\langfe2057\cgrid\langnp1029\langfenp2057 {\rtlch\fcs1 \af0 \ltrch\fcs0 _x000d__x000a_\cs17\i0\v\fs20\cf9\loch\af1\hich\af1\dbch\af31501\insrsid8878126\charrsid7284561 \hich\af1\dbch\af31501\loch\f1 &lt;OptDel&gt;}{\rtlch\fcs1 \af0 \ltrch\fcs0 \insrsid8878126\charrsid7284561 #}{\rtlch\fcs1 \af1 \ltrch\fcs0 _x000d__x000a_\cs22\v\f1\fs20\cf15\insrsid8878126\charrsid7284561 MNU[CROSSREFNO][CROSSREFYES]@CHOICE@}{\rtlch\fcs1 \af0 \ltrch\fcs0 \insrsid8878126\charrsid7284561 #}{\rtlch\fcs1 \af0 \ltrch\fcs0 _x000d__x000a_\cs17\i0\v\fs20\cf9\loch\af1\hich\af1\dbch\af31501\insrsid8878126\charrsid7284561 \hich\af1\dbch\af31501\loch\f1 &lt;/OptDel&gt;}{\rtlch\fcs1 \af0 \ltrch\fcs0 \insrsid8878126\charrsid7284561 _x000d__x000a_\par }\pard\plain \ltrpar\s23\qc \li0\ri0\sb240\sa240\keepn\nowidctlpar\wrapdefault\aspalpha\aspnum\faauto\adjustright\rin0\lin0\itap0\pararsid8878126 \rtlch\fcs1 \af0\afs20\alang1025 \ltrch\fcs0 \i\fs24\lang1029\langfe2057\cgrid\langnp1029\langfenp2057 {_x000d__x000a_\rtlch\fcs1 \af0 \ltrch\fcs0 \cs17\i0\v\fs20\cf9\loch\af1\hich\af1\dbch\af31501\insrsid8878126\charrsid7284561 \hich\af1\dbch\af31501\loch\f1 &lt;TitreJust&gt;}{\rtlch\fcs1 \af306 \ltrch\fcs0 \f306\insrsid8878126\charrsid7284561 Od\'f9vodn\'ecn\'ed}{_x000d__x000a_\rtlch\fcs1 \af0 \ltrch\fcs0 \cs17\i0\v\fs20\cf9\loch\af1\hich\af1\dbch\af31501\insrsid8878126\charrsid7284561 \hich\af1\dbch\af31501\loch\f1 &lt;/TitreJust&gt;}{\rtlch\fcs1 \af0 \ltrch\fcs0 \insrsid8878126\charrsid7284561 _x000d__x000a_\par }\pard\plain \ltrpar\s20\ql \li0\ri0\sa240\nowidctlpar\wrapdefault\aspalpha\aspnum\faauto\adjustright\rin0\lin0\itap0\pararsid8878126 \rtlch\fcs1 \af0\afs20\alang1025 \ltrch\fcs0 \i\fs24\lang1029\langfe2057\cgrid\langnp1029\langfenp2057 {\rtlch\fcs1 \af0 _x000d__x000a_\ltrch\fcs0 \cs17\i0\v\fs20\cf9\loch\af1\hich\af1\dbch\af31501\insrsid8878126\charrsid7284561 \hich\af1\dbch\af31501\loch\f1 &lt;OptDelPrev&gt;}{\rtlch\fcs1 \af0 \ltrch\fcs0 \insrsid8878126\charrsid7284561 #}{\rtlch\fcs1 \af1 \ltrch\fcs0 _x000d__x000a_\cs22\v\f1\fs20\cf15\insrsid8878126\charrsid7284561 MNU[TEXTJUSTYES][TEXTJUSTNO]@CHOICE@}{\rtlch\fcs1 \af0 \ltrch\fcs0 \insrsid8878126\charrsid7284561 #}{\rtlch\fcs1 \af0 \ltrch\fcs0 _x000d__x000a_\cs17\i0\v\fs20\cf9\loch\af1\hich\af1\dbch\af31501\insrsid8878126\charrsid7284561 \hich\af1\dbch\af31501\loch\f1 &lt;/OptDelPrev&gt;}{\rtlch\fcs1 \af0 \ltrch\fcs0 \insrsid8878126\charrsid7284561 _x000d__x000a_\par }\pard\plain \ltrpar\ql \li0\ri0\widctlpar\wrapdefault\aspalpha\aspnum\faauto\adjustright\rin0\lin0\itap0\pararsid8878126 \rtlch\fcs1 \af0\afs20\alang1025 \ltrch\fcs0 \fs24\lang2057\langfe2057\cgrid\langnp2057\langfenp2057 {\rtlch\fcs1 \af0 \ltrch\fcs0 _x000d__x000a_\cs17\v\fs20\cf9\lang1029\langfe2057\loch\af1\hich\af1\dbch\af31501\langnp1029\insrsid8878126\charrsid7284561 \hich\af1\dbch\af31501\loch\f1 &lt;/AmendB&gt;}{\rtlch\fcs1 \af0 \ltrch\fcs0 \insrsid887812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3_x000d__x000a_41dc8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52132 HideTWBExt;}{_x000d__x000a_\s18\ql \li0\ri0\sa120\nowidctlpar\wrapdefault\aspalpha\aspnum\faauto\adjustright\rin0\lin0\itap0 \rtlch\fcs1 \af0\afs20\alang1025 \ltrch\fcs0 \fs24\lang2057\langfe2057\cgrid\langnp2057\langfenp2057 \sbasedon0 \snext18 \spriority0 \styrsid7552132 _x000d__x000a_Normal6a;}{\s19\ql \li0\ri0\nowidctlpar\wrapdefault\aspalpha\aspnum\faauto\adjustright\rin0\lin0\itap0 \rtlch\fcs1 \af0\afs20\alang1025 \ltrch\fcs0 \b\fs24\lang2057\langfe2057\cgrid\langnp2057\langfenp2057 \sbasedon0 \snext19 \spriority0 \styrsid7552132 _x000d__x000a_NormalBold;}{\s20\qc \li0\ri0\sa240\nowidctlpar\wrapdefault\aspalpha\aspnum\faauto\adjustright\rin0\lin0\itap0 \rtlch\fcs1 \af0\afs20\alang1025 \ltrch\fcs0 \i\fs24\lang2057\langfe2057\cgrid\langnp2057\langfenp2057 _x000d__x000a_\sbasedon0 \snext20 \spriority0 \styrsid75521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552132 AmNumberTabs;}{\s22\ql \li0\ri0\sb240\nowidctlpar\wrapdefault\aspalpha\aspnum\faauto\adjustright\rin0\lin0\itap0 \rtlch\fcs1 _x000d__x000a_\af0\afs20\alang1025 \ltrch\fcs0 \b\fs24\lang2057\langfe2057\cgrid\langnp2057\langfenp2057 \sbasedon0 \snext22 \spriority0 \styrsid7552132 NormalBold12b;}}{\*\rsidtbl \rsid24658\rsid223860\rsid735077\rsid1718133\rsid2892074\rsid3565327\rsid4666813_x000d__x000a_\rsid6641733\rsid7552132\rsid7823322\rsid9636012\rsid10377208\rsid10443183\rsid11215221\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3\mo1\dy16\hr9\min45}{\revtim\yr2023\mo1\dy16\hr9\min45}{\version1}{\edmins0}{\nofpages1}_x000d__x000a_{\nofwords25}{\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52132\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0443183 \chftnsep _x000d__x000a_\par }}{\*\ftnsepc \ltrpar \pard\plain \ltrpar\ql \li0\ri0\widctlpar\wrapdefault\aspalpha\aspnum\faauto\adjustright\rin0\lin0\itap0 \rtlch\fcs1 \af0\afs20\alang1025 \ltrch\fcs0 \fs24\lang2057\langfe2057\cgrid\langnp2057\langfenp2057 {\rtlch\fcs1 \af0 _x000d__x000a_\ltrch\fcs0 \insrsid10443183 \chftnsepc _x000d__x000a_\par }}{\*\aftnsep \ltrpar \pard\plain \ltrpar\ql \li0\ri0\widctlpar\wrapdefault\aspalpha\aspnum\faauto\adjustright\rin0\lin0\itap0 \rtlch\fcs1 \af0\afs20\alang1025 \ltrch\fcs0 \fs24\lang2057\langfe2057\cgrid\langnp2057\langfenp2057 {\rtlch\fcs1 \af0 _x000d__x000a_\ltrch\fcs0 \insrsid10443183 \chftnsep _x000d__x000a_\par }}{\*\aftnsepc \ltrpar \pard\plain \ltrpar\ql \li0\ri0\widctlpar\wrapdefault\aspalpha\aspnum\faauto\adjustright\rin0\lin0\itap0 \rtlch\fcs1 \af0\afs20\alang1025 \ltrch\fcs0 \fs24\lang2057\langfe2057\cgrid\langnp2057\langfenp2057 {\rtlch\fcs1 \af0 _x000d__x000a_\ltrch\fcs0 \insrsid10443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552132 \rtlch\fcs1 _x000d__x000a_\af0\afs20\alang1025 \ltrch\fcs0 \b\fs24\lang2057\langfe2057\cgrid\langnp2057\langfenp2057 {\rtlch\fcs1 \af0 \ltrch\fcs0 \cs17\b0\v\fs20\cf9\lang1024\langfe1024\loch\af1\hich\af1\dbch\af31501\noproof\insrsid7552132\charrsid15879488 {\*\bkmkstart restartA}_x000d__x000a_\hich\af1\dbch\af31501\loch\f1 &lt;AmendA&gt;}{\rtlch\fcs1 \af0 \ltrch\fcs0 \insrsid7552132\charrsid15879488 [ZAMENDMENT]\tab \tab }{\rtlch\fcs1 \af0 \ltrch\fcs0 _x000d__x000a_\cs17\b0\v\fs20\cf9\lang1024\langfe1024\loch\af1\hich\af1\dbch\af31501\noproof\insrsid7552132\charrsid15879488 \hich\af1\dbch\af31501\loch\f1 &lt;NumAmA&gt;}{\rtlch\fcs1 \af0 \ltrch\fcs0 \insrsid7552132\charrsid15879488 [ZNRAM]}{\rtlch\fcs1 \af0 \ltrch\fcs0 _x000d__x000a_\cs17\b0\v\fs20\cf9\lang1024\langfe1024\loch\af1\hich\af1\dbch\af31501\noproof\insrsid7552132\charrsid15879488 \hich\af1\dbch\af31501\loch\f1 &lt;/NumAmA&gt;}{\rtlch\fcs1 \af0 \ltrch\fcs0 \insrsid7552132\charrsid15879488 _x000d__x000a_\par }\pard\plain \ltrpar\s22\ql \li0\ri0\sb240\keepn\nowidctlpar\wrapdefault\aspalpha\aspnum\faauto\adjustright\rin0\lin0\itap0\pararsid7552132 \rtlch\fcs1 \af0\afs20\alang1025 \ltrch\fcs0 \b\fs24\lang2057\langfe2057\cgrid\langnp2057\langfenp2057 {_x000d__x000a_\rtlch\fcs1 \af0 \ltrch\fcs0 \cs17\b0\v\fs20\cf9\lang1024\langfe1024\loch\af1\hich\af1\dbch\af31501\noproof\langnp1036\insrsid7552132\charrsid11356624 \hich\af1\dbch\af31501\loch\f1 &lt;DocAmend&gt;}{\rtlch\fcs1 \af0 \ltrch\fcs0 _x000d__x000a_\lang1036\langfe2057\langnp1036\insrsid7552132\charrsid11356624 [ZRESOLUTION]}{\rtlch\fcs1 \af0 \ltrch\fcs0 \cs17\b0\v\fs20\cf9\lang1024\langfe1024\loch\af1\hich\af1\dbch\af31501\noproof\langnp1036\insrsid7552132\charrsid11356624 _x000d__x000a_\hich\af1\dbch\af31501\loch\f1 &lt;/DocAmend&gt;}{\rtlch\fcs1 \af0 \ltrch\fcs0 \lang1036\langfe2057\langnp1036\insrsid7552132\charrsid11356624 _x000d__x000a_\par }\pard\plain \ltrpar\s19\ql \li0\ri0\nowidctlpar\wrapdefault\aspalpha\aspnum\faauto\adjustright\rin0\lin0\itap0\pararsid7552132 \rtlch\fcs1 \af0\afs20\alang1025 \ltrch\fcs0 \b\fs24\lang2057\langfe2057\cgrid\langnp2057\langfenp2057 {\rtlch\fcs1 \af0 _x000d__x000a_\ltrch\fcs0 \cs17\b0\v\fs20\cf9\lang1024\langfe1024\loch\af1\hich\af1\dbch\af31501\noproof\langnp1036\insrsid7552132\charrsid11356624 \hich\af1\dbch\af31501\loch\f1 &lt;Article&gt;}{\rtlch\fcs1 \af0 \ltrch\fcs0 _x000d__x000a_\lang1036\langfe2057\langnp1036\insrsid7552132\charrsid11356624 [ZRESPART]}{\rtlch\fcs1 \af0 \ltrch\fcs0 \cs17\b0\v\fs20\cf9\lang1024\langfe1024\loch\af1\hich\af1\dbch\af31501\noproof\langnp1036\insrsid7552132\charrsid11356624 _x000d__x000a_\hich\af1\dbch\af31501\loch\f1 &lt;/Article&gt;}{\rtlch\fcs1 \af0 \ltrch\fcs0 \lang1036\langfe2057\langnp1036\insrsid75521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552132\charrsid11356624 \cell }\pard \ltrpar_x000d__x000a_\ql \li0\ri0\widctlpar\intbl\wrapdefault\aspalpha\aspnum\faauto\adjustright\rin0\lin0 {\rtlch\fcs1 \af0 \ltrch\fcs0 \insrsid75521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552132\charrsid15879488 [ZLEFTA]\cell [ZRIGHT]\cell }\pard\plain \ltrpar\ql \li0\ri0\widctlpar\intbl\wrapdefault\aspalpha\aspnum\faauto\adjustright\rin0\lin0 _x000d__x000a_\rtlch\fcs1 \af0\afs20\alang1025 \ltrch\fcs0 \fs24\lang2057\langfe2057\cgrid\langnp2057\langfenp2057 {\rtlch\fcs1 \af0 \ltrch\fcs0 \insrsid75521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552132\charrsid15879488 [ZTEXTL]\cell [ZTEXTR]}{\rtlch\fcs1 \af0\afs24 \ltrch\fcs0 \insrsid7552132\charrsid15879488 \cell }\pard\plain \ltrpar\ql \li0\ri0\widctlpar\intbl\wrapdefault\aspalpha\aspnum\faauto\adjustright\rin0\lin0 \rtlch\fcs1 _x000d__x000a_\af0\afs20\alang1025 \ltrch\fcs0 \fs24\lang2057\langfe2057\cgrid\langnp2057\langfenp2057 {\rtlch\fcs1 \af0 \ltrch\fcs0 \insrsid75521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552132 {\rtlch\fcs1 \af0 \ltrch\fcs0 \cs17\v\fs20\cf9\lang1024\langfe1024\loch\af1\hich\af1\dbch\af31501\noproof\insrsid7552132\charrsid15879488 _x000d__x000a_\hich\af1\dbch\af31501\loch\f1 &lt;/AmendA&gt;}{\rtlch\fcs1 \af0 \ltrch\fcs0 \insrsid75521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3_x000d__x000a_aade8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7024 HideTWBExt;}{_x000d__x000a_\s18\ql \li0\ri0\sa120\nowidctlpar\wrapdefault\aspalpha\aspnum\faauto\adjustright\rin0\lin0\itap0 \rtlch\fcs1 \af0\afs20\alang1025 \ltrch\fcs0 \fs24\lang2057\langfe2057\cgrid\langnp2057\langfenp2057 \sbasedon0 \snext18 \spriority0 \styrsid13437024 _x000d__x000a_Normal6a;}{\s19\ql \li0\ri0\nowidctlpar\wrapdefault\aspalpha\aspnum\faauto\adjustright\rin0\lin0\itap0 \rtlch\fcs1 \af0\afs20\alang1025 \ltrch\fcs0 \b\fs24\lang2057\langfe2057\cgrid\langnp2057\langfenp2057 \sbasedon0 \snext19 \spriority0 \styrsid13437024 _x000d__x000a_NormalBold;}{\s20\ql \li0\ri0\sa240\nowidctlpar\wrapdefault\aspalpha\aspnum\faauto\adjustright\rin0\lin0\itap0 \rtlch\fcs1 \af0\afs20\alang1025 \ltrch\fcs0 \i\fs24\lang2057\langfe2057\cgrid\langnp2057\langfenp2057 _x000d__x000a_\sbasedon0 \snext20 \spriority0 \styrsid13437024 AmJustText;}{\s21\qc \li0\ri0\sb240\sa240\nowidctlpar\wrapdefault\aspalpha\aspnum\faauto\adjustright\rin0\lin0\itap0 \rtlch\fcs1 \af0\afs20\alang1025 \ltrch\fcs0 _x000d__x000a_\i\fs24\lang2057\langfe2057\cgrid\langnp2057\langfenp2057 \sbasedon0 \snext21 \spriority0 \styrsid13437024 AmCrossRef;}{\s22\qc \li0\ri0\sb240\sa240\keepn\nowidctlpar\wrapdefault\aspalpha\aspnum\faauto\adjustright\rin0\lin0\itap0 \rtlch\fcs1 _x000d__x000a_\af0\afs20\alang1025 \ltrch\fcs0 \i\fs24\lang2057\langfe2057\cgrid\langnp2057\langfenp2057 \sbasedon0 \snext20 \spriority0 \styrsid13437024 AmJustTitle;}{\s23\qc \li0\ri0\sa240\nowidctlpar\wrapdefault\aspalpha\aspnum\faauto\adjustright\rin0\lin0\itap0 _x000d__x000a_\rtlch\fcs1 \af0\afs20\alang1025 \ltrch\fcs0 \i\fs24\lang2057\langfe2057\cgrid\langnp2057\langfenp2057 \sbasedon0 \snext23 \spriority0 \styrsid1343702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437024 AmNumberTabs;}{\s25\ql \li0\ri0\sb240\nowidctlpar\wrapdefault\aspalpha\aspnum\faauto\adjustright\rin0\lin0\itap0 \rtlch\fcs1 _x000d__x000a_\af0\afs20\alang1025 \ltrch\fcs0 \b\fs24\lang2057\langfe2057\cgrid\langnp2057\langfenp2057 \sbasedon0 \snext25 \spriority0 \styrsid13437024 NormalBold12b;}}{\*\rsidtbl \rsid24658\rsid223860\rsid735077\rsid1718133\rsid2892074\rsid3565327\rsid4666813_x000d__x000a_\rsid6641733\rsid7823322\rsid9636012\rsid10377208\rsid11215221\rsid11549030\rsid12154954\rsid13437024\rsid14382809\rsid14424199\rsid14625808\rsid15204470\rsid15285974\rsid15950462\rsid16324206\rsid16662270}{\mmathPr\mmathFont34\mbrkBin0\mbrkBinSub0_x000d__x000a_\msmallFrac0\mdispDef1\mlMargin0\mrMargin0\mdefJc1\mwrapIndent1440\mintLim0\mnaryLim1}{\info{\author SODOMKOVA Renata}{\operator SODOMKOVA Renata}{\creatim\yr2023\mo1\dy16\hr9\min45}{\revtim\yr2023\mo1\dy16\hr9\min45}{\version1}{\edmins0}{\nofpages1}_x000d__x000a_{\nofwords57}{\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7024\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4625808 \chftnsep _x000d__x000a_\par }}{\*\ftnsepc \ltrpar \pard\plain \ltrpar\ql \li0\ri0\widctlpar\wrapdefault\aspalpha\aspnum\faauto\adjustright\rin0\lin0\itap0 \rtlch\fcs1 \af0\afs20\alang1025 \ltrch\fcs0 \fs24\lang2057\langfe2057\cgrid\langnp2057\langfenp2057 {\rtlch\fcs1 \af0 _x000d__x000a_\ltrch\fcs0 \insrsid14625808 \chftnsepc _x000d__x000a_\par }}{\*\aftnsep \ltrpar \pard\plain \ltrpar\ql \li0\ri0\widctlpar\wrapdefault\aspalpha\aspnum\faauto\adjustright\rin0\lin0\itap0 \rtlch\fcs1 \af0\afs20\alang1025 \ltrch\fcs0 \fs24\lang2057\langfe2057\cgrid\langnp2057\langfenp2057 {\rtlch\fcs1 \af0 _x000d__x000a_\ltrch\fcs0 \insrsid14625808 \chftnsep _x000d__x000a_\par }}{\*\aftnsepc \ltrpar \pard\plain \ltrpar\ql \li0\ri0\widctlpar\wrapdefault\aspalpha\aspnum\faauto\adjustright\rin0\lin0\itap0 \rtlch\fcs1 \af0\afs20\alang1025 \ltrch\fcs0 \fs24\lang2057\langfe2057\cgrid\langnp2057\langfenp2057 {\rtlch\fcs1 \af0 _x000d__x000a_\ltrch\fcs0 \insrsid146258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437024 \rtlch\fcs1 _x000d__x000a_\af0\afs20\alang1025 \ltrch\fcs0 \b\fs24\lang2057\langfe2057\cgrid\langnp2057\langfenp2057 {\rtlch\fcs1 \af0 \ltrch\fcs0 \cs17\b0\v\fs20\cf9\lang1024\langfe1024\loch\af1\hich\af1\dbch\af31501\noproof\insrsid13437024\charrsid15879488 {\*\bkmkstart restartB_x000d__x000a_}\hich\af1\dbch\af31501\loch\f1 &lt;AmendB&gt;}{\rtlch\fcs1 \af0 \ltrch\fcs0 \insrsid13437024\charrsid15879488 [ZAMENDMENT]\tab \tab }{\rtlch\fcs1 \af0 \ltrch\fcs0 _x000d__x000a_\cs17\b0\v\fs20\cf9\lang1024\langfe1024\loch\af1\hich\af1\dbch\af31501\noproof\insrsid13437024\charrsid15879488 \hich\af1\dbch\af31501\loch\f1 &lt;NumAmB&gt;}{\rtlch\fcs1 \af0 \ltrch\fcs0 \insrsid13437024\charrsid15879488 [ZNRAM]}{\rtlch\fcs1 \af0 \ltrch\fcs0 _x000d__x000a_\cs17\b0\v\fs20\cf9\lang1024\langfe1024\loch\af1\hich\af1\dbch\af31501\noproof\insrsid13437024\charrsid15879488 \hich\af1\dbch\af31501\loch\f1 &lt;/NumAmB&gt;}{\rtlch\fcs1 \af0 \ltrch\fcs0 \insrsid13437024\charrsid15879488 _x000d__x000a_\par }\pard\plain \ltrpar\s25\ql \li0\ri0\sb240\keepn\nowidctlpar\wrapdefault\aspalpha\aspnum\faauto\adjustright\rin0\lin0\itap0\pararsid13437024 \rtlch\fcs1 \af0\afs20\alang1025 \ltrch\fcs0 \b\fs24\lang2057\langfe2057\cgrid\langnp2057\langfenp2057 {_x000d__x000a_\rtlch\fcs1 \af0 \ltrch\fcs0 \cs17\b0\v\fs20\cf9\lang1024\langfe1024\loch\af1\hich\af1\dbch\af31501\noproof\insrsid13437024\charrsid15879488 \hich\af1\dbch\af31501\loch\f1 &lt;DocAmend&gt;}{\rtlch\fcs1 \af0 \ltrch\fcs0 \insrsid13437024\charrsid15879488 _x000d__x000a_[ZPROPOSAL][ZAMACT]}{\rtlch\fcs1 \af0 \ltrch\fcs0 \cs17\b0\v\fs20\cf9\lang1024\langfe1024\loch\af1\hich\af1\dbch\af31501\noproof\insrsid13437024\charrsid15879488 \hich\af1\dbch\af31501\loch\f1 &lt;/DocAmend&gt;}{\rtlch\fcs1 \af0 \ltrch\fcs0 _x000d__x000a_\insrsid13437024\charrsid15879488 _x000d__x000a_\par }\pard\plain \ltrpar\s19\ql \li0\ri0\keepn\nowidctlpar\wrapdefault\aspalpha\aspnum\faauto\adjustright\rin0\lin0\itap0\pararsid13437024 \rtlch\fcs1 \af0\afs20\alang1025 \ltrch\fcs0 \b\fs24\lang2057\langfe2057\cgrid\langnp2057\langfenp2057 {\rtlch\fcs1 _x000d__x000a_\af0 \ltrch\fcs0 \cs17\b0\v\fs20\cf9\lang1024\langfe1024\loch\af1\hich\af1\dbch\af31501\noproof\insrsid13437024\charrsid15879488 \hich\af1\dbch\af31501\loch\f1 &lt;Article&gt;}{\rtlch\fcs1 \af0 \ltrch\fcs0 \insrsid13437024\charrsid15879488 [ZAMPART]}{_x000d__x000a_\rtlch\fcs1 \af0 \ltrch\fcs0 \cs17\b0\v\fs20\cf9\lang1024\langfe1024\loch\af1\hich\af1\dbch\af31501\noproof\insrsid13437024\charrsid15879488 \hich\af1\dbch\af31501\loch\f1 &lt;/Article&gt;}{\rtlch\fcs1 \af0 \ltrch\fcs0 \insrsid13437024\charrsid15879488 _x000d__x000a_\par }\pard\plain \ltrpar\ql \li0\ri0\keepn\widctlpar\wrapdefault\aspalpha\aspnum\faauto\adjustright\rin0\lin0\itap0\pararsid13437024 \rtlch\fcs1 \af0\afs20\alang1025 \ltrch\fcs0 \fs24\lang2057\langfe2057\cgrid\langnp2057\langfenp2057 {\rtlch\fcs1 \af0 _x000d__x000a_\ltrch\fcs0 \cs17\v\fs20\cf9\lang1024\langfe1024\loch\af1\hich\af1\dbch\af31501\noproof\insrsid13437024\charrsid15879488 \hich\af1\dbch\af31501\loch\f1 &lt;DocAmend2&gt;&lt;OptDel&gt;}{\rtlch\fcs1 \af0 \ltrch\fcs0 \insrsid13437024\charrsid15879488 [ZNRACT]}{_x000d__x000a_\rtlch\fcs1 \af0 \ltrch\fcs0 \cs17\v\fs20\cf9\lang1024\langfe1024\loch\af1\hich\af1\dbch\af31501\noproof\insrsid13437024\charrsid15879488 \hich\af1\dbch\af31501\loch\f1 &lt;/OptDel&gt;&lt;/DocAmend2&gt;}{\rtlch\fcs1 \af0 \ltrch\fcs0 \insrsid13437024\charrsid15879488 _x000d__x000a__x000d__x000a_\par }\pard \ltrpar\ql \li0\ri0\widctlpar\wrapdefault\aspalpha\aspnum\faauto\adjustright\rin0\lin0\itap0\pararsid13437024 {\rtlch\fcs1 \af0 \ltrch\fcs0 _x000d__x000a_\cs17\v\fs20\cf9\lang1024\langfe1024\loch\af1\hich\af1\dbch\af31501\noproof\langnp1036\insrsid13437024\charrsid11356624 \hich\af1\dbch\af31501\loch\f1 &lt;Article2&gt;&lt;OptDel&gt;}{\rtlch\fcs1 \af0 \ltrch\fcs0 _x000d__x000a_\lang1036\langfe2057\langnp1036\insrsid13437024\charrsid11356624 [ZACTPART]}{\rtlch\fcs1 \af0 \ltrch\fcs0 \cs17\v\fs20\cf9\lang1024\langfe1024\loch\af1\hich\af1\dbch\af31501\noproof\langnp1036\insrsid13437024\charrsid11356624 _x000d__x000a_\hich\af1\dbch\af31501\loch\f1 &lt;/OptDel&gt;&lt;/Article2&gt;}{\rtlch\fcs1 \af0 \ltrch\fcs0 \lang1036\langfe2057\langnp1036\insrsid1343702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437024\charrsid11356624 \cell }\pard \ltrpar\ql \li0\ri0\widctlpar\intbl\wrapdefault\aspalpha\aspnum\faauto\adjustright\rin0\lin0 {\rtlch\fcs1 \af0 \ltrch\fcs0 \insrsid1343702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437024\charrsid15879488 [ZLEFTB]\cell [ZRIGHT]\cell }\pard\plain \ltrpar\ql \li0\ri0\widctlpar\intbl\wrapdefault\aspalpha\aspnum\faauto\adjustright\rin0\lin0 \rtlch\fcs1 \af0\afs20\alang1025 \ltrch\fcs0 _x000d__x000a_\fs24\lang2057\langfe2057\cgrid\langnp2057\langfenp2057 {\rtlch\fcs1 \af0 \ltrch\fcs0 \insrsid1343702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437024\charrsid15879488 [ZTEXTL]\cell [ZTEXTR]}{\rtlch\fcs1 \af0\afs24 \ltrch\fcs0 \insrsid13437024\charrsid15879488 \cell }\pard\plain \ltrpar\ql \li0\ri0\widctlpar\intbl\wrapdefault\aspalpha\aspnum\faauto\adjustright\rin0\lin0 \rtlch\fcs1 _x000d__x000a_\af0\afs20\alang1025 \ltrch\fcs0 \fs24\lang2057\langfe2057\cgrid\langnp2057\langfenp2057 {\rtlch\fcs1 \af0 \ltrch\fcs0 \insrsid1343702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437024 \rtlch\fcs1 \af0\afs20\alang1025 \ltrch\fcs0 \i\fs24\lang2057\langfe2057\cgrid\langnp2057\langfenp2057 {\rtlch\fcs1 \af0 \ltrch\fcs0 _x000d__x000a_\cs17\i0\v\fs20\cf9\lang1024\langfe1024\loch\af1\hich\af1\dbch\af31501\noproof\insrsid13437024\charrsid15879488 \hich\af1\dbch\af31501\loch\f1 &lt;OptDel&gt;}{\rtlch\fcs1 \af0 \ltrch\fcs0 \insrsid13437024\charrsid15879488 [ZCROSSREF]}{\rtlch\fcs1 \af0 _x000d__x000a_\ltrch\fcs0 \cs17\i0\v\fs20\cf9\lang1024\langfe1024\loch\af1\hich\af1\dbch\af31501\noproof\insrsid13437024\charrsid15879488 \hich\af1\dbch\af31501\loch\f1 &lt;/OptDel&gt;}{\rtlch\fcs1 \af0 \ltrch\fcs0 \insrsid13437024\charrsid15879488 _x000d__x000a_\par }\pard\plain \ltrpar\s22\qc \li0\ri0\sb240\sa240\keepn\nowidctlpar\wrapdefault\aspalpha\aspnum\faauto\adjustright\rin0\lin0\itap0\pararsid13437024 \rtlch\fcs1 \af0\afs20\alang1025 \ltrch\fcs0 \i\fs24\lang2057\langfe2057\cgrid\langnp2057\langfenp2057 {_x000d__x000a_\rtlch\fcs1 \af0 \ltrch\fcs0 \cs17\i0\v\fs20\cf9\lang1024\langfe1024\loch\af1\hich\af1\dbch\af31501\noproof\insrsid13437024\charrsid15879488 \hich\af1\dbch\af31501\loch\f1 &lt;TitreJust&gt;}{\rtlch\fcs1 \af0 \ltrch\fcs0 \insrsid13437024\charrsid15879488 _x000d__x000a_[ZJUSTIFICATION]}{\rtlch\fcs1 \af0 \ltrch\fcs0 \cs17\i0\v\fs20\cf9\lang1024\langfe1024\loch\af1\hich\af1\dbch\af31501\noproof\insrsid13437024\charrsid15879488 \hich\af1\dbch\af31501\loch\f1 &lt;/TitreJust&gt;}{\rtlch\fcs1 \af0 \ltrch\fcs0 _x000d__x000a_\insrsid13437024\charrsid15879488 _x000d__x000a_\par }\pard\plain \ltrpar\s20\ql \li0\ri0\sa240\nowidctlpar\wrapdefault\aspalpha\aspnum\faauto\adjustright\rin0\lin0\itap0\pararsid13437024 \rtlch\fcs1 \af0\afs20\alang1025 \ltrch\fcs0 \i\fs24\lang2057\langfe2057\cgrid\langnp2057\langfenp2057 {\rtlch\fcs1 _x000d__x000a_\af0 \ltrch\fcs0 \cs17\i0\v\fs20\cf9\lang1024\langfe1024\loch\af1\hich\af1\dbch\af31501\noproof\insrsid13437024\charrsid15879488 \hich\af1\dbch\af31501\loch\f1 &lt;OptDelPrev&gt;}{\rtlch\fcs1 \af0 \ltrch\fcs0 \insrsid13437024\charrsid15879488 [ZTEXTJUST]}{_x000d__x000a_\rtlch\fcs1 \af0 \ltrch\fcs0 \cs17\i0\v\fs20\cf9\lang1024\langfe1024\loch\af1\hich\af1\dbch\af31501\noproof\insrsid13437024\charrsid15879488 \hich\af1\dbch\af31501\loch\f1 &lt;/OptDelPrev&gt;}{\rtlch\fcs1 \af0 \ltrch\fcs0 \insrsid13437024\charrsid15879488 _x000d__x000a__x000d__x000a_\par }\pard\plain \ltrpar\ql \li0\ri0\widctlpar\wrapdefault\aspalpha\aspnum\faauto\adjustright\rin0\lin0\itap0\pararsid13437024 \rtlch\fcs1 \af0\afs20\alang1025 \ltrch\fcs0 \fs24\lang2057\langfe2057\cgrid\langnp2057\langfenp2057 {\rtlch\fcs1 \af0 \ltrch\fcs0 _x000d__x000a_\cs17\v\fs20\cf9\lang1024\langfe1024\loch\af1\hich\af1\dbch\af31501\noproof\insrsid13437024\charrsid15879488 \hich\af1\dbch\af31501\loch\f1 &lt;/AmendB&gt;}{\rtlch\fcs1 \af0 \ltrch\fcs0 \insrsid1343702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5_x000d__x000a_31e18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XTLANGUE" w:val="CS"/>
    <w:docVar w:name="TXTLANGUEMIN" w:val="cs"/>
    <w:docVar w:name="TXTNRPE" w:val="736.586"/>
    <w:docVar w:name="TXTNRPROC" w:val="2021/0378"/>
    <w:docVar w:name="TXTPEorAP" w:val="PE"/>
    <w:docVar w:name="TXTROUTE" w:val="AD\1270366CS.docx"/>
    <w:docVar w:name="TXTVERSION" w:val="02-00"/>
  </w:docVars>
  <w:rsids>
    <w:rsidRoot w:val="006F2751"/>
    <w:rsid w:val="00026559"/>
    <w:rsid w:val="00027FA8"/>
    <w:rsid w:val="0004474F"/>
    <w:rsid w:val="00082EC4"/>
    <w:rsid w:val="000D44A6"/>
    <w:rsid w:val="00122C05"/>
    <w:rsid w:val="00123B7C"/>
    <w:rsid w:val="00134974"/>
    <w:rsid w:val="00141CD7"/>
    <w:rsid w:val="00147FBF"/>
    <w:rsid w:val="001616BD"/>
    <w:rsid w:val="001820A9"/>
    <w:rsid w:val="001A0556"/>
    <w:rsid w:val="001B0A1E"/>
    <w:rsid w:val="001C0886"/>
    <w:rsid w:val="001D5154"/>
    <w:rsid w:val="001E33D0"/>
    <w:rsid w:val="001E3AC4"/>
    <w:rsid w:val="0020077A"/>
    <w:rsid w:val="00207509"/>
    <w:rsid w:val="0023131B"/>
    <w:rsid w:val="00262D4A"/>
    <w:rsid w:val="002A45D9"/>
    <w:rsid w:val="002A67EE"/>
    <w:rsid w:val="00304EA8"/>
    <w:rsid w:val="003250D3"/>
    <w:rsid w:val="00341A99"/>
    <w:rsid w:val="00360FAA"/>
    <w:rsid w:val="003772DF"/>
    <w:rsid w:val="0038294E"/>
    <w:rsid w:val="003858C5"/>
    <w:rsid w:val="003A2F84"/>
    <w:rsid w:val="003C4411"/>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60144"/>
    <w:rsid w:val="00683DD1"/>
    <w:rsid w:val="00685310"/>
    <w:rsid w:val="00691B1C"/>
    <w:rsid w:val="006A0F0A"/>
    <w:rsid w:val="006A48AA"/>
    <w:rsid w:val="006B1267"/>
    <w:rsid w:val="006D292E"/>
    <w:rsid w:val="006F2751"/>
    <w:rsid w:val="006F3A74"/>
    <w:rsid w:val="00712462"/>
    <w:rsid w:val="00716BAA"/>
    <w:rsid w:val="0078548A"/>
    <w:rsid w:val="007B7CE3"/>
    <w:rsid w:val="007F187F"/>
    <w:rsid w:val="00817D13"/>
    <w:rsid w:val="00820C7D"/>
    <w:rsid w:val="00833D11"/>
    <w:rsid w:val="00836FD3"/>
    <w:rsid w:val="008375A8"/>
    <w:rsid w:val="00872A52"/>
    <w:rsid w:val="00873808"/>
    <w:rsid w:val="00876A73"/>
    <w:rsid w:val="0089388A"/>
    <w:rsid w:val="008F3DB0"/>
    <w:rsid w:val="008F6AB0"/>
    <w:rsid w:val="00904864"/>
    <w:rsid w:val="009052FE"/>
    <w:rsid w:val="00920987"/>
    <w:rsid w:val="009215FC"/>
    <w:rsid w:val="00924555"/>
    <w:rsid w:val="009368B3"/>
    <w:rsid w:val="00982B83"/>
    <w:rsid w:val="009857B4"/>
    <w:rsid w:val="0099178F"/>
    <w:rsid w:val="009E7319"/>
    <w:rsid w:val="00A27178"/>
    <w:rsid w:val="00A421EF"/>
    <w:rsid w:val="00A71228"/>
    <w:rsid w:val="00A74E25"/>
    <w:rsid w:val="00AB7DBA"/>
    <w:rsid w:val="00AC2A60"/>
    <w:rsid w:val="00AD49D0"/>
    <w:rsid w:val="00B00EE6"/>
    <w:rsid w:val="00B476DC"/>
    <w:rsid w:val="00B556CD"/>
    <w:rsid w:val="00B62D4B"/>
    <w:rsid w:val="00B735E3"/>
    <w:rsid w:val="00B904FA"/>
    <w:rsid w:val="00BA3E40"/>
    <w:rsid w:val="00BD1F76"/>
    <w:rsid w:val="00BE20CF"/>
    <w:rsid w:val="00BF54D6"/>
    <w:rsid w:val="00C22327"/>
    <w:rsid w:val="00C335C6"/>
    <w:rsid w:val="00C36610"/>
    <w:rsid w:val="00C4219C"/>
    <w:rsid w:val="00C52A28"/>
    <w:rsid w:val="00C709B7"/>
    <w:rsid w:val="00C75E98"/>
    <w:rsid w:val="00C81C5B"/>
    <w:rsid w:val="00C83B35"/>
    <w:rsid w:val="00C85D0F"/>
    <w:rsid w:val="00CA7CFF"/>
    <w:rsid w:val="00CB197C"/>
    <w:rsid w:val="00D25CF2"/>
    <w:rsid w:val="00D56CE0"/>
    <w:rsid w:val="00D6254D"/>
    <w:rsid w:val="00D67D0A"/>
    <w:rsid w:val="00D74FD1"/>
    <w:rsid w:val="00D943A5"/>
    <w:rsid w:val="00D9581F"/>
    <w:rsid w:val="00DB56E4"/>
    <w:rsid w:val="00E27F01"/>
    <w:rsid w:val="00E77FF5"/>
    <w:rsid w:val="00E860E4"/>
    <w:rsid w:val="00E94D64"/>
    <w:rsid w:val="00EA3802"/>
    <w:rsid w:val="00EF1432"/>
    <w:rsid w:val="00EF33D5"/>
    <w:rsid w:val="00F079B8"/>
    <w:rsid w:val="00F12DCD"/>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078300-CE3C-4E35-8CCD-61BB649F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60144"/>
    <w:rPr>
      <w:sz w:val="24"/>
      <w:lang w:val="cs-CZ"/>
    </w:rPr>
  </w:style>
  <w:style w:type="paragraph" w:customStyle="1" w:styleId="Normal6">
    <w:name w:val="Normal6"/>
    <w:basedOn w:val="Normal"/>
    <w:link w:val="Normal6Char"/>
    <w:rsid w:val="00660144"/>
    <w:pPr>
      <w:spacing w:after="120"/>
    </w:pPr>
    <w:rPr>
      <w:szCs w:val="20"/>
    </w:rPr>
  </w:style>
  <w:style w:type="character" w:customStyle="1" w:styleId="NormalBoldChar">
    <w:name w:val="NormalBold Char"/>
    <w:basedOn w:val="DefaultParagraphFont"/>
    <w:link w:val="NormalBold"/>
    <w:locked/>
    <w:rsid w:val="00660144"/>
    <w:rPr>
      <w:b/>
      <w:sz w:val="24"/>
      <w:lang w:val="cs-CZ"/>
    </w:rPr>
  </w:style>
  <w:style w:type="paragraph" w:customStyle="1" w:styleId="Normal12Italic">
    <w:name w:val="Normal12Italic"/>
    <w:basedOn w:val="Normal"/>
    <w:rsid w:val="00660144"/>
    <w:pPr>
      <w:spacing w:after="240"/>
    </w:pPr>
    <w:rPr>
      <w:i/>
      <w:noProof/>
      <w:szCs w:val="20"/>
    </w:rPr>
  </w:style>
  <w:style w:type="paragraph" w:customStyle="1" w:styleId="JustificationTitle">
    <w:name w:val="JustificationTitle"/>
    <w:basedOn w:val="Normal"/>
    <w:next w:val="Normal"/>
    <w:rsid w:val="00660144"/>
    <w:pPr>
      <w:keepNext/>
      <w:spacing w:before="240" w:after="240"/>
      <w:jc w:val="center"/>
    </w:pPr>
    <w:rPr>
      <w:i/>
      <w:noProof/>
      <w:szCs w:val="20"/>
    </w:rPr>
  </w:style>
  <w:style w:type="paragraph" w:customStyle="1" w:styleId="ColumnHeading">
    <w:name w:val="ColumnHeading"/>
    <w:basedOn w:val="Normal"/>
    <w:rsid w:val="00660144"/>
    <w:pPr>
      <w:spacing w:after="240"/>
      <w:jc w:val="center"/>
    </w:pPr>
    <w:rPr>
      <w:i/>
      <w:szCs w:val="20"/>
    </w:rPr>
  </w:style>
  <w:style w:type="paragraph" w:customStyle="1" w:styleId="AMNumberTabs0">
    <w:name w:val="AMNumberTabs"/>
    <w:basedOn w:val="Normal"/>
    <w:rsid w:val="006601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60144"/>
    <w:pPr>
      <w:jc w:val="right"/>
    </w:pPr>
  </w:style>
  <w:style w:type="paragraph" w:styleId="Footer">
    <w:name w:val="footer"/>
    <w:basedOn w:val="Normal"/>
    <w:link w:val="FooterChar"/>
    <w:rsid w:val="00CA7CFF"/>
    <w:pPr>
      <w:tabs>
        <w:tab w:val="center" w:pos="4513"/>
        <w:tab w:val="right" w:pos="9026"/>
      </w:tabs>
    </w:pPr>
  </w:style>
  <w:style w:type="character" w:customStyle="1" w:styleId="FooterChar">
    <w:name w:val="Footer Char"/>
    <w:basedOn w:val="DefaultParagraphFont"/>
    <w:link w:val="Footer"/>
    <w:rsid w:val="00CA7CFF"/>
    <w:rPr>
      <w:sz w:val="24"/>
      <w:szCs w:val="24"/>
      <w:lang w:val="cs-CZ"/>
    </w:rPr>
  </w:style>
  <w:style w:type="paragraph" w:customStyle="1" w:styleId="RollCallSymbols14pt">
    <w:name w:val="RollCallSymbols14pt"/>
    <w:basedOn w:val="Normal"/>
    <w:rsid w:val="00A2717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7178"/>
    <w:pPr>
      <w:tabs>
        <w:tab w:val="center" w:pos="284"/>
        <w:tab w:val="left" w:pos="426"/>
      </w:tabs>
    </w:pPr>
    <w:rPr>
      <w:snapToGrid w:val="0"/>
      <w:szCs w:val="20"/>
      <w:lang w:eastAsia="en-US"/>
    </w:rPr>
  </w:style>
  <w:style w:type="paragraph" w:customStyle="1" w:styleId="RollCallVotes">
    <w:name w:val="RollCallVotes"/>
    <w:basedOn w:val="Normal"/>
    <w:rsid w:val="00A27178"/>
    <w:pPr>
      <w:spacing w:before="120" w:after="120"/>
      <w:jc w:val="center"/>
    </w:pPr>
    <w:rPr>
      <w:b/>
      <w:bCs/>
      <w:snapToGrid w:val="0"/>
      <w:sz w:val="16"/>
      <w:szCs w:val="20"/>
      <w:lang w:eastAsia="en-US"/>
    </w:rPr>
  </w:style>
  <w:style w:type="paragraph" w:customStyle="1" w:styleId="RollCallTable">
    <w:name w:val="RollCallTable"/>
    <w:basedOn w:val="Normal"/>
    <w:rsid w:val="00A27178"/>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65E46-7665-4BB5-BF52-4EF38665C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4559</Words>
  <Characters>28123</Characters>
  <Application>Microsoft Office Word</Application>
  <DocSecurity>0</DocSecurity>
  <Lines>1138</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2023-01-26T13:40:00Z</dcterms:created>
  <dcterms:modified xsi:type="dcterms:W3CDTF">2023-01-26T13:40:00Z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\\eiciLUXpr1\pdocep$\DocEP\TRANSFIL\CS\PA_Legam.CS(11/07/2020 01:22:03)</vt:lpwstr>
  </property>
  <property fmtid="{D5CDD505-2E9C-101B-9397-08002B2CF9AE}" pid="7" name="&lt;Type&gt;">
    <vt:lpwstr>AD</vt:lpwstr>
  </property>
  <property fmtid="{D5CDD505-2E9C-101B-9397-08002B2CF9AE}" pid="8" name="Bookout">
    <vt:lpwstr>OK - 2023/01/26 14:38</vt:lpwstr>
  </property>
  <property fmtid="{D5CDD505-2E9C-101B-9397-08002B2CF9AE}" pid="9" name="Created with">
    <vt:lpwstr>9.11.0 Build [20211103]</vt:lpwstr>
  </property>
  <property fmtid="{D5CDD505-2E9C-101B-9397-08002B2CF9AE}" pid="10" name="FooterPath">
    <vt:lpwstr>AD\1270366CS.docx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ies>
</file>