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442D2" w:rsidRPr="004E6C07" w:rsidTr="00C85D0F">
        <w:trPr>
          <w:trHeight w:hRule="exact" w:val="1418"/>
        </w:trPr>
        <w:tc>
          <w:tcPr>
            <w:tcW w:w="6804" w:type="dxa"/>
            <w:shd w:val="clear" w:color="auto" w:fill="auto"/>
            <w:vAlign w:val="center"/>
          </w:tcPr>
          <w:p w:rsidR="00BA3E40" w:rsidRPr="004E6C07" w:rsidRDefault="0021539F" w:rsidP="00C85D0F">
            <w:pPr>
              <w:pStyle w:val="EPName"/>
            </w:pPr>
            <w:r w:rsidRPr="004E6C07">
              <w:t>Europos Parlamentas</w:t>
            </w:r>
          </w:p>
          <w:p w:rsidR="00BA3E40" w:rsidRPr="004E6C07" w:rsidRDefault="0021539F" w:rsidP="00B06FA8">
            <w:pPr>
              <w:pStyle w:val="EPTerm"/>
            </w:pPr>
            <w:r w:rsidRPr="004E6C07">
              <w:t>2019-2024</w:t>
            </w:r>
          </w:p>
        </w:tc>
        <w:tc>
          <w:tcPr>
            <w:tcW w:w="2268" w:type="dxa"/>
            <w:shd w:val="clear" w:color="auto" w:fill="auto"/>
          </w:tcPr>
          <w:p w:rsidR="00BA3E40" w:rsidRPr="004E6C07" w:rsidRDefault="0021539F" w:rsidP="00C85D0F">
            <w:pPr>
              <w:pStyle w:val="EPLogo"/>
            </w:pPr>
            <w:r w:rsidRPr="004E6C0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171068"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4E6C07" w:rsidRDefault="00F24D40" w:rsidP="00F24D40">
      <w:pPr>
        <w:pStyle w:val="LineTop"/>
      </w:pPr>
    </w:p>
    <w:p w:rsidR="00F24D40" w:rsidRPr="004E6C07" w:rsidRDefault="0021539F" w:rsidP="00F24D40">
      <w:pPr>
        <w:pStyle w:val="EPBody"/>
      </w:pPr>
      <w:r w:rsidRPr="004E6C07">
        <w:rPr>
          <w:rStyle w:val="HideTWBExt"/>
        </w:rPr>
        <w:t>&lt;</w:t>
      </w:r>
      <w:r w:rsidRPr="004E6C07">
        <w:rPr>
          <w:rStyle w:val="HideTWBExt"/>
          <w:i w:val="0"/>
        </w:rPr>
        <w:t>Commission</w:t>
      </w:r>
      <w:r w:rsidRPr="004E6C07">
        <w:rPr>
          <w:rStyle w:val="HideTWBExt"/>
        </w:rPr>
        <w:t>&gt;</w:t>
      </w:r>
      <w:r w:rsidRPr="004E6C07">
        <w:rPr>
          <w:rStyle w:val="HideTWBInt"/>
          <w:color w:val="auto"/>
        </w:rPr>
        <w:t>{LIBE}</w:t>
      </w:r>
      <w:r w:rsidRPr="004E6C07">
        <w:t>Piliečių laisvių, teisingumo ir vidaus reikalų komitetas</w:t>
      </w:r>
      <w:r w:rsidRPr="004E6C07">
        <w:rPr>
          <w:rStyle w:val="HideTWBExt"/>
        </w:rPr>
        <w:t>&lt;/</w:t>
      </w:r>
      <w:r w:rsidRPr="004E6C07">
        <w:rPr>
          <w:rStyle w:val="HideTWBExt"/>
          <w:i w:val="0"/>
        </w:rPr>
        <w:t>Commission</w:t>
      </w:r>
      <w:r w:rsidRPr="004E6C07">
        <w:rPr>
          <w:rStyle w:val="HideTWBExt"/>
        </w:rPr>
        <w:t>&gt;</w:t>
      </w:r>
    </w:p>
    <w:p w:rsidR="00F24D40" w:rsidRPr="004E6C07" w:rsidRDefault="00F24D40" w:rsidP="00F24D40">
      <w:pPr>
        <w:pStyle w:val="LineBottom"/>
      </w:pPr>
    </w:p>
    <w:p w:rsidR="00DB56E4" w:rsidRPr="004E6C07" w:rsidRDefault="0021539F" w:rsidP="00DB56E4">
      <w:pPr>
        <w:pStyle w:val="CoverReference"/>
      </w:pPr>
      <w:r w:rsidRPr="004E6C07">
        <w:rPr>
          <w:rStyle w:val="HideTWBExt"/>
          <w:b w:val="0"/>
        </w:rPr>
        <w:t>&lt;RefProc&gt;</w:t>
      </w:r>
      <w:r w:rsidRPr="004E6C07">
        <w:t>2021/0378</w:t>
      </w:r>
      <w:r w:rsidRPr="004E6C07">
        <w:rPr>
          <w:rStyle w:val="HideTWBExt"/>
          <w:b w:val="0"/>
        </w:rPr>
        <w:t>&lt;/RefProc&gt;&lt;RefTypeProc&gt;</w:t>
      </w:r>
      <w:r w:rsidRPr="004E6C07">
        <w:t>(COD)</w:t>
      </w:r>
      <w:r w:rsidRPr="004E6C07">
        <w:rPr>
          <w:rStyle w:val="HideTWBExt"/>
          <w:b w:val="0"/>
        </w:rPr>
        <w:t>&lt;/RefTypeProc&gt;</w:t>
      </w:r>
    </w:p>
    <w:p w:rsidR="00DB56E4" w:rsidRPr="004E6C07" w:rsidRDefault="0021539F" w:rsidP="00DB56E4">
      <w:pPr>
        <w:pStyle w:val="CoverDate"/>
      </w:pPr>
      <w:r w:rsidRPr="004E6C07">
        <w:rPr>
          <w:rStyle w:val="HideTWBExt"/>
        </w:rPr>
        <w:t>&lt;Date&gt;</w:t>
      </w:r>
      <w:r w:rsidRPr="004E6C07">
        <w:rPr>
          <w:rStyle w:val="HideTWBInt"/>
          <w:color w:val="auto"/>
        </w:rPr>
        <w:t>{12/01/2023}</w:t>
      </w:r>
      <w:r w:rsidRPr="004E6C07">
        <w:t>12.1.2023</w:t>
      </w:r>
      <w:r w:rsidRPr="004E6C07">
        <w:rPr>
          <w:rStyle w:val="HideTWBExt"/>
        </w:rPr>
        <w:t>&lt;/Date&gt;</w:t>
      </w:r>
    </w:p>
    <w:p w:rsidR="00DB56E4" w:rsidRPr="004E6C07" w:rsidRDefault="0021539F" w:rsidP="00DB56E4">
      <w:pPr>
        <w:pStyle w:val="CoverDocType24a"/>
      </w:pPr>
      <w:r w:rsidRPr="004E6C07">
        <w:rPr>
          <w:rStyle w:val="HideTWBExt"/>
          <w:b w:val="0"/>
        </w:rPr>
        <w:t>&lt;TitreType&gt;</w:t>
      </w:r>
      <w:r w:rsidRPr="004E6C07">
        <w:t>NUOMONĖ</w:t>
      </w:r>
      <w:r w:rsidRPr="004E6C07">
        <w:rPr>
          <w:rStyle w:val="HideTWBExt"/>
          <w:b w:val="0"/>
        </w:rPr>
        <w:t>&lt;/TitreType&gt;</w:t>
      </w:r>
    </w:p>
    <w:p w:rsidR="00DB56E4" w:rsidRPr="004E6C07" w:rsidRDefault="0021539F" w:rsidP="00DB56E4">
      <w:pPr>
        <w:pStyle w:val="CoverNormal24a"/>
      </w:pPr>
      <w:r w:rsidRPr="004E6C07">
        <w:rPr>
          <w:rStyle w:val="HideTWBExt"/>
        </w:rPr>
        <w:t>&lt;CommissionResp&gt;</w:t>
      </w:r>
      <w:r w:rsidRPr="004E6C07">
        <w:t>Piliečių laisvių, teisingumo ir vidaus reikalų komiteto</w:t>
      </w:r>
      <w:r w:rsidRPr="004E6C07">
        <w:rPr>
          <w:rStyle w:val="HideTWBExt"/>
        </w:rPr>
        <w:t>&lt;/CommissionResp&gt;</w:t>
      </w:r>
    </w:p>
    <w:p w:rsidR="00DB56E4" w:rsidRPr="004E6C07" w:rsidRDefault="0021539F" w:rsidP="00DB56E4">
      <w:pPr>
        <w:pStyle w:val="CoverNormal24a"/>
      </w:pPr>
      <w:r w:rsidRPr="004E6C07">
        <w:rPr>
          <w:rStyle w:val="HideTWBExt"/>
        </w:rPr>
        <w:t>&lt;CommissionInt&gt;</w:t>
      </w:r>
      <w:r w:rsidRPr="004E6C07">
        <w:t>pateikta Ekonomikos ir pinigų politikos komit</w:t>
      </w:r>
      <w:bookmarkStart w:id="0" w:name="_GoBack"/>
      <w:bookmarkEnd w:id="0"/>
      <w:r w:rsidRPr="004E6C07">
        <w:t>etui</w:t>
      </w:r>
      <w:r w:rsidRPr="004E6C07">
        <w:rPr>
          <w:rStyle w:val="HideTWBExt"/>
        </w:rPr>
        <w:t>&lt;/CommissionInt&gt;</w:t>
      </w:r>
    </w:p>
    <w:p w:rsidR="00DB56E4" w:rsidRPr="004E6C07" w:rsidRDefault="0021539F" w:rsidP="00DB56E4">
      <w:pPr>
        <w:pStyle w:val="CoverNormal"/>
      </w:pPr>
      <w:r w:rsidRPr="004E6C07">
        <w:rPr>
          <w:rStyle w:val="HideTWBExt"/>
        </w:rPr>
        <w:t>&lt;Titre&gt;</w:t>
      </w:r>
      <w:r w:rsidRPr="004E6C07">
        <w:t>dėl pasiūlymo dėl Europos Parlamento ir Tarybos reglamento, kuriuo sukuriamas E</w:t>
      </w:r>
      <w:r w:rsidRPr="004E6C07">
        <w:t>uropos bendras prieigos punktas, kuriuo užtikrinama centralizuota prieiga prie viešai skelbiamos informacijos, aktualios finansinių paslaugų, kapitalo rinkų ir tvarumo sritims</w:t>
      </w:r>
      <w:r w:rsidRPr="004E6C07">
        <w:rPr>
          <w:rStyle w:val="HideTWBExt"/>
        </w:rPr>
        <w:t>&lt;/Titre&gt;</w:t>
      </w:r>
    </w:p>
    <w:p w:rsidR="00DB56E4" w:rsidRPr="004E6C07" w:rsidRDefault="0021539F" w:rsidP="00DB56E4">
      <w:pPr>
        <w:pStyle w:val="CoverNormal24a"/>
      </w:pPr>
      <w:r w:rsidRPr="004E6C07">
        <w:rPr>
          <w:rStyle w:val="HideTWBExt"/>
        </w:rPr>
        <w:t>&lt;DocRef&gt;</w:t>
      </w:r>
      <w:r w:rsidRPr="004E6C07">
        <w:t>(COM(2021)0723 – C9</w:t>
      </w:r>
      <w:r w:rsidRPr="004E6C07">
        <w:noBreakHyphen/>
        <w:t>0434/2021 – 2021/0378(COD))</w:t>
      </w:r>
      <w:r w:rsidRPr="004E6C07">
        <w:rPr>
          <w:rStyle w:val="HideTWBExt"/>
        </w:rPr>
        <w:t>&lt;/DocRef&gt;</w:t>
      </w:r>
    </w:p>
    <w:p w:rsidR="00DB56E4" w:rsidRPr="004E6C07" w:rsidRDefault="0021539F" w:rsidP="00DB56E4">
      <w:pPr>
        <w:pStyle w:val="CoverNormal24a"/>
      </w:pPr>
      <w:r w:rsidRPr="004E6C07">
        <w:t xml:space="preserve">Nuomonės referentas: </w:t>
      </w:r>
      <w:r w:rsidRPr="004E6C07">
        <w:rPr>
          <w:rStyle w:val="HideTWBExt"/>
        </w:rPr>
        <w:t>&lt;Depute&gt;</w:t>
      </w:r>
      <w:r w:rsidRPr="004E6C07">
        <w:t>Emil Radev</w:t>
      </w:r>
      <w:r w:rsidRPr="004E6C07">
        <w:rPr>
          <w:rStyle w:val="HideTWBExt"/>
        </w:rPr>
        <w:t>&lt;/Depute&gt;</w:t>
      </w:r>
    </w:p>
    <w:p w:rsidR="00DB56E4" w:rsidRPr="004E6C07" w:rsidRDefault="0021539F" w:rsidP="0004474F">
      <w:pPr>
        <w:tabs>
          <w:tab w:val="center" w:pos="4677"/>
        </w:tabs>
      </w:pPr>
      <w:r w:rsidRPr="004E6C07">
        <w:br w:type="page"/>
      </w:r>
      <w:r w:rsidRPr="004E6C07">
        <w:lastRenderedPageBreak/>
        <w:t>PA_Legam</w:t>
      </w:r>
    </w:p>
    <w:p w:rsidR="00470BF2" w:rsidRPr="004E6C07" w:rsidRDefault="0021539F" w:rsidP="002A45D9">
      <w:pPr>
        <w:pStyle w:val="PageHeadingNotTOC"/>
      </w:pPr>
      <w:r w:rsidRPr="004E6C07">
        <w:br w:type="page"/>
      </w:r>
    </w:p>
    <w:p w:rsidR="00DB56E4" w:rsidRPr="004E6C07" w:rsidRDefault="0021539F" w:rsidP="00DB56E4">
      <w:pPr>
        <w:pStyle w:val="AmHeadingPA"/>
      </w:pPr>
      <w:r w:rsidRPr="004E6C07">
        <w:lastRenderedPageBreak/>
        <w:t>PAKEITIMAI</w:t>
      </w:r>
    </w:p>
    <w:p w:rsidR="00DB56E4" w:rsidRPr="004E6C07" w:rsidRDefault="0021539F" w:rsidP="001E3AC4">
      <w:pPr>
        <w:pStyle w:val="Normal12a"/>
      </w:pPr>
      <w:bookmarkStart w:id="1" w:name="IntroA"/>
      <w:r w:rsidRPr="004E6C07">
        <w:t>Piliečių laisvių, teisingumo ir vidaus reikalų komitetas ragina atsakingą Ekonomikos ir pinigų politikos komitetą atsižvelgti į šiuos pakeitimus:</w:t>
      </w:r>
    </w:p>
    <w:p w:rsidR="00D365CF" w:rsidRPr="004E6C07" w:rsidRDefault="0021539F" w:rsidP="00D365CF">
      <w:bookmarkStart w:id="2" w:name="PasteOldAMStart"/>
      <w:bookmarkStart w:id="3" w:name="PasteOldAMEnd"/>
      <w:bookmarkEnd w:id="1"/>
      <w:bookmarkEnd w:id="2"/>
      <w:bookmarkEnd w:id="3"/>
      <w:r w:rsidRPr="004E6C07">
        <w:rPr>
          <w:rStyle w:val="HideTWBExt"/>
        </w:rPr>
        <w:t>&lt;RepeatBlock-Amend&gt;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1</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2 konstatuojamoji dalis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(2)</w:t>
            </w:r>
            <w:r w:rsidRPr="004E6C07">
              <w:tab/>
            </w:r>
            <w:r w:rsidRPr="004E6C07">
              <w:t xml:space="preserve">ekonomikos ir visuomenės politikos formuotojams svarbu turėti lengvą prieigą prie duomenų, kad galėtų priimti patikimus sprendimus, </w:t>
            </w:r>
            <w:r w:rsidRPr="004E6C07">
              <w:rPr>
                <w:b/>
                <w:i/>
              </w:rPr>
              <w:t>didinančius rinkos veikimo veiksmingumą</w:t>
            </w:r>
            <w:r w:rsidRPr="004E6C07">
              <w:t>. Šio tikslo padėtų siekti svarbiausiuose sektoriuose, įskaitant finansų sektorių, di</w:t>
            </w:r>
            <w:r w:rsidRPr="004E6C07">
              <w:t>egiamos bendros Europos duomenų erdvės. Šiuo metu vyksta ir greičiausiai ateinančiais metais toliau vyks skaitmeninė finansų sektoriaus pertvarka ir Sąjunga turėtų tą pertvarką palaikyti, visų pirma skatindama plėtoti duomenimis grindžiamus finansus. Be to</w:t>
            </w:r>
            <w:r w:rsidRPr="004E6C07">
              <w:t>, pagrindinio vaidmens finansų sistemoje suteikimas tvariam finansavimui yra pagrindinis būdas siekti Sąjungos ekonomikos žaliosios pertvarkos. Siekiant sėkmingos žaliosios pertvarkos pasitelkus tvarų finansavimą, labai svarbi lengva investuotojų prieiga p</w:t>
            </w:r>
            <w:r w:rsidRPr="004E6C07">
              <w:t>rie informacijos, susijusios su įmonių tvarumu, kad jie būtų geriau informuoti, kai priima sprendimus dėl investavimo. Tuo tikslu būtina tobulinti viešą prieigą prie informacijos apie subjektus, kaip antai įmones, verslus, finansų įstaigas, taip pat finans</w:t>
            </w:r>
            <w:r w:rsidRPr="004E6C07">
              <w:t>inės ir nefinansinės informacijos. Veiksmingiausias būdas šiam tikslui pasiekti Sąjungos lygmeniu – sukurti centralizuotą platformą, t. y. Europos bendrą prieigos punktą (toliau – ESAP), teikiantį elektroninę prieigą prie visos aktualios informacijos;</w:t>
            </w:r>
          </w:p>
        </w:tc>
        <w:tc>
          <w:tcPr>
            <w:tcW w:w="4876" w:type="dxa"/>
            <w:hideMark/>
          </w:tcPr>
          <w:p w:rsidR="00D365CF" w:rsidRPr="004E6C07" w:rsidRDefault="0021539F" w:rsidP="0086232B">
            <w:pPr>
              <w:pStyle w:val="Normal6"/>
              <w:rPr>
                <w:szCs w:val="24"/>
              </w:rPr>
            </w:pPr>
            <w:r w:rsidRPr="004E6C07">
              <w:t>(2)</w:t>
            </w:r>
            <w:r w:rsidRPr="004E6C07">
              <w:tab/>
            </w:r>
            <w:r w:rsidRPr="004E6C07">
              <w:t xml:space="preserve">ekonomikos ir visuomenės politikos formuotojams svarbu turėti lengvą </w:t>
            </w:r>
            <w:r w:rsidRPr="004E6C07">
              <w:rPr>
                <w:b/>
                <w:i/>
              </w:rPr>
              <w:t xml:space="preserve">ir struktūruotą </w:t>
            </w:r>
            <w:r w:rsidRPr="004E6C07">
              <w:t xml:space="preserve">prieigą prie duomenų, kad galėtų priimti patikimus </w:t>
            </w:r>
            <w:r w:rsidRPr="004E6C07">
              <w:rPr>
                <w:b/>
                <w:i/>
              </w:rPr>
              <w:t>informacija pagrįstus ir aplinkos bei socialiniu požiūriu atsakingus investavimo </w:t>
            </w:r>
            <w:r w:rsidRPr="004E6C07">
              <w:t xml:space="preserve">sprendimus, </w:t>
            </w:r>
            <w:r w:rsidRPr="004E6C07">
              <w:rPr>
                <w:b/>
                <w:i/>
              </w:rPr>
              <w:t>kurie padeda užtikrinti vei</w:t>
            </w:r>
            <w:r w:rsidRPr="004E6C07">
              <w:rPr>
                <w:b/>
                <w:i/>
              </w:rPr>
              <w:t>ksmingą rinkos veikimą</w:t>
            </w:r>
            <w:r w:rsidRPr="004E6C07">
              <w:t xml:space="preserve">. Šio tikslo padėtų siekti svarbiausiuose sektoriuose, įskaitant finansų sektorių, diegiamos bendros Europos duomenų erdvės. Šiuo metu vyksta ir greičiausiai ateinančiais metais toliau vyks skaitmeninė finansų sektoriaus pertvarka ir </w:t>
            </w:r>
            <w:r w:rsidRPr="004E6C07">
              <w:t>Sąjunga turėtų tą pertvarką palaikyti, visų pirma skatindama plėtoti duomenimis grindžiamus finansus. Be to, pagrindinio vaidmens finansų sistemoje suteikimas tvariam finansavimui yra pagrindinis būdas siekti Sąjungos ekonomikos žaliosios pertvarkos. Sieki</w:t>
            </w:r>
            <w:r w:rsidRPr="004E6C07">
              <w:t>ant sėkmingos žaliosios pertvarkos pasitelkus tvarų finansavimą, labai svarbi lengva investuotojų prieiga prie informacijos, susijusios su įmonių tvarumu, kad jie būtų geriau informuoti, kai priima sprendimus dėl investavimo. Tuo tikslu būtina tobulinti vi</w:t>
            </w:r>
            <w:r w:rsidRPr="004E6C07">
              <w:t>ešą prieigą prie informacijos apie subjektus, kaip antai įmones, verslus, finansų įstaigas, taip pat finansinės ir nefinansinės informacijos. Veiksmingiausias būdas šiam tikslui pasiekti Sąjungos lygmeniu – sukurti centralizuotą platformą, t. y. Europos be</w:t>
            </w:r>
            <w:r w:rsidRPr="004E6C07">
              <w:t>ndrą prieigos punktą (toliau – ESAP), teikiantį elektroninę prieigą prie visos aktualios informacijos;</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2</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2 a konstatuojamoji dalis (nauja)</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w:t>
            </w:r>
            <w:r w:rsidRPr="004E6C07">
              <w:t>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tcPr>
          <w:p w:rsidR="00D365CF" w:rsidRPr="004E6C07" w:rsidRDefault="00D365CF" w:rsidP="0086232B">
            <w:pPr>
              <w:pStyle w:val="Normal6"/>
            </w:pPr>
          </w:p>
        </w:tc>
        <w:tc>
          <w:tcPr>
            <w:tcW w:w="4876" w:type="dxa"/>
            <w:hideMark/>
          </w:tcPr>
          <w:p w:rsidR="00D365CF" w:rsidRPr="004E6C07" w:rsidRDefault="0021539F" w:rsidP="0086232B">
            <w:pPr>
              <w:pStyle w:val="Normal6"/>
              <w:rPr>
                <w:szCs w:val="24"/>
              </w:rPr>
            </w:pPr>
            <w:r w:rsidRPr="004E6C07">
              <w:rPr>
                <w:b/>
                <w:i/>
              </w:rPr>
              <w:t>(2a)</w:t>
            </w:r>
            <w:r w:rsidRPr="004E6C07">
              <w:rPr>
                <w:b/>
                <w:i/>
              </w:rPr>
              <w:tab/>
              <w:t>kadangi šiuo metu yra svarstomų naujų teisės aktų, pavyzdžiui, Reglamentas XXX dėl Europos žaliųjų obligacijų, arba tokie aktai baigiami rengti, tačiau jie nėra išvardyti šio reglamento priede, Komisijai turėtų būti</w:t>
            </w:r>
            <w:r w:rsidRPr="004E6C07">
              <w:rPr>
                <w:b/>
                <w:i/>
              </w:rPr>
              <w:t xml:space="preserve"> suteikti įgaliojimai atnaujinti priedą, kad būtų įtraukti naujai priimti teisės aktai, susiję su finansinių paslaugų teikimu, kapitalo rinkomis ir tvarumu;</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3</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w:t>
      </w:r>
      <w:r w:rsidRPr="004E6C07">
        <w:rPr>
          <w:rStyle w:val="HideTWBExt"/>
          <w:b w:val="0"/>
        </w:rPr>
        <w:t>cle&gt;</w:t>
      </w:r>
      <w:r w:rsidRPr="004E6C07">
        <w:t>4 konstatuojamoji dalis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(4)</w:t>
            </w:r>
            <w:r w:rsidRPr="004E6C07">
              <w:tab/>
              <w:t xml:space="preserve">ESAP teiktiną viešai prieinamą informaciją turėtų rinkti duomenis renkančios įstaigos, kurioms pavesta rinkti informaciją, kurią subjektai yra įpareigoti paviešinti. </w:t>
            </w:r>
            <w:r w:rsidRPr="004E6C07">
              <w:t>Siekdamos užtikrinti veiksmingą ESAP veikimą, duomenis renkančios įstaigos turėtų informaciją skelbti ESAP automatiškai, naudodamos vieną programų sąsają. Kad būtų įmanoma informaciją naudoti skaitmeniniu būdu, subjektai tokią informaciją turėtų teikti nus</w:t>
            </w:r>
            <w:r w:rsidRPr="004E6C07">
              <w:t>kaitomuoju formatu arba, kai privaloma pagal Sąjungos teisę, elektroniniu formatu. Palyginti su nuskaitomaisiais formatais, elektroniniai formatai yra rinkmenos formatai, kurių struktūra leidžia kompiuterinėms taikomosioms programoms lengvai nustatyti, atp</w:t>
            </w:r>
            <w:r w:rsidRPr="004E6C07">
              <w:t>ažinti ir gauti konkrečius duomenis, įskaitant atskirus konstatuojamus faktus, ir jų vidaus struktūrą. Siekdamos užtikrinti, kad subjektai teiktų informaciją teisingu formatu, ir užbėgti už akių subjektams galinčioms kilti techninėms problemoms, duomenis r</w:t>
            </w:r>
            <w:r w:rsidRPr="004E6C07">
              <w:t>enkančios įstaigos turėtų tiems subjektams teikti pagalbą;</w:t>
            </w:r>
          </w:p>
        </w:tc>
        <w:tc>
          <w:tcPr>
            <w:tcW w:w="4876" w:type="dxa"/>
            <w:hideMark/>
          </w:tcPr>
          <w:p w:rsidR="00D365CF" w:rsidRPr="004E6C07" w:rsidRDefault="0021539F" w:rsidP="0086232B">
            <w:pPr>
              <w:pStyle w:val="Normal6"/>
              <w:rPr>
                <w:szCs w:val="24"/>
              </w:rPr>
            </w:pPr>
            <w:r w:rsidRPr="004E6C07">
              <w:t>(4)</w:t>
            </w:r>
            <w:r w:rsidRPr="004E6C07">
              <w:tab/>
              <w:t>ESAP teiktiną viešai prieinamą informaciją turėtų rinkti duomenis renkančios įstaigos, kurioms pavesta rinkti informaciją, kurią subjektai yra įpareigoti paviešinti. Siekdamos užtikrinti veiksm</w:t>
            </w:r>
            <w:r w:rsidRPr="004E6C07">
              <w:t>ingą ESAP veikimą, duomenis renkančios įstaigos turėtų informaciją skelbti ESAP automatiškai, naudodamos vieną programų sąsają.</w:t>
            </w:r>
            <w:r w:rsidRPr="004E6C07">
              <w:rPr>
                <w:b/>
                <w:i/>
              </w:rPr>
              <w:t xml:space="preserve"> Kai įmanoma ir atitinkamai valstybei narei priėmus sprendimą, duomenis renkančios įstaigos, paskirtos rinkti informaciją, kurią </w:t>
            </w:r>
            <w:r w:rsidRPr="004E6C07">
              <w:rPr>
                <w:b/>
                <w:i/>
              </w:rPr>
              <w:t>subjektai privalo viešai atskleisti, taip pat turėtų būti įgaliotos rinkti savanoriškai teikiamą informaciją.</w:t>
            </w:r>
            <w:r w:rsidRPr="004E6C07">
              <w:t xml:space="preserve"> Kad būtų įmanoma informaciją naudoti skaitmeniniu būdu, subjektai tokią informaciją turėtų teikti nuskaitomuoju formatu arba, kai privaloma pagal </w:t>
            </w:r>
            <w:r w:rsidRPr="004E6C07">
              <w:t>Sąjungos teisę, elektroniniu formatu. Palyginti su nuskaitomaisiais formatais, elektroniniai formatai yra rinkmenos formatai, kurių struktūra leidžia kompiuterinėms taikomosioms programoms lengvai nustatyti, atpažinti ir gauti konkrečius duomenis, įskaitan</w:t>
            </w:r>
            <w:r w:rsidRPr="004E6C07">
              <w:t>t atskirus konstatuojamus faktus, ir jų vidaus struktūrą. Siekdamos užtikrinti, kad subjektai teiktų informaciją teisingu formatu, ir užbėgti už akių subjektams galinčioms kilti techninėms problemoms, duomenis renkančios įstaigos turėtų tiems subjektams te</w:t>
            </w:r>
            <w:r w:rsidRPr="004E6C07">
              <w:t>ikti pagalbą;</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4</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5 konstatuojamoji dalis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(5)</w:t>
            </w:r>
            <w:r w:rsidRPr="004E6C07">
              <w:tab/>
              <w:t xml:space="preserve">be informacijos, susijusios su finansinėmis paslaugomis, </w:t>
            </w:r>
            <w:r w:rsidRPr="004E6C07">
              <w:t>kapitalo rinkomis ir tvarumu, kurią privaloma paviešinti pagal Sąjungos teisę, investuotojus, rinkos dalyvius, patarėjus ir plačiąją visuomenę gali dominti galimybė gauti kitos informacijos, kurią subjektas pageidauja padaryti prieinamą. Mažosios ir viduti</w:t>
            </w:r>
            <w:r w:rsidRPr="004E6C07">
              <w:t>nės įmonės gali pageidauti viešai skelbti daugiau informacijos, kad būtų matomesnės potencialiems investuotojams ir taip gautų daugiau finansavimo iš kuo įvairesnių šaltinių. Be to, rinkos dalyviai gali pageidauti teikti daugiau informacijos, nei yra įpare</w:t>
            </w:r>
            <w:r w:rsidRPr="004E6C07">
              <w:t>igoti pagal teisės aktus, arba paviešinti informaciją, kurios reikalaujama pagal nacionalinę teisę, bet kuri nėra teikiama Sąjungos lygmeniu, kad papildytų viešai Sąjungos lygmeniu visuomenei skelbiamą informaciją. Todėl visiems subjektams reikėtų leisti E</w:t>
            </w:r>
            <w:r w:rsidRPr="004E6C07">
              <w:t>SAP viešinti finansinę, su tvarumu susijusią ir kitą aktualią informaciją. Laikydamiesi principo mažinti duomenų kiekį, subjektai turėtų pasirūpinti, kad informacija neapimtų jokių asmens duomenų, išskyrus atvejus, kai tie duomenys yra būtinas informacijos</w:t>
            </w:r>
            <w:r w:rsidRPr="004E6C07">
              <w:t xml:space="preserve"> apie jų ekonominę veiklą elementas, be kita ko, tada, kai subjekto pavadinimas sutampa su savininko vardu ir (arba) pavarde. Kai tokia informacija asmens duomenis apima, subjektai turėtų užtikrinti, kad tokią informaciją atskleisti yra teisėta pagal vieną</w:t>
            </w:r>
            <w:r w:rsidRPr="004E6C07">
              <w:t xml:space="preserve"> iš teisėtų duomenų tvarkymo sąlygų, nurodytų Europos Parlamento ir Tarybos reglamento (ES) 2016/679</w:t>
            </w:r>
            <w:r w:rsidRPr="004E6C07">
              <w:rPr>
                <w:vertAlign w:val="superscript"/>
              </w:rPr>
              <w:t>26</w:t>
            </w:r>
            <w:r w:rsidRPr="004E6C07">
              <w:t xml:space="preserve"> 6 straipsnyje;</w:t>
            </w:r>
          </w:p>
        </w:tc>
        <w:tc>
          <w:tcPr>
            <w:tcW w:w="4876" w:type="dxa"/>
            <w:hideMark/>
          </w:tcPr>
          <w:p w:rsidR="00D365CF" w:rsidRPr="004E6C07" w:rsidRDefault="0021539F" w:rsidP="0086232B">
            <w:pPr>
              <w:pStyle w:val="Normal6"/>
              <w:rPr>
                <w:szCs w:val="24"/>
              </w:rPr>
            </w:pPr>
            <w:r w:rsidRPr="004E6C07">
              <w:t>(5)</w:t>
            </w:r>
            <w:r w:rsidRPr="004E6C07">
              <w:tab/>
              <w:t>be informacijos, susijusios su finansinėmis paslaugomis, kapitalo rinkomis ir tvarumu, kurią privaloma paviešinti pagal Sąjungos teisę</w:t>
            </w:r>
            <w:r w:rsidRPr="004E6C07">
              <w:t xml:space="preserve">, investuotojus, rinkos dalyvius, patarėjus ir plačiąją visuomenę gali dominti galimybė gauti kitos informacijos, kurią subjektas pageidauja padaryti prieinamą. </w:t>
            </w:r>
            <w:r w:rsidRPr="004E6C07">
              <w:rPr>
                <w:b/>
                <w:i/>
              </w:rPr>
              <w:t xml:space="preserve">Labai mažos, </w:t>
            </w:r>
            <w:r w:rsidRPr="004E6C07">
              <w:t xml:space="preserve">mažosios ir vidutinės įmonės gali pageidauti viešai skelbti daugiau informacijos, </w:t>
            </w:r>
            <w:r w:rsidRPr="004E6C07">
              <w:t>kad būtų matomesnės potencialiems investuotojams ir taip gautų daugiau finansavimo iš kuo įvairesnių šaltinių. Be to, rinkos dalyviai gali pageidauti teikti daugiau informacijos, nei yra įpareigoti pagal teisės aktus, arba paviešinti informaciją, kurios re</w:t>
            </w:r>
            <w:r w:rsidRPr="004E6C07">
              <w:t>ikalaujama pagal nacionalinę teisę, bet kuri nėra teikiama Sąjungos lygmeniu, kad papildytų viešai Sąjungos lygmeniu visuomenei skelbiamą informaciją. Todėl visiems subjektams reikėtų leisti ESAP viešinti finansinę, su tvarumu susijusią ir kitą aktualią in</w:t>
            </w:r>
            <w:r w:rsidRPr="004E6C07">
              <w:t xml:space="preserve">formaciją. </w:t>
            </w:r>
            <w:r w:rsidRPr="004E6C07">
              <w:rPr>
                <w:b/>
                <w:i/>
              </w:rPr>
              <w:t>Subjektai, savanoriškai teikiantys informaciją, kuri bus prieinama per ESAP, yra atsakingi už jos kokybę, išsamumą ir tikslumą. Informacija turėtų būti teikiama sąžiningai ir atspindėti tikrąją padėtį.</w:t>
            </w:r>
            <w:r w:rsidRPr="004E6C07">
              <w:t xml:space="preserve"> Laikydamiesi principo mažinti duomenų kiekį</w:t>
            </w:r>
            <w:r w:rsidRPr="004E6C07">
              <w:t>, subjektai turėtų pasirūpinti, kad informacija neapimtų jokių asmens duomenų, išskyrus atvejus, kai tie duomenys yra būtinas informacijos apie jų ekonominę veiklą elementas, be kita ko, tada, kai subjekto pavadinimas sutampa su savininko vardu ir (arba) p</w:t>
            </w:r>
            <w:r w:rsidRPr="004E6C07">
              <w:t>avarde. Kai tokia informacija asmens duomenis apima, subjektai turėtų užtikrinti, kad tokią informaciją atskleisti yra teisėta pagal vieną iš teisėtų duomenų tvarkymo sąlygų, nurodytų Europos Parlamento ir Tarybos reglamento (ES) 2016/679</w:t>
            </w:r>
            <w:r w:rsidRPr="004E6C07">
              <w:rPr>
                <w:vertAlign w:val="superscript"/>
              </w:rPr>
              <w:t>26</w:t>
            </w:r>
            <w:r w:rsidRPr="004E6C07">
              <w:t xml:space="preserve"> 6 straipsnyje;</w:t>
            </w:r>
          </w:p>
        </w:tc>
      </w:tr>
      <w:tr w:rsidR="00C442D2" w:rsidRPr="004E6C07" w:rsidTr="0086232B">
        <w:trPr>
          <w:jc w:val="center"/>
        </w:trPr>
        <w:tc>
          <w:tcPr>
            <w:tcW w:w="4876" w:type="dxa"/>
            <w:hideMark/>
          </w:tcPr>
          <w:p w:rsidR="00D365CF" w:rsidRPr="004E6C07" w:rsidRDefault="0021539F" w:rsidP="0086232B">
            <w:pPr>
              <w:pStyle w:val="Normal6"/>
            </w:pPr>
            <w:r w:rsidRPr="004E6C07">
              <w:t>__________________</w:t>
            </w:r>
          </w:p>
        </w:tc>
        <w:tc>
          <w:tcPr>
            <w:tcW w:w="4876" w:type="dxa"/>
            <w:hideMark/>
          </w:tcPr>
          <w:p w:rsidR="00D365CF" w:rsidRPr="004E6C07" w:rsidRDefault="0021539F" w:rsidP="0086232B">
            <w:pPr>
              <w:pStyle w:val="Normal6"/>
              <w:rPr>
                <w:szCs w:val="24"/>
              </w:rPr>
            </w:pPr>
            <w:r w:rsidRPr="004E6C07">
              <w:t>__________________</w:t>
            </w:r>
          </w:p>
        </w:tc>
      </w:tr>
      <w:tr w:rsidR="00C442D2" w:rsidRPr="004E6C07" w:rsidTr="0086232B">
        <w:trPr>
          <w:jc w:val="center"/>
        </w:trPr>
        <w:tc>
          <w:tcPr>
            <w:tcW w:w="4876" w:type="dxa"/>
            <w:hideMark/>
          </w:tcPr>
          <w:p w:rsidR="00D365CF" w:rsidRPr="004E6C07" w:rsidRDefault="0021539F" w:rsidP="0086232B">
            <w:pPr>
              <w:pStyle w:val="Normal6"/>
            </w:pPr>
            <w:r w:rsidRPr="004E6C07">
              <w:rPr>
                <w:vertAlign w:val="superscript"/>
              </w:rPr>
              <w:t>26</w:t>
            </w:r>
            <w:r w:rsidRPr="004E6C07">
              <w:t xml:space="preserve"> 2016 m. balandžio 27 d. Europos Parlamento ir Tarybos reglamentas (ES) 2016/679 dėl fizinių asmenų apsaugos tvarkant asmens duomenis ir dėl laisvo tokių duomenų judėjimo ir kuriuo panaikinama Direktyva 95/46/EB (B</w:t>
            </w:r>
            <w:r w:rsidRPr="004E6C07">
              <w:t>endrasis duomenų apsaugos reglamentas) (OL L 119, 2016 5 4, p. 1).</w:t>
            </w:r>
          </w:p>
        </w:tc>
        <w:tc>
          <w:tcPr>
            <w:tcW w:w="4876" w:type="dxa"/>
            <w:hideMark/>
          </w:tcPr>
          <w:p w:rsidR="00D365CF" w:rsidRPr="004E6C07" w:rsidRDefault="0021539F" w:rsidP="0086232B">
            <w:pPr>
              <w:pStyle w:val="Normal6"/>
              <w:rPr>
                <w:szCs w:val="24"/>
              </w:rPr>
            </w:pPr>
            <w:r w:rsidRPr="004E6C07">
              <w:rPr>
                <w:vertAlign w:val="superscript"/>
              </w:rPr>
              <w:t>26</w:t>
            </w:r>
            <w:r w:rsidRPr="004E6C07">
              <w:t xml:space="preserve"> 2016 m. balandžio 27 d. Europos Parlamento ir Tarybos reglamentas (ES) 2016/679 dėl fizinių asmenų apsaugos tvarkant asmens duomenis ir dėl laisvo tokių duomenų judėjimo ir kuriuo panaik</w:t>
            </w:r>
            <w:r w:rsidRPr="004E6C07">
              <w:t>inama Direktyva 95/46/EB (Bendrasis duomenų apsaugos reglamentas) (OL L 119, 2016 5 4, p. 1).</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5</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12 konstatuojamoji dalis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 xml:space="preserve">Komisijos siūlomas </w:t>
            </w:r>
            <w:r w:rsidRPr="004E6C07">
              <w:t>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(12)</w:t>
            </w:r>
            <w:r w:rsidRPr="004E6C07">
              <w:tab/>
              <w:t xml:space="preserve">ESAP turėtų </w:t>
            </w:r>
            <w:r w:rsidRPr="004E6C07">
              <w:rPr>
                <w:b/>
                <w:i/>
              </w:rPr>
              <w:t>leisti naudotojams su informacija susipažinti nemokamai</w:t>
            </w:r>
            <w:r w:rsidRPr="004E6C07">
              <w:t xml:space="preserve"> ir </w:t>
            </w:r>
            <w:r w:rsidRPr="004E6C07">
              <w:rPr>
                <w:b/>
                <w:i/>
              </w:rPr>
              <w:t>be diskriminacijos</w:t>
            </w:r>
            <w:r w:rsidRPr="004E6C07">
              <w:t xml:space="preserve">, </w:t>
            </w:r>
            <w:r w:rsidRPr="004E6C07">
              <w:rPr>
                <w:b/>
                <w:i/>
              </w:rPr>
              <w:t>be to</w:t>
            </w:r>
            <w:r w:rsidRPr="004E6C07">
              <w:t xml:space="preserve">, </w:t>
            </w:r>
            <w:r w:rsidRPr="004E6C07">
              <w:rPr>
                <w:b/>
                <w:i/>
              </w:rPr>
              <w:t>turėtų sudaryti sąlygas tiems naudotojams ESAP</w:t>
            </w:r>
            <w:r w:rsidRPr="004E6C07">
              <w:t xml:space="preserve"> informacijos ieškoti, ją gauti ir parsisiųsti. Tačiau atsižvelgiant į poreikį </w:t>
            </w:r>
            <w:r w:rsidRPr="004E6C07">
              <w:t>apsaugoti ESMA nuo perteklinės finansinės naštos, atsirandančios dėl intensyvių vartotojų (jei tokių būtų) poreikių aptarnavimo išlaidų, ESMA turėtų turėti galimybę gauti pajamų. Todėl, nukrypstant nuo nemokamos prieigos prie informacijos principo, ESMA tu</w:t>
            </w:r>
            <w:r w:rsidRPr="004E6C07">
              <w:t>rėtų būti leista taikyti mokesčius už šias specialias paslaugas, be kita ko, didelių priežiūros išlaidų reikalaujančias paslaugas, susijusias su labai didelių kiekių informacijos paieškomis arba dažnu jungimusi prie ESAP. Tačiau visi taikomi mokesčiai netu</w:t>
            </w:r>
            <w:r w:rsidRPr="004E6C07">
              <w:t>rėtų viršyti paslaugos teikimo sąnaudų;</w:t>
            </w:r>
          </w:p>
        </w:tc>
        <w:tc>
          <w:tcPr>
            <w:tcW w:w="4876" w:type="dxa"/>
            <w:hideMark/>
          </w:tcPr>
          <w:p w:rsidR="00D365CF" w:rsidRPr="004E6C07" w:rsidRDefault="0021539F" w:rsidP="0086232B">
            <w:pPr>
              <w:pStyle w:val="Normal6"/>
              <w:rPr>
                <w:szCs w:val="24"/>
              </w:rPr>
            </w:pPr>
            <w:r w:rsidRPr="004E6C07">
              <w:t>(12)</w:t>
            </w:r>
            <w:r w:rsidRPr="004E6C07">
              <w:tab/>
              <w:t xml:space="preserve">ESAP turėtų </w:t>
            </w:r>
            <w:r w:rsidRPr="004E6C07">
              <w:rPr>
                <w:b/>
                <w:i/>
              </w:rPr>
              <w:t>suteikti visiems aktyviems Europos bendrosios rinkos dalyviams, įskaitant investuotojus, vartotojus, pilietinės visuomenės organizacijas, akademinę bendruomenę, žiniasklaidos atstovus</w:t>
            </w:r>
            <w:r w:rsidRPr="004E6C07">
              <w:t xml:space="preserve"> ir </w:t>
            </w:r>
            <w:r w:rsidRPr="004E6C07">
              <w:rPr>
                <w:b/>
                <w:i/>
              </w:rPr>
              <w:t>ne tik</w:t>
            </w:r>
            <w:r w:rsidRPr="004E6C07">
              <w:t xml:space="preserve">, </w:t>
            </w:r>
            <w:r w:rsidRPr="004E6C07">
              <w:rPr>
                <w:b/>
                <w:i/>
              </w:rPr>
              <w:t>vien</w:t>
            </w:r>
            <w:r w:rsidRPr="004E6C07">
              <w:rPr>
                <w:b/>
                <w:i/>
              </w:rPr>
              <w:t>odą prieigą prie informacijos nemokamai ir nediskriminuojant</w:t>
            </w:r>
            <w:r w:rsidRPr="004E6C07">
              <w:t xml:space="preserve">, </w:t>
            </w:r>
            <w:r w:rsidRPr="004E6C07">
              <w:rPr>
                <w:b/>
                <w:i/>
              </w:rPr>
              <w:t>kad jie galėtų atlikti savo darbą ir siekti savo interesų.</w:t>
            </w:r>
            <w:r w:rsidRPr="004E6C07">
              <w:t xml:space="preserve"> </w:t>
            </w:r>
            <w:r w:rsidRPr="004E6C07">
              <w:rPr>
                <w:b/>
                <w:i/>
              </w:rPr>
              <w:t>Tie naudotojai turėtų turėti galimybę</w:t>
            </w:r>
            <w:r w:rsidRPr="004E6C07">
              <w:t xml:space="preserve"> informacijos ieškoti, ją gauti ir parsisiųsti</w:t>
            </w:r>
            <w:r w:rsidRPr="004E6C07">
              <w:rPr>
                <w:b/>
                <w:i/>
              </w:rPr>
              <w:t xml:space="preserve"> per ESAP</w:t>
            </w:r>
            <w:r w:rsidRPr="004E6C07">
              <w:t xml:space="preserve">. Tačiau atsižvelgiant į poreikį apsaugoti </w:t>
            </w:r>
            <w:r w:rsidRPr="004E6C07">
              <w:t xml:space="preserve">ESMA nuo perteklinės finansinės naštos, atsirandančios dėl intensyvių vartotojų (jei tokių būtų) poreikių aptarnavimo išlaidų, ESMA turėtų turėti galimybę gauti pajamų. Todėl, nukrypstant nuo nemokamos prieigos prie informacijos principo, ESMA turėtų būti </w:t>
            </w:r>
            <w:r w:rsidRPr="004E6C07">
              <w:t>leista taikyti mokesčius už šias specialias paslaugas, be kita ko, didelių priežiūros išlaidų reikalaujančias paslaugas, susijusias su labai didelių kiekių informacijos paieškomis arba dažnu jungimusi prie ESAP. Tačiau visi taikomi mokesčiai neturėtų viršy</w:t>
            </w:r>
            <w:r w:rsidRPr="004E6C07">
              <w:t>ti paslaugos teikimo sąnaudų;</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6</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13 konstatuojamoji dalis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(13)</w:t>
            </w:r>
            <w:r w:rsidRPr="004E6C07">
              <w:tab/>
              <w:t xml:space="preserve">siekiant skatinti duomenimis grindžiamas </w:t>
            </w:r>
            <w:r w:rsidRPr="004E6C07">
              <w:t>inovacijas finansų sektoriuje, padėti integruoti kapitalo rinkas Europos Sąjungoje, nukreipti investicijas į tvarią veiklą ir didinti vartotojų ir įmonių produktyvumą, ESAP turėtų patobulinti prieigą prie informacijos, apimančios asmens duomenis. Tačiau ES</w:t>
            </w:r>
            <w:r w:rsidRPr="004E6C07">
              <w:t>AP turėtų patobulinti prieigą tik prie tų asmens duomenų, kurie turi būti tvarkomi pagal Sąjungos teisę arba yra tvarkomi savanoriškai, jeigu esama teisinio pagrindo juos tvarkyti pagal Europos Parlamento ir Tarybos reglamentą (ES) 2016/679. Duomenis renka</w:t>
            </w:r>
            <w:r w:rsidRPr="004E6C07">
              <w:t>nčios įstaigos ir ESMA, eidama ESAP valdytojos pareigas, turėtų užtikrinti, kad visų asmens duomenų tvarkymui, kuris atliekamas teikiant informaciją ESAP, būtų taikomi Europos Parlamento ir Tarybos reglamentai (ES) 2016/679 ir (ES) 2018/1725</w:t>
            </w:r>
            <w:r w:rsidRPr="004E6C07">
              <w:rPr>
                <w:vertAlign w:val="superscript"/>
              </w:rPr>
              <w:t>28</w:t>
            </w:r>
            <w:r w:rsidRPr="004E6C07">
              <w:t>;</w:t>
            </w:r>
          </w:p>
        </w:tc>
        <w:tc>
          <w:tcPr>
            <w:tcW w:w="4876" w:type="dxa"/>
            <w:hideMark/>
          </w:tcPr>
          <w:p w:rsidR="00D365CF" w:rsidRPr="004E6C07" w:rsidRDefault="0021539F" w:rsidP="0086232B">
            <w:pPr>
              <w:pStyle w:val="Normal6"/>
              <w:rPr>
                <w:szCs w:val="24"/>
              </w:rPr>
            </w:pPr>
            <w:r w:rsidRPr="004E6C07">
              <w:t>(13)</w:t>
            </w:r>
            <w:r w:rsidRPr="004E6C07">
              <w:tab/>
            </w:r>
            <w:r w:rsidRPr="004E6C07">
              <w:t>siekiant skatinti duomenimis grindžiamas inovacijas finansų sektoriuje, padėti integruoti kapitalo rinkas Europos Sąjungoje, nukreipti investicijas į tvarią veiklą ir didinti vartotojų ir įmonių produktyvumą, ESAP turėtų patobulinti prieigą prie informacij</w:t>
            </w:r>
            <w:r w:rsidRPr="004E6C07">
              <w:t>os, apimančios asmens duomenis. Tačiau ESAP turėtų patobulinti prieigą tik prie tų asmens duomenų, kurie turi būti tvarkomi pagal Sąjungos teisę arba yra tvarkomi savanoriškai, jeigu esama teisinio pagrindo juos tvarkyti pagal Europos Parlamento ir Tarybos</w:t>
            </w:r>
            <w:r w:rsidRPr="004E6C07">
              <w:t xml:space="preserve"> reglamentą (ES) 2016/679. Duomenis renkančios įstaigos ir ESMA, eidama ESAP valdytojos pareigas, turėtų užtikrinti, kad visų asmens duomenų tvarkymui, kuris atliekamas teikiant informaciją ESAP, </w:t>
            </w:r>
            <w:r w:rsidRPr="004E6C07">
              <w:rPr>
                <w:b/>
                <w:i/>
              </w:rPr>
              <w:t>nepriklausomai nuo to, ar veikia kaip duomenų valdytojas, be</w:t>
            </w:r>
            <w:r w:rsidRPr="004E6C07">
              <w:rPr>
                <w:b/>
                <w:i/>
              </w:rPr>
              <w:t xml:space="preserve">ndras duomenų valdytojas ar duomenų tvarkytojas, </w:t>
            </w:r>
            <w:r w:rsidRPr="004E6C07">
              <w:t>būtų taikomi Europos Parlamento ir Tarybos reglamentai (ES) 2016/679 ir (ES) 2018/1725</w:t>
            </w:r>
            <w:r w:rsidRPr="004E6C07">
              <w:rPr>
                <w:vertAlign w:val="superscript"/>
              </w:rPr>
              <w:t>28</w:t>
            </w:r>
            <w:r w:rsidRPr="004E6C07">
              <w:t>;</w:t>
            </w:r>
            <w:r w:rsidRPr="004E6C07">
              <w:rPr>
                <w:b/>
                <w:i/>
              </w:rPr>
              <w:t xml:space="preserve"> Visų pirma ESMA turėtų atsižvelgti į pritaikytosios duomenų apsaugos ir standartizuotosios duomenų apsaugos principus</w:t>
            </w:r>
            <w:r w:rsidRPr="004E6C07">
              <w:rPr>
                <w:b/>
                <w:i/>
              </w:rPr>
              <w:t>;</w:t>
            </w:r>
          </w:p>
        </w:tc>
      </w:tr>
      <w:tr w:rsidR="00C442D2" w:rsidRPr="004E6C07" w:rsidTr="0086232B">
        <w:trPr>
          <w:jc w:val="center"/>
        </w:trPr>
        <w:tc>
          <w:tcPr>
            <w:tcW w:w="4876" w:type="dxa"/>
            <w:hideMark/>
          </w:tcPr>
          <w:p w:rsidR="00D365CF" w:rsidRPr="004E6C07" w:rsidRDefault="0021539F" w:rsidP="0086232B">
            <w:pPr>
              <w:pStyle w:val="Normal6"/>
            </w:pPr>
            <w:r w:rsidRPr="004E6C07">
              <w:t>__________________</w:t>
            </w:r>
          </w:p>
        </w:tc>
        <w:tc>
          <w:tcPr>
            <w:tcW w:w="4876" w:type="dxa"/>
            <w:hideMark/>
          </w:tcPr>
          <w:p w:rsidR="00D365CF" w:rsidRPr="004E6C07" w:rsidRDefault="0021539F" w:rsidP="0086232B">
            <w:pPr>
              <w:pStyle w:val="Normal6"/>
              <w:rPr>
                <w:szCs w:val="24"/>
              </w:rPr>
            </w:pPr>
            <w:r w:rsidRPr="004E6C07">
              <w:t>__________________</w:t>
            </w:r>
          </w:p>
        </w:tc>
      </w:tr>
      <w:tr w:rsidR="00C442D2" w:rsidRPr="004E6C07" w:rsidTr="0086232B">
        <w:trPr>
          <w:jc w:val="center"/>
        </w:trPr>
        <w:tc>
          <w:tcPr>
            <w:tcW w:w="4876" w:type="dxa"/>
            <w:hideMark/>
          </w:tcPr>
          <w:p w:rsidR="00D365CF" w:rsidRPr="004E6C07" w:rsidRDefault="0021539F" w:rsidP="0086232B">
            <w:pPr>
              <w:pStyle w:val="Normal6"/>
            </w:pPr>
            <w:r w:rsidRPr="004E6C07">
              <w:rPr>
                <w:vertAlign w:val="superscript"/>
              </w:rPr>
              <w:t>28</w:t>
            </w:r>
            <w:r w:rsidRPr="004E6C07">
              <w:t xml:space="preserve"> 2018 m. spalio 23 d. Europos Parlamento ir Tarybos reglamentas (ES) 2018/1725 dėl fizinių asmenų apsaugos Sąjungos institucijoms, organams, tarnyboms ir agentūroms tvarkant asmens duomenis ir dėl laisvo tokių du</w:t>
            </w:r>
            <w:r w:rsidRPr="004E6C07">
              <w:t>omenų judėjimo, kuriuo panaikinamas Reglamentas (EB) Nr. 45/2001 ir Sprendimas Nr. 1247/2002/EB (OL L 295, 2018 11 21, p. 39).</w:t>
            </w:r>
          </w:p>
        </w:tc>
        <w:tc>
          <w:tcPr>
            <w:tcW w:w="4876" w:type="dxa"/>
            <w:hideMark/>
          </w:tcPr>
          <w:p w:rsidR="00D365CF" w:rsidRPr="004E6C07" w:rsidRDefault="0021539F" w:rsidP="0086232B">
            <w:pPr>
              <w:pStyle w:val="Normal6"/>
              <w:rPr>
                <w:szCs w:val="24"/>
              </w:rPr>
            </w:pPr>
            <w:r w:rsidRPr="004E6C07">
              <w:t>28 2018 m. spalio 23 d. Europos Parlamento ir Tarybos reglamentas (ES) 2018/1725 dėl fizinių asmenų apsaugos Sąjungos institucijo</w:t>
            </w:r>
            <w:r w:rsidRPr="004E6C07">
              <w:t>ms, organams, tarnyboms ir agentūroms tvarkant asmens duomenis ir dėl laisvo tokių duomenų judėjimo, kuriuo panaikinamas Reglamentas (EB) Nr. 45/2001 ir Sprendimas Nr. 1247/2002/EB (OL L 295, 2018 11 21, p. 39).</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7</w:t>
      </w:r>
      <w:r w:rsidRPr="004E6C07">
        <w:rPr>
          <w:rStyle w:val="HideTWBExt"/>
          <w:b w:val="0"/>
        </w:rPr>
        <w:t>&lt;/NumAm</w:t>
      </w:r>
      <w:r w:rsidRPr="004E6C07">
        <w:rPr>
          <w:rStyle w:val="HideTWBExt"/>
          <w:b w:val="0"/>
        </w:rPr>
        <w:t>&gt;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14 konstatuojamoji dalis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(14)</w:t>
            </w:r>
            <w:r w:rsidRPr="004E6C07">
              <w:tab/>
              <w:t>vadovaujantis Reglamento (ES)</w:t>
            </w:r>
            <w:r w:rsidRPr="004E6C07">
              <w:rPr>
                <w:b/>
                <w:i/>
              </w:rPr>
              <w:t> </w:t>
            </w:r>
            <w:r w:rsidRPr="004E6C07">
              <w:t>2018/1725 42</w:t>
            </w:r>
            <w:r w:rsidRPr="004E6C07">
              <w:rPr>
                <w:b/>
                <w:i/>
              </w:rPr>
              <w:t xml:space="preserve"> </w:t>
            </w:r>
            <w:r w:rsidRPr="004E6C07">
              <w:t>straipsnio 1</w:t>
            </w:r>
            <w:r w:rsidRPr="004E6C07">
              <w:rPr>
                <w:b/>
                <w:i/>
              </w:rPr>
              <w:t xml:space="preserve"> </w:t>
            </w:r>
            <w:r w:rsidRPr="004E6C07">
              <w:t xml:space="preserve">dalimi buvo konsultuojamasi su Europos duomenų apsaugos priežiūros pareigūnu ir </w:t>
            </w:r>
            <w:r w:rsidRPr="004E6C07">
              <w:rPr>
                <w:b/>
                <w:i/>
              </w:rPr>
              <w:t>[įrašyti datą]</w:t>
            </w:r>
            <w:r w:rsidRPr="004E6C07">
              <w:t xml:space="preserve"> jis pateikė </w:t>
            </w:r>
            <w:r w:rsidRPr="004E6C07">
              <w:rPr>
                <w:b/>
                <w:i/>
              </w:rPr>
              <w:t>nuomonę;</w:t>
            </w:r>
          </w:p>
        </w:tc>
        <w:tc>
          <w:tcPr>
            <w:tcW w:w="4876" w:type="dxa"/>
            <w:hideMark/>
          </w:tcPr>
          <w:p w:rsidR="00D365CF" w:rsidRPr="004E6C07" w:rsidRDefault="0021539F" w:rsidP="0086232B">
            <w:pPr>
              <w:pStyle w:val="Normal6"/>
              <w:rPr>
                <w:szCs w:val="24"/>
              </w:rPr>
            </w:pPr>
            <w:r w:rsidRPr="004E6C07">
              <w:t>(14)</w:t>
            </w:r>
            <w:r w:rsidRPr="004E6C07">
              <w:tab/>
              <w:t>vadovaujantis Reglamento (ES)</w:t>
            </w:r>
            <w:r w:rsidRPr="004E6C07">
              <w:rPr>
                <w:b/>
                <w:i/>
              </w:rPr>
              <w:t xml:space="preserve"> </w:t>
            </w:r>
            <w:r w:rsidRPr="004E6C07">
              <w:t>2018/1725 42</w:t>
            </w:r>
            <w:r w:rsidRPr="004E6C07">
              <w:rPr>
                <w:b/>
                <w:i/>
              </w:rPr>
              <w:t> </w:t>
            </w:r>
            <w:r w:rsidRPr="004E6C07">
              <w:t>straipsnio 1</w:t>
            </w:r>
            <w:r w:rsidRPr="004E6C07">
              <w:rPr>
                <w:b/>
                <w:i/>
              </w:rPr>
              <w:t> </w:t>
            </w:r>
            <w:r w:rsidRPr="004E6C07">
              <w:t>dalimi buvo konsultuojamasi su Europos duomenų apsaugos priežiūros pareigūnu ir</w:t>
            </w:r>
            <w:r w:rsidRPr="004E6C07">
              <w:t xml:space="preserve"> </w:t>
            </w:r>
            <w:r w:rsidRPr="004E6C07">
              <w:rPr>
                <w:b/>
                <w:i/>
              </w:rPr>
              <w:t>2022 m. sausio 19 d.</w:t>
            </w:r>
            <w:r w:rsidRPr="004E6C07">
              <w:t xml:space="preserve"> jis pateikė </w:t>
            </w:r>
            <w:r w:rsidRPr="004E6C07">
              <w:rPr>
                <w:b/>
                <w:i/>
              </w:rPr>
              <w:t>oficialias pastabas;</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8</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16 konstatuojamoji dalis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(16)</w:t>
            </w:r>
            <w:r w:rsidRPr="004E6C07">
              <w:tab/>
              <w:t xml:space="preserve">kad būtų galima </w:t>
            </w:r>
            <w:r w:rsidRPr="004E6C07">
              <w:t>palyginti skirtingų laikotarpių informaciją, naudotojams turėtų būti suteikta prieiga prie praėjusių laikotarpių informacijos. Todėl būtina reikalauti, kad ESAP teiktų prieigą prie informacijos pagrįstos trukmės laikotarpį, kuo panašesnį į numatytąjį kitos</w:t>
            </w:r>
            <w:r w:rsidRPr="004E6C07">
              <w:t>e taikytinose Sąjungos teisės nuostatose. Tuo tikslu ESMA turėtų užtikrinti, kad asmens duomenys nebūtų prieinami ilgiau, nei būtina, kaip numatyta Sąjungos teisėje. Siekiant sudaryti sąlygas ESMA ir duomenis renkančioms įstaigoms parengti ESAP veikti, ESA</w:t>
            </w:r>
            <w:r w:rsidRPr="004E6C07">
              <w:t xml:space="preserve">P turėtų teikti prieigą tik prie informacijos, </w:t>
            </w:r>
            <w:r w:rsidRPr="004E6C07">
              <w:rPr>
                <w:b/>
                <w:i/>
              </w:rPr>
              <w:t>pateiktos</w:t>
            </w:r>
            <w:r w:rsidRPr="004E6C07">
              <w:t xml:space="preserve"> nuo 2024 m. sausio 1 d.;</w:t>
            </w:r>
          </w:p>
        </w:tc>
        <w:tc>
          <w:tcPr>
            <w:tcW w:w="4876" w:type="dxa"/>
            <w:hideMark/>
          </w:tcPr>
          <w:p w:rsidR="00D365CF" w:rsidRPr="004E6C07" w:rsidRDefault="0021539F" w:rsidP="0086232B">
            <w:pPr>
              <w:pStyle w:val="Normal6"/>
              <w:rPr>
                <w:szCs w:val="24"/>
              </w:rPr>
            </w:pPr>
            <w:r w:rsidRPr="004E6C07">
              <w:t>(16)</w:t>
            </w:r>
            <w:r w:rsidRPr="004E6C07">
              <w:tab/>
              <w:t>kad būtų galima palyginti skirtingų laikotarpių informaciją, naudotojams turėtų būti suteikta prieiga prie praėjusių laikotarpių informacijos. Todėl būtina reikalauti, k</w:t>
            </w:r>
            <w:r w:rsidRPr="004E6C07">
              <w:t>ad ESAP teiktų prieigą prie informacijos pagrįstos trukmės laikotarpį, kuo panašesnį į numatytąjį kitose taikytinose Sąjungos teisės nuostatose. Tuo tikslu ESMA turėtų užtikrinti, kad asmens duomenys nebūtų prieinami ilgiau, nei būtina, kaip numatyta Sąjun</w:t>
            </w:r>
            <w:r w:rsidRPr="004E6C07">
              <w:t xml:space="preserve">gos teisėje. Siekiant sudaryti sąlygas ESMA ir duomenis renkančioms įstaigoms parengti ESAP veikti, ESAP turėtų teikti prieigą tik prie informacijos, </w:t>
            </w:r>
            <w:r w:rsidRPr="004E6C07">
              <w:rPr>
                <w:b/>
                <w:i/>
              </w:rPr>
              <w:t>prieinamos</w:t>
            </w:r>
            <w:r w:rsidRPr="004E6C07">
              <w:t xml:space="preserve"> nuo 2024 m. sausio 1 d.;</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9</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w:t>
      </w:r>
      <w:r w:rsidRPr="004E6C07">
        <w:t>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1 straipsnio 1 dalies a</w:t>
      </w:r>
      <w:r w:rsidRPr="004E6C07">
        <w:t xml:space="preserve"> a</w:t>
      </w:r>
      <w:r w:rsidRPr="004E6C07">
        <w:t xml:space="preserve"> punktas (naujas)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tcPr>
          <w:p w:rsidR="00D365CF" w:rsidRPr="004E6C07" w:rsidRDefault="00D365CF" w:rsidP="0086232B">
            <w:pPr>
              <w:pStyle w:val="Normal6"/>
            </w:pPr>
          </w:p>
        </w:tc>
        <w:tc>
          <w:tcPr>
            <w:tcW w:w="4876" w:type="dxa"/>
            <w:hideMark/>
          </w:tcPr>
          <w:p w:rsidR="00D365CF" w:rsidRPr="004E6C07" w:rsidRDefault="0021539F" w:rsidP="0086232B">
            <w:pPr>
              <w:pStyle w:val="Normal6"/>
              <w:rPr>
                <w:szCs w:val="24"/>
              </w:rPr>
            </w:pPr>
            <w:r w:rsidRPr="004E6C07">
              <w:rPr>
                <w:b/>
                <w:i/>
              </w:rPr>
              <w:t>aa)</w:t>
            </w:r>
            <w:r w:rsidRPr="004E6C07">
              <w:rPr>
                <w:b/>
                <w:i/>
              </w:rPr>
              <w:tab/>
              <w:t xml:space="preserve">Komisijai suteikiami įgaliojimai priimti deleguotuosius aktus, kuriais iš dalies keičiami priedai, siekiant atnaujinti </w:t>
            </w:r>
            <w:r w:rsidRPr="004E6C07">
              <w:rPr>
                <w:b/>
                <w:i/>
              </w:rPr>
              <w:t>teisėkūros procedūra priimamų aktų sąrašą tuo metu, kai įsigalioja nauji teisės aktai, susiję su finansinių paslaugų teikimu, kapitalo rinkomis ir tvarumu.</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10</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1 straipsnio 2 dalis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rPr>
                <w:b/>
                <w:i/>
              </w:rPr>
              <w:t>2.</w:t>
            </w:r>
            <w:r w:rsidRPr="004E6C07">
              <w:rPr>
                <w:b/>
                <w:i/>
              </w:rPr>
              <w:tab/>
              <w:t>ESAP neteikia prieigos prie informacijos, pateiktos iki 2024 m. sausio 1 d.</w:t>
            </w:r>
          </w:p>
        </w:tc>
        <w:tc>
          <w:tcPr>
            <w:tcW w:w="4876" w:type="dxa"/>
            <w:hideMark/>
          </w:tcPr>
          <w:p w:rsidR="00D365CF" w:rsidRPr="004E6C07" w:rsidRDefault="0021539F" w:rsidP="0086232B">
            <w:pPr>
              <w:pStyle w:val="Normal6"/>
              <w:rPr>
                <w:szCs w:val="24"/>
              </w:rPr>
            </w:pPr>
            <w:r w:rsidRPr="004E6C07">
              <w:rPr>
                <w:b/>
                <w:i/>
              </w:rPr>
              <w:t>Išbraukta.</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11</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2 straipsnio 1 dalies 7 a punktas (naujas)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tcPr>
          <w:p w:rsidR="00D365CF" w:rsidRPr="004E6C07" w:rsidRDefault="00D365CF" w:rsidP="0086232B">
            <w:pPr>
              <w:pStyle w:val="Normal6"/>
            </w:pPr>
          </w:p>
        </w:tc>
        <w:tc>
          <w:tcPr>
            <w:tcW w:w="4876" w:type="dxa"/>
            <w:hideMark/>
          </w:tcPr>
          <w:p w:rsidR="00D365CF" w:rsidRPr="004E6C07" w:rsidRDefault="0021539F" w:rsidP="0086232B">
            <w:pPr>
              <w:pStyle w:val="Normal6"/>
              <w:rPr>
                <w:szCs w:val="24"/>
              </w:rPr>
            </w:pPr>
            <w:r w:rsidRPr="004E6C07">
              <w:rPr>
                <w:b/>
                <w:i/>
              </w:rPr>
              <w:t>7a)</w:t>
            </w:r>
            <w:r w:rsidRPr="004E6C07">
              <w:rPr>
                <w:b/>
                <w:i/>
              </w:rPr>
              <w:tab/>
              <w:t>Reglamente (ES) 2016/679 pateiktos apibrėžtys;</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12</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3 straipsnio 1 dalies įžanginė dalis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1.</w:t>
            </w:r>
            <w:r w:rsidRPr="004E6C07">
              <w:tab/>
              <w:t xml:space="preserve">Visi fiziniai ar juridiniai asmenys gali duomenis renkančiai įstaigai pateikti 1 straipsnio 1 dalies b punkte nurodytą informaciją, kad ji būtų </w:t>
            </w:r>
            <w:r w:rsidRPr="004E6C07">
              <w:t>prieinama ESAP. Teikdamas tą informaciją fizinis ar juridinis asmuo:</w:t>
            </w:r>
          </w:p>
        </w:tc>
        <w:tc>
          <w:tcPr>
            <w:tcW w:w="4876" w:type="dxa"/>
            <w:hideMark/>
          </w:tcPr>
          <w:p w:rsidR="00D365CF" w:rsidRPr="004E6C07" w:rsidRDefault="0021539F" w:rsidP="0086232B">
            <w:pPr>
              <w:pStyle w:val="Normal6"/>
              <w:rPr>
                <w:szCs w:val="24"/>
              </w:rPr>
            </w:pPr>
            <w:r w:rsidRPr="004E6C07">
              <w:t>1.</w:t>
            </w:r>
            <w:r w:rsidRPr="004E6C07">
              <w:tab/>
              <w:t>Visi fiziniai ar juridiniai asmenys</w:t>
            </w:r>
            <w:r w:rsidRPr="004E6C07">
              <w:rPr>
                <w:b/>
                <w:i/>
              </w:rPr>
              <w:t>, veikiantys kaip ES rinkos dalyviai,</w:t>
            </w:r>
            <w:r w:rsidRPr="004E6C07">
              <w:t xml:space="preserve"> gali duomenis renkančiai įstaigai pateikti 1 straipsnio 1 dalies b punkte nurodytą informaciją, kad ji būtų pri</w:t>
            </w:r>
            <w:r w:rsidRPr="004E6C07">
              <w:t>einama ESAP. Teikdamas tą informaciją fizinis ar juridinis asmuo:</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13</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3 straipsnio 1 dalies c a punktas (naujas)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tcPr>
          <w:p w:rsidR="00D365CF" w:rsidRPr="004E6C07" w:rsidRDefault="00D365CF" w:rsidP="0086232B">
            <w:pPr>
              <w:pStyle w:val="Normal6"/>
            </w:pPr>
          </w:p>
        </w:tc>
        <w:tc>
          <w:tcPr>
            <w:tcW w:w="4876" w:type="dxa"/>
            <w:hideMark/>
          </w:tcPr>
          <w:p w:rsidR="00D365CF" w:rsidRPr="004E6C07" w:rsidRDefault="0021539F" w:rsidP="0086232B">
            <w:pPr>
              <w:pStyle w:val="Normal6"/>
              <w:rPr>
                <w:szCs w:val="24"/>
              </w:rPr>
            </w:pPr>
            <w:r w:rsidRPr="004E6C07">
              <w:rPr>
                <w:b/>
                <w:i/>
              </w:rPr>
              <w:t>ca)</w:t>
            </w:r>
            <w:r w:rsidRPr="004E6C07">
              <w:rPr>
                <w:b/>
                <w:i/>
              </w:rPr>
              <w:tab/>
              <w:t>kai įmanoma, užtikrina, kad bet kokia savanoriškai pateikiama informacija būtų pateikiama formatu, nurodytu esamuose šablonuose, susijusiuose su atitinkamu teisėkūros procedūra priimamu aktu;</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14</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3 straipsnio 1 dalies d punktas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d)</w:t>
            </w:r>
            <w:r w:rsidRPr="004E6C07">
              <w:tab/>
              <w:t xml:space="preserve">užtikrina, kad į informaciją nebūtų įtraukti jokie asmens duomenys, išskyrus atvejus, kai asmens duomenys yra </w:t>
            </w:r>
            <w:r w:rsidRPr="004E6C07">
              <w:t>būtinas informacijos apie jo ekonominę veiklą elementas.</w:t>
            </w:r>
          </w:p>
        </w:tc>
        <w:tc>
          <w:tcPr>
            <w:tcW w:w="4876" w:type="dxa"/>
            <w:hideMark/>
          </w:tcPr>
          <w:p w:rsidR="00D365CF" w:rsidRPr="004E6C07" w:rsidRDefault="0021539F" w:rsidP="0086232B">
            <w:pPr>
              <w:pStyle w:val="Normal6"/>
              <w:rPr>
                <w:szCs w:val="24"/>
              </w:rPr>
            </w:pPr>
            <w:r w:rsidRPr="004E6C07">
              <w:t>d)</w:t>
            </w:r>
            <w:r w:rsidRPr="004E6C07">
              <w:tab/>
              <w:t>užtikrina, kad į informaciją nebūtų įtraukti jokie asmens duomenys, išskyrus atvejus, kai asmens duomenys yra būtinas informacijos apie jo ekonominę veiklą elementas</w:t>
            </w:r>
            <w:r w:rsidRPr="004E6C07">
              <w:rPr>
                <w:b/>
                <w:i/>
              </w:rPr>
              <w:t>, laikantis duomenų kiekio maži</w:t>
            </w:r>
            <w:r w:rsidRPr="004E6C07">
              <w:rPr>
                <w:b/>
                <w:i/>
              </w:rPr>
              <w:t>nimo principo</w:t>
            </w:r>
            <w:r w:rsidRPr="004E6C07">
              <w:t>.</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15</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3 straipsnio 2 dalies c a punktas (naujas)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tcPr>
          <w:p w:rsidR="00D365CF" w:rsidRPr="004E6C07" w:rsidRDefault="00D365CF" w:rsidP="0086232B">
            <w:pPr>
              <w:pStyle w:val="Normal6"/>
            </w:pPr>
          </w:p>
        </w:tc>
        <w:tc>
          <w:tcPr>
            <w:tcW w:w="4876" w:type="dxa"/>
            <w:hideMark/>
          </w:tcPr>
          <w:p w:rsidR="00D365CF" w:rsidRPr="004E6C07" w:rsidRDefault="0021539F" w:rsidP="0086232B">
            <w:pPr>
              <w:pStyle w:val="Normal6"/>
              <w:rPr>
                <w:szCs w:val="24"/>
              </w:rPr>
            </w:pPr>
            <w:r w:rsidRPr="004E6C07">
              <w:rPr>
                <w:b/>
                <w:i/>
              </w:rPr>
              <w:t>ca)</w:t>
            </w:r>
            <w:r w:rsidRPr="004E6C07">
              <w:rPr>
                <w:b/>
                <w:i/>
              </w:rPr>
              <w:tab/>
              <w:t>duomenis renkančių įstaigų standartai,</w:t>
            </w:r>
            <w:r w:rsidRPr="004E6C07">
              <w:rPr>
                <w:b/>
                <w:i/>
              </w:rPr>
              <w:t xml:space="preserve"> kurių jos turi laikytis vykdydamos savo pareigas pagal 5 straipsnio 2 dalies b ir ba punktus.</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16</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3 straipsnio 2 dalies 1 pastraipa</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 xml:space="preserve">Komisijos </w:t>
            </w:r>
            <w:r w:rsidRPr="004E6C07">
              <w:t>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 xml:space="preserve">Europos priežiūros institucijų jungtinis komitetas tuos techninių įgyvendinimo standartų projektus pateikia Komisijai iki [Leidinių biurui: prašom įrašyti datą praėjus </w:t>
            </w:r>
            <w:r w:rsidRPr="004E6C07">
              <w:rPr>
                <w:b/>
                <w:i/>
              </w:rPr>
              <w:t>trejiems</w:t>
            </w:r>
            <w:r w:rsidRPr="004E6C07">
              <w:t xml:space="preserve"> metams po įsigaliojimo].</w:t>
            </w:r>
          </w:p>
        </w:tc>
        <w:tc>
          <w:tcPr>
            <w:tcW w:w="4876" w:type="dxa"/>
            <w:hideMark/>
          </w:tcPr>
          <w:p w:rsidR="00D365CF" w:rsidRPr="004E6C07" w:rsidRDefault="0021539F" w:rsidP="0086232B">
            <w:pPr>
              <w:pStyle w:val="Normal6"/>
              <w:rPr>
                <w:szCs w:val="24"/>
              </w:rPr>
            </w:pPr>
            <w:r w:rsidRPr="004E6C07">
              <w:t>Europos priežiūros instit</w:t>
            </w:r>
            <w:r w:rsidRPr="004E6C07">
              <w:t xml:space="preserve">ucijų jungtinis komitetas tuos techninių įgyvendinimo standartų projektus pateikia Komisijai iki [Leidinių biurui: prašom įrašyti datą praėjus </w:t>
            </w:r>
            <w:r w:rsidRPr="004E6C07">
              <w:rPr>
                <w:b/>
                <w:i/>
              </w:rPr>
              <w:t>dvejiems</w:t>
            </w:r>
            <w:r w:rsidRPr="004E6C07">
              <w:t xml:space="preserve"> metams po įsigaliojimo].</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17</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 xml:space="preserve">Pasiūlymas dėl </w:t>
      </w:r>
      <w:r w:rsidRPr="004E6C07">
        <w:t>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3 straipsnio 3 a dalis (nauja)</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tcPr>
          <w:p w:rsidR="00D365CF" w:rsidRPr="004E6C07" w:rsidRDefault="00D365CF" w:rsidP="0086232B">
            <w:pPr>
              <w:pStyle w:val="Normal6"/>
            </w:pPr>
          </w:p>
        </w:tc>
        <w:tc>
          <w:tcPr>
            <w:tcW w:w="4876" w:type="dxa"/>
            <w:hideMark/>
          </w:tcPr>
          <w:p w:rsidR="00D365CF" w:rsidRPr="004E6C07" w:rsidRDefault="0021539F" w:rsidP="0086232B">
            <w:pPr>
              <w:pStyle w:val="Normal6"/>
              <w:rPr>
                <w:szCs w:val="24"/>
              </w:rPr>
            </w:pPr>
            <w:r w:rsidRPr="004E6C07">
              <w:rPr>
                <w:b/>
                <w:i/>
              </w:rPr>
              <w:t>3a.</w:t>
            </w:r>
            <w:r w:rsidRPr="004E6C07">
              <w:rPr>
                <w:b/>
                <w:i/>
              </w:rPr>
              <w:tab/>
              <w:t xml:space="preserve">Subjektai, savanoriškai teikiantys informaciją rinkimo įstaigai, veikia sąžiningai ir užtikrina, kad ta informacija būtų teisinga, tiksli </w:t>
            </w:r>
            <w:r w:rsidRPr="004E6C07">
              <w:rPr>
                <w:b/>
                <w:i/>
              </w:rPr>
              <w:t>ir atskleidžiama aiškiai ir neklaidinančiai.</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18</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3 straipsnio 3 b dalis (nauja)</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tcPr>
          <w:p w:rsidR="00D365CF" w:rsidRPr="004E6C07" w:rsidRDefault="00D365CF" w:rsidP="0086232B">
            <w:pPr>
              <w:pStyle w:val="Normal6"/>
            </w:pPr>
          </w:p>
        </w:tc>
        <w:tc>
          <w:tcPr>
            <w:tcW w:w="4876" w:type="dxa"/>
            <w:hideMark/>
          </w:tcPr>
          <w:p w:rsidR="00D365CF" w:rsidRPr="004E6C07" w:rsidRDefault="0021539F" w:rsidP="0086232B">
            <w:pPr>
              <w:pStyle w:val="Normal6"/>
              <w:rPr>
                <w:szCs w:val="24"/>
              </w:rPr>
            </w:pPr>
            <w:r w:rsidRPr="004E6C07">
              <w:rPr>
                <w:b/>
                <w:i/>
              </w:rPr>
              <w:t>3b.</w:t>
            </w:r>
            <w:r w:rsidRPr="004E6C07">
              <w:rPr>
                <w:b/>
                <w:i/>
              </w:rPr>
              <w:tab/>
              <w:t xml:space="preserve">Informacija, </w:t>
            </w:r>
            <w:r w:rsidRPr="004E6C07">
              <w:rPr>
                <w:b/>
                <w:i/>
              </w:rPr>
              <w:t>savanoriškai teikiama rinkimo įstaigai, pateikiama taip, kad naudotojai galėtų ją atskirti nuo privalomai surinktos informacijos.</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19</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4 straipsnio -1 dalis</w:t>
      </w:r>
      <w:r w:rsidRPr="004E6C07">
        <w:rPr>
          <w:rStyle w:val="HideTWBExt"/>
          <w:b w:val="0"/>
        </w:rPr>
        <w:t>&lt;</w:t>
      </w:r>
      <w:r w:rsidRPr="004E6C07">
        <w:rPr>
          <w:rStyle w:val="HideTWBExt"/>
          <w:b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 xml:space="preserve">ESMA interneto portale, nurodytame 7 straipsnio 1 dalies a punkte, skelbia duomenis renkančių įstaigų sąrašą, kuriame nurodomas kiekvienos duomenis renkančios įstaigos universalusis ištekliaus adresas </w:t>
            </w:r>
            <w:r w:rsidRPr="004E6C07">
              <w:t>(URL).</w:t>
            </w:r>
          </w:p>
        </w:tc>
        <w:tc>
          <w:tcPr>
            <w:tcW w:w="4876" w:type="dxa"/>
            <w:hideMark/>
          </w:tcPr>
          <w:p w:rsidR="00D365CF" w:rsidRPr="004E6C07" w:rsidRDefault="0021539F" w:rsidP="0086232B">
            <w:pPr>
              <w:pStyle w:val="Normal6"/>
              <w:rPr>
                <w:szCs w:val="24"/>
              </w:rPr>
            </w:pPr>
            <w:r w:rsidRPr="004E6C07">
              <w:t xml:space="preserve">ESMA interneto portale, nurodytame 7 straipsnio 1 dalies a punkte, skelbia duomenis renkančių įstaigų sąrašą, kuriame nurodomas kiekvienos duomenis renkančios įstaigos </w:t>
            </w:r>
            <w:r w:rsidRPr="004E6C07">
              <w:rPr>
                <w:b/>
                <w:i/>
              </w:rPr>
              <w:t xml:space="preserve">pavadinimas, adresas, kilmės valstybė narė ir </w:t>
            </w:r>
            <w:r w:rsidRPr="004E6C07">
              <w:t>universalusis ištekliaus adresas (U</w:t>
            </w:r>
            <w:r w:rsidRPr="004E6C07">
              <w:t>RL).</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20</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5 straipsnio 1 dalies b punkto ii papunktis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ii)</w:t>
            </w:r>
            <w:r w:rsidRPr="004E6C07">
              <w:tab/>
            </w:r>
            <w:r w:rsidRPr="004E6C07">
              <w:t xml:space="preserve">metaduomenys, nurodyti 6 dalies d punkte, yra pateikti ir </w:t>
            </w:r>
            <w:r w:rsidRPr="004E6C07">
              <w:rPr>
                <w:b/>
                <w:i/>
              </w:rPr>
              <w:t>išsamūs</w:t>
            </w:r>
            <w:r w:rsidRPr="004E6C07">
              <w:t>;</w:t>
            </w:r>
          </w:p>
        </w:tc>
        <w:tc>
          <w:tcPr>
            <w:tcW w:w="4876" w:type="dxa"/>
            <w:hideMark/>
          </w:tcPr>
          <w:p w:rsidR="00D365CF" w:rsidRPr="004E6C07" w:rsidRDefault="0021539F" w:rsidP="0086232B">
            <w:pPr>
              <w:pStyle w:val="Normal6"/>
              <w:rPr>
                <w:szCs w:val="24"/>
              </w:rPr>
            </w:pPr>
            <w:r w:rsidRPr="004E6C07">
              <w:t>ii)</w:t>
            </w:r>
            <w:r w:rsidRPr="004E6C07">
              <w:tab/>
              <w:t>metaduomenys, nurodyti 6 dalies d punkte, yra pateikti</w:t>
            </w:r>
            <w:r w:rsidRPr="004E6C07">
              <w:rPr>
                <w:b/>
                <w:i/>
              </w:rPr>
              <w:t>, išsamūs</w:t>
            </w:r>
            <w:r w:rsidRPr="004E6C07">
              <w:t xml:space="preserve"> ir </w:t>
            </w:r>
            <w:r w:rsidRPr="004E6C07">
              <w:rPr>
                <w:b/>
                <w:i/>
              </w:rPr>
              <w:t>saugomi tik tol, kol saugoma su jais susijusi informacija</w:t>
            </w:r>
            <w:r w:rsidRPr="004E6C07">
              <w:t>;</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21</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5 straipsnio 1 dalies f punkto įžanginė dalis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f)</w:t>
            </w:r>
            <w:r w:rsidRPr="004E6C07">
              <w:tab/>
              <w:t xml:space="preserve">užtikrina, kad 1 straipsnio 1 dalyje nurodyta informacija išliktų prieinama ESAP bent 10 metų, jeigu 1 </w:t>
            </w:r>
            <w:r w:rsidRPr="004E6C07">
              <w:t xml:space="preserve">straipsnio 1 dalies a punkte nurodytuose teisės aktuose nenurodyta kitaip. Pagal 1 straipsnio 1 dalį pateiktoje informacijoje nurodyti asmens duomenys </w:t>
            </w:r>
            <w:r w:rsidRPr="004E6C07">
              <w:rPr>
                <w:b/>
                <w:i/>
              </w:rPr>
              <w:t>nesaugomi</w:t>
            </w:r>
            <w:r w:rsidRPr="004E6C07">
              <w:t xml:space="preserve"> ir </w:t>
            </w:r>
            <w:r w:rsidRPr="004E6C07">
              <w:rPr>
                <w:b/>
                <w:i/>
              </w:rPr>
              <w:t>nėra prieinami</w:t>
            </w:r>
            <w:r w:rsidRPr="004E6C07">
              <w:t xml:space="preserve"> ilgiau nei penkerius metus, jeigu 1 straipsnio 1 dalies a punkte nurodytuose </w:t>
            </w:r>
            <w:r w:rsidRPr="004E6C07">
              <w:t>teisės aktuose nenurodyta kitaip.</w:t>
            </w:r>
          </w:p>
        </w:tc>
        <w:tc>
          <w:tcPr>
            <w:tcW w:w="4876" w:type="dxa"/>
            <w:hideMark/>
          </w:tcPr>
          <w:p w:rsidR="00D365CF" w:rsidRPr="004E6C07" w:rsidRDefault="0021539F" w:rsidP="0086232B">
            <w:pPr>
              <w:pStyle w:val="Normal6"/>
              <w:rPr>
                <w:szCs w:val="24"/>
              </w:rPr>
            </w:pPr>
            <w:r w:rsidRPr="004E6C07">
              <w:t>f)</w:t>
            </w:r>
            <w:r w:rsidRPr="004E6C07">
              <w:tab/>
              <w:t>užtikrina, kad 1 straipsnio 1 dalyje nurodyta informacija išliktų prieinama ESAP bent 10 metų, jeigu 1 straipsnio 1 dalies a punkte nurodytuose teisės aktuose nenurodyta kitaip. Pagal 1 straipsnio 1 dalį pateiktoje info</w:t>
            </w:r>
            <w:r w:rsidRPr="004E6C07">
              <w:t xml:space="preserve">rmacijoje nurodyti asmens duomenys </w:t>
            </w:r>
            <w:r w:rsidRPr="004E6C07">
              <w:rPr>
                <w:b/>
                <w:i/>
              </w:rPr>
              <w:t>saugomi ne ilgiau nei būtina</w:t>
            </w:r>
            <w:r w:rsidRPr="004E6C07">
              <w:t xml:space="preserve"> ir </w:t>
            </w:r>
            <w:r w:rsidRPr="004E6C07">
              <w:rPr>
                <w:b/>
                <w:i/>
              </w:rPr>
              <w:t>bet kuriuo atveju ne</w:t>
            </w:r>
            <w:r w:rsidRPr="004E6C07">
              <w:t xml:space="preserve"> ilgiau nei penkerius metus, jeigu 1 straipsnio 1 dalies a punkte nurodytuose teisės aktuose nenurodyta kitaip.</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22</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5 straipsnio 2 dalies įžanginė dalis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2.</w:t>
            </w:r>
            <w:r w:rsidRPr="004E6C07">
              <w:tab/>
              <w:t xml:space="preserve">Duomenis renkančios įstaigos </w:t>
            </w:r>
            <w:r w:rsidRPr="004E6C07">
              <w:rPr>
                <w:b/>
                <w:i/>
              </w:rPr>
              <w:t>atmeta</w:t>
            </w:r>
            <w:r w:rsidRPr="004E6C07">
              <w:t xml:space="preserve"> subjektų pateiktą informaciją kiekvienu iš šių atvejų:</w:t>
            </w:r>
          </w:p>
        </w:tc>
        <w:tc>
          <w:tcPr>
            <w:tcW w:w="4876" w:type="dxa"/>
            <w:hideMark/>
          </w:tcPr>
          <w:p w:rsidR="00D365CF" w:rsidRPr="004E6C07" w:rsidRDefault="0021539F" w:rsidP="0086232B">
            <w:pPr>
              <w:pStyle w:val="Normal6"/>
              <w:rPr>
                <w:szCs w:val="24"/>
              </w:rPr>
            </w:pPr>
            <w:r w:rsidRPr="004E6C07">
              <w:t>2.</w:t>
            </w:r>
            <w:r w:rsidRPr="004E6C07">
              <w:tab/>
              <w:t>Duomenis renkan</w:t>
            </w:r>
            <w:r w:rsidRPr="004E6C07">
              <w:t xml:space="preserve">čios įstaigos </w:t>
            </w:r>
            <w:r w:rsidRPr="004E6C07">
              <w:rPr>
                <w:b/>
                <w:i/>
              </w:rPr>
              <w:t>turi įgaliojimus tikrinti ir atmesti</w:t>
            </w:r>
            <w:r w:rsidRPr="004E6C07">
              <w:t xml:space="preserve"> subjektų pateiktą informaciją kiekvienu iš šių atvejų:</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23</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5 straipsnio 2 dalies b a punktas (naujas)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tcPr>
          <w:p w:rsidR="00D365CF" w:rsidRPr="004E6C07" w:rsidRDefault="00D365CF" w:rsidP="0086232B">
            <w:pPr>
              <w:pStyle w:val="Normal6"/>
            </w:pPr>
          </w:p>
        </w:tc>
        <w:tc>
          <w:tcPr>
            <w:tcW w:w="4876" w:type="dxa"/>
            <w:hideMark/>
          </w:tcPr>
          <w:p w:rsidR="00D365CF" w:rsidRPr="004E6C07" w:rsidRDefault="0021539F" w:rsidP="0086232B">
            <w:pPr>
              <w:pStyle w:val="Normal6"/>
              <w:rPr>
                <w:szCs w:val="24"/>
              </w:rPr>
            </w:pPr>
            <w:r w:rsidRPr="004E6C07">
              <w:rPr>
                <w:b/>
                <w:i/>
              </w:rPr>
              <w:t>ba)</w:t>
            </w:r>
            <w:r w:rsidRPr="004E6C07">
              <w:rPr>
                <w:b/>
                <w:i/>
              </w:rPr>
              <w:tab/>
              <w:t>kai paaiškėja, kad subjektai neatitinka 3 straipsnio 1 dalies d punkte ir 3 straipsnio 3 dalyje nustatytų asmens duomenų pateikimo reikalavimų.</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24</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5 straipsnio 4 dalis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4.</w:t>
            </w:r>
            <w:r w:rsidRPr="004E6C07">
              <w:tab/>
              <w:t>Subjektai užtikrina informacijos, kurią jie teikia duomenis renkančiai įstaigai, tikslumą.</w:t>
            </w:r>
          </w:p>
        </w:tc>
        <w:tc>
          <w:tcPr>
            <w:tcW w:w="4876" w:type="dxa"/>
            <w:hideMark/>
          </w:tcPr>
          <w:p w:rsidR="00D365CF" w:rsidRPr="004E6C07" w:rsidRDefault="0021539F" w:rsidP="0086232B">
            <w:pPr>
              <w:pStyle w:val="Normal6"/>
              <w:rPr>
                <w:szCs w:val="24"/>
              </w:rPr>
            </w:pPr>
            <w:r w:rsidRPr="004E6C07">
              <w:t>4.</w:t>
            </w:r>
            <w:r w:rsidRPr="004E6C07">
              <w:tab/>
            </w:r>
            <w:r w:rsidRPr="004E6C07">
              <w:t xml:space="preserve">Subjektai užtikrina informacijos, kurią jie teikia duomenis renkančiai įstaigai, </w:t>
            </w:r>
            <w:r w:rsidRPr="004E6C07">
              <w:rPr>
                <w:b/>
                <w:i/>
              </w:rPr>
              <w:t xml:space="preserve">kokybę, išsamumą ir </w:t>
            </w:r>
            <w:r w:rsidRPr="004E6C07">
              <w:t>tikslumą.</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25</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5 straipsnio 6 a dalis (nauja)</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tcPr>
          <w:p w:rsidR="00D365CF" w:rsidRPr="004E6C07" w:rsidRDefault="00D365CF" w:rsidP="0086232B">
            <w:pPr>
              <w:pStyle w:val="Normal6"/>
            </w:pPr>
          </w:p>
        </w:tc>
        <w:tc>
          <w:tcPr>
            <w:tcW w:w="4876" w:type="dxa"/>
            <w:hideMark/>
          </w:tcPr>
          <w:p w:rsidR="00D365CF" w:rsidRPr="004E6C07" w:rsidRDefault="0021539F" w:rsidP="0086232B">
            <w:pPr>
              <w:pStyle w:val="Normal6"/>
              <w:rPr>
                <w:szCs w:val="24"/>
              </w:rPr>
            </w:pPr>
            <w:r w:rsidRPr="004E6C07">
              <w:rPr>
                <w:b/>
                <w:i/>
              </w:rPr>
              <w:t>6a.</w:t>
            </w:r>
            <w:r w:rsidRPr="004E6C07">
              <w:rPr>
                <w:b/>
                <w:i/>
              </w:rPr>
              <w:tab/>
              <w:t xml:space="preserve">Europos priežiūros institucijų jungtinis komitetas parengia procedūras, kuriomis siekiama sudaryti geresnes duomenis renkančių įstaigų ir subjektų bendradarbiavimo sąlygas, visų pirma reglamentuojant </w:t>
            </w:r>
            <w:r w:rsidRPr="004E6C07">
              <w:rPr>
                <w:b/>
                <w:i/>
              </w:rPr>
              <w:t>savanoriško informacijos teikimo ir atšaukimo tvarką bei prireikus pateikiant atitinkamus šablonus. Rengdamas tokias procedūras Jungtinis komitetas visų pirma atsižvelgia į mažųjų ir vidutinių įmonių poreikius.</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26</w:t>
      </w:r>
      <w:r w:rsidRPr="004E6C07">
        <w:rPr>
          <w:rStyle w:val="HideTWBExt"/>
          <w:b w:val="0"/>
        </w:rPr>
        <w:t>&lt;/NumAm</w:t>
      </w:r>
      <w:r w:rsidRPr="004E6C07">
        <w:rPr>
          <w:rStyle w:val="HideTWBExt"/>
          <w:b w:val="0"/>
        </w:rPr>
        <w:t>&gt;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6 straipsnio 1 dalis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ESMA nustato ESAP skirtą veiksmingą ir proporcingą IT saugumo politiką ir užtikrina tinkamo lygio ESAP teikiamos informacijos</w:t>
            </w:r>
            <w:r w:rsidRPr="004E6C07">
              <w:t xml:space="preserve"> autentiškumą, prieinamumą, vientisumą ir susijusį atsakomybės už veiksmus prisiėmimą, taip pat asmens duomenų apsaugą.</w:t>
            </w:r>
          </w:p>
        </w:tc>
        <w:tc>
          <w:tcPr>
            <w:tcW w:w="4876" w:type="dxa"/>
            <w:hideMark/>
          </w:tcPr>
          <w:p w:rsidR="00D365CF" w:rsidRPr="004E6C07" w:rsidRDefault="0021539F" w:rsidP="0086232B">
            <w:pPr>
              <w:pStyle w:val="Normal6"/>
              <w:rPr>
                <w:szCs w:val="24"/>
              </w:rPr>
            </w:pPr>
            <w:r w:rsidRPr="004E6C07">
              <w:t>ESMA nustato ESAP skirtą veiksmingą ir proporcingą IT saugumo politiką ir užtikrina tinkamo lygio ESAP teikiamos informacijos autentišku</w:t>
            </w:r>
            <w:r w:rsidRPr="004E6C07">
              <w:t xml:space="preserve">mą, prieinamumą, vientisumą ir susijusį atsakomybės už veiksmus prisiėmimą, taip pat asmens duomenų apsaugą. </w:t>
            </w:r>
            <w:r w:rsidRPr="004E6C07">
              <w:rPr>
                <w:b/>
                <w:i/>
              </w:rPr>
              <w:t xml:space="preserve">ESMA periodiškai persvarsto ESAP IT saugumo politiką ir įvertina kibernetinio saugumo padėtį, atsižvelgdama į Europos ir tarptautinių kibernetinio </w:t>
            </w:r>
            <w:r w:rsidRPr="004E6C07">
              <w:rPr>
                <w:b/>
                <w:i/>
              </w:rPr>
              <w:t>saugumo tendencijų raidą ir naujausius pokyčius.</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27</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7 straipsnio 1 dalies a punktas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a)</w:t>
            </w:r>
            <w:r w:rsidRPr="004E6C07">
              <w:tab/>
              <w:t xml:space="preserve">prieigai prie </w:t>
            </w:r>
            <w:r w:rsidRPr="004E6C07">
              <w:t>ESAP saugomos informacijos teikti – visomis oficialiosiomis Sąjungos kalbomis veikiantį interneto portalą, kurio sąsaja būtų patogi naudotojams;</w:t>
            </w:r>
          </w:p>
        </w:tc>
        <w:tc>
          <w:tcPr>
            <w:tcW w:w="4876" w:type="dxa"/>
            <w:hideMark/>
          </w:tcPr>
          <w:p w:rsidR="00D365CF" w:rsidRPr="004E6C07" w:rsidRDefault="0021539F" w:rsidP="0086232B">
            <w:pPr>
              <w:pStyle w:val="Normal6"/>
              <w:rPr>
                <w:szCs w:val="24"/>
              </w:rPr>
            </w:pPr>
            <w:r w:rsidRPr="004E6C07">
              <w:t>a)</w:t>
            </w:r>
            <w:r w:rsidRPr="004E6C07">
              <w:tab/>
              <w:t>prieigai prie ESAP saugomos informacijos teikti – visomis oficialiosiomis Sąjungos kalbomis veikiantį intern</w:t>
            </w:r>
            <w:r w:rsidRPr="004E6C07">
              <w:t>eto portalą, kurio sąsaja būtų patogi naudotojams</w:t>
            </w:r>
            <w:r w:rsidRPr="004E6C07">
              <w:rPr>
                <w:b/>
                <w:i/>
              </w:rPr>
              <w:t>, atsižvelgiant į specialius neįgalių asmenų prieigos poreikius</w:t>
            </w:r>
            <w:r w:rsidRPr="004E6C07">
              <w:t>;</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28</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7 straipsnio 2 dalis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2.</w:t>
            </w:r>
            <w:r w:rsidRPr="004E6C07">
              <w:tab/>
              <w:t>ESMA užtikrina, kad ESAP teiktų 1 dalies e ir g punktuose nurodytas funkcines galimybes iki 2025 m. gruodžio 31 d.</w:t>
            </w:r>
          </w:p>
        </w:tc>
        <w:tc>
          <w:tcPr>
            <w:tcW w:w="4876" w:type="dxa"/>
            <w:hideMark/>
          </w:tcPr>
          <w:p w:rsidR="00D365CF" w:rsidRPr="004E6C07" w:rsidRDefault="0021539F" w:rsidP="0086232B">
            <w:pPr>
              <w:pStyle w:val="Normal6"/>
              <w:rPr>
                <w:szCs w:val="24"/>
              </w:rPr>
            </w:pPr>
            <w:r w:rsidRPr="004E6C07">
              <w:t>2.</w:t>
            </w:r>
            <w:r w:rsidRPr="004E6C07">
              <w:tab/>
              <w:t>ESMA užtikrina, kad ESAP teiktų 1 dalies e ir g punktuose nurodytas funkcines galimybes iki 2025</w:t>
            </w:r>
            <w:r w:rsidRPr="004E6C07">
              <w:t xml:space="preserve"> m. gruodžio 31 d. </w:t>
            </w:r>
            <w:r w:rsidRPr="004E6C07">
              <w:rPr>
                <w:b/>
                <w:i/>
              </w:rPr>
              <w:t>ESMA įdiegia tinkamas technines ir organizacines priemones, kad būtų išvengta pernelyg didelio asmens duomenų atskleidimo naudojantis atsisiuntimo paslauga ir programų sąsaja. ESMA nustato papildomas apsaugos priemones tiems atvejams, ka</w:t>
            </w:r>
            <w:r w:rsidRPr="004E6C07">
              <w:rPr>
                <w:b/>
                <w:i/>
              </w:rPr>
              <w:t>i asmens duomenų atskleidimas naudojantis atsisiuntimo paslauga ir programų sąsaja susijęs su ypač neskelbtinais asmens duomenimis, pavyzdžiui, informacija apie administracines priemones ar kitas fiziniams asmenims taikomas sankcijas.</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w:t>
      </w:r>
      <w:r w:rsidRPr="004E6C07">
        <w:t>itimas</w:t>
      </w:r>
      <w:r w:rsidRPr="004E6C07">
        <w:tab/>
      </w:r>
      <w:r w:rsidRPr="004E6C07">
        <w:tab/>
      </w:r>
      <w:r w:rsidRPr="004E6C07">
        <w:rPr>
          <w:rStyle w:val="HideTWBExt"/>
          <w:b w:val="0"/>
        </w:rPr>
        <w:t>&lt;NumAm&gt;</w:t>
      </w:r>
      <w:r w:rsidRPr="004E6C07">
        <w:t>29</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7 straipsnio 3 dalies įžanginė dalis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3.</w:t>
            </w:r>
            <w:r w:rsidRPr="004E6C07">
              <w:tab/>
              <w:t xml:space="preserve">1 dalies c punkte nurodyta paieškos funkcija leidžia ieškoti pagal šiuos </w:t>
            </w:r>
            <w:r w:rsidRPr="004E6C07">
              <w:t>metaduomenis:</w:t>
            </w:r>
          </w:p>
        </w:tc>
        <w:tc>
          <w:tcPr>
            <w:tcW w:w="4876" w:type="dxa"/>
            <w:hideMark/>
          </w:tcPr>
          <w:p w:rsidR="00D365CF" w:rsidRPr="004E6C07" w:rsidRDefault="0021539F" w:rsidP="0086232B">
            <w:pPr>
              <w:pStyle w:val="Normal6"/>
              <w:rPr>
                <w:szCs w:val="24"/>
              </w:rPr>
            </w:pPr>
            <w:r w:rsidRPr="004E6C07">
              <w:t>3.</w:t>
            </w:r>
            <w:r w:rsidRPr="004E6C07">
              <w:tab/>
              <w:t xml:space="preserve">1 dalies c punkte nurodyta paieškos funkcija leidžia ieškoti </w:t>
            </w:r>
            <w:r w:rsidRPr="004E6C07">
              <w:rPr>
                <w:b/>
                <w:i/>
              </w:rPr>
              <w:t xml:space="preserve">bent </w:t>
            </w:r>
            <w:r w:rsidRPr="004E6C07">
              <w:t>pagal šiuos metaduomenis:</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30</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8 straipsnio 1 dalis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 xml:space="preserve">Komisijos </w:t>
            </w:r>
            <w:r w:rsidRPr="004E6C07">
              <w:t>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1.</w:t>
            </w:r>
            <w:r w:rsidRPr="004E6C07">
              <w:tab/>
              <w:t>ESMA užtikrina, kad prieiga prie ESAP būtų teikiama be diskriminacijos.</w:t>
            </w:r>
          </w:p>
        </w:tc>
        <w:tc>
          <w:tcPr>
            <w:tcW w:w="4876" w:type="dxa"/>
            <w:hideMark/>
          </w:tcPr>
          <w:p w:rsidR="00D365CF" w:rsidRPr="004E6C07" w:rsidRDefault="0021539F" w:rsidP="0086232B">
            <w:pPr>
              <w:pStyle w:val="Normal6"/>
              <w:rPr>
                <w:szCs w:val="24"/>
              </w:rPr>
            </w:pPr>
            <w:r w:rsidRPr="004E6C07">
              <w:t>1.</w:t>
            </w:r>
            <w:r w:rsidRPr="004E6C07">
              <w:tab/>
            </w:r>
            <w:r w:rsidRPr="004E6C07">
              <w:rPr>
                <w:b/>
                <w:i/>
              </w:rPr>
              <w:t>Siekdama skatinti Europos kapitalo rinkų skaidrumą ir sklandų jų veikimą,</w:t>
            </w:r>
            <w:r w:rsidRPr="004E6C07">
              <w:t xml:space="preserve"> ESMA užtikrina, kad prieiga prie ESAP būtų teikiama be diskriminacijos.</w:t>
            </w:r>
          </w:p>
        </w:tc>
      </w:tr>
    </w:tbl>
    <w:p w:rsidR="00D365CF" w:rsidRPr="004E6C07" w:rsidRDefault="0021539F" w:rsidP="00D365CF">
      <w:r w:rsidRPr="004E6C07">
        <w:rPr>
          <w:rStyle w:val="HideTWBExt"/>
        </w:rPr>
        <w:t>&lt;/</w:t>
      </w:r>
      <w:r w:rsidRPr="004E6C07">
        <w:rPr>
          <w:rStyle w:val="HideTWBExt"/>
        </w:rPr>
        <w: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31</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8 straipsnio 4 dalies įžanginė dalis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4.</w:t>
            </w:r>
            <w:r w:rsidRPr="004E6C07">
              <w:tab/>
              <w:t xml:space="preserve">Taikant 2 dalies antrą pastraipą, ESMA </w:t>
            </w:r>
            <w:r w:rsidRPr="004E6C07">
              <w:rPr>
                <w:b/>
                <w:i/>
              </w:rPr>
              <w:t>gali parengti</w:t>
            </w:r>
            <w:r w:rsidRPr="004E6C07">
              <w:t xml:space="preserve"> techninių įgyvendinimo standartų, kuriais nustatomas specialių paslaugų, kurios gali būti mokamos, pobūdis ir mastas, taip pat susijusių mokesčių struktūra, projektą.</w:t>
            </w:r>
          </w:p>
        </w:tc>
        <w:tc>
          <w:tcPr>
            <w:tcW w:w="4876" w:type="dxa"/>
            <w:hideMark/>
          </w:tcPr>
          <w:p w:rsidR="00D365CF" w:rsidRPr="004E6C07" w:rsidRDefault="0021539F" w:rsidP="0086232B">
            <w:pPr>
              <w:pStyle w:val="Normal6"/>
              <w:rPr>
                <w:szCs w:val="24"/>
              </w:rPr>
            </w:pPr>
            <w:r w:rsidRPr="004E6C07">
              <w:t>4.</w:t>
            </w:r>
            <w:r w:rsidRPr="004E6C07">
              <w:tab/>
              <w:t xml:space="preserve">Taikant 2 dalies antrą pastraipą, ESMA </w:t>
            </w:r>
            <w:r w:rsidRPr="004E6C07">
              <w:rPr>
                <w:b/>
                <w:i/>
              </w:rPr>
              <w:t>parengia</w:t>
            </w:r>
            <w:r w:rsidRPr="004E6C07">
              <w:t xml:space="preserve"> techninių įgyvendinimo standartų, kur</w:t>
            </w:r>
            <w:r w:rsidRPr="004E6C07">
              <w:t>iais nustatomas specialių paslaugų, kurios gali būti mokamos, pobūdis ir mastas, taip pat susijusių mokesčių struktūra, projektą.</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32</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10 straipsnio 1 dalis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1.</w:t>
            </w:r>
            <w:r w:rsidRPr="004E6C07">
              <w:tab/>
              <w:t xml:space="preserve">ESMA atlieka </w:t>
            </w:r>
            <w:r w:rsidRPr="004E6C07">
              <w:rPr>
                <w:b/>
                <w:i/>
              </w:rPr>
              <w:t>automatinius patikrinimus</w:t>
            </w:r>
            <w:r w:rsidRPr="004E6C07">
              <w:t>, kad patikrintų duomenis renkančių įstaigų pateiktos informacijos atitiktį 5 straipsnio 1 dalies b punkte nustatytiems reikalavimams.</w:t>
            </w:r>
          </w:p>
        </w:tc>
        <w:tc>
          <w:tcPr>
            <w:tcW w:w="4876" w:type="dxa"/>
            <w:hideMark/>
          </w:tcPr>
          <w:p w:rsidR="00D365CF" w:rsidRPr="004E6C07" w:rsidRDefault="0021539F" w:rsidP="0086232B">
            <w:pPr>
              <w:pStyle w:val="Normal6"/>
              <w:rPr>
                <w:szCs w:val="24"/>
              </w:rPr>
            </w:pPr>
            <w:r w:rsidRPr="004E6C07">
              <w:t>1.</w:t>
            </w:r>
            <w:r w:rsidRPr="004E6C07">
              <w:tab/>
              <w:t xml:space="preserve">ESMA atlieka </w:t>
            </w:r>
            <w:r w:rsidRPr="004E6C07">
              <w:rPr>
                <w:b/>
                <w:i/>
              </w:rPr>
              <w:t>patikrinimus</w:t>
            </w:r>
            <w:r w:rsidRPr="004E6C07">
              <w:rPr>
                <w:b/>
                <w:i/>
              </w:rPr>
              <w:t>, kai tai įmanoma, automatiniu būdu</w:t>
            </w:r>
            <w:r w:rsidRPr="004E6C07">
              <w:t>, kad patikrintų duomenis renkančių įstaigų pateiktos informacijos atitiktį 5 straipsnio 1 dalies b punkte nustatytiems reikalavimams.</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33</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11 straipsnio 1 dalies c punktas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c)</w:t>
            </w:r>
            <w:r w:rsidRPr="004E6C07">
              <w:tab/>
              <w:t xml:space="preserve">užtikrina, kad ESAP būtų </w:t>
            </w:r>
            <w:r w:rsidRPr="004E6C07">
              <w:rPr>
                <w:b/>
                <w:i/>
              </w:rPr>
              <w:t>pasiekiamas bent 95 % laiko per mėnesį</w:t>
            </w:r>
            <w:r w:rsidRPr="004E6C07">
              <w:t>;</w:t>
            </w:r>
          </w:p>
        </w:tc>
        <w:tc>
          <w:tcPr>
            <w:tcW w:w="4876" w:type="dxa"/>
            <w:hideMark/>
          </w:tcPr>
          <w:p w:rsidR="00D365CF" w:rsidRPr="004E6C07" w:rsidRDefault="0021539F" w:rsidP="0086232B">
            <w:pPr>
              <w:pStyle w:val="Normal6"/>
              <w:rPr>
                <w:szCs w:val="24"/>
              </w:rPr>
            </w:pPr>
            <w:r w:rsidRPr="004E6C07">
              <w:t>c)</w:t>
            </w:r>
            <w:r w:rsidRPr="004E6C07">
              <w:tab/>
              <w:t xml:space="preserve">užtikrina, kad ESAP būtų </w:t>
            </w:r>
            <w:r w:rsidRPr="004E6C07">
              <w:rPr>
                <w:b/>
                <w:i/>
              </w:rPr>
              <w:t xml:space="preserve">prieinamas visada, išskyrus būtinos techninės </w:t>
            </w:r>
            <w:r w:rsidRPr="004E6C07">
              <w:rPr>
                <w:b/>
                <w:i/>
              </w:rPr>
              <w:t>priežiūros laikotarpius</w:t>
            </w:r>
            <w:r w:rsidRPr="004E6C07">
              <w:t>;</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34</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11 straipsnio 3 dalis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3.</w:t>
            </w:r>
            <w:r w:rsidRPr="004E6C07">
              <w:tab/>
              <w:t xml:space="preserve">ESMA nesaugo informacijos, apimančios asmens </w:t>
            </w:r>
            <w:r w:rsidRPr="004E6C07">
              <w:t>duomenis, išskyrus atvejus, kai ta informacija automatiškai, neatidėliojant ir laikinai tvarkoma, įskaitant saugojimą tiek laiko, kiek griežtai būtina tam, kad prie duomenis renkančių įstaigų pateiktos informacijos būtų suteikta prieiga.</w:t>
            </w:r>
          </w:p>
        </w:tc>
        <w:tc>
          <w:tcPr>
            <w:tcW w:w="4876" w:type="dxa"/>
            <w:hideMark/>
          </w:tcPr>
          <w:p w:rsidR="00D365CF" w:rsidRPr="004E6C07" w:rsidRDefault="0021539F" w:rsidP="0086232B">
            <w:pPr>
              <w:pStyle w:val="Normal6"/>
              <w:rPr>
                <w:szCs w:val="24"/>
              </w:rPr>
            </w:pPr>
            <w:r w:rsidRPr="004E6C07">
              <w:t>3.</w:t>
            </w:r>
            <w:r w:rsidRPr="004E6C07">
              <w:tab/>
              <w:t xml:space="preserve">ESMA nesaugo </w:t>
            </w:r>
            <w:r w:rsidRPr="004E6C07">
              <w:t>informacijos, apimančios asmens duomenis, išskyrus atvejus, kai ta informacija automatiškai, neatidėliojant ir laikinai tvarkoma, įskaitant saugojimą tiek laiko, kiek griežtai būtina tam, kad prie duomenis renkančių įstaigų pateiktos informacijos būtų sute</w:t>
            </w:r>
            <w:r w:rsidRPr="004E6C07">
              <w:t xml:space="preserve">ikta prieiga. </w:t>
            </w:r>
            <w:r w:rsidRPr="004E6C07">
              <w:rPr>
                <w:b/>
                <w:i/>
              </w:rPr>
              <w:t>ESMA taip pat imasi tinkamų techninių ir organizacinių priemonių siekdama užtikrinti, kad informacija nebūtų saugoma arba su ja nebūtų galima susipažinti ilgiau nei numatyta šio reglamento 5 straipsnio 1 dalies f punkte.</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w:t>
      </w:r>
      <w:r w:rsidRPr="004E6C07">
        <w:t>itimas</w:t>
      </w:r>
      <w:r w:rsidRPr="004E6C07">
        <w:tab/>
      </w:r>
      <w:r w:rsidRPr="004E6C07">
        <w:tab/>
      </w:r>
      <w:r w:rsidRPr="004E6C07">
        <w:rPr>
          <w:rStyle w:val="HideTWBExt"/>
          <w:b w:val="0"/>
        </w:rPr>
        <w:t>&lt;NumAm&gt;</w:t>
      </w:r>
      <w:r w:rsidRPr="004E6C07">
        <w:t>35</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12 straipsnio 2 dalies a punktas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a)</w:t>
            </w:r>
            <w:r w:rsidRPr="004E6C07">
              <w:tab/>
              <w:t>lankytojų ir paieškų skaičius;</w:t>
            </w:r>
          </w:p>
        </w:tc>
        <w:tc>
          <w:tcPr>
            <w:tcW w:w="4876" w:type="dxa"/>
            <w:hideMark/>
          </w:tcPr>
          <w:p w:rsidR="00D365CF" w:rsidRPr="004E6C07" w:rsidRDefault="0021539F" w:rsidP="0086232B">
            <w:pPr>
              <w:pStyle w:val="Normal6"/>
              <w:rPr>
                <w:szCs w:val="24"/>
              </w:rPr>
            </w:pPr>
            <w:r w:rsidRPr="004E6C07">
              <w:t>a)</w:t>
            </w:r>
            <w:r w:rsidRPr="004E6C07">
              <w:tab/>
              <w:t>lankytojų</w:t>
            </w:r>
            <w:r w:rsidRPr="004E6C07">
              <w:rPr>
                <w:b/>
                <w:i/>
              </w:rPr>
              <w:t>, įskaitant pavienius lankytojus,</w:t>
            </w:r>
            <w:r w:rsidRPr="004E6C07">
              <w:t xml:space="preserve"> ir paieškų skaičius;</w:t>
            </w:r>
          </w:p>
        </w:tc>
      </w:tr>
    </w:tbl>
    <w:p w:rsidR="00D365CF" w:rsidRPr="004E6C07" w:rsidRDefault="0021539F" w:rsidP="00D365CF">
      <w:r w:rsidRPr="004E6C07">
        <w:rPr>
          <w:rStyle w:val="HideTWBExt"/>
        </w:rPr>
        <w:t>&lt;/Amend&gt;</w:t>
      </w:r>
    </w:p>
    <w:p w:rsidR="00D365CF" w:rsidRPr="004E6C07" w:rsidRDefault="0021539F" w:rsidP="00D365CF">
      <w:pPr>
        <w:pStyle w:val="AmNumberTabs"/>
      </w:pPr>
      <w:r w:rsidRPr="004E6C07">
        <w:rPr>
          <w:rStyle w:val="HideTWBExt"/>
          <w:b w:val="0"/>
        </w:rPr>
        <w:t>&lt;Amend&gt;</w:t>
      </w:r>
      <w:r w:rsidRPr="004E6C07">
        <w:t>Pakeitimas</w:t>
      </w:r>
      <w:r w:rsidRPr="004E6C07">
        <w:tab/>
      </w:r>
      <w:r w:rsidRPr="004E6C07">
        <w:tab/>
      </w:r>
      <w:r w:rsidRPr="004E6C07">
        <w:rPr>
          <w:rStyle w:val="HideTWBExt"/>
          <w:b w:val="0"/>
        </w:rPr>
        <w:t>&lt;NumAm&gt;</w:t>
      </w:r>
      <w:r w:rsidRPr="004E6C07">
        <w:t>36</w:t>
      </w:r>
      <w:r w:rsidRPr="004E6C07">
        <w:rPr>
          <w:rStyle w:val="HideTWBExt"/>
          <w:b w:val="0"/>
        </w:rPr>
        <w:t>&lt;/NumAm&gt;</w:t>
      </w:r>
    </w:p>
    <w:p w:rsidR="00D365CF" w:rsidRPr="004E6C07" w:rsidRDefault="00D365CF" w:rsidP="00D365CF"/>
    <w:p w:rsidR="00D365CF" w:rsidRPr="004E6C07" w:rsidRDefault="0021539F" w:rsidP="00D365CF">
      <w:pPr>
        <w:pStyle w:val="NormalBold"/>
        <w:keepNext/>
      </w:pPr>
      <w:r w:rsidRPr="004E6C07">
        <w:rPr>
          <w:rStyle w:val="HideTWBExt"/>
          <w:b w:val="0"/>
        </w:rPr>
        <w:t>&lt;DocAmend&gt;</w:t>
      </w:r>
      <w:r w:rsidRPr="004E6C07">
        <w:t>Pasiūlymas dėl reglamento</w:t>
      </w:r>
      <w:r w:rsidRPr="004E6C07">
        <w:rPr>
          <w:rStyle w:val="HideTWBExt"/>
          <w:b w:val="0"/>
        </w:rPr>
        <w:t>&lt;/DocAmend&gt;</w:t>
      </w:r>
    </w:p>
    <w:p w:rsidR="00D365CF" w:rsidRPr="004E6C07" w:rsidRDefault="0021539F" w:rsidP="00D365CF">
      <w:pPr>
        <w:pStyle w:val="NormalBold"/>
      </w:pPr>
      <w:r w:rsidRPr="004E6C07">
        <w:rPr>
          <w:rStyle w:val="HideTWBExt"/>
          <w:b w:val="0"/>
        </w:rPr>
        <w:t>&lt;Article&gt;</w:t>
      </w:r>
      <w:r w:rsidRPr="004E6C07">
        <w:t>13 straipsnio 1 dalis</w:t>
      </w:r>
      <w:r w:rsidRPr="004E6C0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2D2" w:rsidRPr="004E6C07" w:rsidTr="0086232B">
        <w:trPr>
          <w:jc w:val="center"/>
        </w:trPr>
        <w:tc>
          <w:tcPr>
            <w:tcW w:w="9752" w:type="dxa"/>
            <w:gridSpan w:val="2"/>
          </w:tcPr>
          <w:p w:rsidR="00D365CF" w:rsidRPr="004E6C07" w:rsidRDefault="00D365CF" w:rsidP="0086232B">
            <w:pPr>
              <w:keepNext/>
            </w:pPr>
          </w:p>
        </w:tc>
      </w:tr>
      <w:tr w:rsidR="00C442D2" w:rsidRPr="004E6C07" w:rsidTr="0086232B">
        <w:trPr>
          <w:jc w:val="center"/>
        </w:trPr>
        <w:tc>
          <w:tcPr>
            <w:tcW w:w="4876" w:type="dxa"/>
            <w:hideMark/>
          </w:tcPr>
          <w:p w:rsidR="00D365CF" w:rsidRPr="004E6C07" w:rsidRDefault="0021539F" w:rsidP="0086232B">
            <w:pPr>
              <w:pStyle w:val="ColumnHeading"/>
              <w:keepNext/>
            </w:pPr>
            <w:r w:rsidRPr="004E6C07">
              <w:t>Komisijos siūlomas tekstas</w:t>
            </w:r>
          </w:p>
        </w:tc>
        <w:tc>
          <w:tcPr>
            <w:tcW w:w="4876" w:type="dxa"/>
            <w:hideMark/>
          </w:tcPr>
          <w:p w:rsidR="00D365CF" w:rsidRPr="004E6C07" w:rsidRDefault="0021539F" w:rsidP="0086232B">
            <w:pPr>
              <w:pStyle w:val="ColumnHeading"/>
              <w:keepNext/>
            </w:pPr>
            <w:r w:rsidRPr="004E6C07">
              <w:t>Pakeitimas</w:t>
            </w:r>
          </w:p>
        </w:tc>
      </w:tr>
      <w:tr w:rsidR="00C442D2" w:rsidRPr="004E6C07" w:rsidTr="0086232B">
        <w:trPr>
          <w:jc w:val="center"/>
        </w:trPr>
        <w:tc>
          <w:tcPr>
            <w:tcW w:w="4876" w:type="dxa"/>
            <w:hideMark/>
          </w:tcPr>
          <w:p w:rsidR="00D365CF" w:rsidRPr="004E6C07" w:rsidRDefault="0021539F" w:rsidP="0086232B">
            <w:pPr>
              <w:pStyle w:val="Normal6"/>
            </w:pPr>
            <w:r w:rsidRPr="004E6C07">
              <w:t xml:space="preserve">Iki [Leidinių biurui: prašom įrašyti datą praėjus </w:t>
            </w:r>
            <w:r w:rsidRPr="004E6C07">
              <w:t>penkeriems metams po šio reglamento įsigaliojimo] Komisija atlieka ESAP veikimo peržiūrą ir įvertina jo veiksmingumą. Šios peržiūros rezultatus Komisija pateikia Europos Parlamentui ir Tarybai.</w:t>
            </w:r>
          </w:p>
        </w:tc>
        <w:tc>
          <w:tcPr>
            <w:tcW w:w="4876" w:type="dxa"/>
            <w:hideMark/>
          </w:tcPr>
          <w:p w:rsidR="00D365CF" w:rsidRPr="004E6C07" w:rsidRDefault="0021539F" w:rsidP="0086232B">
            <w:pPr>
              <w:pStyle w:val="Normal6"/>
              <w:rPr>
                <w:szCs w:val="24"/>
              </w:rPr>
            </w:pPr>
            <w:r w:rsidRPr="004E6C07">
              <w:t>Iki [Leidinių biurui: prašom įrašyti datą praėjus penkeriems m</w:t>
            </w:r>
            <w:r w:rsidRPr="004E6C07">
              <w:t xml:space="preserve">etams po šio reglamento įsigaliojimo] Komisija atlieka ESAP veikimo peržiūrą ir įvertina jo veiksmingumą. </w:t>
            </w:r>
            <w:r w:rsidRPr="004E6C07">
              <w:rPr>
                <w:b/>
                <w:i/>
              </w:rPr>
              <w:t>Kartu su šia peržiūra pateikiama ESVP esamų duomenų spragų apžvalga ir jų šalinimo strategija. Atliekant peržiūrą taip pat gali būti vertinamas šio re</w:t>
            </w:r>
            <w:r w:rsidRPr="004E6C07">
              <w:rPr>
                <w:b/>
                <w:i/>
              </w:rPr>
              <w:t xml:space="preserve">glamento poveikis subjektų padėčiai rinkoje. </w:t>
            </w:r>
            <w:r w:rsidRPr="004E6C07">
              <w:t>Šios peržiūros rezultatus Komisija pateikia Europos Parlamentui ir Tarybai.</w:t>
            </w:r>
          </w:p>
        </w:tc>
      </w:tr>
    </w:tbl>
    <w:p w:rsidR="00D365CF" w:rsidRPr="004E6C07" w:rsidRDefault="0021539F" w:rsidP="00D365CF">
      <w:r w:rsidRPr="004E6C07">
        <w:rPr>
          <w:rStyle w:val="HideTWBExt"/>
        </w:rPr>
        <w:t>&lt;/Amend&gt;</w:t>
      </w:r>
    </w:p>
    <w:p w:rsidR="00D365CF" w:rsidRPr="004E6C07" w:rsidRDefault="00D365CF" w:rsidP="00D365CF">
      <w:pPr>
        <w:rPr>
          <w:rStyle w:val="HideTWBExt"/>
          <w:noProof w:val="0"/>
          <w:szCs w:val="20"/>
        </w:rPr>
      </w:pPr>
    </w:p>
    <w:p w:rsidR="000C1918" w:rsidRPr="004E6C07" w:rsidRDefault="0021539F" w:rsidP="000C1918">
      <w:r w:rsidRPr="004E6C07">
        <w:rPr>
          <w:rStyle w:val="HideTWBExt"/>
        </w:rPr>
        <w:t>&lt;/RepeatBlock-Amend&gt;</w:t>
      </w:r>
    </w:p>
    <w:p w:rsidR="000B3E58" w:rsidRPr="004E6C07" w:rsidRDefault="0021539F" w:rsidP="000B3E58">
      <w:r w:rsidRPr="004E6C07">
        <w:br w:type="page"/>
      </w:r>
    </w:p>
    <w:p w:rsidR="000B3E58" w:rsidRPr="004E6C07" w:rsidRDefault="0021539F" w:rsidP="000B3E58">
      <w:pPr>
        <w:pStyle w:val="PageHeadingNotTOC"/>
      </w:pPr>
      <w:bookmarkStart w:id="4" w:name="ProcPageAD"/>
      <w:r w:rsidRPr="004E6C07">
        <w:t>NUOMONĘ TEIKIANČIO KOMITETO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442D2" w:rsidRPr="004E6C0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B3E58" w:rsidRPr="004E6C07" w:rsidRDefault="0021539F">
            <w:pPr>
              <w:autoSpaceDE w:val="0"/>
              <w:autoSpaceDN w:val="0"/>
              <w:adjustRightInd w:val="0"/>
              <w:rPr>
                <w:b/>
                <w:bCs/>
                <w:color w:val="000000"/>
                <w:sz w:val="20"/>
                <w:szCs w:val="20"/>
              </w:rPr>
            </w:pPr>
            <w:r w:rsidRPr="004E6C07">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B3E58" w:rsidRPr="004E6C07" w:rsidRDefault="0021539F">
            <w:pPr>
              <w:autoSpaceDE w:val="0"/>
              <w:autoSpaceDN w:val="0"/>
              <w:adjustRightInd w:val="0"/>
              <w:rPr>
                <w:color w:val="000000"/>
                <w:sz w:val="20"/>
                <w:szCs w:val="20"/>
              </w:rPr>
            </w:pPr>
            <w:r w:rsidRPr="004E6C07">
              <w:rPr>
                <w:color w:val="000000"/>
                <w:sz w:val="20"/>
              </w:rPr>
              <w:t>kuriuo sukuriamas Europos bendras prieigos punktas,</w:t>
            </w:r>
            <w:r w:rsidRPr="004E6C07">
              <w:rPr>
                <w:color w:val="000000"/>
                <w:sz w:val="20"/>
              </w:rPr>
              <w:t xml:space="preserve"> kuriuo užtikrinama centralizuota prieiga prie viešai skelbiamos informacijos, aktualios finansinių paslaugų, kapitalo rinkų ir tvarumo sritims</w:t>
            </w:r>
          </w:p>
        </w:tc>
      </w:tr>
      <w:tr w:rsidR="00C442D2" w:rsidRPr="004E6C0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B3E58" w:rsidRPr="004E6C07" w:rsidRDefault="0021539F">
            <w:pPr>
              <w:autoSpaceDE w:val="0"/>
              <w:autoSpaceDN w:val="0"/>
              <w:adjustRightInd w:val="0"/>
              <w:rPr>
                <w:b/>
                <w:bCs/>
                <w:color w:val="000000"/>
                <w:sz w:val="20"/>
                <w:szCs w:val="20"/>
              </w:rPr>
            </w:pPr>
            <w:r w:rsidRPr="004E6C07">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B3E58" w:rsidRPr="004E6C07" w:rsidRDefault="0021539F">
            <w:pPr>
              <w:autoSpaceDE w:val="0"/>
              <w:autoSpaceDN w:val="0"/>
              <w:adjustRightInd w:val="0"/>
              <w:rPr>
                <w:color w:val="000000"/>
                <w:sz w:val="20"/>
                <w:szCs w:val="20"/>
              </w:rPr>
            </w:pPr>
            <w:r w:rsidRPr="004E6C07">
              <w:rPr>
                <w:color w:val="000000"/>
                <w:sz w:val="20"/>
              </w:rPr>
              <w:t>COM(2021)0723 – C9-0434/2021 – 2021/0378(COD)</w:t>
            </w:r>
          </w:p>
        </w:tc>
      </w:tr>
      <w:tr w:rsidR="00C442D2" w:rsidRPr="004E6C0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B3E58" w:rsidRPr="004E6C07" w:rsidRDefault="0021539F">
            <w:pPr>
              <w:autoSpaceDE w:val="0"/>
              <w:autoSpaceDN w:val="0"/>
              <w:adjustRightInd w:val="0"/>
              <w:rPr>
                <w:b/>
                <w:bCs/>
                <w:color w:val="000000"/>
                <w:sz w:val="20"/>
                <w:szCs w:val="20"/>
              </w:rPr>
            </w:pPr>
            <w:r w:rsidRPr="004E6C07">
              <w:rPr>
                <w:b/>
                <w:color w:val="000000"/>
                <w:sz w:val="20"/>
              </w:rPr>
              <w:t>Atsakingas komitetas</w:t>
            </w:r>
          </w:p>
          <w:p w:rsidR="000B3E58" w:rsidRPr="004E6C07" w:rsidRDefault="0021539F">
            <w:pPr>
              <w:autoSpaceDE w:val="0"/>
              <w:autoSpaceDN w:val="0"/>
              <w:adjustRightInd w:val="0"/>
              <w:rPr>
                <w:color w:val="000000"/>
                <w:sz w:val="20"/>
                <w:szCs w:val="20"/>
              </w:rPr>
            </w:pPr>
            <w:r w:rsidRPr="004E6C07">
              <w:rPr>
                <w:color w:val="000000"/>
                <w:sz w:val="20"/>
              </w:rPr>
              <w:t xml:space="preserve">       Paskelbimo plenariniame </w:t>
            </w:r>
            <w:r w:rsidRPr="004E6C07">
              <w:rPr>
                <w:color w:val="000000"/>
                <w:sz w:val="20"/>
              </w:rPr>
              <w:t>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B3E58" w:rsidRPr="004E6C07" w:rsidRDefault="0021539F">
            <w:pPr>
              <w:autoSpaceDE w:val="0"/>
              <w:autoSpaceDN w:val="0"/>
              <w:adjustRightInd w:val="0"/>
              <w:rPr>
                <w:color w:val="000000"/>
                <w:sz w:val="20"/>
                <w:szCs w:val="20"/>
              </w:rPr>
            </w:pPr>
            <w:r w:rsidRPr="004E6C07">
              <w:rPr>
                <w:color w:val="000000"/>
                <w:sz w:val="20"/>
              </w:rPr>
              <w:t>ECON</w:t>
            </w:r>
          </w:p>
          <w:p w:rsidR="000B3E58" w:rsidRPr="004E6C07" w:rsidRDefault="0021539F">
            <w:pPr>
              <w:autoSpaceDE w:val="0"/>
              <w:autoSpaceDN w:val="0"/>
              <w:adjustRightInd w:val="0"/>
              <w:rPr>
                <w:color w:val="000000"/>
                <w:sz w:val="20"/>
                <w:szCs w:val="20"/>
              </w:rPr>
            </w:pPr>
            <w:r w:rsidRPr="004E6C07">
              <w:rPr>
                <w:color w:val="000000"/>
                <w:sz w:val="20"/>
              </w:rPr>
              <w:t>14.2.2022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B3E58" w:rsidRPr="004E6C07" w:rsidRDefault="000B3E5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B3E58" w:rsidRPr="004E6C07" w:rsidRDefault="000B3E5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B3E58" w:rsidRPr="004E6C07" w:rsidRDefault="000B3E58">
            <w:pPr>
              <w:autoSpaceDE w:val="0"/>
              <w:autoSpaceDN w:val="0"/>
              <w:adjustRightInd w:val="0"/>
              <w:rPr>
                <w:rFonts w:ascii="sans-serif" w:hAnsi="sans-serif" w:cs="sans-serif"/>
                <w:color w:val="000000"/>
              </w:rPr>
            </w:pPr>
          </w:p>
        </w:tc>
      </w:tr>
      <w:tr w:rsidR="00C442D2" w:rsidRPr="004E6C0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B3E58" w:rsidRPr="004E6C07" w:rsidRDefault="0021539F">
            <w:pPr>
              <w:autoSpaceDE w:val="0"/>
              <w:autoSpaceDN w:val="0"/>
              <w:adjustRightInd w:val="0"/>
              <w:rPr>
                <w:b/>
                <w:bCs/>
                <w:color w:val="000000"/>
                <w:sz w:val="20"/>
                <w:szCs w:val="20"/>
              </w:rPr>
            </w:pPr>
            <w:r w:rsidRPr="004E6C07">
              <w:rPr>
                <w:b/>
                <w:color w:val="000000"/>
                <w:sz w:val="20"/>
              </w:rPr>
              <w:t>Nuomonę pateikė</w:t>
            </w:r>
          </w:p>
          <w:p w:rsidR="000B3E58" w:rsidRPr="004E6C07" w:rsidRDefault="0021539F">
            <w:pPr>
              <w:autoSpaceDE w:val="0"/>
              <w:autoSpaceDN w:val="0"/>
              <w:adjustRightInd w:val="0"/>
              <w:rPr>
                <w:color w:val="000000"/>
                <w:sz w:val="20"/>
                <w:szCs w:val="20"/>
              </w:rPr>
            </w:pPr>
            <w:r w:rsidRPr="004E6C07">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B3E58" w:rsidRPr="004E6C07" w:rsidRDefault="0021539F">
            <w:pPr>
              <w:autoSpaceDE w:val="0"/>
              <w:autoSpaceDN w:val="0"/>
              <w:adjustRightInd w:val="0"/>
              <w:rPr>
                <w:color w:val="000000"/>
                <w:sz w:val="20"/>
                <w:szCs w:val="20"/>
              </w:rPr>
            </w:pPr>
            <w:r w:rsidRPr="004E6C07">
              <w:rPr>
                <w:color w:val="000000"/>
                <w:sz w:val="20"/>
              </w:rPr>
              <w:t>LIBE</w:t>
            </w:r>
          </w:p>
          <w:p w:rsidR="000B3E58" w:rsidRPr="004E6C07" w:rsidRDefault="0021539F">
            <w:pPr>
              <w:autoSpaceDE w:val="0"/>
              <w:autoSpaceDN w:val="0"/>
              <w:adjustRightInd w:val="0"/>
              <w:rPr>
                <w:color w:val="000000"/>
                <w:sz w:val="20"/>
                <w:szCs w:val="20"/>
              </w:rPr>
            </w:pPr>
            <w:r w:rsidRPr="004E6C07">
              <w:rPr>
                <w:color w:val="000000"/>
                <w:sz w:val="20"/>
              </w:rPr>
              <w:t>14.2.2022</w:t>
            </w:r>
          </w:p>
        </w:tc>
      </w:tr>
      <w:tr w:rsidR="00C442D2" w:rsidRPr="004E6C0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B3E58" w:rsidRPr="004E6C07" w:rsidRDefault="0021539F">
            <w:pPr>
              <w:autoSpaceDE w:val="0"/>
              <w:autoSpaceDN w:val="0"/>
              <w:adjustRightInd w:val="0"/>
              <w:rPr>
                <w:b/>
                <w:bCs/>
                <w:color w:val="000000"/>
                <w:sz w:val="20"/>
                <w:szCs w:val="20"/>
              </w:rPr>
            </w:pPr>
            <w:r w:rsidRPr="004E6C07">
              <w:rPr>
                <w:b/>
                <w:color w:val="000000"/>
                <w:sz w:val="20"/>
              </w:rPr>
              <w:t>Nuomonės referentas (-ė)</w:t>
            </w:r>
          </w:p>
          <w:p w:rsidR="000B3E58" w:rsidRPr="004E6C07" w:rsidRDefault="0021539F">
            <w:pPr>
              <w:autoSpaceDE w:val="0"/>
              <w:autoSpaceDN w:val="0"/>
              <w:adjustRightInd w:val="0"/>
              <w:rPr>
                <w:color w:val="000000"/>
                <w:sz w:val="20"/>
                <w:szCs w:val="20"/>
              </w:rPr>
            </w:pPr>
            <w:r w:rsidRPr="004E6C07">
              <w:rPr>
                <w:color w:val="000000"/>
                <w:sz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B3E58" w:rsidRPr="004E6C07" w:rsidRDefault="0021539F">
            <w:pPr>
              <w:autoSpaceDE w:val="0"/>
              <w:autoSpaceDN w:val="0"/>
              <w:adjustRightInd w:val="0"/>
              <w:rPr>
                <w:color w:val="000000"/>
                <w:sz w:val="20"/>
                <w:szCs w:val="20"/>
              </w:rPr>
            </w:pPr>
            <w:r w:rsidRPr="004E6C07">
              <w:rPr>
                <w:color w:val="000000"/>
                <w:sz w:val="20"/>
              </w:rPr>
              <w:t>Emil Radev</w:t>
            </w:r>
          </w:p>
          <w:p w:rsidR="000B3E58" w:rsidRPr="004E6C07" w:rsidRDefault="0021539F">
            <w:pPr>
              <w:autoSpaceDE w:val="0"/>
              <w:autoSpaceDN w:val="0"/>
              <w:adjustRightInd w:val="0"/>
              <w:rPr>
                <w:color w:val="000000"/>
                <w:sz w:val="20"/>
                <w:szCs w:val="20"/>
              </w:rPr>
            </w:pPr>
            <w:r w:rsidRPr="004E6C07">
              <w:rPr>
                <w:color w:val="000000"/>
                <w:sz w:val="20"/>
              </w:rPr>
              <w:t>30.5.2022</w:t>
            </w:r>
          </w:p>
        </w:tc>
      </w:tr>
      <w:tr w:rsidR="00C442D2" w:rsidRPr="004E6C0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B3E58" w:rsidRPr="004E6C07" w:rsidRDefault="0021539F">
            <w:pPr>
              <w:autoSpaceDE w:val="0"/>
              <w:autoSpaceDN w:val="0"/>
              <w:adjustRightInd w:val="0"/>
              <w:rPr>
                <w:b/>
                <w:bCs/>
                <w:color w:val="000000"/>
                <w:sz w:val="20"/>
                <w:szCs w:val="20"/>
              </w:rPr>
            </w:pPr>
            <w:r w:rsidRPr="004E6C07">
              <w:rPr>
                <w:b/>
                <w:color w:val="000000"/>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B3E58" w:rsidRPr="004E6C07" w:rsidRDefault="0021539F">
            <w:pPr>
              <w:autoSpaceDE w:val="0"/>
              <w:autoSpaceDN w:val="0"/>
              <w:adjustRightInd w:val="0"/>
              <w:rPr>
                <w:color w:val="000000"/>
                <w:sz w:val="20"/>
                <w:szCs w:val="20"/>
              </w:rPr>
            </w:pPr>
            <w:r w:rsidRPr="004E6C07">
              <w:rPr>
                <w:color w:val="000000"/>
                <w:sz w:val="20"/>
              </w:rPr>
              <w:t>10.10.2022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B3E58" w:rsidRPr="004E6C07" w:rsidRDefault="000B3E5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B3E58" w:rsidRPr="004E6C07" w:rsidRDefault="000B3E5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B3E58" w:rsidRPr="004E6C07" w:rsidRDefault="000B3E58">
            <w:pPr>
              <w:autoSpaceDE w:val="0"/>
              <w:autoSpaceDN w:val="0"/>
              <w:adjustRightInd w:val="0"/>
              <w:rPr>
                <w:rFonts w:ascii="sans-serif" w:hAnsi="sans-serif" w:cs="sans-serif"/>
                <w:color w:val="000000"/>
              </w:rPr>
            </w:pPr>
          </w:p>
        </w:tc>
      </w:tr>
      <w:tr w:rsidR="00C442D2" w:rsidRPr="004E6C0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B3E58" w:rsidRPr="004E6C07" w:rsidRDefault="0021539F">
            <w:pPr>
              <w:autoSpaceDE w:val="0"/>
              <w:autoSpaceDN w:val="0"/>
              <w:adjustRightInd w:val="0"/>
              <w:rPr>
                <w:b/>
                <w:bCs/>
                <w:color w:val="000000"/>
                <w:sz w:val="20"/>
                <w:szCs w:val="20"/>
              </w:rPr>
            </w:pPr>
            <w:r w:rsidRPr="004E6C07">
              <w:rPr>
                <w:b/>
                <w:color w:val="000000"/>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rsidR="000B3E58" w:rsidRPr="004E6C07" w:rsidRDefault="0021539F">
            <w:pPr>
              <w:autoSpaceDE w:val="0"/>
              <w:autoSpaceDN w:val="0"/>
              <w:adjustRightInd w:val="0"/>
              <w:rPr>
                <w:color w:val="000000"/>
                <w:sz w:val="20"/>
                <w:szCs w:val="20"/>
              </w:rPr>
            </w:pPr>
            <w:r w:rsidRPr="004E6C07">
              <w:rPr>
                <w:color w:val="000000"/>
                <w:sz w:val="20"/>
              </w:rPr>
              <w:t>12.1.2023</w:t>
            </w:r>
          </w:p>
        </w:tc>
        <w:tc>
          <w:tcPr>
            <w:tcW w:w="1474" w:type="dxa"/>
            <w:tcBorders>
              <w:top w:val="nil"/>
              <w:left w:val="nil"/>
              <w:bottom w:val="single" w:sz="8" w:space="0" w:color="000000"/>
              <w:right w:val="nil"/>
            </w:tcBorders>
            <w:tcMar>
              <w:top w:w="79" w:type="dxa"/>
              <w:left w:w="79" w:type="dxa"/>
              <w:bottom w:w="79" w:type="dxa"/>
              <w:right w:w="79" w:type="dxa"/>
            </w:tcMar>
          </w:tcPr>
          <w:p w:rsidR="000B3E58" w:rsidRPr="004E6C07" w:rsidRDefault="000B3E5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0B3E58" w:rsidRPr="004E6C07" w:rsidRDefault="000B3E5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B3E58" w:rsidRPr="004E6C07" w:rsidRDefault="000B3E58">
            <w:pPr>
              <w:autoSpaceDE w:val="0"/>
              <w:autoSpaceDN w:val="0"/>
              <w:adjustRightInd w:val="0"/>
              <w:rPr>
                <w:rFonts w:ascii="sans-serif" w:hAnsi="sans-serif" w:cs="sans-serif"/>
                <w:color w:val="000000"/>
              </w:rPr>
            </w:pPr>
          </w:p>
        </w:tc>
      </w:tr>
      <w:tr w:rsidR="00C442D2" w:rsidRPr="004E6C0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B3E58" w:rsidRPr="004E6C07" w:rsidRDefault="0021539F">
            <w:pPr>
              <w:autoSpaceDE w:val="0"/>
              <w:autoSpaceDN w:val="0"/>
              <w:adjustRightInd w:val="0"/>
              <w:rPr>
                <w:b/>
                <w:bCs/>
                <w:color w:val="000000"/>
                <w:sz w:val="20"/>
                <w:szCs w:val="20"/>
              </w:rPr>
            </w:pPr>
            <w:r w:rsidRPr="004E6C07">
              <w:rPr>
                <w:b/>
                <w:color w:val="000000"/>
                <w:sz w:val="20"/>
              </w:rPr>
              <w:t xml:space="preserve">Galutinio </w:t>
            </w:r>
            <w:r w:rsidRPr="004E6C07">
              <w:rPr>
                <w:b/>
                <w:color w:val="000000"/>
                <w:sz w:val="20"/>
              </w:rPr>
              <w:t>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B3E58" w:rsidRPr="004E6C07" w:rsidRDefault="0021539F">
            <w:pPr>
              <w:autoSpaceDE w:val="0"/>
              <w:autoSpaceDN w:val="0"/>
              <w:adjustRightInd w:val="0"/>
              <w:rPr>
                <w:color w:val="000000"/>
                <w:sz w:val="20"/>
                <w:szCs w:val="20"/>
              </w:rPr>
            </w:pPr>
            <w:r w:rsidRPr="004E6C07">
              <w:rPr>
                <w:color w:val="000000"/>
                <w:sz w:val="20"/>
              </w:rPr>
              <w:t>+:</w:t>
            </w:r>
          </w:p>
          <w:p w:rsidR="000B3E58" w:rsidRPr="004E6C07" w:rsidRDefault="0021539F">
            <w:pPr>
              <w:autoSpaceDE w:val="0"/>
              <w:autoSpaceDN w:val="0"/>
              <w:adjustRightInd w:val="0"/>
              <w:rPr>
                <w:color w:val="000000"/>
                <w:sz w:val="20"/>
                <w:szCs w:val="20"/>
              </w:rPr>
            </w:pPr>
            <w:r w:rsidRPr="004E6C07">
              <w:rPr>
                <w:color w:val="000000"/>
                <w:sz w:val="20"/>
              </w:rPr>
              <w:t>–:</w:t>
            </w:r>
          </w:p>
          <w:p w:rsidR="000B3E58" w:rsidRPr="004E6C07" w:rsidRDefault="0021539F">
            <w:pPr>
              <w:autoSpaceDE w:val="0"/>
              <w:autoSpaceDN w:val="0"/>
              <w:adjustRightInd w:val="0"/>
              <w:rPr>
                <w:color w:val="000000"/>
                <w:sz w:val="20"/>
                <w:szCs w:val="20"/>
              </w:rPr>
            </w:pPr>
            <w:r w:rsidRPr="004E6C0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B3E58" w:rsidRPr="004E6C07" w:rsidRDefault="0021539F">
            <w:pPr>
              <w:autoSpaceDE w:val="0"/>
              <w:autoSpaceDN w:val="0"/>
              <w:adjustRightInd w:val="0"/>
              <w:rPr>
                <w:color w:val="000000"/>
                <w:sz w:val="20"/>
                <w:szCs w:val="20"/>
              </w:rPr>
            </w:pPr>
            <w:r w:rsidRPr="004E6C07">
              <w:rPr>
                <w:color w:val="000000"/>
                <w:sz w:val="20"/>
              </w:rPr>
              <w:t>59</w:t>
            </w:r>
          </w:p>
          <w:p w:rsidR="000B3E58" w:rsidRPr="004E6C07" w:rsidRDefault="0021539F">
            <w:pPr>
              <w:autoSpaceDE w:val="0"/>
              <w:autoSpaceDN w:val="0"/>
              <w:adjustRightInd w:val="0"/>
              <w:rPr>
                <w:color w:val="000000"/>
                <w:sz w:val="20"/>
                <w:szCs w:val="20"/>
              </w:rPr>
            </w:pPr>
            <w:r w:rsidRPr="004E6C07">
              <w:rPr>
                <w:color w:val="000000"/>
                <w:sz w:val="20"/>
              </w:rPr>
              <w:t>0</w:t>
            </w:r>
          </w:p>
          <w:p w:rsidR="000B3E58" w:rsidRPr="004E6C07" w:rsidRDefault="0021539F">
            <w:pPr>
              <w:autoSpaceDE w:val="0"/>
              <w:autoSpaceDN w:val="0"/>
              <w:adjustRightInd w:val="0"/>
              <w:rPr>
                <w:color w:val="000000"/>
                <w:sz w:val="20"/>
                <w:szCs w:val="20"/>
              </w:rPr>
            </w:pPr>
            <w:r w:rsidRPr="004E6C07">
              <w:rPr>
                <w:color w:val="000000"/>
                <w:sz w:val="20"/>
              </w:rPr>
              <w:t>3</w:t>
            </w:r>
          </w:p>
        </w:tc>
      </w:tr>
      <w:tr w:rsidR="00C442D2" w:rsidRPr="004E6C0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B3E58" w:rsidRPr="004E6C07" w:rsidRDefault="0021539F">
            <w:pPr>
              <w:autoSpaceDE w:val="0"/>
              <w:autoSpaceDN w:val="0"/>
              <w:adjustRightInd w:val="0"/>
              <w:rPr>
                <w:b/>
                <w:bCs/>
                <w:color w:val="000000"/>
                <w:sz w:val="20"/>
                <w:szCs w:val="20"/>
              </w:rPr>
            </w:pPr>
            <w:r w:rsidRPr="004E6C07">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B3E58" w:rsidRPr="004E6C07" w:rsidRDefault="0021539F">
            <w:pPr>
              <w:autoSpaceDE w:val="0"/>
              <w:autoSpaceDN w:val="0"/>
              <w:adjustRightInd w:val="0"/>
              <w:rPr>
                <w:color w:val="000000"/>
                <w:sz w:val="20"/>
                <w:szCs w:val="20"/>
              </w:rPr>
            </w:pPr>
            <w:r w:rsidRPr="004E6C07">
              <w:rPr>
                <w:color w:val="000000"/>
                <w:sz w:val="20"/>
              </w:rPr>
              <w:t>Abir Al-Sahlani, Malik Azmani, Vladimír Bilčík, Malin Björk, Vasile Blaga, Patrick Breyer, Saskia Bricmont, Joachim Stanisław Brudziński, Jorge Buxadé Villalba, Patricia</w:t>
            </w:r>
            <w:r w:rsidRPr="004E6C07">
              <w:rPr>
                <w:color w:val="000000"/>
                <w:sz w:val="20"/>
              </w:rPr>
              <w:t xml:space="preserve"> Chagnon, Clare Daly, Lena Düpont, Lucia Ďuriš Nicholsonová, Laura Ferrara, Andrzej Halicki, Evin Incir, Sophia in ‘t Veld, Patryk Jaki, Marina Kaljurand, Fabienne Keller, Łukasz Kohut, Moritz Körner, Alice Kuhnke, Jeroen Lenaers, Juan Fernando López Aguil</w:t>
            </w:r>
            <w:r w:rsidRPr="004E6C07">
              <w:rPr>
                <w:color w:val="000000"/>
                <w:sz w:val="20"/>
              </w:rPr>
              <w:t>ar, Lukas Mandl, Erik Marquardt, Nadine Morano, Javier Moreno Sánchez, Theresa Muigg, Maite Pagazaurtundúa, Paulo Rangel, Karlo Ressler, Isabel Santos, Birgit Sippel, Sara Skyttedal, Vincenzo Sofo, Tineke Strik, Ramona Strugariu, Yana Toom, Milan Uhrík, To</w:t>
            </w:r>
            <w:r w:rsidRPr="004E6C07">
              <w:rPr>
                <w:color w:val="000000"/>
                <w:sz w:val="20"/>
              </w:rPr>
              <w:t>m Vandendriessche, Elena Yoncheva</w:t>
            </w:r>
          </w:p>
        </w:tc>
      </w:tr>
      <w:tr w:rsidR="00C442D2" w:rsidRPr="004E6C0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B3E58" w:rsidRPr="004E6C07" w:rsidRDefault="0021539F">
            <w:pPr>
              <w:autoSpaceDE w:val="0"/>
              <w:autoSpaceDN w:val="0"/>
              <w:adjustRightInd w:val="0"/>
              <w:rPr>
                <w:b/>
                <w:bCs/>
                <w:color w:val="000000"/>
                <w:sz w:val="20"/>
                <w:szCs w:val="20"/>
              </w:rPr>
            </w:pPr>
            <w:r w:rsidRPr="004E6C07">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B3E58" w:rsidRPr="004E6C07" w:rsidRDefault="0021539F">
            <w:pPr>
              <w:autoSpaceDE w:val="0"/>
              <w:autoSpaceDN w:val="0"/>
              <w:adjustRightInd w:val="0"/>
              <w:rPr>
                <w:color w:val="000000"/>
                <w:sz w:val="20"/>
                <w:szCs w:val="20"/>
              </w:rPr>
            </w:pPr>
            <w:r w:rsidRPr="004E6C07">
              <w:rPr>
                <w:color w:val="000000"/>
                <w:sz w:val="20"/>
              </w:rPr>
              <w:t>Loucas Fourlas, Beata Kempa, Ondřej Kovařík, Alessandra Mussolini, Matjaž Nemec, Sira Rego, Thijs Reuten, Domènec Ruiz Devesa, Loránt Vincze, Petar Vitanov, To</w:t>
            </w:r>
            <w:r w:rsidRPr="004E6C07">
              <w:rPr>
                <w:color w:val="000000"/>
                <w:sz w:val="20"/>
              </w:rPr>
              <w:t>máš Zdechovský</w:t>
            </w:r>
          </w:p>
        </w:tc>
      </w:tr>
      <w:tr w:rsidR="00C442D2" w:rsidRPr="004E6C0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B3E58" w:rsidRPr="004E6C07" w:rsidRDefault="0021539F">
            <w:pPr>
              <w:autoSpaceDE w:val="0"/>
              <w:autoSpaceDN w:val="0"/>
              <w:adjustRightInd w:val="0"/>
              <w:rPr>
                <w:b/>
                <w:bCs/>
                <w:color w:val="000000"/>
                <w:sz w:val="20"/>
                <w:szCs w:val="20"/>
              </w:rPr>
            </w:pPr>
            <w:r w:rsidRPr="004E6C07">
              <w:rPr>
                <w:b/>
                <w:color w:val="000000"/>
                <w:sz w:val="20"/>
              </w:rPr>
              <w:t>Posėdyje per galutinį balsavimą dalyvavę pavaduojantys nariai (209 straipsnio 7 dalis)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B3E58" w:rsidRPr="004E6C07" w:rsidRDefault="0021539F">
            <w:pPr>
              <w:autoSpaceDE w:val="0"/>
              <w:autoSpaceDN w:val="0"/>
              <w:adjustRightInd w:val="0"/>
              <w:rPr>
                <w:color w:val="000000"/>
                <w:sz w:val="20"/>
                <w:szCs w:val="20"/>
              </w:rPr>
            </w:pPr>
            <w:r w:rsidRPr="004E6C07">
              <w:rPr>
                <w:color w:val="000000"/>
                <w:sz w:val="20"/>
              </w:rPr>
              <w:t>Asim Ademov, Gunnar Beck, Isabel Benjumea Benjumea, Marian-Jean Marinescu, René Repasi, Antonio Maria Rinaldi, Mounir Satouri, Jörgen Warborn</w:t>
            </w:r>
          </w:p>
        </w:tc>
      </w:tr>
    </w:tbl>
    <w:p w:rsidR="000B3E58" w:rsidRPr="004E6C07" w:rsidRDefault="000B3E58" w:rsidP="000B3E58"/>
    <w:bookmarkEnd w:id="4"/>
    <w:p w:rsidR="000B3E58" w:rsidRPr="004E6C07" w:rsidRDefault="000B3E58" w:rsidP="000B3E58">
      <w:pPr>
        <w:sectPr w:rsidR="000B3E58" w:rsidRPr="004E6C07" w:rsidSect="004E6C0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0B3E58" w:rsidRPr="004E6C07" w:rsidRDefault="0021539F" w:rsidP="00C36610">
      <w:pPr>
        <w:pStyle w:val="PageHeadingNotTOC"/>
      </w:pPr>
      <w:bookmarkStart w:id="5" w:name="RollCallPageAD"/>
      <w:r w:rsidRPr="004E6C07">
        <w:t>GALUTINIS VARDINIS BALSAVIMAS 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442D2" w:rsidRPr="004E6C07" w:rsidTr="000B3E58">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0B3E58" w:rsidRPr="004E6C07" w:rsidRDefault="0021539F">
            <w:pPr>
              <w:pStyle w:val="RollCallVotes"/>
              <w:spacing w:line="256" w:lineRule="auto"/>
            </w:pPr>
            <w:r w:rsidRPr="004E6C07">
              <w:t>59</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0B3E58" w:rsidRPr="004E6C07" w:rsidRDefault="0021539F">
            <w:pPr>
              <w:pStyle w:val="RollCallSymbols14pt"/>
              <w:spacing w:line="256" w:lineRule="auto"/>
            </w:pPr>
            <w:r w:rsidRPr="004E6C07">
              <w:t>+</w:t>
            </w:r>
          </w:p>
        </w:tc>
      </w:tr>
      <w:tr w:rsidR="00C442D2" w:rsidRPr="004E6C07" w:rsidTr="000B3E5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B3E58" w:rsidRPr="004E6C07" w:rsidRDefault="0021539F">
            <w:pPr>
              <w:pStyle w:val="RollCallTable"/>
              <w:spacing w:line="256" w:lineRule="auto"/>
            </w:pPr>
            <w:r w:rsidRPr="004E6C07">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B3E58" w:rsidRPr="004E6C07" w:rsidRDefault="0021539F">
            <w:pPr>
              <w:pStyle w:val="RollCallTable"/>
              <w:spacing w:line="256" w:lineRule="auto"/>
            </w:pPr>
            <w:r w:rsidRPr="004E6C07">
              <w:t>Joachim Stanisław Brudziński, Patryk Jaki, Beata Kempa, Vincenzo Sofo</w:t>
            </w:r>
          </w:p>
        </w:tc>
      </w:tr>
      <w:tr w:rsidR="00C442D2" w:rsidRPr="004E6C07" w:rsidTr="000B3E5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B3E58" w:rsidRPr="004E6C07" w:rsidRDefault="0021539F">
            <w:pPr>
              <w:pStyle w:val="RollCallTable"/>
              <w:spacing w:line="256" w:lineRule="auto"/>
            </w:pPr>
            <w:r w:rsidRPr="004E6C07">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B3E58" w:rsidRPr="004E6C07" w:rsidRDefault="0021539F">
            <w:pPr>
              <w:pStyle w:val="RollCallTable"/>
              <w:spacing w:line="256" w:lineRule="auto"/>
            </w:pPr>
            <w:r w:rsidRPr="004E6C07">
              <w:t>Patricia Chagnon, Antonio Maria Rinaldi, Tom Vandendriessche</w:t>
            </w:r>
          </w:p>
        </w:tc>
      </w:tr>
      <w:tr w:rsidR="00C442D2" w:rsidRPr="004E6C07" w:rsidTr="000B3E5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B3E58" w:rsidRPr="004E6C07" w:rsidRDefault="0021539F">
            <w:pPr>
              <w:pStyle w:val="RollCallTable"/>
              <w:spacing w:line="256" w:lineRule="auto"/>
            </w:pPr>
            <w:r w:rsidRPr="004E6C07">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B3E58" w:rsidRPr="004E6C07" w:rsidRDefault="0021539F">
            <w:pPr>
              <w:pStyle w:val="RollCallTable"/>
              <w:spacing w:line="256" w:lineRule="auto"/>
            </w:pPr>
            <w:r w:rsidRPr="004E6C07">
              <w:t>Laura Ferrara</w:t>
            </w:r>
          </w:p>
        </w:tc>
      </w:tr>
      <w:tr w:rsidR="00C442D2" w:rsidRPr="004E6C07" w:rsidTr="000B3E5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B3E58" w:rsidRPr="004E6C07" w:rsidRDefault="0021539F">
            <w:pPr>
              <w:pStyle w:val="RollCallTable"/>
              <w:spacing w:line="256" w:lineRule="auto"/>
            </w:pPr>
            <w:r w:rsidRPr="004E6C07">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B3E58" w:rsidRPr="004E6C07" w:rsidRDefault="0021539F">
            <w:pPr>
              <w:pStyle w:val="RollCallTable"/>
              <w:spacing w:line="256" w:lineRule="auto"/>
            </w:pPr>
            <w:r w:rsidRPr="004E6C07">
              <w:t xml:space="preserve">Asim Ademov, Isabel </w:t>
            </w:r>
            <w:r w:rsidRPr="004E6C07">
              <w:t>Benjumea Benjumea, Vladimír Bilčík, Vasile Blaga, Lena Düpont, Loucas Fourlas, Andrzej Halicki, Jeroen Lenaers, Lukas Mandl, Marian-Jean Marinescu, Nadine Morano, Alessandra Mussolini, Paulo Rangel, Karlo Ressler, Sara Skyttedal, Loránt Vincze, Jörgen Warb</w:t>
            </w:r>
            <w:r w:rsidRPr="004E6C07">
              <w:t>orn, Tomáš Zdechovský</w:t>
            </w:r>
          </w:p>
        </w:tc>
      </w:tr>
      <w:tr w:rsidR="00C442D2" w:rsidRPr="004E6C07" w:rsidTr="000B3E5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B3E58" w:rsidRPr="004E6C07" w:rsidRDefault="0021539F">
            <w:pPr>
              <w:pStyle w:val="RollCallTable"/>
              <w:spacing w:line="256" w:lineRule="auto"/>
            </w:pPr>
            <w:r w:rsidRPr="004E6C07">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B3E58" w:rsidRPr="004E6C07" w:rsidRDefault="0021539F">
            <w:pPr>
              <w:pStyle w:val="RollCallTable"/>
              <w:spacing w:line="256" w:lineRule="auto"/>
            </w:pPr>
            <w:r w:rsidRPr="004E6C07">
              <w:t>Abir Al-Sahlani, Malik Azmani, Lucia Ďuriš Nicholsonová, Sophia in 't Veld, Fabienne Keller, Moritz Körner, Ondřej Kovařík, Maite Pagazaurtundúa, Ramona Strugariu, Yana Toom</w:t>
            </w:r>
          </w:p>
        </w:tc>
      </w:tr>
      <w:tr w:rsidR="00C442D2" w:rsidRPr="004E6C07" w:rsidTr="000B3E5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B3E58" w:rsidRPr="004E6C07" w:rsidRDefault="0021539F">
            <w:pPr>
              <w:pStyle w:val="RollCallTable"/>
              <w:spacing w:line="256" w:lineRule="auto"/>
            </w:pPr>
            <w:r w:rsidRPr="004E6C07">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B3E58" w:rsidRPr="004E6C07" w:rsidRDefault="0021539F">
            <w:pPr>
              <w:pStyle w:val="RollCallTable"/>
              <w:spacing w:line="256" w:lineRule="auto"/>
            </w:pPr>
            <w:r w:rsidRPr="004E6C07">
              <w:t>Evin Incir, Marina Kaljurand, Łukasz Kohut, Juan</w:t>
            </w:r>
            <w:r w:rsidRPr="004E6C07">
              <w:t xml:space="preserve"> Fernando López Aguilar, Javier Moreno Sánchez, Theresa Muigg, Matjaž Nemec, René Repasi, Thijs Reuten, Domènec Ruiz Devesa, Isabel Santos, Birgit Sippel, Petar Vitanov, Elena Yoncheva</w:t>
            </w:r>
          </w:p>
        </w:tc>
      </w:tr>
      <w:tr w:rsidR="00C442D2" w:rsidRPr="004E6C07" w:rsidTr="000B3E5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B3E58" w:rsidRPr="004E6C07" w:rsidRDefault="0021539F">
            <w:pPr>
              <w:pStyle w:val="RollCallTable"/>
              <w:spacing w:line="256" w:lineRule="auto"/>
            </w:pPr>
            <w:r w:rsidRPr="004E6C07">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B3E58" w:rsidRPr="004E6C07" w:rsidRDefault="0021539F">
            <w:pPr>
              <w:pStyle w:val="RollCallTable"/>
              <w:spacing w:line="256" w:lineRule="auto"/>
            </w:pPr>
            <w:r w:rsidRPr="004E6C07">
              <w:t>Malin Björk, Clare Daly, Sira Rego</w:t>
            </w:r>
          </w:p>
        </w:tc>
      </w:tr>
      <w:tr w:rsidR="00C442D2" w:rsidRPr="004E6C07" w:rsidTr="000B3E58">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0B3E58" w:rsidRPr="004E6C07" w:rsidRDefault="0021539F">
            <w:pPr>
              <w:pStyle w:val="RollCallTable"/>
              <w:spacing w:line="256" w:lineRule="auto"/>
            </w:pPr>
            <w:r w:rsidRPr="004E6C07">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0B3E58" w:rsidRPr="004E6C07" w:rsidRDefault="0021539F">
            <w:pPr>
              <w:pStyle w:val="RollCallTable"/>
              <w:spacing w:line="256" w:lineRule="auto"/>
            </w:pPr>
            <w:r w:rsidRPr="004E6C07">
              <w:t>Patrick Breyer,</w:t>
            </w:r>
            <w:r w:rsidRPr="004E6C07">
              <w:t xml:space="preserve"> Saskia Bricmont, Alice Kuhnke, Erik Marquardt, Mounir Satouri, Tineke Strik</w:t>
            </w:r>
          </w:p>
        </w:tc>
      </w:tr>
    </w:tbl>
    <w:p w:rsidR="000B3E58" w:rsidRPr="004E6C07" w:rsidRDefault="000B3E58"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442D2" w:rsidRPr="004E6C07" w:rsidTr="000B3E58">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0B3E58" w:rsidRPr="004E6C07" w:rsidRDefault="0021539F">
            <w:pPr>
              <w:pStyle w:val="RollCallVotes"/>
              <w:spacing w:line="256" w:lineRule="auto"/>
            </w:pPr>
            <w:r w:rsidRPr="004E6C07">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0B3E58" w:rsidRPr="004E6C07" w:rsidRDefault="0021539F">
            <w:pPr>
              <w:pStyle w:val="RollCallSymbols14pt"/>
              <w:spacing w:line="256" w:lineRule="auto"/>
            </w:pPr>
            <w:r w:rsidRPr="004E6C07">
              <w:t>-</w:t>
            </w:r>
          </w:p>
        </w:tc>
      </w:tr>
      <w:tr w:rsidR="00C442D2" w:rsidRPr="004E6C07" w:rsidTr="000B3E58">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0B3E58" w:rsidRPr="004E6C07" w:rsidRDefault="000B3E58">
            <w:pPr>
              <w:pStyle w:val="RollCallTable"/>
              <w:spacing w:line="256" w:lineRule="auto"/>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0B3E58" w:rsidRPr="004E6C07" w:rsidRDefault="000B3E58">
            <w:pPr>
              <w:pStyle w:val="RollCallTable"/>
              <w:spacing w:line="256" w:lineRule="auto"/>
            </w:pPr>
          </w:p>
        </w:tc>
      </w:tr>
    </w:tbl>
    <w:p w:rsidR="000B3E58" w:rsidRPr="004E6C07" w:rsidRDefault="000B3E58" w:rsidP="00147FBF"/>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442D2" w:rsidRPr="004E6C07" w:rsidTr="000B3E58">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0B3E58" w:rsidRPr="004E6C07" w:rsidRDefault="0021539F">
            <w:pPr>
              <w:pStyle w:val="RollCallVotes"/>
              <w:spacing w:line="256" w:lineRule="auto"/>
            </w:pPr>
            <w:r w:rsidRPr="004E6C07">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0B3E58" w:rsidRPr="004E6C07" w:rsidRDefault="0021539F">
            <w:pPr>
              <w:pStyle w:val="RollCallSymbols14pt"/>
              <w:spacing w:line="256" w:lineRule="auto"/>
            </w:pPr>
            <w:r w:rsidRPr="004E6C07">
              <w:t>0</w:t>
            </w:r>
          </w:p>
        </w:tc>
      </w:tr>
      <w:tr w:rsidR="00C442D2" w:rsidRPr="004E6C07" w:rsidTr="000B3E5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B3E58" w:rsidRPr="004E6C07" w:rsidRDefault="0021539F">
            <w:pPr>
              <w:pStyle w:val="RollCallTable"/>
              <w:spacing w:line="256" w:lineRule="auto"/>
            </w:pPr>
            <w:r w:rsidRPr="004E6C07">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B3E58" w:rsidRPr="004E6C07" w:rsidRDefault="0021539F">
            <w:pPr>
              <w:pStyle w:val="RollCallTable"/>
              <w:spacing w:line="256" w:lineRule="auto"/>
            </w:pPr>
            <w:r w:rsidRPr="004E6C07">
              <w:t>Jorge Buxadé Villalba</w:t>
            </w:r>
          </w:p>
        </w:tc>
      </w:tr>
      <w:tr w:rsidR="00C442D2" w:rsidRPr="004E6C07" w:rsidTr="000B3E5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B3E58" w:rsidRPr="004E6C07" w:rsidRDefault="0021539F">
            <w:pPr>
              <w:pStyle w:val="RollCallTable"/>
              <w:spacing w:line="256" w:lineRule="auto"/>
            </w:pPr>
            <w:r w:rsidRPr="004E6C07">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B3E58" w:rsidRPr="004E6C07" w:rsidRDefault="0021539F">
            <w:pPr>
              <w:pStyle w:val="RollCallTable"/>
              <w:spacing w:line="256" w:lineRule="auto"/>
            </w:pPr>
            <w:r w:rsidRPr="004E6C07">
              <w:t>Gunnar Beck</w:t>
            </w:r>
          </w:p>
        </w:tc>
      </w:tr>
      <w:tr w:rsidR="00C442D2" w:rsidRPr="004E6C07" w:rsidTr="000B3E58">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0B3E58" w:rsidRPr="004E6C07" w:rsidRDefault="0021539F">
            <w:pPr>
              <w:pStyle w:val="RollCallTable"/>
              <w:spacing w:line="256" w:lineRule="auto"/>
            </w:pPr>
            <w:r w:rsidRPr="004E6C07">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0B3E58" w:rsidRPr="004E6C07" w:rsidRDefault="0021539F">
            <w:pPr>
              <w:pStyle w:val="RollCallTable"/>
              <w:spacing w:line="256" w:lineRule="auto"/>
            </w:pPr>
            <w:r w:rsidRPr="004E6C07">
              <w:t>Milan Uhrík</w:t>
            </w:r>
          </w:p>
        </w:tc>
      </w:tr>
    </w:tbl>
    <w:p w:rsidR="000B3E58" w:rsidRPr="004E6C07" w:rsidRDefault="000B3E58" w:rsidP="00147FBF">
      <w:pPr>
        <w:pStyle w:val="Normal12a"/>
      </w:pPr>
    </w:p>
    <w:p w:rsidR="0021539F" w:rsidRPr="0037324C" w:rsidRDefault="0021539F" w:rsidP="0021539F">
      <w:pPr>
        <w:rPr>
          <w:lang w:eastAsia="en-US"/>
        </w:rPr>
      </w:pPr>
      <w:r>
        <w:rPr>
          <w:lang w:eastAsia="en-US"/>
        </w:rPr>
        <w:t>Sutartiniai ženklai:</w:t>
      </w:r>
    </w:p>
    <w:p w:rsidR="000B3E58" w:rsidRPr="004E6C07" w:rsidRDefault="0021539F" w:rsidP="003858C5">
      <w:pPr>
        <w:pStyle w:val="RollCallTabs"/>
      </w:pPr>
      <w:r w:rsidRPr="004E6C07">
        <w:t>+</w:t>
      </w:r>
      <w:r w:rsidRPr="004E6C07">
        <w:tab/>
        <w:t>:</w:t>
      </w:r>
      <w:r w:rsidRPr="004E6C07">
        <w:tab/>
        <w:t>už</w:t>
      </w:r>
    </w:p>
    <w:p w:rsidR="000B3E58" w:rsidRPr="004E6C07" w:rsidRDefault="0021539F" w:rsidP="003858C5">
      <w:pPr>
        <w:pStyle w:val="RollCallTabs"/>
      </w:pPr>
      <w:r w:rsidRPr="004E6C07">
        <w:t>-</w:t>
      </w:r>
      <w:r w:rsidRPr="004E6C07">
        <w:tab/>
        <w:t>:</w:t>
      </w:r>
      <w:r w:rsidRPr="004E6C07">
        <w:tab/>
        <w:t>prieš</w:t>
      </w:r>
    </w:p>
    <w:p w:rsidR="000B3E58" w:rsidRPr="004E6C07" w:rsidRDefault="0021539F" w:rsidP="003858C5">
      <w:pPr>
        <w:pStyle w:val="RollCallTabs"/>
      </w:pPr>
      <w:r w:rsidRPr="004E6C07">
        <w:t>0</w:t>
      </w:r>
      <w:r w:rsidRPr="004E6C07">
        <w:tab/>
        <w:t>:</w:t>
      </w:r>
      <w:r w:rsidRPr="004E6C07">
        <w:tab/>
        <w:t>susilaikė</w:t>
      </w:r>
    </w:p>
    <w:bookmarkEnd w:id="5"/>
    <w:sectPr w:rsidR="000B3E58" w:rsidRPr="004E6C07" w:rsidSect="000B3E5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E6C07" w:rsidRDefault="0021539F">
      <w:r w:rsidRPr="004E6C07">
        <w:separator/>
      </w:r>
    </w:p>
  </w:endnote>
  <w:endnote w:type="continuationSeparator" w:id="0">
    <w:p w:rsidR="00000000" w:rsidRPr="004E6C07" w:rsidRDefault="0021539F">
      <w:r w:rsidRPr="004E6C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C07" w:rsidRPr="004E6C07" w:rsidRDefault="004E6C07" w:rsidP="004E6C07">
    <w:pPr>
      <w:pStyle w:val="EPFooter"/>
    </w:pPr>
    <w:r w:rsidRPr="004E6C07">
      <w:t>PE</w:t>
    </w:r>
    <w:r w:rsidRPr="004E6C07">
      <w:rPr>
        <w:rStyle w:val="HideTWBExt"/>
      </w:rPr>
      <w:t>&lt;NoPE&gt;</w:t>
    </w:r>
    <w:r w:rsidRPr="004E6C07">
      <w:t>736.586</w:t>
    </w:r>
    <w:r w:rsidRPr="004E6C07">
      <w:rPr>
        <w:rStyle w:val="HideTWBExt"/>
      </w:rPr>
      <w:t>&lt;/NoPE&gt;&lt;Version&gt;</w:t>
    </w:r>
    <w:r w:rsidRPr="004E6C07">
      <w:t>v02-00</w:t>
    </w:r>
    <w:r w:rsidRPr="004E6C07">
      <w:rPr>
        <w:rStyle w:val="HideTWBExt"/>
      </w:rPr>
      <w:t>&lt;/Version&gt;</w:t>
    </w:r>
    <w:r w:rsidRPr="004E6C07">
      <w:tab/>
    </w:r>
    <w:r w:rsidRPr="004E6C07">
      <w:fldChar w:fldCharType="begin"/>
    </w:r>
    <w:r w:rsidRPr="004E6C07">
      <w:instrText xml:space="preserve"> PAGE  \* MERGEFORMAT </w:instrText>
    </w:r>
    <w:r w:rsidRPr="004E6C07">
      <w:fldChar w:fldCharType="separate"/>
    </w:r>
    <w:r w:rsidR="0021539F">
      <w:rPr>
        <w:noProof/>
      </w:rPr>
      <w:t>2</w:t>
    </w:r>
    <w:r w:rsidRPr="004E6C07">
      <w:fldChar w:fldCharType="end"/>
    </w:r>
    <w:r w:rsidRPr="004E6C07">
      <w:t>/</w:t>
    </w:r>
    <w:fldSimple w:instr=" NUMPAGES  \* MERGEFORMAT ">
      <w:r w:rsidR="0021539F">
        <w:rPr>
          <w:noProof/>
        </w:rPr>
        <w:t>20</w:t>
      </w:r>
    </w:fldSimple>
    <w:r w:rsidRPr="004E6C07">
      <w:tab/>
    </w:r>
    <w:r w:rsidRPr="004E6C07">
      <w:rPr>
        <w:rStyle w:val="HideTWBExt"/>
      </w:rPr>
      <w:t>&lt;PathFdR&gt;</w:t>
    </w:r>
    <w:r w:rsidRPr="004E6C07">
      <w:t>AD\1270366LT.docx</w:t>
    </w:r>
    <w:r w:rsidRPr="004E6C07">
      <w:rPr>
        <w:rStyle w:val="HideTWBExt"/>
      </w:rPr>
      <w:t>&lt;/PathFdR&gt;</w:t>
    </w:r>
  </w:p>
  <w:p w:rsidR="007F187F" w:rsidRPr="004E6C07" w:rsidRDefault="004E6C07" w:rsidP="004E6C07">
    <w:pPr>
      <w:pStyle w:val="EPFooter2"/>
    </w:pPr>
    <w:r w:rsidRPr="004E6C07">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C07" w:rsidRPr="004E6C07" w:rsidRDefault="004E6C07" w:rsidP="004E6C07">
    <w:pPr>
      <w:pStyle w:val="EPFooter"/>
    </w:pPr>
    <w:r w:rsidRPr="004E6C07">
      <w:rPr>
        <w:rStyle w:val="HideTWBExt"/>
      </w:rPr>
      <w:t>&lt;PathFdR&gt;</w:t>
    </w:r>
    <w:r w:rsidRPr="004E6C07">
      <w:t>AD\1270366LT.docx</w:t>
    </w:r>
    <w:r w:rsidRPr="004E6C07">
      <w:rPr>
        <w:rStyle w:val="HideTWBExt"/>
      </w:rPr>
      <w:t>&lt;/PathFdR&gt;</w:t>
    </w:r>
    <w:r w:rsidRPr="004E6C07">
      <w:tab/>
    </w:r>
    <w:r w:rsidRPr="004E6C07">
      <w:fldChar w:fldCharType="begin"/>
    </w:r>
    <w:r w:rsidRPr="004E6C07">
      <w:instrText xml:space="preserve"> PAGE  \* MERGEFORMAT </w:instrText>
    </w:r>
    <w:r w:rsidRPr="004E6C07">
      <w:fldChar w:fldCharType="separate"/>
    </w:r>
    <w:r w:rsidR="0021539F">
      <w:rPr>
        <w:noProof/>
      </w:rPr>
      <w:t>3</w:t>
    </w:r>
    <w:r w:rsidRPr="004E6C07">
      <w:fldChar w:fldCharType="end"/>
    </w:r>
    <w:r w:rsidRPr="004E6C07">
      <w:t>/</w:t>
    </w:r>
    <w:fldSimple w:instr=" NUMPAGES  \* MERGEFORMAT ">
      <w:r w:rsidR="0021539F">
        <w:rPr>
          <w:noProof/>
        </w:rPr>
        <w:t>20</w:t>
      </w:r>
    </w:fldSimple>
    <w:r w:rsidRPr="004E6C07">
      <w:tab/>
      <w:t>PE</w:t>
    </w:r>
    <w:r w:rsidRPr="004E6C07">
      <w:rPr>
        <w:rStyle w:val="HideTWBExt"/>
      </w:rPr>
      <w:t>&lt;NoPE&gt;</w:t>
    </w:r>
    <w:r w:rsidRPr="004E6C07">
      <w:t>736.586</w:t>
    </w:r>
    <w:r w:rsidRPr="004E6C07">
      <w:rPr>
        <w:rStyle w:val="HideTWBExt"/>
      </w:rPr>
      <w:t>&lt;/NoPE&gt;&lt;Version&gt;</w:t>
    </w:r>
    <w:r w:rsidRPr="004E6C07">
      <w:t>v02-00</w:t>
    </w:r>
    <w:r w:rsidRPr="004E6C07">
      <w:rPr>
        <w:rStyle w:val="HideTWBExt"/>
      </w:rPr>
      <w:t>&lt;/Version&gt;</w:t>
    </w:r>
  </w:p>
  <w:p w:rsidR="007F187F" w:rsidRPr="004E6C07" w:rsidRDefault="004E6C07" w:rsidP="004E6C07">
    <w:pPr>
      <w:pStyle w:val="EPFooter2"/>
    </w:pPr>
    <w:r w:rsidRPr="004E6C07">
      <w:tab/>
    </w:r>
    <w:r w:rsidRPr="004E6C07">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C07" w:rsidRPr="004E6C07" w:rsidRDefault="004E6C07" w:rsidP="004E6C07">
    <w:pPr>
      <w:pStyle w:val="EPFooter"/>
    </w:pPr>
    <w:r w:rsidRPr="004E6C07">
      <w:rPr>
        <w:rStyle w:val="HideTWBExt"/>
      </w:rPr>
      <w:t>&lt;PathFdR&gt;</w:t>
    </w:r>
    <w:r w:rsidRPr="004E6C07">
      <w:t>AD\1270366LT.docx</w:t>
    </w:r>
    <w:r w:rsidRPr="004E6C07">
      <w:rPr>
        <w:rStyle w:val="HideTWBExt"/>
      </w:rPr>
      <w:t>&lt;/PathFdR&gt;</w:t>
    </w:r>
    <w:r w:rsidRPr="004E6C07">
      <w:tab/>
    </w:r>
    <w:r w:rsidRPr="004E6C07">
      <w:tab/>
      <w:t>PE</w:t>
    </w:r>
    <w:r w:rsidRPr="004E6C07">
      <w:rPr>
        <w:rStyle w:val="HideTWBExt"/>
      </w:rPr>
      <w:t>&lt;NoPE&gt;</w:t>
    </w:r>
    <w:r w:rsidRPr="004E6C07">
      <w:t>736.586</w:t>
    </w:r>
    <w:r w:rsidRPr="004E6C07">
      <w:rPr>
        <w:rStyle w:val="HideTWBExt"/>
      </w:rPr>
      <w:t>&lt;/NoPE&gt;&lt;Version&gt;</w:t>
    </w:r>
    <w:r w:rsidRPr="004E6C07">
      <w:t>v02-00</w:t>
    </w:r>
    <w:r w:rsidRPr="004E6C07">
      <w:rPr>
        <w:rStyle w:val="HideTWBExt"/>
      </w:rPr>
      <w:t>&lt;/Version&gt;</w:t>
    </w:r>
  </w:p>
  <w:p w:rsidR="007F187F" w:rsidRPr="004E6C07" w:rsidRDefault="004E6C07" w:rsidP="004E6C07">
    <w:pPr>
      <w:pStyle w:val="EPFooter2"/>
    </w:pPr>
    <w:r w:rsidRPr="004E6C07">
      <w:t>LT</w:t>
    </w:r>
    <w:r w:rsidRPr="004E6C07">
      <w:tab/>
    </w:r>
    <w:r w:rsidRPr="004E6C07">
      <w:rPr>
        <w:b w:val="0"/>
        <w:i/>
        <w:color w:val="C0C0C0"/>
        <w:sz w:val="22"/>
      </w:rPr>
      <w:t>Suvienijusi įvairovę</w:t>
    </w:r>
    <w:r w:rsidRPr="004E6C07">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4E6C07" w:rsidRDefault="0021539F">
      <w:r w:rsidRPr="004E6C07">
        <w:separator/>
      </w:r>
    </w:p>
  </w:footnote>
  <w:footnote w:type="continuationSeparator" w:id="0">
    <w:p w:rsidR="00000000" w:rsidRPr="004E6C07" w:rsidRDefault="0021539F">
      <w:r w:rsidRPr="004E6C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39F" w:rsidRDefault="002153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39F" w:rsidRDefault="002153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39F" w:rsidRDefault="002153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1"/>
    <w:docVar w:name="COM2KEY" w:val="ECON"/>
    <w:docVar w:name="COMKEY" w:val="LIBE"/>
    <w:docVar w:name="Consolidate" w:val="True"/>
    <w:docVar w:name="CopyToNetwork"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810362 HideTWBExt;}{_x000d__x000a_\s18\ql \li0\ri0\sa120\nowidctlpar\wrapdefault\aspalpha\aspnum\faauto\adjustright\rin0\lin0\itap0 \rtlch\fcs1 \af0\afs20\alang1025 \ltrch\fcs0 \fs24\lang2057\langfe2057\cgrid\langnp2057\langfenp2057 \sbasedon0 \snext18 \spriority0 \styrsid8810362 _x000d__x000a_Normal6a;}{\s19\ql \li0\ri0\nowidctlpar\wrapdefault\aspalpha\aspnum\faauto\adjustright\rin0\lin0\itap0 \rtlch\fcs1 \af0\afs20\alang1025 \ltrch\fcs0 \b\fs24\lang2057\langfe2057\cgrid\langnp2057\langfenp2057 \sbasedon0 \snext19 \spriority0 \styrsid8810362 _x000d__x000a_NormalBold;}{\*\cs20 \additive \v\f1\fs20\cf15 \spriority0 \styrsid8810362 HideTWBInt;}{\s21\qc \li0\ri0\sa240\nowidctlpar\wrapdefault\aspalpha\aspnum\faauto\adjustright\rin0\lin0\itap0 \rtlch\fcs1 \af0\afs20\alang1025 \ltrch\fcs0 _x000d__x000a_\i\fs24\lang2057\langfe2057\cgrid\langnp2057\langfenp2057 \sbasedon0 \snext21 \spriority0 \styrsid881036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810362 AmNumberTabs;}{\s23\ql \li0\ri0\sb240\nowidctlpar\wrapdefault\aspalpha\aspnum\faauto\adjustright\rin0\lin0\itap0 \rtlch\fcs1 _x000d__x000a_\af0\afs20\alang1025 \ltrch\fcs0 \b\fs24\lang2057\langfe2057\cgrid\langnp2057\langfenp2057 \sbasedon0 \snext23 \spriority0 \styrsid8810362 NormalBold12b;}}{\*\rsidtbl \rsid24658\rsid223860\rsid735077\rsid1718133\rsid2892074\rsid3565327\rsid4666813_x000d__x000a_\rsid6641733\rsid7823322\rsid8810362\rsid9636012\rsid10377208\rsid11215221\rsid11549030\rsid12154954\rsid14382809\rsid14424199\rsid15204470\rsid15285974\rsid15950462\rsid16324206\rsid16477376\rsid16662270}{\mmathPr\mmathFont34\mbrkBin0\mbrkBinSub0_x000d__x000a_\msmallFrac0\mdispDef1\mlMargin0\mrMargin0\mdefJc1\mwrapIndent1440\mintLim0\mnaryLim1}{\info{\author LECUYER Katarzyna}{\operator LECUYER Katarzyna}{\creatim\yr2023\mo1\dy12\hr14\min43}{\revtim\yr2023\mo1\dy12\hr14\min43}{\version1}{\edmins0}{\nofpages1}_x000d__x000a_{\nofwords31}{\nofchars175}{\nofcharsws20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810362\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6477376 \chftnsep _x000d__x000a_\par }}{\*\ftnsepc \ltrpar \pard\plain \ltrpar\ql \li0\ri0\widctlpar\wrapdefault\aspalpha\aspnum\faauto\adjustright\rin0\lin0\itap0 \rtlch\fcs1 \af0\afs20\alang1025 \ltrch\fcs0 \fs24\lang2057\langfe2057\cgrid\langnp2057\langfenp2057 {\rtlch\fcs1 \af0 _x000d__x000a_\ltrch\fcs0 \insrsid16477376 \chftnsepc _x000d__x000a_\par }}{\*\aftnsep \ltrpar \pard\plain \ltrpar\ql \li0\ri0\widctlpar\wrapdefault\aspalpha\aspnum\faauto\adjustright\rin0\lin0\itap0 \rtlch\fcs1 \af0\afs20\alang1025 \ltrch\fcs0 \fs24\lang2057\langfe2057\cgrid\langnp2057\langfenp2057 {\rtlch\fcs1 \af0 _x000d__x000a_\ltrch\fcs0 \insrsid16477376 \chftnsep _x000d__x000a_\par }}{\*\aftnsepc \ltrpar \pard\plain \ltrpar\ql \li0\ri0\widctlpar\wrapdefault\aspalpha\aspnum\faauto\adjustright\rin0\lin0\itap0 \rtlch\fcs1 \af0\afs20\alang1025 \ltrch\fcs0 \fs24\lang2057\langfe2057\cgrid\langnp2057\langfenp2057 {\rtlch\fcs1 \af0 _x000d__x000a_\ltrch\fcs0 \insrsid164773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8810362 \rtlch\fcs1 _x000d__x000a_\af0\afs20\alang1025 \ltrch\fcs0 \b\fs24\lang2057\langfe2057\cgrid\langnp2057\langfenp2057 {\rtlch\fcs1 \af0 \ltrch\fcs0 \cs17\b0\v\fs20\cf9\loch\af1\hich\af1\dbch\af31501\insrsid8810362\charrsid9057188 {\*\bkmkstart restartA}_x000d__x000a_\hich\af1\dbch\af31501\loch\f1 &lt;AmendA&gt;}{\rtlch\fcs1 \af0 \ltrch\fcs0 \insrsid8810362\charrsid9057188 Amendment\tab \tab }{\rtlch\fcs1 \af0 \ltrch\fcs0 \cs17\b0\v\fs20\cf9\loch\af1\hich\af1\dbch\af31501\insrsid8810362\charrsid9057188 _x000d__x000a_\hich\af1\dbch\af31501\loch\f1 &lt;NumAmA&gt;}{\rtlch\fcs1 \af0 \ltrch\fcs0 \insrsid8810362\charrsid9057188 #}{\rtlch\fcs1 \af1 \ltrch\fcs0 \cs20\v\f1\fs20\cf15\insrsid8810362\charrsid9057188 ENMIENDA@NRAM@}{\rtlch\fcs1 \af0 \ltrch\fcs0 _x000d__x000a_\insrsid8810362\charrsid9057188 #}{\rtlch\fcs1 \af0 \ltrch\fcs0 \cs17\b0\v\fs20\cf9\loch\af1\hich\af1\dbch\af31501\insrsid8810362\charrsid9057188 \hich\af1\dbch\af31501\loch\f1 &lt;/NumAmA&gt;}{\rtlch\fcs1 \af0 \ltrch\fcs0 \insrsid8810362\charrsid9057188 _x000d__x000a__x000d__x000a_\par }\pard\plain \ltrpar\s23\ql \li0\ri0\sb240\keepn\nowidctlpar\wrapdefault\aspalpha\aspnum\faauto\adjustright\rin0\lin0\itap0\pararsid8810362 \rtlch\fcs1 \af0\afs20\alang1025 \ltrch\fcs0 \b\fs24\lang2057\langfe2057\cgrid\langnp2057\langfenp2057 {_x000d__x000a_\rtlch\fcs1 \af0 \ltrch\fcs0 \cs17\b0\v\fs20\cf9\loch\af1\hich\af1\dbch\af31501\insrsid8810362\charrsid9057188 \hich\af1\dbch\af31501\loch\f1 &lt;DocAmend&gt;}{\rtlch\fcs1 \af0 \ltrch\fcs0 \insrsid8810362\charrsid9057188 Draft legislative resolution}{_x000d__x000a_\rtlch\fcs1 \af0 \ltrch\fcs0 \cs17\b0\v\fs20\cf9\loch\af1\hich\af1\dbch\af31501\insrsid8810362\charrsid9057188 \hich\af1\dbch\af31501\loch\f1 &lt;/DocAmend&gt;}{\rtlch\fcs1 \af0 \ltrch\fcs0 \insrsid8810362\charrsid9057188 _x000d__x000a_\par }\pard\plain \ltrpar\s19\ql \li0\ri0\nowidctlpar\wrapdefault\aspalpha\aspnum\faauto\adjustright\rin0\lin0\itap0\pararsid8810362 \rtlch\fcs1 \af0\afs20\alang1025 \ltrch\fcs0 \b\fs24\lang2057\langfe2057\cgrid\langnp2057\langfenp2057 {\rtlch\fcs1 \af0 _x000d__x000a_\ltrch\fcs0 \cs17\b0\v\fs20\cf9\loch\af1\hich\af1\dbch\af31501\insrsid8810362\charrsid9057188 \hich\af1\dbch\af31501\loch\f1 &lt;Article&gt;}{\rtlch\fcs1 \af0 \ltrch\fcs0 \cf10\insrsid8810362\charrsid4284143 \u9668\'3f}{\rtlch\fcs1 \af0 \ltrch\fcs0 _x000d__x000a_\insrsid8810362\charrsid9057188 #}{\rtlch\fcs1 \af1 \ltrch\fcs0 \cs20\v\f1\fs20\cf15\insrsid8810362\charrsid9057188 TVTRESPART@RESPART@}{\rtlch\fcs1 \af0 \ltrch\fcs0 \insrsid8810362\charrsid9057188 #}{\rtlch\fcs1 \af0 \ltrch\fcs0 _x000d__x000a_\cf10\insrsid8810362\charrsid4284143 \u9658\'3f}{\rtlch\fcs1 \af0 \ltrch\fcs0 \cs17\b0\v\fs20\cf9\loch\af1\hich\af1\dbch\af31501\insrsid8810362\charrsid9057188 \hich\af1\dbch\af31501\loch\f1 &lt;/Article&gt;}{\rtlch\fcs1 \af0 \ltrch\fcs0 _x000d__x000a_\insrsid8810362\charrsid9057188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8810362\charrsid9057188 \cell }\pard \ltrpar\ql \li0\ri0\widctlpar\intbl\wrapdefault\aspalpha\aspnum\faauto\adjustright\rin0\lin0 {\rtlch\fcs1 \af0 \ltrch\fcs0 _x000d__x000a_\insrsid8810362\charrsid9057188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8810362\charrsid9057188 Draft legislative resolution\cell Amendment\cell }\pard\plain \ltrpar\ql \li0\ri0\widctlpar\intbl\wrapdefault\aspalpha\aspnum\faauto\adjustright\rin0\lin0 \rtlch\fcs1 \af0\afs20\alang1025 \ltrch\fcs0 _x000d__x000a_\fs24\lang2057\langfe2057\cgrid\langnp2057\langfenp2057 {\rtlch\fcs1 \af0 \ltrch\fcs0 \insrsid8810362\charrsid90571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810362\charrsid9057188 ##\cell ##}{\rtlch\fcs1 \af0\afs24 \ltrch\fcs0 \insrsid8810362\charrsid9057188 \cell }\pard\plain \ltrpar\ql \li0\ri0\widctlpar\intbl\wrapdefault\aspalpha\aspnum\faauto\adjustright\rin0\lin0 \rtlch\fcs1 _x000d__x000a_\af0\afs20\alang1025 \ltrch\fcs0 \fs24\lang2057\langfe2057\cgrid\langnp2057\langfenp2057 {\rtlch\fcs1 \af0 \ltrch\fcs0 \insrsid8810362\charrsid90571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810362 {\rtlch\fcs1 \af0 \ltrch\fcs0 \cs17\v\fs20\cf9\loch\af1\hich\af1\dbch\af31501\insrsid8810362\charrsid9057188 \hich\af1\dbch\af31501\loch\f1 &lt;/AmendA&gt;}{_x000d__x000a_\rtlch\fcs1 \af0 \ltrch\fcs0 \insrsid881036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be_x000d__x000a_35e38b2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443613 HideTWBExt;}{_x000d__x000a_\s18\ql \li0\ri0\sa120\nowidctlpar\wrapdefault\aspalpha\aspnum\faauto\adjustright\rin0\lin0\itap0 \rtlch\fcs1 \af0\afs20\alang1025 \ltrch\fcs0 \fs24\lang2057\langfe2057\cgrid\langnp2057\langfenp2057 \sbasedon0 \snext18 \spriority0 \styrsid13443613 _x000d__x000a_Normal6a;}{\s19\ql \li0\ri0\nowidctlpar\wrapdefault\aspalpha\aspnum\faauto\adjustright\rin0\lin0\itap0 \rtlch\fcs1 \af0\afs20\alang1025 \ltrch\fcs0 \b\fs24\lang2057\langfe2057\cgrid\langnp2057\langfenp2057 \sbasedon0 \snext19 \spriority0 \styrsid13443613 _x000d__x000a_NormalBold;}{\s20\ql \li0\ri0\sa240\nowidctlpar\wrapdefault\aspalpha\aspnum\faauto\adjustright\rin0\lin0\itap0 \rtlch\fcs1 \af0\afs20\alang1025 \ltrch\fcs0 \i\fs24\lang2057\langfe2057\cgrid\langnp2057\langfenp2057 _x000d__x000a_\sbasedon0 \snext20 \spriority0 \styrsid13443613 AmJustText;}{\s21\qc \li0\ri0\sb240\sa240\nowidctlpar\wrapdefault\aspalpha\aspnum\faauto\adjustright\rin0\lin0\itap0 \rtlch\fcs1 \af0\afs20\alang1025 \ltrch\fcs0 _x000d__x000a_\i\fs24\lang2057\langfe2057\cgrid\langnp2057\langfenp2057 \sbasedon0 \snext21 \spriority0 \styrsid13443613 AmCrossRef;}{\*\cs22 \additive \v\f1\fs20\cf15 \spriority0 \styrsid13443613 HideTWBInt;}{_x000d__x000a_\s23\qc \li0\ri0\sb240\sa240\keepn\nowidctlpar\wrapdefault\aspalpha\aspnum\faauto\adjustright\rin0\lin0\itap0 \rtlch\fcs1 \af0\afs20\alang1025 \ltrch\fcs0 \i\fs24\lang2057\langfe2057\cgrid\langnp2057\langfenp2057 _x000d__x000a_\sbasedon0 \snext20 \spriority0 \styrsid13443613 AmJustTitle;}{\s24\qc \li0\ri0\sa240\nowidctlpar\wrapdefault\aspalpha\aspnum\faauto\adjustright\rin0\lin0\itap0 \rtlch\fcs1 \af0\afs20\alang1025 \ltrch\fcs0 _x000d__x000a_\i\fs24\lang2057\langfe2057\cgrid\langnp2057\langfenp2057 \sbasedon0 \snext24 \spriority0 \styrsid1344361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443613 AmNumberTabs;}{\s26\ql \li0\ri0\sb240\nowidctlpar\wrapdefault\aspalpha\aspnum\faauto\adjustright\rin0\lin0\itap0 \rtlch\fcs1 _x000d__x000a_\af0\afs20\alang1025 \ltrch\fcs0 \b\fs24\lang2057\langfe2057\cgrid\langnp2057\langfenp2057 \sbasedon0 \snext26 \spriority0 \styrsid13443613 NormalBold12b;}}{\*\rsidtbl \rsid24658\rsid223860\rsid735077\rsid1718133\rsid2892074\rsid3565327\rsid4666813_x000d__x000a_\rsid6641733\rsid7823322\rsid9636012\rsid10377208\rsid11215221\rsid11549030\rsid12154954\rsid13443613\rsid14382809\rsid14424199\rsid15204470\rsid15285974\rsid15879453\rsid15950462\rsid16324206\rsid16662270}{\mmathPr\mmathFont34\mbrkBin0\mbrkBinSub0_x000d__x000a_\msmallFrac0\mdispDef1\mlMargin0\mrMargin0\mdefJc1\mwrapIndent1440\mintLim0\mnaryLim1}{\info{\author LECUYER Katarzyna}{\operator LECUYER Katarzyna}{\creatim\yr2023\mo1\dy12\hr14\min43}{\revtim\yr2023\mo1\dy12\hr14\min43}{\version1}{\edmins0}{\nofpages1}_x000d__x000a_{\nofwords99}{\nofchars551}{\nofcharsws64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43613\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5879453 \chftnsep _x000d__x000a_\par }}{\*\ftnsepc \ltrpar \pard\plain \ltrpar\ql \li0\ri0\widctlpar\wrapdefault\aspalpha\aspnum\faauto\adjustright\rin0\lin0\itap0 \rtlch\fcs1 \af0\afs20\alang1025 \ltrch\fcs0 \fs24\lang2057\langfe2057\cgrid\langnp2057\langfenp2057 {\rtlch\fcs1 \af0 _x000d__x000a_\ltrch\fcs0 \insrsid15879453 \chftnsepc _x000d__x000a_\par }}{\*\aftnsep \ltrpar \pard\plain \ltrpar\ql \li0\ri0\widctlpar\wrapdefault\aspalpha\aspnum\faauto\adjustright\rin0\lin0\itap0 \rtlch\fcs1 \af0\afs20\alang1025 \ltrch\fcs0 \fs24\lang2057\langfe2057\cgrid\langnp2057\langfenp2057 {\rtlch\fcs1 \af0 _x000d__x000a_\ltrch\fcs0 \insrsid15879453 \chftnsep _x000d__x000a_\par }}{\*\aftnsepc \ltrpar \pard\plain \ltrpar\ql \li0\ri0\widctlpar\wrapdefault\aspalpha\aspnum\faauto\adjustright\rin0\lin0\itap0 \rtlch\fcs1 \af0\afs20\alang1025 \ltrch\fcs0 \fs24\lang2057\langfe2057\cgrid\langnp2057\langfenp2057 {\rtlch\fcs1 \af0 _x000d__x000a_\ltrch\fcs0 \insrsid158794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3443613 \rtlch\fcs1 _x000d__x000a_\af0\afs20\alang1025 \ltrch\fcs0 \b\fs24\lang2057\langfe2057\cgrid\langnp2057\langfenp2057 {\rtlch\fcs1 \af0 \ltrch\fcs0 \cs17\b0\v\fs20\cf9\loch\af1\hich\af1\dbch\af31501\insrsid13443613\charrsid9057188 {\*\bkmkstart restartB}_x000d__x000a_\hich\af1\dbch\af31501\loch\f1 &lt;AmendB&gt;}{\rtlch\fcs1 \af0 \ltrch\fcs0 \insrsid13443613\charrsid9057188 Amendment\tab \tab }{\rtlch\fcs1 \af0 \ltrch\fcs0 \cs17\b0\v\fs20\cf9\loch\af1\hich\af1\dbch\af31501\insrsid13443613\charrsid9057188 _x000d__x000a_\hich\af1\dbch\af31501\loch\f1 &lt;NumAmB&gt;}{\rtlch\fcs1 \af0 \ltrch\fcs0 \insrsid13443613\charrsid9057188 #}{\rtlch\fcs1 \af1 \ltrch\fcs0 \cs22\v\f1\fs20\cf15\insrsid13443613\charrsid9057188 ENMIENDA@NRAM@}{\rtlch\fcs1 \af0 \ltrch\fcs0 _x000d__x000a_\insrsid13443613\charrsid9057188 #}{\rtlch\fcs1 \af0 \ltrch\fcs0 \cs17\b0\v\fs20\cf9\loch\af1\hich\af1\dbch\af31501\insrsid13443613\charrsid9057188 \hich\af1\dbch\af31501\loch\f1 &lt;/NumAmB&gt;}{\rtlch\fcs1 \af0 \ltrch\fcs0 \insrsid13443613\charrsid9057188 _x000d__x000a__x000d__x000a_\par }\pard\plain \ltrpar\s26\ql \li0\ri0\sb240\keepn\nowidctlpar\wrapdefault\aspalpha\aspnum\faauto\adjustright\rin0\lin0\itap0\pararsid13443613 \rtlch\fcs1 \af0\afs20\alang1025 \ltrch\fcs0 \b\fs24\lang2057\langfe2057\cgrid\langnp2057\langfenp2057 {_x000d__x000a_\rtlch\fcs1 \af0 \ltrch\fcs0 \cs17\b0\v\fs20\cf9\loch\af1\hich\af1\dbch\af31501\insrsid13443613\charrsid9057188 \hich\af1\dbch\af31501\loch\f1 &lt;DocAmend&gt;}{\rtlch\fcs1 \af0 \ltrch\fcs0 \insrsid13443613\charrsid9057188 #}{\rtlch\fcs1 \af1 \ltrch\fcs0 _x000d__x000a_\cs22\v\f1\fs20\cf15\insrsid13443613\charrsid9057188 MNU[OPTPROPOSALCOD][OPTPROPOSALCNS][OPTPROPOSALNLE]@CHOICE@CODEMNU}{\rtlch\fcs1 \af0 \ltrch\fcs0 \insrsid13443613\charrsid9057188 ##}{\rtlch\fcs1 \af1 \ltrch\fcs0 _x000d__x000a_\cs22\v\f1\fs20\cf15\insrsid13443613\charrsid9057188 MNU[AMACTYES][NOTAPP]@CHOICE@AMACTMNU}{\rtlch\fcs1 \af0 \ltrch\fcs0 \insrsid13443613\charrsid9057188 #}{\rtlch\fcs1 \af0 \ltrch\fcs0 _x000d__x000a_\cs17\b0\v\fs20\cf9\loch\af1\hich\af1\dbch\af31501\insrsid13443613\charrsid9057188 \hich\af1\dbch\af31501\loch\f1 &lt;/DocAmend&gt;}{\rtlch\fcs1 \af0 \ltrch\fcs0 \insrsid13443613\charrsid9057188 _x000d__x000a_\par }\pard\plain \ltrpar\s19\ql \li0\ri0\keepn\nowidctlpar\wrapdefault\aspalpha\aspnum\faauto\adjustright\rin0\lin0\itap0\pararsid13443613 \rtlch\fcs1 \af0\afs20\alang1025 \ltrch\fcs0 \b\fs24\lang2057\langfe2057\cgrid\langnp2057\langfenp2057 {\rtlch\fcs1 _x000d__x000a_\af0 \ltrch\fcs0 \cs17\b0\v\fs20\cf9\loch\af1\hich\af1\dbch\af31501\insrsid13443613\charrsid9057188 \hich\af1\dbch\af31501\loch\f1 &lt;Article&gt;}{\rtlch\fcs1 \af0 \ltrch\fcs0 \insrsid13443613\charrsid9057188 #}{\rtlch\fcs1 \af1 \ltrch\fcs0 _x000d__x000a_\cs22\v\f1\fs20\cf15\insrsid13443613\charrsid9057188 MNU[AMACTPARTYES][AMACTPARTNO]@CHOICE@AMACTMNU}{\rtlch\fcs1 \af0 \ltrch\fcs0 \insrsid13443613\charrsid9057188 #}{\rtlch\fcs1 \af0 \ltrch\fcs0 _x000d__x000a_\cs17\b0\v\fs20\cf9\loch\af1\hich\af1\dbch\af31501\insrsid13443613\charrsid9057188 \hich\af1\dbch\af31501\loch\f1 &lt;/Article&gt;}{\rtlch\fcs1 \af0 \ltrch\fcs0 \insrsid13443613\charrsid9057188 _x000d__x000a_\par }\pard\plain \ltrpar\ql \li0\ri0\keepn\widctlpar\wrapdefault\aspalpha\aspnum\faauto\adjustright\rin0\lin0\itap0\pararsid13443613 \rtlch\fcs1 \af0\afs20\alang1025 \ltrch\fcs0 \fs24\lang2057\langfe2057\cgrid\langnp2057\langfenp2057 {\rtlch\fcs1 \af0 _x000d__x000a_\ltrch\fcs0 \cs17\v\fs20\cf9\loch\af1\hich\af1\dbch\af31501\insrsid13443613\charrsid9057188 \hich\af1\dbch\af31501\loch\f1 &lt;DocAmend2&gt;&lt;OptDel&gt;}{\rtlch\fcs1 \af0 \ltrch\fcs0 \insrsid13443613\charrsid9057188 #}{\rtlch\fcs1 \af1 \ltrch\fcs0 _x000d__x000a_\cs22\v\f1\fs20\cf15\insrsid13443613\charrsid9057188 MNU[OPTNRACTYES][NOTAPP]@CHOICE@AMACTMNU}{\rtlch\fcs1 \af0 \ltrch\fcs0 \insrsid13443613\charrsid9057188 #}{\rtlch\fcs1 \af0 \ltrch\fcs0 _x000d__x000a_\cs17\v\fs20\cf9\loch\af1\hich\af1\dbch\af31501\insrsid13443613\charrsid9057188 \hich\af1\dbch\af31501\loch\f1 &lt;/OptDel&gt;&lt;/DocAmend2&gt;}{\rtlch\fcs1 \af0 \ltrch\fcs0 \insrsid13443613\charrsid9057188 _x000d__x000a_\par }\pard \ltrpar\ql \li0\ri0\widctlpar\wrapdefault\aspalpha\aspnum\faauto\adjustright\rin0\lin0\itap0\pararsid13443613 {\rtlch\fcs1 \af0 \ltrch\fcs0 \cs17\v\fs20\cf9\loch\af1\hich\af1\dbch\af31501\insrsid13443613\charrsid9057188 _x000d__x000a_\hich\af1\dbch\af31501\loch\f1 &lt;Article2&gt;&lt;OptDel&gt;}{\rtlch\fcs1 \af0 \ltrch\fcs0 \insrsid13443613\charrsid9057188 #}{\rtlch\fcs1 \af1 \ltrch\fcs0 \cs22\v\f1\fs20\cf15\insrsid13443613\charrsid9057188 MNU[OPTACTPARTYES][NOTAPP]@CHOICE@AMACTMNU}{\rtlch\fcs1 _x000d__x000a_\af0 \ltrch\fcs0 \insrsid13443613\charrsid9057188 #}{\rtlch\fcs1 \af0 \ltrch\fcs0 \cs17\v\fs20\cf9\loch\af1\hich\af1\dbch\af31501\insrsid13443613\charrsid9057188 \hich\af1\dbch\af31501\loch\f1 &lt;/OptDel&gt;&lt;/Article2&gt;}{\rtlch\fcs1 \af0 \ltrch\fcs0 _x000d__x000a_\insrsid13443613\charrsid9057188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13443613\charrsid9057188 \cell }\pard \ltrpar\ql \li0\ri0\widctlpar\intbl\wrapdefault\aspalpha\aspnum\faauto\adjustright\rin0\lin0 {\rtlch\fcs1 \af0 \ltrch\fcs0 \insrsid13443613\charrsid9057188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13443613\charrsid9057188 #}{\rtlch\fcs1 \af1 \ltrch\fcs0 \cs22\v\f1\fs20\cf15\insrsid13443613\charrsid9057188 MNU[OPTLEFTAMACT][LEFTPROP]@CHOICE@AMACTMNU}{\rtlch\fcs1 \af0 \ltrch\fcs0 \insrsid13443613\charrsid9057188 #\cell Amendment\cell _x000d__x000a_}\pard\plain \ltrpar\ql \li0\ri0\widctlpar\intbl\wrapdefault\aspalpha\aspnum\faauto\adjustright\rin0\lin0 \rtlch\fcs1 \af0\afs20\alang1025 \ltrch\fcs0 \fs24\lang2057\langfe2057\cgrid\langnp2057\langfenp2057 {\rtlch\fcs1 \af0 \ltrch\fcs0 _x000d__x000a_\insrsid13443613\charrsid9057188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3443613\charrsid9057188 ##\cell ##}{\rtlch\fcs1 \af0\afs24 \ltrch\fcs0 \insrsid13443613\charrsid9057188 \cell }\pard\plain \ltrpar\ql \li0\ri0\widctlpar\intbl\wrapdefault\aspalpha\aspnum\faauto\adjustright\rin0\lin0 _x000d__x000a_\rtlch\fcs1 \af0\afs20\alang1025 \ltrch\fcs0 \fs24\lang2057\langfe2057\cgrid\langnp2057\langfenp2057 {\rtlch\fcs1 \af0 \ltrch\fcs0 \insrsid13443613\charrsid90571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443613 \rtlch\fcs1 \af0\afs20\alang1025 \ltrch\fcs0 \i\fs24\lang2057\langfe2057\cgrid\langnp2057\langfenp2057 {\rtlch\fcs1 \af0 \ltrch\fcs0 _x000d__x000a_\cs17\i0\v\fs20\cf9\loch\af1\hich\af1\dbch\af31501\insrsid13443613\charrsid9057188 \hich\af1\dbch\af31501\loch\f1 &lt;OptDel&gt;}{\rtlch\fcs1 \af0 \ltrch\fcs0 \insrsid13443613\charrsid9057188 #}{\rtlch\fcs1 \af1 \ltrch\fcs0 _x000d__x000a_\cs22\v\f1\fs20\cf15\insrsid13443613\charrsid9057188 MNU[CROSSREFNO][CROSSREFYES]@CHOICE@}{\rtlch\fcs1 \af0 \ltrch\fcs0 \insrsid13443613\charrsid9057188 #}{\rtlch\fcs1 \af0 \ltrch\fcs0 _x000d__x000a_\cs17\i0\v\fs20\cf9\loch\af1\hich\af1\dbch\af31501\insrsid13443613\charrsid9057188 \hich\af1\dbch\af31501\loch\f1 &lt;/OptDel&gt;}{\rtlch\fcs1 \af0 \ltrch\fcs0 \insrsid13443613\charrsid9057188 _x000d__x000a_\par }\pard\plain \ltrpar\s23\qc \li0\ri0\sb240\sa240\keepn\nowidctlpar\wrapdefault\aspalpha\aspnum\faauto\adjustright\rin0\lin0\itap0\pararsid13443613 \rtlch\fcs1 \af0\afs20\alang1025 \ltrch\fcs0 \i\fs24\lang2057\langfe2057\cgrid\langnp2057\langfenp2057 {_x000d__x000a_\rtlch\fcs1 \af0 \ltrch\fcs0 \cs17\i0\v\fs20\cf9\loch\af1\hich\af1\dbch\af31501\insrsid13443613\charrsid9057188 \hich\af1\dbch\af31501\loch\f1 &lt;TitreJust&gt;}{\rtlch\fcs1 \af0 \ltrch\fcs0 \insrsid13443613\charrsid9057188 Justification}{\rtlch\fcs1 \af0 _x000d__x000a_\ltrch\fcs0 \cs17\i0\v\fs20\cf9\loch\af1\hich\af1\dbch\af31501\insrsid13443613\charrsid9057188 \hich\af1\dbch\af31501\loch\f1 &lt;/TitreJust&gt;}{\rtlch\fcs1 \af0 \ltrch\fcs0 \insrsid13443613\charrsid9057188 _x000d__x000a_\par }\pard\plain \ltrpar\s20\ql \li0\ri0\sa240\nowidctlpar\wrapdefault\aspalpha\aspnum\faauto\adjustright\rin0\lin0\itap0\pararsid13443613 \rtlch\fcs1 \af0\afs20\alang1025 \ltrch\fcs0 \i\fs24\lang2057\langfe2057\cgrid\langnp2057\langfenp2057 {\rtlch\fcs1 _x000d__x000a_\af0 \ltrch\fcs0 \cs17\i0\v\fs20\cf9\loch\af1\hich\af1\dbch\af31501\insrsid13443613\charrsid9057188 \hich\af1\dbch\af31501\loch\f1 &lt;OptDelPrev&gt;}{\rtlch\fcs1 \af0 \ltrch\fcs0 \insrsid13443613\charrsid9057188 #}{\rtlch\fcs1 \af1 \ltrch\fcs0 _x000d__x000a_\cs22\v\f1\fs20\cf15\insrsid13443613\charrsid9057188 MNU[TEXTJUSTYES][TEXTJUSTNO]@CHOICE@}{\rtlch\fcs1 \af0 \ltrch\fcs0 \insrsid13443613\charrsid9057188 #}{\rtlch\fcs1 \af0 \ltrch\fcs0 _x000d__x000a_\cs17\i0\v\fs20\cf9\loch\af1\hich\af1\dbch\af31501\insrsid13443613\charrsid9057188 \hich\af1\dbch\af31501\loch\f1 &lt;/OptDelPrev&gt;}{\rtlch\fcs1 \af0 \ltrch\fcs0 \insrsid13443613\charrsid9057188 _x000d__x000a_\par }\pard\plain \ltrpar\ql \li0\ri0\widctlpar\wrapdefault\aspalpha\aspnum\faauto\adjustright\rin0\lin0\itap0\pararsid13443613 \rtlch\fcs1 \af0\afs20\alang1025 \ltrch\fcs0 \fs24\lang2057\langfe2057\cgrid\langnp2057\langfenp2057 {\rtlch\fcs1 \af0 \ltrch\fcs0 _x000d__x000a_\cs17\v\fs20\cf9\loch\af1\hich\af1\dbch\af31501\insrsid13443613\charrsid9057188 \hich\af1\dbch\af31501\loch\f1 &lt;/AmendB&gt;}{\rtlch\fcs1 \af0 \ltrch\fcs0 \insrsid1344361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85_x000d__x000a_a5e58b2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516123 HideTWBExt;}{_x000d__x000a_\s18\ql \li0\ri0\sa120\nowidctlpar\wrapdefault\aspalpha\aspnum\faauto\adjustright\rin0\lin0\itap0 \rtlch\fcs1 \af0\afs20\alang1025 \ltrch\fcs0 \fs24\lang2057\langfe2057\cgrid\langnp2057\langfenp2057 \sbasedon0 \snext18 \spriority0 \styrsid16516123 _x000d__x000a_Normal6a;}{\s19\ql \li0\ri0\nowidctlpar\wrapdefault\aspalpha\aspnum\faauto\adjustright\rin0\lin0\itap0 \rtlch\fcs1 \af0\afs20\alang1025 \ltrch\fcs0 \b\fs24\lang2057\langfe2057\cgrid\langnp2057\langfenp2057 \sbasedon0 \snext19 \spriority0 \styrsid16516123 _x000d__x000a_NormalBold;}{\s20\qc \li0\ri0\sa240\nowidctlpar\wrapdefault\aspalpha\aspnum\faauto\adjustright\rin0\lin0\itap0 \rtlch\fcs1 \af0\afs20\alang1025 \ltrch\fcs0 \i\fs24\lang2057\langfe2057\cgrid\langnp2057\langfenp2057 _x000d__x000a_\sbasedon0 \snext20 \spriority0 \styrsid1651612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6516123 AmNumberTabs;}{\s22\ql \li0\ri0\sb240\nowidctlpar\wrapdefault\aspalpha\aspnum\faauto\adjustright\rin0\lin0\itap0 \rtlch\fcs1 _x000d__x000a_\af0\afs20\alang1025 \ltrch\fcs0 \b\fs24\lang2057\langfe2057\cgrid\langnp2057\langfenp2057 \sbasedon0 \snext22 \spriority0 \styrsid16516123 NormalBold12b;}}{\*\rsidtbl \rsid24658\rsid223860\rsid735077\rsid1718133\rsid2892074\rsid3565327\rsid4666813_x000d__x000a_\rsid6641733\rsid7823322\rsid9636012\rsid10377208\rsid10637575\rsid11215221\rsid11549030\rsid12154954\rsid14382809\rsid14424199\rsid15204470\rsid15285974\rsid15950462\rsid16324206\rsid16516123\rsid16662270}{\mmathPr\mmathFont34\mbrkBin0\mbrkBinSub0_x000d__x000a_\msmallFrac0\mdispDef1\mlMargin0\mrMargin0\mdefJc1\mwrapIndent1440\mintLim0\mnaryLim1}{\info{\author LECUYER Katarzyna}{\operator LECUYER Katarzyna}{\creatim\yr2023\mo1\dy12\hr14\min43}{\revtim\yr2023\mo1\dy12\hr14\min43}{\version1}{\edmins0}{\nofpages1}_x000d__x000a_{\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16123\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0637575 \chftnsep _x000d__x000a_\par }}{\*\ftnsepc \ltrpar \pard\plain \ltrpar\ql \li0\ri0\widctlpar\wrapdefault\aspalpha\aspnum\faauto\adjustright\rin0\lin0\itap0 \rtlch\fcs1 \af0\afs20\alang1025 \ltrch\fcs0 \fs24\lang2057\langfe2057\cgrid\langnp2057\langfenp2057 {\rtlch\fcs1 \af0 _x000d__x000a_\ltrch\fcs0 \insrsid10637575 \chftnsepc _x000d__x000a_\par }}{\*\aftnsep \ltrpar \pard\plain \ltrpar\ql \li0\ri0\widctlpar\wrapdefault\aspalpha\aspnum\faauto\adjustright\rin0\lin0\itap0 \rtlch\fcs1 \af0\afs20\alang1025 \ltrch\fcs0 \fs24\lang2057\langfe2057\cgrid\langnp2057\langfenp2057 {\rtlch\fcs1 \af0 _x000d__x000a_\ltrch\fcs0 \insrsid10637575 \chftnsep _x000d__x000a_\par }}{\*\aftnsepc \ltrpar \pard\plain \ltrpar\ql \li0\ri0\widctlpar\wrapdefault\aspalpha\aspnum\faauto\adjustright\rin0\lin0\itap0 \rtlch\fcs1 \af0\afs20\alang1025 \ltrch\fcs0 \fs24\lang2057\langfe2057\cgrid\langnp2057\langfenp2057 {\rtlch\fcs1 \af0 _x000d__x000a_\ltrch\fcs0 \insrsid106375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6516123 \rtlch\fcs1 _x000d__x000a_\af0\afs20\alang1025 \ltrch\fcs0 \b\fs24\lang2057\langfe2057\cgrid\langnp2057\langfenp2057 {\rtlch\fcs1 \af0 \ltrch\fcs0 \cs17\b0\v\fs20\cf9\lang1024\langfe1024\loch\af1\hich\af1\dbch\af31501\noproof\insrsid16516123\charrsid15879488 {\*\bkmkstart restartA_x000d__x000a_}\hich\af1\dbch\af31501\loch\f1 &lt;AmendA&gt;}{\rtlch\fcs1 \af0 \ltrch\fcs0 \insrsid16516123\charrsid15879488 [ZAMENDMENT]\tab \tab }{\rtlch\fcs1 \af0 \ltrch\fcs0 _x000d__x000a_\cs17\b0\v\fs20\cf9\lang1024\langfe1024\loch\af1\hich\af1\dbch\af31501\noproof\insrsid16516123\charrsid15879488 \hich\af1\dbch\af31501\loch\f1 &lt;NumAmA&gt;}{\rtlch\fcs1 \af0 \ltrch\fcs0 \insrsid16516123\charrsid15879488 [ZNRAM]}{\rtlch\fcs1 \af0 \ltrch\fcs0 _x000d__x000a_\cs17\b0\v\fs20\cf9\lang1024\langfe1024\loch\af1\hich\af1\dbch\af31501\noproof\insrsid16516123\charrsid15879488 \hich\af1\dbch\af31501\loch\f1 &lt;/NumAmA&gt;}{\rtlch\fcs1 \af0 \ltrch\fcs0 \insrsid16516123\charrsid15879488 _x000d__x000a_\par }\pard\plain \ltrpar\s22\ql \li0\ri0\sb240\keepn\nowidctlpar\wrapdefault\aspalpha\aspnum\faauto\adjustright\rin0\lin0\itap0\pararsid16516123 \rtlch\fcs1 \af0\afs20\alang1025 \ltrch\fcs0 \b\fs24\lang2057\langfe2057\cgrid\langnp2057\langfenp2057 {_x000d__x000a_\rtlch\fcs1 \af0 \ltrch\fcs0 \cs17\b0\v\fs20\cf9\lang1024\langfe1024\loch\af1\hich\af1\dbch\af31501\noproof\langnp1036\insrsid16516123\charrsid11356624 \hich\af1\dbch\af31501\loch\f1 &lt;DocAmend&gt;}{\rtlch\fcs1 \af0 \ltrch\fcs0 _x000d__x000a_\lang1036\langfe2057\langnp1036\insrsid16516123\charrsid11356624 [ZRESOLUTION]}{\rtlch\fcs1 \af0 \ltrch\fcs0 \cs17\b0\v\fs20\cf9\lang1024\langfe1024\loch\af1\hich\af1\dbch\af31501\noproof\langnp1036\insrsid16516123\charrsid11356624 _x000d__x000a_\hich\af1\dbch\af31501\loch\f1 &lt;/DocAmend&gt;}{\rtlch\fcs1 \af0 \ltrch\fcs0 \lang1036\langfe2057\langnp1036\insrsid16516123\charrsid11356624 _x000d__x000a_\par }\pard\plain \ltrpar\s19\ql \li0\ri0\nowidctlpar\wrapdefault\aspalpha\aspnum\faauto\adjustright\rin0\lin0\itap0\pararsid16516123 \rtlch\fcs1 \af0\afs20\alang1025 \ltrch\fcs0 \b\fs24\lang2057\langfe2057\cgrid\langnp2057\langfenp2057 {\rtlch\fcs1 \af0 _x000d__x000a_\ltrch\fcs0 \cs17\b0\v\fs20\cf9\lang1024\langfe1024\loch\af1\hich\af1\dbch\af31501\noproof\langnp1036\insrsid16516123\charrsid11356624 \hich\af1\dbch\af31501\loch\f1 &lt;Article&gt;}{\rtlch\fcs1 \af0 \ltrch\fcs0 _x000d__x000a_\lang1036\langfe2057\langnp1036\insrsid16516123\charrsid11356624 [ZRESPART]}{\rtlch\fcs1 \af0 \ltrch\fcs0 \cs17\b0\v\fs20\cf9\lang1024\langfe1024\loch\af1\hich\af1\dbch\af31501\noproof\langnp1036\insrsid16516123\charrsid11356624 _x000d__x000a_\hich\af1\dbch\af31501\loch\f1 &lt;/Article&gt;}{\rtlch\fcs1 \af0 \ltrch\fcs0 \lang1036\langfe2057\langnp1036\insrsid1651612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6516123\charrsid11356624 \cell }\pard \ltrpar_x000d__x000a_\ql \li0\ri0\widctlpar\intbl\wrapdefault\aspalpha\aspnum\faauto\adjustright\rin0\lin0 {\rtlch\fcs1 \af0 \ltrch\fcs0 \insrsid16516123\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6516123\charrsid15879488 [ZLEFTA]\cell [ZRIGHT]\cell }\pard\plain \ltrpar_x000d__x000a_\ql \li0\ri0\widctlpar\intbl\wrapdefault\aspalpha\aspnum\faauto\adjustright\rin0\lin0 \rtlch\fcs1 \af0\afs20\alang1025 \ltrch\fcs0 \fs24\lang2057\langfe2057\cgrid\langnp2057\langfenp2057 {\rtlch\fcs1 \af0 \ltrch\fcs0 \insrsid16516123\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516123\charrsid15879488 [ZTEXTL]\cell [ZTEXTR]}{\rtlch\fcs1 \af0\afs24 \ltrch\fcs0 \insrsid16516123\charrsid15879488 \cell }\pard\plain \ltrpar\ql \li0\ri0\widctlpar\intbl\wrapdefault\aspalpha\aspnum\faauto\adjustright\rin0\lin0 \rtlch\fcs1 _x000d__x000a_\af0\afs20\alang1025 \ltrch\fcs0 \fs24\lang2057\langfe2057\cgrid\langnp2057\langfenp2057 {\rtlch\fcs1 \af0 \ltrch\fcs0 \insrsid1651612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516123 {\rtlch\fcs1 \af0 \ltrch\fcs0 \cs17\v\fs20\cf9\lang1024\langfe1024\loch\af1\hich\af1\dbch\af31501\noproof\insrsid16516123\charrsid15879488 _x000d__x000a_\hich\af1\dbch\af31501\loch\f1 &lt;/AmendA&gt;}{\rtlch\fcs1 \af0 \ltrch\fcs0 \insrsid1651612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b_x000d__x000a_f2e78b2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14459 HideTWBExt;}{_x000d__x000a_\s18\ql \li0\ri0\sa120\nowidctlpar\wrapdefault\aspalpha\aspnum\faauto\adjustright\rin0\lin0\itap0 \rtlch\fcs1 \af0\afs20\alang1025 \ltrch\fcs0 \fs24\lang2057\langfe2057\cgrid\langnp2057\langfenp2057 \sbasedon0 \snext18 \spriority0 \styrsid15614459 _x000d__x000a_Normal6a;}{\s19\ql \li0\ri0\nowidctlpar\wrapdefault\aspalpha\aspnum\faauto\adjustright\rin0\lin0\itap0 \rtlch\fcs1 \af0\afs20\alang1025 \ltrch\fcs0 \b\fs24\lang2057\langfe2057\cgrid\langnp2057\langfenp2057 \sbasedon0 \snext19 \spriority0 \styrsid15614459 _x000d__x000a_NormalBold;}{\s20\ql \li0\ri0\sa240\nowidctlpar\wrapdefault\aspalpha\aspnum\faauto\adjustright\rin0\lin0\itap0 \rtlch\fcs1 \af0\afs20\alang1025 \ltrch\fcs0 \i\fs24\lang2057\langfe2057\cgrid\langnp2057\langfenp2057 _x000d__x000a_\sbasedon0 \snext20 \spriority0 \styrsid15614459 AmJustText;}{\s21\qc \li0\ri0\sb240\sa240\nowidctlpar\wrapdefault\aspalpha\aspnum\faauto\adjustright\rin0\lin0\itap0 \rtlch\fcs1 \af0\afs20\alang1025 \ltrch\fcs0 _x000d__x000a_\i\fs24\lang2057\langfe2057\cgrid\langnp2057\langfenp2057 \sbasedon0 \snext21 \spriority0 \styrsid15614459 AmCrossRef;}{\s22\qc \li0\ri0\sb240\sa240\keepn\nowidctlpar\wrapdefault\aspalpha\aspnum\faauto\adjustright\rin0\lin0\itap0 \rtlch\fcs1 _x000d__x000a_\af0\afs20\alang1025 \ltrch\fcs0 \i\fs24\lang2057\langfe2057\cgrid\langnp2057\langfenp2057 \sbasedon0 \snext20 \spriority0 \styrsid15614459 AmJustTitle;}{\s23\qc \li0\ri0\sa240\nowidctlpar\wrapdefault\aspalpha\aspnum\faauto\adjustright\rin0\lin0\itap0 _x000d__x000a_\rtlch\fcs1 \af0\afs20\alang1025 \ltrch\fcs0 \i\fs24\lang2057\langfe2057\cgrid\langnp2057\langfenp2057 \sbasedon0 \snext23 \spriority0 \styrsid1561445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14459 AmNumberTabs;}{\s25\ql \li0\ri0\sb240\nowidctlpar\wrapdefault\aspalpha\aspnum\faauto\adjustright\rin0\lin0\itap0 \rtlch\fcs1 _x000d__x000a_\af0\afs20\alang1025 \ltrch\fcs0 \b\fs24\lang2057\langfe2057\cgrid\langnp2057\langfenp2057 \sbasedon0 \snext25 \spriority0 \styrsid15614459 NormalBold12b;}}{\*\rsidtbl \rsid24658\rsid83923\rsid223860\rsid735077\rsid1718133\rsid2892074\rsid3565327_x000d__x000a_\rsid4666813\rsid6641733\rsid7823322\rsid9636012\rsid10377208\rsid11215221\rsid11549030\rsid12154954\rsid14382809\rsid14424199\rsid15204470\rsid15285974\rsid15614459\rsid15950462\rsid16324206\rsid16662270}{\mmathPr\mmathFont34\mbrkBin0\mbrkBinSub0_x000d__x000a_\msmallFrac0\mdispDef1\mlMargin0\mrMargin0\mdefJc1\mwrapIndent1440\mintLim0\mnaryLim1}{\info{\author LECUYER Katarzyna}{\operator LECUYER Katarzyna}{\creatim\yr2023\mo1\dy12\hr14\min43}{\revtim\yr2023\mo1\dy12\hr14\min43}{\version1}{\edmins0}{\nofpages1}_x000d__x000a_{\nofwords56}{\nofchars316}{\nofcharsws36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614459\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83923 \chftnsep _x000d__x000a_\par }}{\*\ftnsepc \ltrpar \pard\plain \ltrpar\ql \li0\ri0\widctlpar\wrapdefault\aspalpha\aspnum\faauto\adjustright\rin0\lin0\itap0 \rtlch\fcs1 \af0\afs20\alang1025 \ltrch\fcs0 \fs24\lang2057\langfe2057\cgrid\langnp2057\langfenp2057 {\rtlch\fcs1 \af0 _x000d__x000a_\ltrch\fcs0 \insrsid83923 \chftnsepc _x000d__x000a_\par }}{\*\aftnsep \ltrpar \pard\plain \ltrpar\ql \li0\ri0\widctlpar\wrapdefault\aspalpha\aspnum\faauto\adjustright\rin0\lin0\itap0 \rtlch\fcs1 \af0\afs20\alang1025 \ltrch\fcs0 \fs24\lang2057\langfe2057\cgrid\langnp2057\langfenp2057 {\rtlch\fcs1 \af0 _x000d__x000a_\ltrch\fcs0 \insrsid83923 \chftnsep _x000d__x000a_\par }}{\*\aftnsepc \ltrpar \pard\plain \ltrpar\ql \li0\ri0\widctlpar\wrapdefault\aspalpha\aspnum\faauto\adjustright\rin0\lin0\itap0 \rtlch\fcs1 \af0\afs20\alang1025 \ltrch\fcs0 \fs24\lang2057\langfe2057\cgrid\langnp2057\langfenp2057 {\rtlch\fcs1 \af0 _x000d__x000a_\ltrch\fcs0 \insrsid8392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614459 \rtlch\fcs1 _x000d__x000a_\af0\afs20\alang1025 \ltrch\fcs0 \b\fs24\lang2057\langfe2057\cgrid\langnp2057\langfenp2057 {\rtlch\fcs1 \af0 \ltrch\fcs0 \cs17\b0\v\fs20\cf9\lang1024\langfe1024\loch\af1\hich\af1\dbch\af31501\noproof\insrsid15614459\charrsid15879488 {\*\bkmkstart restartB_x000d__x000a_}\hich\af1\dbch\af31501\loch\f1 &lt;AmendB&gt;}{\rtlch\fcs1 \af0 \ltrch\fcs0 \insrsid15614459\charrsid15879488 [ZAMENDMENT]\tab \tab }{\rtlch\fcs1 \af0 \ltrch\fcs0 _x000d__x000a_\cs17\b0\v\fs20\cf9\lang1024\langfe1024\loch\af1\hich\af1\dbch\af31501\noproof\insrsid15614459\charrsid15879488 \hich\af1\dbch\af31501\loch\f1 &lt;NumAmB&gt;}{\rtlch\fcs1 \af0 \ltrch\fcs0 \insrsid15614459\charrsid15879488 [ZNRAM]}{\rtlch\fcs1 \af0 \ltrch\fcs0 _x000d__x000a_\cs17\b0\v\fs20\cf9\lang1024\langfe1024\loch\af1\hich\af1\dbch\af31501\noproof\insrsid15614459\charrsid15879488 \hich\af1\dbch\af31501\loch\f1 &lt;/NumAmB&gt;}{\rtlch\fcs1 \af0 \ltrch\fcs0 \insrsid15614459\charrsid15879488 _x000d__x000a_\par }\pard\plain \ltrpar\s25\ql \li0\ri0\sb240\keepn\nowidctlpar\wrapdefault\aspalpha\aspnum\faauto\adjustright\rin0\lin0\itap0\pararsid15614459 \rtlch\fcs1 \af0\afs20\alang1025 \ltrch\fcs0 \b\fs24\lang2057\langfe2057\cgrid\langnp2057\langfenp2057 {_x000d__x000a_\rtlch\fcs1 \af0 \ltrch\fcs0 \cs17\b0\v\fs20\cf9\lang1024\langfe1024\loch\af1\hich\af1\dbch\af31501\noproof\insrsid15614459\charrsid15879488 \hich\af1\dbch\af31501\loch\f1 &lt;DocAmend&gt;}{\rtlch\fcs1 \af0 \ltrch\fcs0 \insrsid15614459\charrsid15879488 _x000d__x000a_[ZPROPOSAL][ZAMACT]}{\rtlch\fcs1 \af0 \ltrch\fcs0 \cs17\b0\v\fs20\cf9\lang1024\langfe1024\loch\af1\hich\af1\dbch\af31501\noproof\insrsid15614459\charrsid15879488 \hich\af1\dbch\af31501\loch\f1 &lt;/DocAmend&gt;}{\rtlch\fcs1 \af0 \ltrch\fcs0 _x000d__x000a_\insrsid15614459\charrsid15879488 _x000d__x000a_\par }\pard\plain \ltrpar\s19\ql \li0\ri0\keepn\nowidctlpar\wrapdefault\aspalpha\aspnum\faauto\adjustright\rin0\lin0\itap0\pararsid15614459 \rtlch\fcs1 \af0\afs20\alang1025 \ltrch\fcs0 \b\fs24\lang2057\langfe2057\cgrid\langnp2057\langfenp2057 {\rtlch\fcs1 _x000d__x000a_\af0 \ltrch\fcs0 \cs17\b0\v\fs20\cf9\lang1024\langfe1024\loch\af1\hich\af1\dbch\af31501\noproof\insrsid15614459\charrsid15879488 \hich\af1\dbch\af31501\loch\f1 &lt;Article&gt;}{\rtlch\fcs1 \af0 \ltrch\fcs0 \insrsid15614459\charrsid15879488 [ZAMPART]}{_x000d__x000a_\rtlch\fcs1 \af0 \ltrch\fcs0 \cs17\b0\v\fs20\cf9\lang1024\langfe1024\loch\af1\hich\af1\dbch\af31501\noproof\insrsid15614459\charrsid15879488 \hich\af1\dbch\af31501\loch\f1 &lt;/Article&gt;}{\rtlch\fcs1 \af0 \ltrch\fcs0 \insrsid15614459\charrsid15879488 _x000d__x000a_\par }\pard\plain \ltrpar\ql \li0\ri0\keepn\widctlpar\wrapdefault\aspalpha\aspnum\faauto\adjustright\rin0\lin0\itap0\pararsid15614459 \rtlch\fcs1 \af0\afs20\alang1025 \ltrch\fcs0 \fs24\lang2057\langfe2057\cgrid\langnp2057\langfenp2057 {\rtlch\fcs1 \af0 _x000d__x000a_\ltrch\fcs0 \cs17\v\fs20\cf9\lang1024\langfe1024\loch\af1\hich\af1\dbch\af31501\noproof\insrsid15614459\charrsid15879488 \hich\af1\dbch\af31501\loch\f1 &lt;DocAmend2&gt;&lt;OptDel&gt;}{\rtlch\fcs1 \af0 \ltrch\fcs0 \insrsid15614459\charrsid15879488 [ZNRACT]}{_x000d__x000a_\rtlch\fcs1 \af0 \ltrch\fcs0 \cs17\v\fs20\cf9\lang1024\langfe1024\loch\af1\hich\af1\dbch\af31501\noproof\insrsid15614459\charrsid15879488 \hich\af1\dbch\af31501\loch\f1 &lt;/OptDel&gt;&lt;/DocAmend2&gt;}{\rtlch\fcs1 \af0 \ltrch\fcs0 \insrsid15614459\charrsid15879488 _x000d__x000a__x000d__x000a_\par }\pard \ltrpar\ql \li0\ri0\widctlpar\wrapdefault\aspalpha\aspnum\faauto\adjustright\rin0\lin0\itap0\pararsid15614459 {\rtlch\fcs1 \af0 \ltrch\fcs0 _x000d__x000a_\cs17\v\fs20\cf9\lang1024\langfe1024\loch\af1\hich\af1\dbch\af31501\noproof\langnp1036\insrsid15614459\charrsid11356624 \hich\af1\dbch\af31501\loch\f1 &lt;Article2&gt;&lt;OptDel&gt;}{\rtlch\fcs1 \af0 \ltrch\fcs0 _x000d__x000a_\lang1036\langfe2057\langnp1036\insrsid15614459\charrsid11356624 [ZACTPART]}{\rtlch\fcs1 \af0 \ltrch\fcs0 \cs17\v\fs20\cf9\lang1024\langfe1024\loch\af1\hich\af1\dbch\af31501\noproof\langnp1036\insrsid15614459\charrsid11356624 _x000d__x000a_\hich\af1\dbch\af31501\loch\f1 &lt;/OptDel&gt;&lt;/Article2&gt;}{\rtlch\fcs1 \af0 \ltrch\fcs0 \lang1036\langfe2057\langnp1036\insrsid15614459\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614459\charrsid11356624 \cell }\pard \ltrpar\ql \li0\ri0\widctlpar\intbl\wrapdefault\aspalpha\aspnum\faauto\adjustright\rin0\lin0 {\rtlch\fcs1 \af0 \ltrch\fcs0 \insrsid15614459\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614459\charrsid15879488 [ZLEFTB]\cell [ZRIGHT]\cell }\pard\plain \ltrpar\ql \li0\ri0\widctlpar\intbl\wrapdefault\aspalpha\aspnum\faauto\adjustright\rin0\lin0 \rtlch\fcs1 \af0\afs20\alang1025 \ltrch\fcs0 _x000d__x000a_\fs24\lang2057\langfe2057\cgrid\langnp2057\langfenp2057 {\rtlch\fcs1 \af0 \ltrch\fcs0 \insrsid15614459\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614459\charrsid15879488 [ZTEXTL]\cell [ZTEXTR]}{\rtlch\fcs1 \af0\afs24 \ltrch\fcs0 \insrsid15614459\charrsid15879488 \cell }\pard\plain \ltrpar\ql \li0\ri0\widctlpar\intbl\wrapdefault\aspalpha\aspnum\faauto\adjustright\rin0\lin0 \rtlch\fcs1 _x000d__x000a_\af0\afs20\alang1025 \ltrch\fcs0 \fs24\lang2057\langfe2057\cgrid\langnp2057\langfenp2057 {\rtlch\fcs1 \af0 \ltrch\fcs0 \insrsid15614459\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614459 \rtlch\fcs1 \af0\afs20\alang1025 \ltrch\fcs0 \i\fs24\lang2057\langfe2057\cgrid\langnp2057\langfenp2057 {\rtlch\fcs1 \af0 \ltrch\fcs0 _x000d__x000a_\cs17\i0\v\fs20\cf9\lang1024\langfe1024\loch\af1\hich\af1\dbch\af31501\noproof\insrsid15614459\charrsid15879488 \hich\af1\dbch\af31501\loch\f1 &lt;OptDel&gt;}{\rtlch\fcs1 \af0 \ltrch\fcs0 \insrsid15614459\charrsid15879488 [ZCROSSREF]}{\rtlch\fcs1 \af0 _x000d__x000a_\ltrch\fcs0 \cs17\i0\v\fs20\cf9\lang1024\langfe1024\loch\af1\hich\af1\dbch\af31501\noproof\insrsid15614459\charrsid15879488 \hich\af1\dbch\af31501\loch\f1 &lt;/OptDel&gt;}{\rtlch\fcs1 \af0 \ltrch\fcs0 \insrsid15614459\charrsid15879488 _x000d__x000a_\par }\pard\plain \ltrpar\s22\qc \li0\ri0\sb240\sa240\keepn\nowidctlpar\wrapdefault\aspalpha\aspnum\faauto\adjustright\rin0\lin0\itap0\pararsid15614459 \rtlch\fcs1 \af0\afs20\alang1025 \ltrch\fcs0 \i\fs24\lang2057\langfe2057\cgrid\langnp2057\langfenp2057 {_x000d__x000a_\rtlch\fcs1 \af0 \ltrch\fcs0 \cs17\i0\v\fs20\cf9\lang1024\langfe1024\loch\af1\hich\af1\dbch\af31501\noproof\insrsid15614459\charrsid15879488 \hich\af1\dbch\af31501\loch\f1 &lt;TitreJust&gt;}{\rtlch\fcs1 \af0 \ltrch\fcs0 \insrsid15614459\charrsid15879488 _x000d__x000a_[ZJUSTIFICATION]}{\rtlch\fcs1 \af0 \ltrch\fcs0 \cs17\i0\v\fs20\cf9\lang1024\langfe1024\loch\af1\hich\af1\dbch\af31501\noproof\insrsid15614459\charrsid15879488 \hich\af1\dbch\af31501\loch\f1 &lt;/TitreJust&gt;}{\rtlch\fcs1 \af0 \ltrch\fcs0 _x000d__x000a_\insrsid15614459\charrsid15879488 _x000d__x000a_\par }\pard\plain \ltrpar\s20\ql \li0\ri0\sa240\nowidctlpar\wrapdefault\aspalpha\aspnum\faauto\adjustright\rin0\lin0\itap0\pararsid15614459 \rtlch\fcs1 \af0\afs20\alang1025 \ltrch\fcs0 \i\fs24\lang2057\langfe2057\cgrid\langnp2057\langfenp2057 {\rtlch\fcs1 _x000d__x000a_\af0 \ltrch\fcs0 \cs17\i0\v\fs20\cf9\lang1024\langfe1024\loch\af1\hich\af1\dbch\af31501\noproof\insrsid15614459\charrsid15879488 \hich\af1\dbch\af31501\loch\f1 &lt;OptDelPrev&gt;}{\rtlch\fcs1 \af0 \ltrch\fcs0 \insrsid15614459\charrsid15879488 [ZTEXTJUST]}{_x000d__x000a_\rtlch\fcs1 \af0 \ltrch\fcs0 \cs17\i0\v\fs20\cf9\lang1024\langfe1024\loch\af1\hich\af1\dbch\af31501\noproof\insrsid15614459\charrsid15879488 \hich\af1\dbch\af31501\loch\f1 &lt;/OptDelPrev&gt;}{\rtlch\fcs1 \af0 \ltrch\fcs0 \insrsid15614459\charrsid15879488 _x000d__x000a__x000d__x000a_\par }\pard\plain \ltrpar\ql \li0\ri0\widctlpar\wrapdefault\aspalpha\aspnum\faauto\adjustright\rin0\lin0\itap0\pararsid15614459 \rtlch\fcs1 \af0\afs20\alang1025 \ltrch\fcs0 \fs24\lang2057\langfe2057\cgrid\langnp2057\langfenp2057 {\rtlch\fcs1 \af0 \ltrch\fcs0 _x000d__x000a_\cs17\v\fs20\cf9\lang1024\langfe1024\loch\af1\hich\af1\dbch\af31501\noproof\insrsid15614459\charrsid15879488 \hich\af1\dbch\af31501\loch\f1 &lt;/AmendB&gt;}{\rtlch\fcs1 \af0 \ltrch\fcs0 \insrsid1561445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0f_x000d__x000a_3dea8b2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70"/>
    <w:docVar w:name="TITLECODMNU" w:val=" 1"/>
    <w:docVar w:name="TVTRESPART" w:val="xxx"/>
    <w:docVar w:name="TXTLANGUE" w:val="EN"/>
    <w:docVar w:name="TXTLANGUEMIN" w:val="en"/>
    <w:docVar w:name="TXTNRC" w:val="0434/2021"/>
    <w:docVar w:name="TXTNRCOM" w:val="(2021)0723"/>
    <w:docVar w:name="TXTNRPE" w:val="736.586"/>
    <w:docVar w:name="TXTNRPROC" w:val="2021/0378"/>
    <w:docVar w:name="TXTPEorAP" w:val="PE"/>
    <w:docVar w:name="TXTROUTE" w:val="AD\1270366EN.docx"/>
    <w:docVar w:name="TXTVERSION" w:val="02-00"/>
  </w:docVars>
  <w:rsids>
    <w:rsidRoot w:val="00180906"/>
    <w:rsid w:val="00026559"/>
    <w:rsid w:val="00027FA8"/>
    <w:rsid w:val="0004474F"/>
    <w:rsid w:val="00082EC4"/>
    <w:rsid w:val="00092BBA"/>
    <w:rsid w:val="00092BDC"/>
    <w:rsid w:val="000B3E58"/>
    <w:rsid w:val="000C1918"/>
    <w:rsid w:val="000C77F0"/>
    <w:rsid w:val="000D44A6"/>
    <w:rsid w:val="000E5842"/>
    <w:rsid w:val="00122C05"/>
    <w:rsid w:val="00134974"/>
    <w:rsid w:val="00141CD7"/>
    <w:rsid w:val="00147FBF"/>
    <w:rsid w:val="001616BD"/>
    <w:rsid w:val="00180906"/>
    <w:rsid w:val="001820A9"/>
    <w:rsid w:val="001A0556"/>
    <w:rsid w:val="001A661C"/>
    <w:rsid w:val="001B0A1E"/>
    <w:rsid w:val="001C0886"/>
    <w:rsid w:val="001D5154"/>
    <w:rsid w:val="001D70D2"/>
    <w:rsid w:val="001E3AC4"/>
    <w:rsid w:val="001F7A20"/>
    <w:rsid w:val="0020077A"/>
    <w:rsid w:val="00207509"/>
    <w:rsid w:val="0021539F"/>
    <w:rsid w:val="00223387"/>
    <w:rsid w:val="0023131B"/>
    <w:rsid w:val="00245ABA"/>
    <w:rsid w:val="002462DF"/>
    <w:rsid w:val="002A45D9"/>
    <w:rsid w:val="002A67EE"/>
    <w:rsid w:val="002D134E"/>
    <w:rsid w:val="00304EA8"/>
    <w:rsid w:val="00341A99"/>
    <w:rsid w:val="00360FAA"/>
    <w:rsid w:val="0038294E"/>
    <w:rsid w:val="003858C5"/>
    <w:rsid w:val="0039529D"/>
    <w:rsid w:val="003A2F84"/>
    <w:rsid w:val="003C7390"/>
    <w:rsid w:val="003E1280"/>
    <w:rsid w:val="003F128E"/>
    <w:rsid w:val="0040055C"/>
    <w:rsid w:val="00443FA1"/>
    <w:rsid w:val="00470BF2"/>
    <w:rsid w:val="00487596"/>
    <w:rsid w:val="004B3A53"/>
    <w:rsid w:val="004B7938"/>
    <w:rsid w:val="004C2A0D"/>
    <w:rsid w:val="004E6C07"/>
    <w:rsid w:val="004F1D2F"/>
    <w:rsid w:val="004F737B"/>
    <w:rsid w:val="00502B76"/>
    <w:rsid w:val="00513F6F"/>
    <w:rsid w:val="00522B51"/>
    <w:rsid w:val="00524707"/>
    <w:rsid w:val="00527351"/>
    <w:rsid w:val="005445FE"/>
    <w:rsid w:val="005539B7"/>
    <w:rsid w:val="00556B59"/>
    <w:rsid w:val="00571233"/>
    <w:rsid w:val="005B6266"/>
    <w:rsid w:val="00613134"/>
    <w:rsid w:val="00626D52"/>
    <w:rsid w:val="00643DA8"/>
    <w:rsid w:val="00657D5C"/>
    <w:rsid w:val="00671046"/>
    <w:rsid w:val="00683DD1"/>
    <w:rsid w:val="00691B1C"/>
    <w:rsid w:val="006A0BB1"/>
    <w:rsid w:val="006A0F0A"/>
    <w:rsid w:val="006A48AA"/>
    <w:rsid w:val="006B1267"/>
    <w:rsid w:val="006D292E"/>
    <w:rsid w:val="006F0E3C"/>
    <w:rsid w:val="006F3A74"/>
    <w:rsid w:val="00712462"/>
    <w:rsid w:val="00716BAA"/>
    <w:rsid w:val="00745332"/>
    <w:rsid w:val="0078548A"/>
    <w:rsid w:val="007B7CE3"/>
    <w:rsid w:val="007F187F"/>
    <w:rsid w:val="00800B26"/>
    <w:rsid w:val="008065D1"/>
    <w:rsid w:val="00817D13"/>
    <w:rsid w:val="00820C7D"/>
    <w:rsid w:val="008307A7"/>
    <w:rsid w:val="00833D11"/>
    <w:rsid w:val="00836FD3"/>
    <w:rsid w:val="008375A8"/>
    <w:rsid w:val="00840F3E"/>
    <w:rsid w:val="0086232B"/>
    <w:rsid w:val="00872A52"/>
    <w:rsid w:val="00876A73"/>
    <w:rsid w:val="0089388A"/>
    <w:rsid w:val="008E11D3"/>
    <w:rsid w:val="008F3DB0"/>
    <w:rsid w:val="008F70D9"/>
    <w:rsid w:val="00902602"/>
    <w:rsid w:val="00904864"/>
    <w:rsid w:val="009052FE"/>
    <w:rsid w:val="009215FC"/>
    <w:rsid w:val="00924555"/>
    <w:rsid w:val="009368B3"/>
    <w:rsid w:val="0095745F"/>
    <w:rsid w:val="00982B83"/>
    <w:rsid w:val="009857B4"/>
    <w:rsid w:val="009E7319"/>
    <w:rsid w:val="00A1662B"/>
    <w:rsid w:val="00A363FE"/>
    <w:rsid w:val="00A6015A"/>
    <w:rsid w:val="00A71228"/>
    <w:rsid w:val="00A74E25"/>
    <w:rsid w:val="00A815F2"/>
    <w:rsid w:val="00AC2A60"/>
    <w:rsid w:val="00AD49D0"/>
    <w:rsid w:val="00AE155A"/>
    <w:rsid w:val="00B00EE6"/>
    <w:rsid w:val="00B06FA8"/>
    <w:rsid w:val="00B36378"/>
    <w:rsid w:val="00B476DC"/>
    <w:rsid w:val="00B556CD"/>
    <w:rsid w:val="00B62D4B"/>
    <w:rsid w:val="00B735E3"/>
    <w:rsid w:val="00B904FA"/>
    <w:rsid w:val="00BA3E40"/>
    <w:rsid w:val="00BD1F76"/>
    <w:rsid w:val="00BD7648"/>
    <w:rsid w:val="00BE20CF"/>
    <w:rsid w:val="00C22327"/>
    <w:rsid w:val="00C335C6"/>
    <w:rsid w:val="00C36610"/>
    <w:rsid w:val="00C4219C"/>
    <w:rsid w:val="00C442D2"/>
    <w:rsid w:val="00C46AEA"/>
    <w:rsid w:val="00C52A28"/>
    <w:rsid w:val="00C709B7"/>
    <w:rsid w:val="00C75E98"/>
    <w:rsid w:val="00C81C5B"/>
    <w:rsid w:val="00C83B35"/>
    <w:rsid w:val="00C85D0F"/>
    <w:rsid w:val="00D00C1E"/>
    <w:rsid w:val="00D152C1"/>
    <w:rsid w:val="00D215D3"/>
    <w:rsid w:val="00D25CF2"/>
    <w:rsid w:val="00D365CF"/>
    <w:rsid w:val="00D56CE0"/>
    <w:rsid w:val="00D6254D"/>
    <w:rsid w:val="00D67D0A"/>
    <w:rsid w:val="00D74FD1"/>
    <w:rsid w:val="00D943A5"/>
    <w:rsid w:val="00D9581F"/>
    <w:rsid w:val="00DB56E4"/>
    <w:rsid w:val="00DD16F2"/>
    <w:rsid w:val="00E005E8"/>
    <w:rsid w:val="00E06FDD"/>
    <w:rsid w:val="00E27F01"/>
    <w:rsid w:val="00E47FD7"/>
    <w:rsid w:val="00E77FF5"/>
    <w:rsid w:val="00E94D64"/>
    <w:rsid w:val="00EA3802"/>
    <w:rsid w:val="00EF1432"/>
    <w:rsid w:val="00EF33D5"/>
    <w:rsid w:val="00F014C4"/>
    <w:rsid w:val="00F0428E"/>
    <w:rsid w:val="00F15744"/>
    <w:rsid w:val="00F24D40"/>
    <w:rsid w:val="00F5627A"/>
    <w:rsid w:val="00F743EE"/>
    <w:rsid w:val="00FA41E2"/>
    <w:rsid w:val="00FD5D14"/>
    <w:rsid w:val="00FE5B6F"/>
    <w:rsid w:val="00FF68C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9C47B08-1B89-43C9-849A-66C62239C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F5627A"/>
    <w:pPr>
      <w:tabs>
        <w:tab w:val="center" w:pos="4513"/>
        <w:tab w:val="right" w:pos="9026"/>
      </w:tabs>
    </w:pPr>
  </w:style>
  <w:style w:type="character" w:customStyle="1" w:styleId="FooterChar">
    <w:name w:val="Footer Char"/>
    <w:basedOn w:val="DefaultParagraphFont"/>
    <w:link w:val="Footer"/>
    <w:rsid w:val="00F5627A"/>
    <w:rPr>
      <w:sz w:val="24"/>
      <w:szCs w:val="24"/>
    </w:rPr>
  </w:style>
  <w:style w:type="character" w:customStyle="1" w:styleId="Normal6Char">
    <w:name w:val="Normal6 Char"/>
    <w:basedOn w:val="DefaultParagraphFont"/>
    <w:link w:val="Normal6"/>
    <w:locked/>
    <w:rsid w:val="000C1918"/>
    <w:rPr>
      <w:sz w:val="24"/>
      <w:lang w:val="lt-LT"/>
    </w:rPr>
  </w:style>
  <w:style w:type="paragraph" w:customStyle="1" w:styleId="Normal6">
    <w:name w:val="Normal6"/>
    <w:basedOn w:val="Normal"/>
    <w:link w:val="Normal6Char"/>
    <w:rsid w:val="000C1918"/>
    <w:pPr>
      <w:spacing w:after="120"/>
    </w:pPr>
    <w:rPr>
      <w:szCs w:val="20"/>
    </w:rPr>
  </w:style>
  <w:style w:type="character" w:customStyle="1" w:styleId="NormalBoldChar">
    <w:name w:val="NormalBold Char"/>
    <w:basedOn w:val="DefaultParagraphFont"/>
    <w:link w:val="NormalBold"/>
    <w:locked/>
    <w:rsid w:val="000C1918"/>
    <w:rPr>
      <w:b/>
      <w:sz w:val="24"/>
    </w:rPr>
  </w:style>
  <w:style w:type="paragraph" w:customStyle="1" w:styleId="Normal12Italic">
    <w:name w:val="Normal12Italic"/>
    <w:basedOn w:val="Normal"/>
    <w:rsid w:val="000C1918"/>
    <w:pPr>
      <w:spacing w:after="240"/>
    </w:pPr>
    <w:rPr>
      <w:i/>
      <w:noProof/>
      <w:szCs w:val="20"/>
    </w:rPr>
  </w:style>
  <w:style w:type="paragraph" w:customStyle="1" w:styleId="JustificationTitle">
    <w:name w:val="JustificationTitle"/>
    <w:basedOn w:val="Normal"/>
    <w:next w:val="Normal"/>
    <w:rsid w:val="000C1918"/>
    <w:pPr>
      <w:keepNext/>
      <w:spacing w:before="240" w:after="240"/>
      <w:jc w:val="center"/>
    </w:pPr>
    <w:rPr>
      <w:i/>
      <w:noProof/>
      <w:szCs w:val="20"/>
    </w:rPr>
  </w:style>
  <w:style w:type="paragraph" w:customStyle="1" w:styleId="ColumnHeading">
    <w:name w:val="ColumnHeading"/>
    <w:basedOn w:val="Normal"/>
    <w:rsid w:val="000C1918"/>
    <w:pPr>
      <w:spacing w:after="240"/>
      <w:jc w:val="center"/>
    </w:pPr>
    <w:rPr>
      <w:i/>
      <w:szCs w:val="20"/>
    </w:rPr>
  </w:style>
  <w:style w:type="paragraph" w:customStyle="1" w:styleId="AMNumberTabs0">
    <w:name w:val="AMNumberTabs"/>
    <w:basedOn w:val="Normal"/>
    <w:rsid w:val="000C19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0C1918"/>
    <w:pPr>
      <w:jc w:val="right"/>
    </w:pPr>
  </w:style>
  <w:style w:type="paragraph" w:styleId="BalloonText">
    <w:name w:val="Balloon Text"/>
    <w:basedOn w:val="Normal"/>
    <w:link w:val="BalloonTextChar"/>
    <w:semiHidden/>
    <w:unhideWhenUsed/>
    <w:rsid w:val="00E06FDD"/>
    <w:rPr>
      <w:rFonts w:ascii="Segoe UI" w:hAnsi="Segoe UI" w:cs="Segoe UI"/>
      <w:sz w:val="18"/>
      <w:szCs w:val="18"/>
    </w:rPr>
  </w:style>
  <w:style w:type="character" w:customStyle="1" w:styleId="BalloonTextChar">
    <w:name w:val="Balloon Text Char"/>
    <w:basedOn w:val="DefaultParagraphFont"/>
    <w:link w:val="BalloonText"/>
    <w:semiHidden/>
    <w:rsid w:val="00E06FDD"/>
    <w:rPr>
      <w:rFonts w:ascii="Segoe UI" w:hAnsi="Segoe UI" w:cs="Segoe UI"/>
      <w:sz w:val="18"/>
      <w:szCs w:val="18"/>
    </w:rPr>
  </w:style>
  <w:style w:type="character" w:styleId="CommentReference">
    <w:name w:val="annotation reference"/>
    <w:basedOn w:val="DefaultParagraphFont"/>
    <w:rsid w:val="00B36378"/>
    <w:rPr>
      <w:sz w:val="16"/>
      <w:szCs w:val="16"/>
    </w:rPr>
  </w:style>
  <w:style w:type="paragraph" w:styleId="CommentText">
    <w:name w:val="annotation text"/>
    <w:basedOn w:val="Normal"/>
    <w:link w:val="CommentTextChar"/>
    <w:rsid w:val="00B36378"/>
    <w:rPr>
      <w:sz w:val="20"/>
      <w:szCs w:val="20"/>
    </w:rPr>
  </w:style>
  <w:style w:type="character" w:customStyle="1" w:styleId="CommentTextChar">
    <w:name w:val="Comment Text Char"/>
    <w:basedOn w:val="DefaultParagraphFont"/>
    <w:link w:val="CommentText"/>
    <w:rsid w:val="00B36378"/>
  </w:style>
  <w:style w:type="paragraph" w:styleId="CommentSubject">
    <w:name w:val="annotation subject"/>
    <w:basedOn w:val="CommentText"/>
    <w:next w:val="CommentText"/>
    <w:link w:val="CommentSubjectChar"/>
    <w:semiHidden/>
    <w:unhideWhenUsed/>
    <w:rsid w:val="00B36378"/>
    <w:rPr>
      <w:b/>
      <w:bCs/>
    </w:rPr>
  </w:style>
  <w:style w:type="character" w:customStyle="1" w:styleId="CommentSubjectChar">
    <w:name w:val="Comment Subject Char"/>
    <w:basedOn w:val="CommentTextChar"/>
    <w:link w:val="CommentSubject"/>
    <w:semiHidden/>
    <w:rsid w:val="00B36378"/>
    <w:rPr>
      <w:b/>
      <w:bCs/>
    </w:rPr>
  </w:style>
  <w:style w:type="paragraph" w:customStyle="1" w:styleId="RollCallSymbols14pt">
    <w:name w:val="RollCallSymbols14pt"/>
    <w:basedOn w:val="Normal"/>
    <w:rsid w:val="000B3E5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0B3E58"/>
    <w:pPr>
      <w:tabs>
        <w:tab w:val="center" w:pos="284"/>
        <w:tab w:val="left" w:pos="426"/>
      </w:tabs>
    </w:pPr>
    <w:rPr>
      <w:snapToGrid w:val="0"/>
      <w:szCs w:val="20"/>
      <w:lang w:eastAsia="en-US"/>
    </w:rPr>
  </w:style>
  <w:style w:type="paragraph" w:customStyle="1" w:styleId="RollCallVotes">
    <w:name w:val="RollCallVotes"/>
    <w:basedOn w:val="Normal"/>
    <w:rsid w:val="000B3E58"/>
    <w:pPr>
      <w:spacing w:before="120" w:after="120"/>
      <w:jc w:val="center"/>
    </w:pPr>
    <w:rPr>
      <w:b/>
      <w:bCs/>
      <w:snapToGrid w:val="0"/>
      <w:sz w:val="16"/>
      <w:szCs w:val="20"/>
      <w:lang w:eastAsia="en-US"/>
    </w:rPr>
  </w:style>
  <w:style w:type="paragraph" w:customStyle="1" w:styleId="RollCallTable">
    <w:name w:val="RollCallTable"/>
    <w:basedOn w:val="Normal"/>
    <w:rsid w:val="000B3E58"/>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7B0A5-985E-4270-88C3-A903B2FE8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4124</Words>
  <Characters>28062</Characters>
  <Application>Microsoft Office Word</Application>
  <DocSecurity>0</DocSecurity>
  <Lines>1092</Lines>
  <Paragraphs>332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2023-01-26T12:32:00Z</dcterms:created>
  <dcterms:modified xsi:type="dcterms:W3CDTF">2023-01-26T12:32:00Z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1270366</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Created with">
    <vt:lpwstr>9.13.0 Build [20220701]</vt:lpwstr>
  </property>
  <property fmtid="{D5CDD505-2E9C-101B-9397-08002B2CF9AE}" pid="9" name="FooterPath">
    <vt:lpwstr>AD\1270366LT.docx</vt:lpwstr>
  </property>
  <property fmtid="{D5CDD505-2E9C-101B-9397-08002B2CF9AE}" pid="10" name="LastEdited with">
    <vt:lpwstr>9.14.1 Build [20230101]</vt:lpwstr>
  </property>
  <property fmtid="{D5CDD505-2E9C-101B-9397-08002B2CF9AE}" pid="11" name="PE number">
    <vt:lpwstr>736.586</vt:lpwstr>
  </property>
  <property fmtid="{D5CDD505-2E9C-101B-9397-08002B2CF9AE}" pid="12" name="SDLStudio">
    <vt:lpwstr/>
  </property>
  <property fmtid="{D5CDD505-2E9C-101B-9397-08002B2CF9AE}" pid="13" name="SendToEpades">
    <vt:lpwstr>OK - 2023/01/12 20:04</vt:lpwstr>
  </property>
  <property fmtid="{D5CDD505-2E9C-101B-9397-08002B2CF9AE}" pid="14" name="Bookout">
    <vt:lpwstr>OK - 2023/01/26 13:32</vt:lpwstr>
  </property>
</Properties>
</file>