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71E0E" w:rsidRPr="00D57EA1" w:rsidTr="005A7018">
        <w:trPr>
          <w:trHeight w:hRule="exact" w:val="1418"/>
        </w:trPr>
        <w:tc>
          <w:tcPr>
            <w:tcW w:w="6804" w:type="dxa"/>
            <w:shd w:val="clear" w:color="auto" w:fill="auto"/>
            <w:vAlign w:val="center"/>
          </w:tcPr>
          <w:p w:rsidR="00BA3E40" w:rsidRPr="00D57EA1" w:rsidRDefault="00332EB7" w:rsidP="005A7018">
            <w:pPr>
              <w:pStyle w:val="EPName"/>
            </w:pPr>
            <w:r w:rsidRPr="00D57EA1">
              <w:t>Europa-Parlamentet</w:t>
            </w:r>
          </w:p>
          <w:p w:rsidR="00BA3E40" w:rsidRPr="00D57EA1" w:rsidRDefault="00332EB7" w:rsidP="005A7018">
            <w:pPr>
              <w:pStyle w:val="EPTerm"/>
            </w:pPr>
            <w:r w:rsidRPr="00D57EA1">
              <w:t>2019-2024</w:t>
            </w:r>
          </w:p>
        </w:tc>
        <w:tc>
          <w:tcPr>
            <w:tcW w:w="2268" w:type="dxa"/>
            <w:shd w:val="clear" w:color="auto" w:fill="auto"/>
          </w:tcPr>
          <w:p w:rsidR="00BA3E40" w:rsidRPr="00D57EA1" w:rsidRDefault="00332EB7" w:rsidP="005A7018">
            <w:pPr>
              <w:pStyle w:val="EPLogo"/>
            </w:pPr>
            <w:r w:rsidRPr="00D57EA1">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7452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57EA1" w:rsidRDefault="00F24D40" w:rsidP="00F24D40">
      <w:pPr>
        <w:pStyle w:val="LineTop"/>
      </w:pPr>
    </w:p>
    <w:p w:rsidR="00F24D40" w:rsidRPr="00D57EA1" w:rsidRDefault="00332EB7" w:rsidP="00F24D40">
      <w:pPr>
        <w:pStyle w:val="EPBody"/>
      </w:pPr>
      <w:r w:rsidRPr="00D57EA1">
        <w:rPr>
          <w:rStyle w:val="HideTWBExt"/>
          <w:noProof w:val="0"/>
        </w:rPr>
        <w:t>&lt;</w:t>
      </w:r>
      <w:r w:rsidRPr="00D57EA1">
        <w:rPr>
          <w:rStyle w:val="HideTWBExt"/>
          <w:i w:val="0"/>
          <w:noProof w:val="0"/>
        </w:rPr>
        <w:t>Commission</w:t>
      </w:r>
      <w:r w:rsidRPr="00D57EA1">
        <w:rPr>
          <w:rStyle w:val="HideTWBExt"/>
          <w:noProof w:val="0"/>
        </w:rPr>
        <w:t>&gt;</w:t>
      </w:r>
      <w:r w:rsidRPr="00D57EA1">
        <w:rPr>
          <w:rStyle w:val="HideTWBInt"/>
          <w:color w:val="auto"/>
        </w:rPr>
        <w:t>{LIBE}</w:t>
      </w:r>
      <w:r w:rsidRPr="00D57EA1">
        <w:t>Udvalget om Borgernes Rettigheder og Retlige og Indre Anliggender</w:t>
      </w:r>
      <w:r w:rsidRPr="00D57EA1">
        <w:rPr>
          <w:rStyle w:val="HideTWBExt"/>
          <w:noProof w:val="0"/>
        </w:rPr>
        <w:t>&lt;/</w:t>
      </w:r>
      <w:r w:rsidRPr="00D57EA1">
        <w:rPr>
          <w:rStyle w:val="HideTWBExt"/>
          <w:i w:val="0"/>
          <w:noProof w:val="0"/>
        </w:rPr>
        <w:t>Commission</w:t>
      </w:r>
      <w:r w:rsidRPr="00D57EA1">
        <w:rPr>
          <w:rStyle w:val="HideTWBExt"/>
          <w:noProof w:val="0"/>
        </w:rPr>
        <w:t>&gt;</w:t>
      </w:r>
    </w:p>
    <w:p w:rsidR="00F24D40" w:rsidRPr="00D57EA1" w:rsidRDefault="00F24D40" w:rsidP="00F24D40">
      <w:pPr>
        <w:pStyle w:val="LineBottom"/>
      </w:pPr>
    </w:p>
    <w:p w:rsidR="008E391B" w:rsidRPr="00D57EA1" w:rsidRDefault="00332EB7" w:rsidP="008E391B">
      <w:pPr>
        <w:pStyle w:val="CoverReference"/>
      </w:pPr>
      <w:bookmarkStart w:id="0" w:name="RollCallPageAD"/>
      <w:r w:rsidRPr="00D57EA1">
        <w:rPr>
          <w:rStyle w:val="HideTWBExt"/>
          <w:b w:val="0"/>
          <w:noProof w:val="0"/>
        </w:rPr>
        <w:t>&lt;RefProc&gt;</w:t>
      </w:r>
      <w:r w:rsidRPr="00D57EA1">
        <w:t>2022/0047</w:t>
      </w:r>
      <w:r w:rsidRPr="00D57EA1">
        <w:rPr>
          <w:rStyle w:val="HideTWBExt"/>
          <w:b w:val="0"/>
          <w:noProof w:val="0"/>
        </w:rPr>
        <w:t>&lt;/RefProc&gt;&lt;RefTypeProc&gt;</w:t>
      </w:r>
      <w:r w:rsidRPr="00D57EA1">
        <w:t>(COD)</w:t>
      </w:r>
      <w:r w:rsidRPr="00D57EA1">
        <w:rPr>
          <w:rStyle w:val="HideTWBExt"/>
          <w:b w:val="0"/>
          <w:noProof w:val="0"/>
        </w:rPr>
        <w:t>&lt;/RefTypeProc&gt;</w:t>
      </w:r>
    </w:p>
    <w:p w:rsidR="008E391B" w:rsidRPr="00D57EA1" w:rsidRDefault="00332EB7" w:rsidP="008E391B">
      <w:pPr>
        <w:pStyle w:val="CoverDate"/>
      </w:pPr>
      <w:r w:rsidRPr="00D57EA1">
        <w:rPr>
          <w:rStyle w:val="HideTWBExt"/>
          <w:noProof w:val="0"/>
        </w:rPr>
        <w:t>&lt;Date&gt;</w:t>
      </w:r>
      <w:r w:rsidRPr="00D57EA1">
        <w:rPr>
          <w:rStyle w:val="HideTWBInt"/>
          <w:color w:val="auto"/>
        </w:rPr>
        <w:t>{02/02/2023}</w:t>
      </w:r>
      <w:r w:rsidRPr="00D57EA1">
        <w:t>2.2.2023</w:t>
      </w:r>
      <w:r w:rsidRPr="00D57EA1">
        <w:rPr>
          <w:rStyle w:val="HideTWBExt"/>
          <w:noProof w:val="0"/>
        </w:rPr>
        <w:t>&lt;/Date&gt;</w:t>
      </w:r>
    </w:p>
    <w:p w:rsidR="008E391B" w:rsidRPr="00D57EA1" w:rsidRDefault="00332EB7" w:rsidP="008E391B">
      <w:pPr>
        <w:pStyle w:val="CoverDocType24a"/>
      </w:pPr>
      <w:r w:rsidRPr="00D57EA1">
        <w:rPr>
          <w:rStyle w:val="HideTWBExt"/>
          <w:b w:val="0"/>
          <w:noProof w:val="0"/>
        </w:rPr>
        <w:t>&lt;TitreType&gt;</w:t>
      </w:r>
      <w:r w:rsidRPr="00D57EA1">
        <w:t>UDTALELSE</w:t>
      </w:r>
      <w:r w:rsidRPr="00D57EA1">
        <w:rPr>
          <w:rStyle w:val="HideTWBExt"/>
          <w:b w:val="0"/>
          <w:noProof w:val="0"/>
        </w:rPr>
        <w:t>&lt;/TitreType&gt;</w:t>
      </w:r>
    </w:p>
    <w:p w:rsidR="008E391B" w:rsidRPr="00D57EA1" w:rsidRDefault="00332EB7" w:rsidP="008E391B">
      <w:pPr>
        <w:pStyle w:val="CoverNormal24a"/>
      </w:pPr>
      <w:r w:rsidRPr="00D57EA1">
        <w:rPr>
          <w:rStyle w:val="HideTWBExt"/>
          <w:noProof w:val="0"/>
        </w:rPr>
        <w:t>&lt;CommissionResp&gt;</w:t>
      </w:r>
      <w:r w:rsidRPr="00D57EA1">
        <w:t>fra Udvalget om Borgernes Rettigheder og Retlige og Indre Anliggender</w:t>
      </w:r>
      <w:r w:rsidRPr="00D57EA1">
        <w:rPr>
          <w:rStyle w:val="HideTWBExt"/>
          <w:noProof w:val="0"/>
        </w:rPr>
        <w:t>&lt;/CommissionResp&gt;</w:t>
      </w:r>
    </w:p>
    <w:p w:rsidR="008E391B" w:rsidRPr="00D57EA1" w:rsidRDefault="00332EB7" w:rsidP="008E391B">
      <w:pPr>
        <w:pStyle w:val="CoverNormal24a"/>
      </w:pPr>
      <w:r w:rsidRPr="00D57EA1">
        <w:rPr>
          <w:rStyle w:val="HideTWBExt"/>
          <w:noProof w:val="0"/>
        </w:rPr>
        <w:t>&lt;CommissionInt&gt;</w:t>
      </w:r>
      <w:r w:rsidRPr="00D57EA1">
        <w:t>til Udvalget om Industri, Forskning og Energi</w:t>
      </w:r>
      <w:r w:rsidRPr="00D57EA1">
        <w:rPr>
          <w:rStyle w:val="HideTWBExt"/>
          <w:noProof w:val="0"/>
        </w:rPr>
        <w:t>&lt;/CommissionInt&gt;</w:t>
      </w:r>
    </w:p>
    <w:p w:rsidR="008E391B" w:rsidRPr="00D57EA1" w:rsidRDefault="00332EB7" w:rsidP="008E391B">
      <w:pPr>
        <w:pStyle w:val="CoverNormal"/>
      </w:pPr>
      <w:r w:rsidRPr="00D57EA1">
        <w:rPr>
          <w:rStyle w:val="HideTWBExt"/>
          <w:noProof w:val="0"/>
        </w:rPr>
        <w:t>&lt;Titre&gt;</w:t>
      </w:r>
      <w:r w:rsidRPr="00D57EA1">
        <w:t xml:space="preserve">om forslag til Europa-Parlamentets og Rådets forordning </w:t>
      </w:r>
      <w:r w:rsidRPr="00D57EA1">
        <w:t>om harmoniserede regler om fair adgang til og anvendelse af data (dataforordningen)</w:t>
      </w:r>
      <w:r w:rsidRPr="00D57EA1">
        <w:rPr>
          <w:rStyle w:val="HideTWBExt"/>
          <w:noProof w:val="0"/>
        </w:rPr>
        <w:t>&lt;/Titre&gt;</w:t>
      </w:r>
    </w:p>
    <w:p w:rsidR="008E391B" w:rsidRPr="00D57EA1" w:rsidRDefault="00332EB7" w:rsidP="008E391B">
      <w:pPr>
        <w:pStyle w:val="CoverNormal24a"/>
      </w:pPr>
      <w:r w:rsidRPr="00D57EA1">
        <w:rPr>
          <w:rStyle w:val="HideTWBExt"/>
          <w:noProof w:val="0"/>
        </w:rPr>
        <w:t>&lt;DocRef&gt;</w:t>
      </w:r>
      <w:r w:rsidRPr="00D57EA1">
        <w:t>(COM(2022)0068 – C9</w:t>
      </w:r>
      <w:r w:rsidRPr="00D57EA1">
        <w:noBreakHyphen/>
        <w:t>0051/2022 – 2022/0047(COD))</w:t>
      </w:r>
      <w:r w:rsidRPr="00D57EA1">
        <w:rPr>
          <w:rStyle w:val="HideTWBExt"/>
          <w:noProof w:val="0"/>
        </w:rPr>
        <w:t>&lt;/DocRef&gt;</w:t>
      </w:r>
    </w:p>
    <w:p w:rsidR="008E391B" w:rsidRPr="00D57EA1" w:rsidRDefault="00332EB7" w:rsidP="008E391B">
      <w:pPr>
        <w:pStyle w:val="CoverNormal24a"/>
      </w:pPr>
      <w:r w:rsidRPr="00D57EA1">
        <w:t xml:space="preserve">Ordfører for udtalelse (*): </w:t>
      </w:r>
      <w:r w:rsidRPr="00D57EA1">
        <w:rPr>
          <w:rStyle w:val="HideTWBExt"/>
          <w:noProof w:val="0"/>
        </w:rPr>
        <w:t>&lt;Depute&gt;</w:t>
      </w:r>
      <w:r w:rsidRPr="00D57EA1">
        <w:t>Sergey Lagodinsky</w:t>
      </w:r>
      <w:r w:rsidRPr="00D57EA1">
        <w:rPr>
          <w:rStyle w:val="HideTWBExt"/>
          <w:noProof w:val="0"/>
        </w:rPr>
        <w:t>&lt;/Depute&gt;</w:t>
      </w:r>
    </w:p>
    <w:p w:rsidR="008E391B" w:rsidRPr="00D57EA1" w:rsidRDefault="00332EB7" w:rsidP="008E391B">
      <w:pPr>
        <w:pStyle w:val="CoverNormal"/>
      </w:pPr>
      <w:r w:rsidRPr="00D57EA1">
        <w:t xml:space="preserve">(*) Associeret udvalg – </w:t>
      </w:r>
      <w:r w:rsidRPr="00D57EA1">
        <w:t>forretningsordenens artikel 57</w:t>
      </w:r>
    </w:p>
    <w:p w:rsidR="008E391B" w:rsidRPr="00D57EA1" w:rsidRDefault="008E391B" w:rsidP="008E391B">
      <w:pPr>
        <w:pStyle w:val="CoverNormal"/>
      </w:pPr>
    </w:p>
    <w:p w:rsidR="008E391B" w:rsidRPr="00D57EA1" w:rsidRDefault="00332EB7" w:rsidP="008E391B">
      <w:pPr>
        <w:tabs>
          <w:tab w:val="center" w:pos="4677"/>
        </w:tabs>
      </w:pPr>
      <w:r w:rsidRPr="00D57EA1">
        <w:br w:type="page"/>
      </w:r>
      <w:r w:rsidRPr="00D57EA1">
        <w:lastRenderedPageBreak/>
        <w:t>Andreas Schieder</w:t>
      </w:r>
    </w:p>
    <w:p w:rsidR="008E391B" w:rsidRPr="00D57EA1" w:rsidRDefault="00332EB7" w:rsidP="008E391B">
      <w:pPr>
        <w:pStyle w:val="PageHeadingNotTOC"/>
      </w:pPr>
      <w:r w:rsidRPr="00D57EA1">
        <w:br w:type="page"/>
      </w:r>
      <w:r w:rsidRPr="00D57EA1">
        <w:lastRenderedPageBreak/>
        <w:t>KORT BEGRUNDELSE</w:t>
      </w:r>
    </w:p>
    <w:p w:rsidR="008E391B" w:rsidRPr="00D57EA1" w:rsidRDefault="00332EB7" w:rsidP="008E391B">
      <w:pPr>
        <w:pStyle w:val="Normal12a"/>
      </w:pPr>
      <w:r w:rsidRPr="00D57EA1">
        <w:t>1.</w:t>
      </w:r>
      <w:r w:rsidRPr="00D57EA1">
        <w:tab/>
        <w:t>Baggrund</w:t>
      </w:r>
    </w:p>
    <w:p w:rsidR="008E391B" w:rsidRPr="00D57EA1" w:rsidRDefault="00332EB7" w:rsidP="008E391B">
      <w:pPr>
        <w:pStyle w:val="Normal12a"/>
      </w:pPr>
      <w:r w:rsidRPr="00D57EA1">
        <w:t>Forslaget til forordning om harmoniserede regler om fair adgang til og anvendelse af data (dataforordningen) er en del af Kommissionens europæiske strategi for data, som blev a</w:t>
      </w:r>
      <w:r w:rsidRPr="00D57EA1">
        <w:t>nnonceret i februar 2020.</w:t>
      </w:r>
    </w:p>
    <w:p w:rsidR="008E391B" w:rsidRPr="00D57EA1" w:rsidRDefault="00332EB7" w:rsidP="008E391B">
      <w:pPr>
        <w:pStyle w:val="Normal12a"/>
      </w:pPr>
      <w:r w:rsidRPr="00D57EA1">
        <w:t>Ifølge Kommissionen blev dataforordningen foreslået for at sikre "retfærdighed i fordelingen af værdi, der hidrører fra data" og for at "fremme adgangen til og anvendelsen af data". Ved at udnytte de uudnyttede 80 % af industriell</w:t>
      </w:r>
      <w:r w:rsidRPr="00D57EA1">
        <w:t>e data med en forventet mængde på "175 zettabytes i 2025" forventer Kommissionen ifølge dens pressemeddelelse at skabe yderligere 270 mia. EUR i BNP i 2028.</w:t>
      </w:r>
    </w:p>
    <w:p w:rsidR="008E391B" w:rsidRPr="00D57EA1" w:rsidRDefault="00332EB7" w:rsidP="008E391B">
      <w:pPr>
        <w:pStyle w:val="Normal12a"/>
      </w:pPr>
      <w:r w:rsidRPr="00D57EA1">
        <w:t>2.</w:t>
      </w:r>
      <w:r w:rsidRPr="00D57EA1">
        <w:tab/>
        <w:t>Ordførerens holdning</w:t>
      </w:r>
    </w:p>
    <w:p w:rsidR="008E391B" w:rsidRPr="00D57EA1" w:rsidRDefault="00332EB7" w:rsidP="008E391B">
      <w:pPr>
        <w:pStyle w:val="Normal12a"/>
      </w:pPr>
      <w:r w:rsidRPr="00D57EA1">
        <w:t>Ordføreren sigter mod en række forbedringer, især følgende:</w:t>
      </w:r>
    </w:p>
    <w:p w:rsidR="008E391B" w:rsidRPr="00D57EA1" w:rsidRDefault="00332EB7" w:rsidP="008E391B">
      <w:pPr>
        <w:pStyle w:val="Normal12a"/>
      </w:pPr>
      <w:r w:rsidRPr="00D57EA1">
        <w:t>A.</w:t>
      </w:r>
      <w:r w:rsidRPr="00D57EA1">
        <w:tab/>
        <w:t xml:space="preserve">Imod et </w:t>
      </w:r>
      <w:r w:rsidRPr="00D57EA1">
        <w:t>vilde vesten for personoplysninger</w:t>
      </w:r>
    </w:p>
    <w:p w:rsidR="008E391B" w:rsidRPr="00D57EA1" w:rsidRDefault="00332EB7" w:rsidP="008E391B">
      <w:pPr>
        <w:pStyle w:val="Normal12a"/>
      </w:pPr>
      <w:r w:rsidRPr="00D57EA1">
        <w:t xml:space="preserve">Den grundlæggende ret til beskyttelse af personoplysninger er rodfæstet i erkendelsen af, at en person i et demokratisk samfund skal kunne bestemme over de oplysninger, andre har om ham/hende, og kunne udøve kontrol. For </w:t>
      </w:r>
      <w:r w:rsidRPr="00D57EA1">
        <w:t>at beskytte disse grundlæggende interesser må det ikke tillades, at personoplysninger bliver en handelsvare. Derfor bør dataindehaveres deling af data med tredjeparter hovedsagelig finde sted med henblik på f.eks. levering af eftersalgsservice, tilvejebrin</w:t>
      </w:r>
      <w:r w:rsidRPr="00D57EA1">
        <w:t>gelse af opdateringer, der løser sikkerheds- og brugervenlighedsproblemer, og med henblik på dataformidlingstjenester og dataaltruistiske organisationer i henhold til datastyringsforordningen.</w:t>
      </w:r>
    </w:p>
    <w:p w:rsidR="008E391B" w:rsidRPr="00D57EA1" w:rsidRDefault="00332EB7" w:rsidP="008E391B">
      <w:pPr>
        <w:pStyle w:val="Normal12a"/>
      </w:pPr>
      <w:r w:rsidRPr="00D57EA1">
        <w:t>B.</w:t>
      </w:r>
      <w:r w:rsidRPr="00D57EA1">
        <w:tab/>
        <w:t>Styrkelse af dataminimering og opbevaringsbegrænsning</w:t>
      </w:r>
    </w:p>
    <w:p w:rsidR="008E391B" w:rsidRPr="00D57EA1" w:rsidRDefault="00332EB7" w:rsidP="008E391B">
      <w:pPr>
        <w:pStyle w:val="Normal12a"/>
      </w:pPr>
      <w:r w:rsidRPr="00D57EA1">
        <w:t>Princi</w:t>
      </w:r>
      <w:r w:rsidRPr="00D57EA1">
        <w:t>pperne om dataminimering og opbevaringsbegrænsning i den generelle forordning om databeskyttelse følger af den grundlæggende ret til beskyttelse af personoplysninger. Hvis dette ikke længere er nødvendigt med henblik på behandling, og hvis det er muligt, b</w:t>
      </w:r>
      <w:r w:rsidRPr="00D57EA1">
        <w:t>ør dataindehaverne slette eller anonymisere dataene. Kun i de tilfælde, hvor dette ikke er muligt for at opfylde formålet, bør der indføres aggregering, pseudonymisering eller kryptering. Gennem stigningen i tilgængelige data og kombinationen af ikkeperson</w:t>
      </w:r>
      <w:r w:rsidRPr="00D57EA1">
        <w:t>lige datasæt bliver reidentifikationen af en registreret, selv baseret på anonymiserede datasæt, mere plausibel. Dette skal forhindres.</w:t>
      </w:r>
    </w:p>
    <w:p w:rsidR="008E391B" w:rsidRPr="00D57EA1" w:rsidRDefault="00332EB7" w:rsidP="008E391B">
      <w:pPr>
        <w:pStyle w:val="Normal12a"/>
      </w:pPr>
      <w:r w:rsidRPr="00D57EA1">
        <w:t>C.</w:t>
      </w:r>
      <w:r w:rsidRPr="00D57EA1">
        <w:tab/>
        <w:t>Medtagelse af tilegnede og udledte personoplysninger</w:t>
      </w:r>
    </w:p>
    <w:p w:rsidR="008E391B" w:rsidRPr="00D57EA1" w:rsidRDefault="00332EB7" w:rsidP="008E391B">
      <w:pPr>
        <w:pStyle w:val="Normal12a"/>
      </w:pPr>
      <w:r w:rsidRPr="00D57EA1">
        <w:t>Data, der er omfattet af bestemmelserne i dataforordningen, prod</w:t>
      </w:r>
      <w:r w:rsidRPr="00D57EA1">
        <w:t>uceres ikke kun af enheder og videregives til dataindehavere. Nogle data såsom metadata opstår kun i dataindehaverens infrastruktur. Sådanne tilegnede og udledte personoplysninger bør derfor også være omfattet og udleveres til de registrerede.</w:t>
      </w:r>
    </w:p>
    <w:p w:rsidR="008E391B" w:rsidRPr="00D57EA1" w:rsidRDefault="00332EB7" w:rsidP="008E391B">
      <w:pPr>
        <w:pStyle w:val="Normal12a"/>
      </w:pPr>
      <w:r w:rsidRPr="00D57EA1">
        <w:t>D.</w:t>
      </w:r>
      <w:r w:rsidRPr="00D57EA1">
        <w:tab/>
        <w:t>Adskillel</w:t>
      </w:r>
      <w:r w:rsidRPr="00D57EA1">
        <w:t>se af produktkøb fra levering af datatjenester</w:t>
      </w:r>
    </w:p>
    <w:p w:rsidR="008E391B" w:rsidRPr="00D57EA1" w:rsidRDefault="00332EB7" w:rsidP="008E391B">
      <w:pPr>
        <w:pStyle w:val="Normal12a"/>
      </w:pPr>
      <w:r w:rsidRPr="00D57EA1">
        <w:lastRenderedPageBreak/>
        <w:t xml:space="preserve">Køb af et produkt kombineres ofte med levering af en relateret tjeneste. For at lette brugernes kontraktlige autonomi foreslås det i LIBE's udtalelse at adskille kontrakten om køb af et produkt fra aftalen om </w:t>
      </w:r>
      <w:r w:rsidRPr="00D57EA1">
        <w:t>levering af en sådan relateret tjeneste.</w:t>
      </w:r>
    </w:p>
    <w:p w:rsidR="008E391B" w:rsidRPr="00D57EA1" w:rsidRDefault="00332EB7" w:rsidP="008E391B">
      <w:pPr>
        <w:pStyle w:val="Normal12a"/>
      </w:pPr>
      <w:r w:rsidRPr="00D57EA1">
        <w:t>E.</w:t>
      </w:r>
      <w:r w:rsidRPr="00D57EA1">
        <w:tab/>
        <w:t>Kalibrering af datadelingen mellem virksomheder og myndigheder</w:t>
      </w:r>
    </w:p>
    <w:p w:rsidR="008E391B" w:rsidRPr="00D57EA1" w:rsidRDefault="00332EB7" w:rsidP="008E391B">
      <w:pPr>
        <w:pStyle w:val="Normal12a"/>
      </w:pPr>
      <w:r w:rsidRPr="00D57EA1">
        <w:t>Bestemmelserne om udveksling af data mellem virksomheder og myndigheder har givet anledning til betænkeligheder med hensyn til retssikkerheden og pro</w:t>
      </w:r>
      <w:r w:rsidRPr="00D57EA1">
        <w:t>portionaliteten. Definitionerne af et ekstraordinært behov og en offentlig nødsituation er blevet omformuleret for at være mere præcise og for at undgå usikkerhed. Navnlig artikel 15 forhindrer nu indblanding i kravet om, at de grundlæggende rettigheder sk</w:t>
      </w:r>
      <w:r w:rsidRPr="00D57EA1">
        <w:t xml:space="preserve">al kunne forudses ved lov, og forhindrer usikkerhed, idet en reduktion af den administrative byrde ikke let kan afvejes mod de potentielle virkninger for de grundlæggende rettigheder i bestemmelsen. </w:t>
      </w:r>
    </w:p>
    <w:p w:rsidR="008E391B" w:rsidRPr="00D57EA1" w:rsidRDefault="00332EB7" w:rsidP="008E391B">
      <w:pPr>
        <w:pStyle w:val="AmHeadingPA"/>
      </w:pPr>
      <w:r w:rsidRPr="00D57EA1">
        <w:t>ÆNDRINGSFORSLAG</w:t>
      </w:r>
    </w:p>
    <w:p w:rsidR="008E391B" w:rsidRPr="00D57EA1" w:rsidRDefault="00332EB7" w:rsidP="008E391B">
      <w:pPr>
        <w:pStyle w:val="Normal12a"/>
      </w:pPr>
      <w:bookmarkStart w:id="1" w:name="IntroA"/>
      <w:r w:rsidRPr="00D57EA1">
        <w:t>Udvalget om Borgernes Rettigheder og Ret</w:t>
      </w:r>
      <w:r w:rsidRPr="00D57EA1">
        <w:t>lige og Indre Anliggender opfordrer Udvalget om Industri, Forskning og Energi, som er korresponderende udvalg, til at tage hensyn til følgende ændringsforslag:</w:t>
      </w:r>
    </w:p>
    <w:p w:rsidR="008E391B" w:rsidRPr="00D57EA1" w:rsidRDefault="00332EB7" w:rsidP="008E391B">
      <w:bookmarkStart w:id="2" w:name="PasteOldAMStart"/>
      <w:bookmarkStart w:id="3" w:name="PasteOldAMEnd"/>
      <w:bookmarkEnd w:id="1"/>
      <w:bookmarkEnd w:id="2"/>
      <w:bookmarkEnd w:id="3"/>
      <w:r w:rsidRPr="00D57EA1">
        <w:rPr>
          <w:rStyle w:val="HideTWBExt"/>
          <w:noProof w:val="0"/>
        </w:rPr>
        <w:t>&lt;RepeatBlock-Amend&gt;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I de seneste år har datadrevne teknologier haft omskabende virkning på alle sektorer i økonomien. Navnlig udbredelsen af produkter, der er forbundet med tingenes inte</w:t>
            </w:r>
            <w:r w:rsidRPr="00D57EA1">
              <w:t xml:space="preserve">rnet, har øget mængden og den potentielle værdi af data for forbrugere, virksomheder og samfundet. Interoperable data af høj kvalitet fra forskellige områder øger konkurrenceevnen og innovationen og sikrer bæredygtig økonomisk vækst. Det samme datasæt kan </w:t>
            </w:r>
            <w:r w:rsidRPr="00D57EA1">
              <w:t>potentielt anvendes og genanvendes til forskellige formål og i ubegrænset omfang, uden at dets kvalitet eller omfang forringes.</w:t>
            </w:r>
          </w:p>
        </w:tc>
        <w:tc>
          <w:tcPr>
            <w:tcW w:w="4876" w:type="dxa"/>
            <w:hideMark/>
          </w:tcPr>
          <w:p w:rsidR="008E391B" w:rsidRPr="00D57EA1" w:rsidRDefault="00332EB7" w:rsidP="008A156C">
            <w:pPr>
              <w:pStyle w:val="Normal6"/>
              <w:rPr>
                <w:szCs w:val="24"/>
              </w:rPr>
            </w:pPr>
            <w:r w:rsidRPr="00D57EA1">
              <w:t>(1)</w:t>
            </w:r>
            <w:r w:rsidRPr="00D57EA1">
              <w:tab/>
              <w:t>I de seneste år har datadrevne teknologier haft omskabende virkning på alle sektorer i økonomien. Navnlig udbredelsen af pro</w:t>
            </w:r>
            <w:r w:rsidRPr="00D57EA1">
              <w:t>dukter, der er forbundet med tingenes internet, har øget mængden og den potentielle værdi af data for forbrugere, virksomheder og samfundet. Interoperable data af høj kvalitet fra forskellige områder øger konkurrenceevnen og innovationen og sikrer bæredygt</w:t>
            </w:r>
            <w:r w:rsidRPr="00D57EA1">
              <w:t>ig økonomisk vækst. Det samme datasæt kan potentielt anvendes og genanvendes til forskellige formål og i ubegrænset omfang, uden at dets kvalitet eller omfang forringes</w:t>
            </w:r>
            <w:r w:rsidRPr="00D57EA1">
              <w:rPr>
                <w:b/>
                <w:i/>
              </w:rPr>
              <w:t>, med respekt for brugernes valg og den gældende forbrugerbeskyttelseslovgivning</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w:t>
            </w:r>
            <w:r w:rsidRPr="00D57EA1">
              <w:tab/>
              <w:t xml:space="preserve">For at </w:t>
            </w:r>
            <w:r w:rsidRPr="00D57EA1">
              <w:rPr>
                <w:b/>
                <w:i/>
              </w:rPr>
              <w:t>imødekomme den digitale økonomis behov og</w:t>
            </w:r>
            <w:r w:rsidRPr="00D57EA1">
              <w:t xml:space="preserve"> fjerne hindringer for et velfunger</w:t>
            </w:r>
            <w:r w:rsidRPr="00D57EA1">
              <w:t xml:space="preserve">ende indre marked for </w:t>
            </w:r>
            <w:r w:rsidRPr="00D57EA1">
              <w:rPr>
                <w:b/>
                <w:i/>
              </w:rPr>
              <w:t>data</w:t>
            </w:r>
            <w:r w:rsidRPr="00D57EA1">
              <w:t xml:space="preserve"> er det nødvendigt at fastlægge en harmoniseret ramme, der præciserer, hvem der, bortset fra producenten eller andre dataindehavere, har ret til at få adgang til de data, der genereres af produkter eller relaterede tjenester, på h</w:t>
            </w:r>
            <w:r w:rsidRPr="00D57EA1">
              <w:t>vilke betingelser og på hvilket grundlag. Medlemsstaterne bør derfor ikke vedtage eller opretholde yderligere nationale krav vedrørende spørgsmål, der falder ind under denne forordnings anvendelsesområde, medmindre det udtrykkeligt er fastsat i denne foror</w:t>
            </w:r>
            <w:r w:rsidRPr="00D57EA1">
              <w:t>dning, da dette vil påvirke den direkte og ensartede anvendelse af denne forordning.</w:t>
            </w:r>
          </w:p>
        </w:tc>
        <w:tc>
          <w:tcPr>
            <w:tcW w:w="4876" w:type="dxa"/>
            <w:hideMark/>
          </w:tcPr>
          <w:p w:rsidR="008E391B" w:rsidRPr="00D57EA1" w:rsidRDefault="00332EB7" w:rsidP="008A156C">
            <w:pPr>
              <w:pStyle w:val="Normal6"/>
              <w:rPr>
                <w:szCs w:val="24"/>
              </w:rPr>
            </w:pPr>
            <w:r w:rsidRPr="00D57EA1">
              <w:t>(4)</w:t>
            </w:r>
            <w:r w:rsidRPr="00D57EA1">
              <w:tab/>
              <w:t xml:space="preserve">For at fjerne hindringer for et velfungerende indre marked for </w:t>
            </w:r>
            <w:r w:rsidRPr="00D57EA1">
              <w:rPr>
                <w:b/>
                <w:i/>
              </w:rPr>
              <w:t>forbundne produkter og relaterede tjenester</w:t>
            </w:r>
            <w:r w:rsidRPr="00D57EA1">
              <w:t xml:space="preserve"> er det nødvendigt at fastlægge en harmoniseret ramme, der præciserer, hvem der, bortset fra producenten eller andre dataindehavere, har ret til </w:t>
            </w:r>
            <w:r w:rsidRPr="00D57EA1">
              <w:rPr>
                <w:b/>
                <w:i/>
              </w:rPr>
              <w:t xml:space="preserve">på anmodning af en bruger </w:t>
            </w:r>
            <w:r w:rsidRPr="00D57EA1">
              <w:t>at få adgang til de data, der genereres af produkter eller relaterede tjenester, på h</w:t>
            </w:r>
            <w:r w:rsidRPr="00D57EA1">
              <w:t>vilke betingelser og på hvilket grundlag. Medlemsstaterne bør derfor ikke vedtage eller opretholde yderligere nationale krav vedrørende spørgsmål, der falder ind under denne forordnings anvendelsesområde, medmindre det udtrykkeligt er fastsat i denne foror</w:t>
            </w:r>
            <w:r w:rsidRPr="00D57EA1">
              <w:t>dning, da dette vil påvirke den direkte og ensartede anvendelse af denne forordning.</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5</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w:t>
            </w:r>
            <w:r w:rsidRPr="00D57EA1">
              <w:tab/>
              <w:t xml:space="preserve">Ved denne forordning sikres det, at brugere af et produkt eller en relateret tjeneste i Unionen rettidigt kan få adgang til de data, der genereres ved brugen af det pågældende produkt eller </w:t>
            </w:r>
            <w:r w:rsidRPr="00D57EA1">
              <w:rPr>
                <w:b/>
                <w:bCs/>
                <w:i/>
                <w:iCs/>
              </w:rPr>
              <w:t>den pågældende relaterede</w:t>
            </w:r>
            <w:r w:rsidRPr="00D57EA1">
              <w:t xml:space="preserve"> tjeneste, og at brugerne kan anvende</w:t>
            </w:r>
            <w:r w:rsidRPr="00D57EA1">
              <w:t xml:space="preserve"> dataene, bl.a. ved at dele dem med tredjeparter efter eget valg. Dataindehavere pålægges en forpligtelse til at stille data til rådighed for brugere og de tredjeparter, der er udpeget af brugerne, under visse omstændigheder. Med forordningen sikres det og</w:t>
            </w:r>
            <w:r w:rsidRPr="00D57EA1">
              <w:t xml:space="preserve">så, at dataindehavere stiller data til rådighed for datamodtagere i Unionen på </w:t>
            </w:r>
            <w:r w:rsidRPr="00D57EA1">
              <w:lastRenderedPageBreak/>
              <w:t>fair, rimelige og ikkediskriminerende vilkår og på en gennemsigtig måde. Privatretlige regler er vigtige i den overordnede ramme for datadeling. Forordningen tilpasser derfor af</w:t>
            </w:r>
            <w:r w:rsidRPr="00D57EA1">
              <w:t>taleretlige regler og forhindrer udnyttelse af aftalemæssige skævheder, der hindrer fair adgang til og anvendelse af data for mikrovirksomheder og SMV'er som omhandlet i henstilling 2003/361/EF. Ved forordningen sikres det også, at dataindehavere stiller d</w:t>
            </w:r>
            <w:r w:rsidRPr="00D57EA1">
              <w:t>e data</w:t>
            </w:r>
            <w:r w:rsidRPr="00D57EA1">
              <w:rPr>
                <w:b/>
                <w:i/>
              </w:rPr>
              <w:t>, der er nødvendige for udførelsen af opgaver i offentlighedens interesse,</w:t>
            </w:r>
            <w:r w:rsidRPr="00D57EA1">
              <w:t xml:space="preserve"> til rådighed for medlemsstaternes offentlige myndigheder og for Unionens institutioner, agenturer eller organer, hvis der er et ekstraordinært behov </w:t>
            </w:r>
            <w:r w:rsidRPr="00D57EA1">
              <w:rPr>
                <w:b/>
                <w:i/>
              </w:rPr>
              <w:t>herfor</w:t>
            </w:r>
            <w:r w:rsidRPr="00D57EA1">
              <w:t xml:space="preserve">. Desuden har denne </w:t>
            </w:r>
            <w:r w:rsidRPr="00D57EA1">
              <w:t>forordning til formål at gøre det lettere at skifte mellem databehandlingstjenester og at forbedre interoperabiliteten af data og datadelingsmekanismer og -tjenester i Unionen. Denne forordning bør ikke fortolkes således, at der ved den anerkendes eller sk</w:t>
            </w:r>
            <w:r w:rsidRPr="00D57EA1">
              <w:t>abes et retsgrundlag for, at dataindehaveren kan være i besiddelse af, have adgang til eller behandle data, eller at dataindehaveren tillægges en ny ret til at anvende data, der er genereret ved brug af et produkt eller en relateret tjeneste. I stedet tage</w:t>
            </w:r>
            <w:r w:rsidRPr="00D57EA1">
              <w:t>s der udgangspunkt i den kontrol, som dataindehaveren faktisk eller retligt har over data, der er genereret af produkter og relaterede tjenester.</w:t>
            </w:r>
          </w:p>
        </w:tc>
        <w:tc>
          <w:tcPr>
            <w:tcW w:w="4876" w:type="dxa"/>
            <w:hideMark/>
          </w:tcPr>
          <w:p w:rsidR="008E391B" w:rsidRPr="00D57EA1" w:rsidRDefault="00332EB7" w:rsidP="008A156C">
            <w:pPr>
              <w:pStyle w:val="Normal6"/>
              <w:rPr>
                <w:szCs w:val="24"/>
              </w:rPr>
            </w:pPr>
            <w:r w:rsidRPr="00D57EA1">
              <w:lastRenderedPageBreak/>
              <w:t>(5)</w:t>
            </w:r>
            <w:r w:rsidRPr="00D57EA1">
              <w:tab/>
            </w:r>
            <w:r w:rsidRPr="00D57EA1">
              <w:t xml:space="preserve">Ved denne forordning sikres det, at brugere af et produkt eller en relateret tjeneste i Unionen rettidigt kan få adgang til de data, der genereres ved brugen af det pågældende produkt eller </w:t>
            </w:r>
            <w:r w:rsidRPr="00D57EA1">
              <w:rPr>
                <w:b/>
                <w:i/>
              </w:rPr>
              <w:t>data, der er lovligt indhentet, indsamlet eller genereret ved leve</w:t>
            </w:r>
            <w:r w:rsidRPr="00D57EA1">
              <w:rPr>
                <w:b/>
                <w:i/>
              </w:rPr>
              <w:t xml:space="preserve">ring af en relateret </w:t>
            </w:r>
            <w:r w:rsidRPr="00D57EA1">
              <w:t>tjeneste, og at brugerne kan anvende dataene, bl.a. ved at dele dem med tredjeparter efter eget valg. Dataindehavere pålægges en forpligtelse til at stille data til rådighed for brugere og de tredjeparter, der er udpeget af brugerne, u</w:t>
            </w:r>
            <w:r w:rsidRPr="00D57EA1">
              <w:t xml:space="preserve">nder visse omstændigheder. Med forordningen sikres det også, at </w:t>
            </w:r>
            <w:r w:rsidRPr="00D57EA1">
              <w:lastRenderedPageBreak/>
              <w:t xml:space="preserve">dataindehavere </w:t>
            </w:r>
            <w:r w:rsidRPr="00D57EA1">
              <w:rPr>
                <w:b/>
                <w:i/>
              </w:rPr>
              <w:t xml:space="preserve">på anmodning af en bruger </w:t>
            </w:r>
            <w:r w:rsidRPr="00D57EA1">
              <w:t xml:space="preserve">stiller data til rådighed for datamodtagere i Unionen på fair, rimelige og ikkediskriminerende vilkår og på en gennemsigtig måde. Privatretlige regler </w:t>
            </w:r>
            <w:r w:rsidRPr="00D57EA1">
              <w:t>er vigtige i den overordnede ramme for datadeling. Forordningen tilpasser derfor aftaleretlige regler og forhindrer udnyttelse af aftalemæssige skævheder, der hindrer fair adgang til og anvendelse af data for mikrovirksomheder og SMV'er som omhandlet i hen</w:t>
            </w:r>
            <w:r w:rsidRPr="00D57EA1">
              <w:t xml:space="preserve">stilling 2003/361/EF. Ved forordningen sikres det også, at dataindehavere stiller de data til rådighed for medlemsstaternes offentlige myndigheder og for Unionens institutioner, agenturer eller organer, hvis der er et ekstraordinært behov </w:t>
            </w:r>
            <w:r w:rsidRPr="00D57EA1">
              <w:rPr>
                <w:b/>
                <w:i/>
              </w:rPr>
              <w:t>i forbindelse med</w:t>
            </w:r>
            <w:r w:rsidRPr="00D57EA1">
              <w:rPr>
                <w:b/>
                <w:i/>
              </w:rPr>
              <w:t xml:space="preserve"> en offentlig nødsituation</w:t>
            </w:r>
            <w:r w:rsidRPr="00D57EA1">
              <w:t>. Desuden har denne forordning til formål at gøre det lettere at skifte mellem databehandlingstjenester og at forbedre interoperabiliteten af data og datadelingsmekanismer og -tjenester i Unionen. Denne forordning bør ikke fortolk</w:t>
            </w:r>
            <w:r w:rsidRPr="00D57EA1">
              <w:t>es således, at der ved den anerkendes eller skabes et retsgrundlag for, at dataindehaveren kan være i besiddelse af, have adgang til eller behandle data, eller at dataindehaveren tillægges en ny ret til at anvende data, der er genereret ved brug af et prod</w:t>
            </w:r>
            <w:r w:rsidRPr="00D57EA1">
              <w:t>ukt eller en relateret tjeneste. I stedet tages der udgangspunkt i den kontrol, som dataindehaveren faktisk eller retligt har over data, der er genereret af produkter og relaterede tjenester.</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w:t>
      </w:r>
      <w:r w:rsidRPr="00D57EA1">
        <w:t>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6</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w:t>
            </w:r>
            <w:r w:rsidRPr="00D57EA1">
              <w:tab/>
              <w:t xml:space="preserve">Datagenerering er resultatet af handlinger foretaget af mindst to aktører, designeren eller producenten af et produkt og brugeren af det produkt. </w:t>
            </w:r>
            <w:r w:rsidRPr="00D57EA1">
              <w:t xml:space="preserve">Det giver </w:t>
            </w:r>
            <w:r w:rsidRPr="00D57EA1">
              <w:lastRenderedPageBreak/>
              <w:t>anledning til spørgsmål om retfærdighed i den digitale økonomi, fordi de data, der registreres af produkter eller relaterede tjenester, er et vigtigt input i eftersalgsservice, accessoriske tjenesteydelser og andre tjenester. For at kunne udnytte</w:t>
            </w:r>
            <w:r w:rsidRPr="00D57EA1">
              <w:t xml:space="preserve"> de vigtige økonomiske fordele ved data som et ikkerivaliserende gode for økonomien og samfundet er en generel tilgang til tildeling af adgangs- og brugsrettigheder til data at foretrække frem for eksklusive adgangs- og brugsrettigheder.</w:t>
            </w:r>
          </w:p>
        </w:tc>
        <w:tc>
          <w:tcPr>
            <w:tcW w:w="4876" w:type="dxa"/>
            <w:hideMark/>
          </w:tcPr>
          <w:p w:rsidR="008E391B" w:rsidRPr="00D57EA1" w:rsidRDefault="00332EB7" w:rsidP="008A156C">
            <w:pPr>
              <w:pStyle w:val="Normal6"/>
              <w:rPr>
                <w:szCs w:val="24"/>
              </w:rPr>
            </w:pPr>
            <w:r w:rsidRPr="00D57EA1">
              <w:lastRenderedPageBreak/>
              <w:t>(6)</w:t>
            </w:r>
            <w:r w:rsidRPr="00D57EA1">
              <w:tab/>
              <w:t>Datagenerering</w:t>
            </w:r>
            <w:r w:rsidRPr="00D57EA1">
              <w:t xml:space="preserve"> er resultatet af handlinger foretaget af mindst to aktører, designeren eller producenten af et produkt og brugeren af det produkt. Det giver </w:t>
            </w:r>
            <w:r w:rsidRPr="00D57EA1">
              <w:lastRenderedPageBreak/>
              <w:t xml:space="preserve">anledning til spørgsmål om retfærdighed i den digitale økonomi, fordi de data, der registreres af produkter eller </w:t>
            </w:r>
            <w:r w:rsidRPr="00D57EA1">
              <w:t>relaterede tjenester, er et vigtigt input i eftersalgsservice, accessoriske tjenesteydelser og andre tjenester. For at kunne udnytte de vigtige økonomiske fordele ved data som et ikkerivaliserende gode for økonomien og samfundet er en generel tilgang til t</w:t>
            </w:r>
            <w:r w:rsidRPr="00D57EA1">
              <w:t xml:space="preserve">ildeling af adgangs- og brugsrettigheder til </w:t>
            </w:r>
            <w:r w:rsidRPr="00D57EA1">
              <w:rPr>
                <w:b/>
                <w:i/>
              </w:rPr>
              <w:t xml:space="preserve">ikkepersonlige </w:t>
            </w:r>
            <w:r w:rsidRPr="00D57EA1">
              <w:t>data at foretrække frem for eksklusive adgangs- og brugsrettigheder.</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(7)</w:t>
            </w:r>
            <w:r w:rsidRPr="00D57EA1">
              <w:tab/>
              <w:t xml:space="preserve">Den grundlæggende ret til beskyttelse af personoplysninger er navnlig sikret ved forordning (EU) 2016/679 og forordning (EU) 2018/1725. Direktiv 2002/58/EF beskytter desuden privatlivets fred og </w:t>
            </w:r>
            <w:r w:rsidRPr="00D57EA1">
              <w:t>kommunikationshemmeligheden, herunder ved fastsættelse af betingelser for enhver form for personoplysninger og andre oplysninger end personoplysninger, der er lagret i og tilgås fra terminaludstyr. Disse instrumenter danner grundlaget for bæredygtig og ans</w:t>
            </w:r>
            <w:r w:rsidRPr="00D57EA1">
              <w:t>varlig databehandling, også når datasæt omfatter en blanding af personoplysninger og andre data end personoplysninger. Denne forordning supplerer, og berører ikke, EU-lovgivningen om databeskyttelse og beskyttelse af privatlivets fred, navnlig forordning (</w:t>
            </w:r>
            <w:r w:rsidRPr="00D57EA1">
              <w:t>EU) 2016/679 og direktiv 2002/58/EF. Ingen bestemmelse i denne forordning bør anvendes eller fortolkes på en sådan måde, at retten til beskyttelse af personoplysninger, retten til privatlivets fred eller kommunikationshemmeligheden mindskes eller begrænses</w:t>
            </w:r>
            <w:r w:rsidRPr="00D57EA1">
              <w:t>.</w:t>
            </w:r>
          </w:p>
        </w:tc>
        <w:tc>
          <w:tcPr>
            <w:tcW w:w="4876" w:type="dxa"/>
            <w:hideMark/>
          </w:tcPr>
          <w:p w:rsidR="008E391B" w:rsidRPr="00D57EA1" w:rsidRDefault="00332EB7" w:rsidP="008A156C">
            <w:pPr>
              <w:pStyle w:val="Normal6"/>
              <w:rPr>
                <w:szCs w:val="24"/>
              </w:rPr>
            </w:pPr>
            <w:r w:rsidRPr="00D57EA1">
              <w:t>(7)</w:t>
            </w:r>
            <w:r w:rsidRPr="00D57EA1">
              <w:tab/>
              <w:t xml:space="preserve">Den grundlæggende ret til beskyttelse af personoplysninger er navnlig sikret ved forordning (EU) 2016/679 og forordning (EU) 2018/1725. Direktiv 2002/58/EF beskytter desuden privatlivets fred og kommunikationshemmeligheden, herunder ved fastsættelse </w:t>
            </w:r>
            <w:r w:rsidRPr="00D57EA1">
              <w:t>af betingelser for enhver form for personoplysninger og andre oplysninger end personoplysninger, der er lagret i og tilgås fra terminaludstyr. Disse instrumenter danner grundlaget for bæredygtig og ansvarlig databehandling, også når datasæt omfatter en bla</w:t>
            </w:r>
            <w:r w:rsidRPr="00D57EA1">
              <w:t xml:space="preserve">nding af personoplysninger og andre data end personoplysninger. Denne forordning supplerer, og berører ikke, EU-lovgivningen om databeskyttelse og beskyttelse af privatlivets fred, navnlig forordning (EU) 2016/679 og direktiv 2002/58/EF. Ingen bestemmelse </w:t>
            </w:r>
            <w:r w:rsidRPr="00D57EA1">
              <w:t xml:space="preserve">i denne forordning bør anvendes eller fortolkes på en sådan måde, at retten til beskyttelse af personoplysninger, retten til privatlivets fred eller kommunikationshemmeligheden mindskes eller begrænses. </w:t>
            </w:r>
            <w:r w:rsidRPr="00D57EA1">
              <w:rPr>
                <w:b/>
                <w:i/>
              </w:rPr>
              <w:t xml:space="preserve">Indhentelsen, indsamlingen eller genereringen af </w:t>
            </w:r>
            <w:r w:rsidRPr="00D57EA1">
              <w:rPr>
                <w:b/>
                <w:i/>
              </w:rPr>
              <w:lastRenderedPageBreak/>
              <w:t>pers</w:t>
            </w:r>
            <w:r w:rsidRPr="00D57EA1">
              <w:rPr>
                <w:b/>
                <w:i/>
              </w:rPr>
              <w:t>onoplysninger via anvendelsen af et produkt eller en relateret tjeneste bør kræve et retsgrundlag i henhold til gældende databeskyttelseslovgivningen. Nærværende forordning bør ikke fortolkes som et nyt retsgrundlag for behandlingen af personoplysninger. I</w:t>
            </w:r>
            <w:r w:rsidRPr="00D57EA1">
              <w:rPr>
                <w:b/>
                <w:i/>
              </w:rPr>
              <w:t xml:space="preserve"> tilfælde af uoverensstemmelse mellem nærværende forordning og EU-lovgivningen om beskyttelse af personoplysninger og privatlivets fred eller national ret, der er vedtaget i overensstemmelse med en sådan EU-lovgivning, bør den relevante EU-lovgivning eller</w:t>
            </w:r>
            <w:r w:rsidRPr="00D57EA1">
              <w:rPr>
                <w:b/>
                <w:i/>
              </w:rPr>
              <w:t xml:space="preserve"> nationale lovgivning om beskyttelse af personoplysninger og privatlivets fred have forrang. Når personoplysninger genereres ved brug af et produkt eller en relateret tjeneste, skal udtrykket "bruger" forstås som "registreret" i henhold til gældende databe</w:t>
            </w:r>
            <w:r w:rsidRPr="00D57EA1">
              <w:rPr>
                <w:b/>
                <w:i/>
              </w:rPr>
              <w:t>skyttelseslovgivning.</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8</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(8)</w:t>
            </w:r>
            <w:r w:rsidRPr="00D57EA1">
              <w:tab/>
            </w:r>
            <w:r w:rsidRPr="00D57EA1">
              <w:t xml:space="preserve">Principperne om dataminimering og indbygget databeskyttelse og databeskyttelse gennem standardindstillinger er afgørende, når behandlingen </w:t>
            </w:r>
            <w:r w:rsidRPr="00D57EA1">
              <w:rPr>
                <w:b/>
                <w:i/>
              </w:rPr>
              <w:t>indebærer</w:t>
            </w:r>
            <w:r w:rsidRPr="00D57EA1">
              <w:t xml:space="preserve"> betydelige risici for fysiske personers grundlæggende rettigheder. Under hensyntagen til det aktuelle tekni</w:t>
            </w:r>
            <w:r w:rsidRPr="00D57EA1">
              <w:t>ske niveau bør alle parter i en datadeling, herunder inden for denne forordnings anvendelsesområde, gennemføre tekniske og organisatoriske foranstaltninger for at beskytte disse rettigheder. Sådanne foranstaltninger omfatter ikke kun pseudonymisering og kr</w:t>
            </w:r>
            <w:r w:rsidRPr="00D57EA1">
              <w:t xml:space="preserve">yptering, men også anvendelse af stadig mere tilgængelig teknologi, der gør det muligt at overføre algoritmer til data og </w:t>
            </w:r>
            <w:r w:rsidRPr="00D57EA1">
              <w:lastRenderedPageBreak/>
              <w:t>opnå værdifuld indsigt uden overførsel mellem parterne eller unødvendig kopiering af de rå eller strukturerede data.</w:t>
            </w:r>
          </w:p>
        </w:tc>
        <w:tc>
          <w:tcPr>
            <w:tcW w:w="4876" w:type="dxa"/>
            <w:hideMark/>
          </w:tcPr>
          <w:p w:rsidR="008E391B" w:rsidRPr="00D57EA1" w:rsidRDefault="00332EB7" w:rsidP="008A156C">
            <w:pPr>
              <w:pStyle w:val="Normal6"/>
              <w:rPr>
                <w:szCs w:val="24"/>
              </w:rPr>
            </w:pPr>
            <w:r w:rsidRPr="00D57EA1">
              <w:lastRenderedPageBreak/>
              <w:t>(8)</w:t>
            </w:r>
            <w:r w:rsidRPr="00D57EA1">
              <w:tab/>
            </w:r>
            <w:r w:rsidRPr="00D57EA1">
              <w:rPr>
                <w:b/>
                <w:i/>
              </w:rPr>
              <w:t>Alle principp</w:t>
            </w:r>
            <w:r w:rsidRPr="00D57EA1">
              <w:rPr>
                <w:b/>
                <w:i/>
              </w:rPr>
              <w:t xml:space="preserve">erne i forordning (EU) 2016/679 og navnlig </w:t>
            </w:r>
            <w:r w:rsidRPr="00D57EA1">
              <w:t xml:space="preserve">principperne om dataminimering og indbygget databeskyttelse og databeskyttelse gennem standardindstillinger er afgørende, når behandlingen </w:t>
            </w:r>
            <w:r w:rsidRPr="00D57EA1">
              <w:rPr>
                <w:b/>
                <w:i/>
              </w:rPr>
              <w:t xml:space="preserve">kan føre til </w:t>
            </w:r>
            <w:r w:rsidRPr="00D57EA1">
              <w:t>betydelige risici for fysiske personers grundlæggende rettigh</w:t>
            </w:r>
            <w:r w:rsidRPr="00D57EA1">
              <w:t>eder. Under hensyntagen til det aktuelle tekniske niveau bør alle parter i en datadeling, herunder inden for denne forordnings anvendelsesområde, gennemføre tekniske og organisatoriske foranstaltninger for at beskytte disse rettigheder. Sådanne foranstaltn</w:t>
            </w:r>
            <w:r w:rsidRPr="00D57EA1">
              <w:t xml:space="preserve">inger omfatter ikke kun </w:t>
            </w:r>
            <w:r w:rsidRPr="00D57EA1">
              <w:rPr>
                <w:b/>
                <w:i/>
              </w:rPr>
              <w:t>anonymisering,</w:t>
            </w:r>
            <w:r w:rsidRPr="00D57EA1">
              <w:t xml:space="preserve"> pseudonymisering og kryptering, men også anvendelse af stadig mere tilgængelig </w:t>
            </w:r>
            <w:r w:rsidRPr="00D57EA1">
              <w:lastRenderedPageBreak/>
              <w:t>teknologi, der gør det muligt at overføre algoritmer til data og opnå værdifuld indsigt uden overførsel mellem parterne eller unødvendig k</w:t>
            </w:r>
            <w:r w:rsidRPr="00D57EA1">
              <w:t>opiering af de rå eller strukturerede data.</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8 a (ny)</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(8a)</w:t>
            </w:r>
            <w:r w:rsidRPr="00D57EA1">
              <w:rPr>
                <w:b/>
                <w:i/>
              </w:rPr>
              <w:tab/>
              <w:t>Målet med anonymisering er at</w:t>
            </w:r>
            <w:r w:rsidRPr="00D57EA1">
              <w:rPr>
                <w:b/>
                <w:i/>
              </w:rPr>
              <w:t xml:space="preserve"> forhindre identifikation. Anonymiserede data er tidligere personoplysninger ifølge forordning (EU) 2016/679, der er blevet behandlet på en sådan måde, at de ikke kan henføres til en identificeret eller identificerbar fysisk person og er anonymiseret på en</w:t>
            </w:r>
            <w:r w:rsidRPr="00D57EA1">
              <w:rPr>
                <w:b/>
                <w:i/>
              </w:rPr>
              <w:t xml:space="preserve"> sådan måde, at den registrerede ikke længere kan identificeres. Selv om det er usandsynligt, kan kombinationen af datasæt bestående af andre oplysninger end personoplysninger føre til identifikation eller i tilfælde med tidligere anonymiserede data reiden</w:t>
            </w:r>
            <w:r w:rsidRPr="00D57EA1">
              <w:rPr>
                <w:b/>
                <w:i/>
              </w:rPr>
              <w:t>tifikation og dermed på ny henføres til en fysisk person. I medfør af princippet om dataminimering skal personoplysninger anonymiseres, når det eller de formål, til hvilke(t) de behandles, kan opfyldes uden brug af personoplysninger.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w:t>
      </w:r>
      <w:r w:rsidRPr="00D57EA1">
        <w:t>ngsforslag</w:t>
      </w:r>
      <w:r w:rsidRPr="00D57EA1">
        <w:tab/>
      </w:r>
      <w:r w:rsidRPr="00D57EA1">
        <w:tab/>
      </w:r>
      <w:r w:rsidRPr="00D57EA1">
        <w:rPr>
          <w:rStyle w:val="HideTWBExt"/>
          <w:b w:val="0"/>
          <w:noProof w:val="0"/>
        </w:rPr>
        <w:t>&lt;NumAm&gt;</w:t>
      </w:r>
      <w:r w:rsidRPr="00D57EA1">
        <w:t>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10</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(10)</w:t>
            </w:r>
            <w:r w:rsidRPr="00D57EA1">
              <w:tab/>
              <w:t xml:space="preserve">Denne forordning berører ikke EU-retsakter, der indeholder bestemmelser om deling af, adgang til og </w:t>
            </w:r>
            <w:r w:rsidRPr="00D57EA1">
              <w:t xml:space="preserve">anvendelse af data med henblik på forebyggelse, </w:t>
            </w:r>
            <w:r w:rsidRPr="00D57EA1">
              <w:lastRenderedPageBreak/>
              <w:t>efterforskning, afsløring eller retsforfølgning af strafbare handlinger eller fuldbyrdelse af strafferetlige sanktioner eller til told- og skatteformål, uanset det retsgrundlag i traktaten om Den Europæiske U</w:t>
            </w:r>
            <w:r w:rsidRPr="00D57EA1">
              <w:t>nions funktionsmåde, som de er vedtaget på grundlag af. Sådanne retsakter omfatter Europa-Parlamentets og Rådets forordning (EU) 2021/784 af 29. april 2021 om håndtering af udbredelsen af terrorrelateret indhold online, [forslagene vedrørende elektronisk b</w:t>
            </w:r>
            <w:r w:rsidRPr="00D57EA1">
              <w:t xml:space="preserve">evismateriale [COM(2018) 225 og 226], når de er vedtaget], </w:t>
            </w:r>
            <w:r w:rsidRPr="00D57EA1">
              <w:rPr>
                <w:b/>
                <w:i/>
              </w:rPr>
              <w:t>[forslaget til]</w:t>
            </w:r>
            <w:r w:rsidRPr="00D57EA1">
              <w:t xml:space="preserve"> Europa-Parlamentets og Rådets forordning om et indre marked for digitale tjenester (forordningen om digitale tjenester) og om ændring af direktiv 2000/31/EF samt internationalt sama</w:t>
            </w:r>
            <w:r w:rsidRPr="00D57EA1">
              <w:t xml:space="preserve">rbejde i denne forbindelse, navnlig på grundlag af Europarådets konvention om IT-kriminalitet ("Budapestkonventionen") fra 2001. </w:t>
            </w:r>
            <w:r w:rsidRPr="00D57EA1">
              <w:rPr>
                <w:b/>
                <w:i/>
              </w:rPr>
              <w:t>Denne forordning berører ikke medlemsstaternes beføjelser med hensyn til aktiviteter vedrørende offentlig sikkerhed, forsvar og</w:t>
            </w:r>
            <w:r w:rsidRPr="00D57EA1">
              <w:rPr>
                <w:b/>
                <w:i/>
              </w:rPr>
              <w:t xml:space="preserve"> national sikkerhed i overensstemmelse med EU-retten og toldaktiviteter vedrørende risikostyring samt generelt kontrol af økonomiske operatørers overholdelse af toldkodeksen.</w:t>
            </w:r>
          </w:p>
        </w:tc>
        <w:tc>
          <w:tcPr>
            <w:tcW w:w="4876" w:type="dxa"/>
            <w:hideMark/>
          </w:tcPr>
          <w:p w:rsidR="008E391B" w:rsidRPr="00D57EA1" w:rsidRDefault="00332EB7" w:rsidP="008A156C">
            <w:pPr>
              <w:pStyle w:val="Normal6"/>
              <w:rPr>
                <w:szCs w:val="24"/>
              </w:rPr>
            </w:pPr>
            <w:r w:rsidRPr="00D57EA1">
              <w:lastRenderedPageBreak/>
              <w:t>(10)</w:t>
            </w:r>
            <w:r w:rsidRPr="00D57EA1">
              <w:tab/>
              <w:t>Denne forordning berører ikke EU-retsakter, der indeholder bestemmelser om d</w:t>
            </w:r>
            <w:r w:rsidRPr="00D57EA1">
              <w:t xml:space="preserve">eling af, adgang til og anvendelse af data med henblik på forebyggelse, </w:t>
            </w:r>
            <w:r w:rsidRPr="00D57EA1">
              <w:lastRenderedPageBreak/>
              <w:t>efterforskning, afsløring eller retsforfølgning af strafbare handlinger eller fuldbyrdelse af strafferetlige sanktioner eller til told- og skatteformål, uanset det retsgrundlag i trakt</w:t>
            </w:r>
            <w:r w:rsidRPr="00D57EA1">
              <w:t xml:space="preserve">aten om Den Europæiske Unions funktionsmåde, som de er vedtaget på grundlag af. Sådanne retsakter omfatter Europa-Parlamentets og Rådets forordning (EU) 2021/784 af 29. april 2021 om håndtering af udbredelsen af terrorrelateret indhold online, [forslagene </w:t>
            </w:r>
            <w:r w:rsidRPr="00D57EA1">
              <w:t xml:space="preserve">vedrørende elektronisk bevismateriale [COM(2018) 225 og 226], når de er vedtaget], Europa-Parlamentets og Rådets forordning </w:t>
            </w:r>
            <w:r w:rsidRPr="00D57EA1">
              <w:rPr>
                <w:b/>
                <w:i/>
              </w:rPr>
              <w:t xml:space="preserve">(EU) 2022/2065 af 19. oktober 2022 </w:t>
            </w:r>
            <w:r w:rsidRPr="00D57EA1">
              <w:t>om et indre marked for digitale tjenester (forordningen om digitale tjenester) og om ændring af d</w:t>
            </w:r>
            <w:r w:rsidRPr="00D57EA1">
              <w:t>irektiv 2000/31/EF samt internationalt samarbejde i denne forbindelse, navnlig på grundlag af Europarådets konvention om IT-kriminalitet ("Budapestkonventionen") fra 2001.</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13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(13)</w:t>
            </w:r>
            <w:r w:rsidRPr="00D57EA1">
              <w:tab/>
              <w:t xml:space="preserve">Denne forordning berører ikke medlemsstaternes beføjelser med hensyn til aktiviteter vedrørende offentlig sikkerhed, forsvar og national sikkerhed i </w:t>
            </w:r>
            <w:r w:rsidRPr="00D57EA1">
              <w:t>overensstemmelse med EU-retten og toldaktiviteter vedrørende risikostyring samt generelt kontrol af økonomiske operatørers overholdelse af toldkodeksen.</w:t>
            </w:r>
          </w:p>
        </w:tc>
        <w:tc>
          <w:tcPr>
            <w:tcW w:w="4876" w:type="dxa"/>
            <w:hideMark/>
          </w:tcPr>
          <w:p w:rsidR="008E391B" w:rsidRPr="00D57EA1" w:rsidRDefault="00332EB7" w:rsidP="008A156C">
            <w:pPr>
              <w:pStyle w:val="Normal6"/>
              <w:rPr>
                <w:szCs w:val="24"/>
              </w:rPr>
            </w:pPr>
            <w:r w:rsidRPr="00D57EA1">
              <w:t>(13)</w:t>
            </w:r>
            <w:r w:rsidRPr="00D57EA1">
              <w:tab/>
              <w:t>Denne forordning berører ikke medlemsstaternes beføjelser med hensyn til aktiviteter vedrørende of</w:t>
            </w:r>
            <w:r w:rsidRPr="00D57EA1">
              <w:t xml:space="preserve">fentlig sikkerhed, forsvar og national sikkerhed i overensstemmelse med EU-retten og toldaktiviteter vedrørende risikostyring samt generelt kontrol af økonomiske operatørers overholdelse af toldkodeksen. </w:t>
            </w:r>
            <w:r w:rsidRPr="00D57EA1">
              <w:rPr>
                <w:b/>
                <w:i/>
              </w:rPr>
              <w:t xml:space="preserve">Data indsamlet eller genereret af </w:t>
            </w:r>
            <w:r w:rsidRPr="00D57EA1">
              <w:rPr>
                <w:b/>
                <w:i/>
              </w:rPr>
              <w:lastRenderedPageBreak/>
              <w:t xml:space="preserve">forsvarsprodukter </w:t>
            </w:r>
            <w:r w:rsidRPr="00D57EA1">
              <w:rPr>
                <w:b/>
                <w:i/>
              </w:rPr>
              <w:t>eller tjenester eller i forbindelse med forsvarsrelaterede aktiviteter bør ikke være omfattet af denne forordnings anvendelsesområde, eftersom videregivelse af sådanne data ville give anledning til strategiske sårbarheder for Unionens sikkerhed og forsvar.</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14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(14)</w:t>
            </w:r>
            <w:r w:rsidRPr="00D57EA1">
              <w:tab/>
              <w:t xml:space="preserve">Fysiske produkter, der ved hjælp af deres komponenter opnår, genererer eller </w:t>
            </w:r>
            <w:r w:rsidRPr="00D57EA1">
              <w:t>indsamler data vedrørende deres ydeevne, anvendelse eller omgivelser, og som er i stand til at formidle disse data via en offentligt tilgængelig elektronisk kommunikationstjeneste (ofte kaldet tingenes internet), bør være omfattet af denne forordning. Elek</w:t>
            </w:r>
            <w:r w:rsidRPr="00D57EA1">
              <w:t>troniske kommunikationstjenester omfatter landbaserede telefonnet, kabel-TV-net, satellitbaserede net og nærfeltskommunikationsnet. Sådanne produkter kan omfatte køretøjer, husholdningsudstyr og forbrugsvarer, medicinsk og sundhedsmæssigt udstyr og landbru</w:t>
            </w:r>
            <w:r w:rsidRPr="00D57EA1">
              <w:t>gs- og industrimaskiner. Dataene repræsenterer en digitalisering af brugerhandlinger og -begivenheder og bør derfor være tilgængelige for brugeren, mens oplysninger, der opnås fra eller udledes af dataene – hvis opbevaret lovligt – ikke bør anses for at væ</w:t>
            </w:r>
            <w:r w:rsidRPr="00D57EA1">
              <w:t>re omfattet af denne forordnings anvendelsesområde. Disse data er potentielt værdifulde for brugeren og støtter innovation og udviklingen af digitale tjenester og andre tjenester, der beskytter miljøet, sundheden og den cirkulære økonomi, navnlig ved at le</w:t>
            </w:r>
            <w:r w:rsidRPr="00D57EA1">
              <w:t>tte vedligeholdelse og reparation af de pågældende produkter.</w:t>
            </w:r>
          </w:p>
        </w:tc>
        <w:tc>
          <w:tcPr>
            <w:tcW w:w="4876" w:type="dxa"/>
            <w:hideMark/>
          </w:tcPr>
          <w:p w:rsidR="008E391B" w:rsidRPr="00D57EA1" w:rsidRDefault="00332EB7" w:rsidP="008A156C">
            <w:pPr>
              <w:pStyle w:val="Normal6"/>
              <w:rPr>
                <w:szCs w:val="24"/>
              </w:rPr>
            </w:pPr>
            <w:r w:rsidRPr="00D57EA1">
              <w:t>(14)</w:t>
            </w:r>
            <w:r w:rsidRPr="00D57EA1">
              <w:tab/>
              <w:t xml:space="preserve">Fysiske produkter, der ved hjælp af deres komponenter </w:t>
            </w:r>
            <w:r w:rsidRPr="00D57EA1">
              <w:rPr>
                <w:b/>
                <w:i/>
              </w:rPr>
              <w:t>eller indlejrede software</w:t>
            </w:r>
            <w:r w:rsidRPr="00D57EA1">
              <w:t xml:space="preserve"> opnår, genererer eller indsamler data vedrørende deres ydeevne, anvendelse eller omgivelser, og som er i stan</w:t>
            </w:r>
            <w:r w:rsidRPr="00D57EA1">
              <w:t>d til at formidle disse data via en offentligt tilgængelig elektronisk kommunikationstjeneste (ofte kaldet tingenes internet), bør være omfattet af denne forordning. Elektroniske kommunikationstjenester omfatter landbaserede telefonnet, kabel-TV-net, satel</w:t>
            </w:r>
            <w:r w:rsidRPr="00D57EA1">
              <w:t>litbaserede net og nærfeltskommunikationsnet. Sådanne produkter kan omfatte køretøjer, husholdningsudstyr og forbrugsvarer, medicinsk og sundhedsmæssigt udstyr og landbrugs- og industrimaskiner. Dataene repræsenterer en digitalisering af brugerhandlinger o</w:t>
            </w:r>
            <w:r w:rsidRPr="00D57EA1">
              <w:t>g -begivenheder og bør derfor være tilgængelige for brugeren, mens oplysninger, der opnås fra eller udledes af dataene – hvis opbevaret lovligt – ikke bør anses for at være omfattet af denne forordnings anvendelsesområde</w:t>
            </w:r>
            <w:r w:rsidRPr="00D57EA1">
              <w:rPr>
                <w:b/>
                <w:i/>
              </w:rPr>
              <w:t>, når de ikke er personoplysninger</w:t>
            </w:r>
            <w:r w:rsidRPr="00D57EA1">
              <w:t xml:space="preserve">. </w:t>
            </w:r>
            <w:r w:rsidRPr="00D57EA1">
              <w:t xml:space="preserve">Disse data er potentielt værdifulde for brugeren og støtter innovation og udviklingen af digitale tjenester og andre tjenester, der beskytter miljøet, sundheden og den cirkulære økonomi, navnlig ved at lette vedligeholdelse og reparation af de </w:t>
            </w:r>
            <w:r w:rsidRPr="00D57EA1">
              <w:lastRenderedPageBreak/>
              <w:t>pågældende p</w:t>
            </w:r>
            <w:r w:rsidRPr="00D57EA1">
              <w:t>rodukter.</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17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(17)</w:t>
            </w:r>
            <w:r w:rsidRPr="00D57EA1">
              <w:tab/>
              <w:t xml:space="preserve">Data, der er genereret ved brug af et produkt eller en relateret </w:t>
            </w:r>
            <w:r w:rsidRPr="00D57EA1">
              <w:t xml:space="preserve">tjeneste, omfatter data, som brugeren bevidst har optaget. Sådanne data omfatter også data, der er genereret som et biprodukt af brugerens handlinger, f.eks. diagnostiske data, data, der er genereret uden handling fra brugerens side, f.eks. mens produktet </w:t>
            </w:r>
            <w:r w:rsidRPr="00D57EA1">
              <w:t xml:space="preserve">har været i standbytilstand, og data, der er optaget, mens produktet har været slukket. Disse data bør omfatte data i den form og det format, som de er genereret i af produktet, men ikke data, der hidrører fra en softwareproces, hvorved der fra dataene </w:t>
            </w:r>
            <w:r w:rsidRPr="00D57EA1">
              <w:rPr>
                <w:b/>
                <w:i/>
              </w:rPr>
              <w:t>ber</w:t>
            </w:r>
            <w:r w:rsidRPr="00D57EA1">
              <w:rPr>
                <w:b/>
                <w:i/>
              </w:rPr>
              <w:t>egnes afledte</w:t>
            </w:r>
            <w:r w:rsidRPr="00D57EA1">
              <w:t xml:space="preserve"> data, da sådanne softwareprocesser kan være omfattet af immaterielle ejendomsrettigheder.</w:t>
            </w:r>
          </w:p>
        </w:tc>
        <w:tc>
          <w:tcPr>
            <w:tcW w:w="4876" w:type="dxa"/>
            <w:hideMark/>
          </w:tcPr>
          <w:p w:rsidR="008E391B" w:rsidRPr="00D57EA1" w:rsidRDefault="00332EB7" w:rsidP="008A156C">
            <w:pPr>
              <w:pStyle w:val="Normal6"/>
              <w:rPr>
                <w:szCs w:val="24"/>
              </w:rPr>
            </w:pPr>
            <w:r w:rsidRPr="00D57EA1">
              <w:t>(17)</w:t>
            </w:r>
            <w:r w:rsidRPr="00D57EA1">
              <w:tab/>
              <w:t>Data, der er genereret ved brug af et produkt eller en relateret tjeneste, omfatter data, som brugeren bevidst har optaget. Sådanne data omfatter o</w:t>
            </w:r>
            <w:r w:rsidRPr="00D57EA1">
              <w:t xml:space="preserve">gså data, der er genereret som et biprodukt af brugerens handlinger, f.eks. diagnostiske data, </w:t>
            </w:r>
            <w:r w:rsidRPr="00D57EA1">
              <w:rPr>
                <w:b/>
                <w:i/>
              </w:rPr>
              <w:t>sensorgenererede data eller data indhentet af indlejrede applikationer, samt data registreret af en enhed,</w:t>
            </w:r>
            <w:r w:rsidRPr="00D57EA1">
              <w:t xml:space="preserve"> data, der er genereret uden handling fra brugerens sid</w:t>
            </w:r>
            <w:r w:rsidRPr="00D57EA1">
              <w:t>e, f.eks. mens produktet har været i standbytilstand, og data, der er optaget, mens produktet har været slukket. Disse data bør omfatte data i den form og det format, som de er genereret i af produktet, men ikke data, der hidrører fra en softwareproces, hv</w:t>
            </w:r>
            <w:r w:rsidRPr="00D57EA1">
              <w:t xml:space="preserve">orved der fra dataene </w:t>
            </w:r>
            <w:r w:rsidRPr="00D57EA1">
              <w:rPr>
                <w:b/>
                <w:i/>
              </w:rPr>
              <w:t>opnås eller udledes</w:t>
            </w:r>
            <w:r w:rsidRPr="00D57EA1">
              <w:t xml:space="preserve"> data, </w:t>
            </w:r>
            <w:r w:rsidRPr="00D57EA1">
              <w:rPr>
                <w:b/>
                <w:i/>
              </w:rPr>
              <w:t xml:space="preserve">medmindre disse data er personoplysninger, </w:t>
            </w:r>
            <w:r w:rsidRPr="00D57EA1">
              <w:t>da sådanne softwareprocesser kan være omfattet af immaterielle ejendomsrettigheder.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 xml:space="preserve">Forslag til </w:t>
      </w:r>
      <w:r w:rsidRPr="00D57EA1">
        <w:t>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18</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(18)</w:t>
            </w:r>
            <w:r w:rsidRPr="00D57EA1">
              <w:tab/>
              <w:t>Brugeren af et produkt bør forstås som den juridiske eller fysiske person, f.eks. en virksomhed eller en forbruger, der har købt, lejet eller leaset produ</w:t>
            </w:r>
            <w:r w:rsidRPr="00D57EA1">
              <w:t xml:space="preserve">ktet. Afhængigt af den ejendomsret, med hvilken brugeren anvender produktet, bærer brugeren de risici og nyder godt af de fordele, der er forbundet med at bruge </w:t>
            </w:r>
            <w:r w:rsidRPr="00D57EA1">
              <w:lastRenderedPageBreak/>
              <w:t xml:space="preserve">det forbundne produkt, og bør også have adgang til de data, det genererer. Brugeren bør derfor </w:t>
            </w:r>
            <w:r w:rsidRPr="00D57EA1">
              <w:t>have ret til at drage fordel af de data, der er genereret af produktet og enhver relateret tjeneste.</w:t>
            </w:r>
          </w:p>
        </w:tc>
        <w:tc>
          <w:tcPr>
            <w:tcW w:w="4876" w:type="dxa"/>
            <w:hideMark/>
          </w:tcPr>
          <w:p w:rsidR="008E391B" w:rsidRPr="00D57EA1" w:rsidRDefault="00332EB7" w:rsidP="008A156C">
            <w:pPr>
              <w:pStyle w:val="Normal6"/>
              <w:rPr>
                <w:szCs w:val="24"/>
              </w:rPr>
            </w:pPr>
            <w:r w:rsidRPr="00D57EA1">
              <w:lastRenderedPageBreak/>
              <w:t>(18)</w:t>
            </w:r>
            <w:r w:rsidRPr="00D57EA1">
              <w:tab/>
              <w:t>Brugeren af et produkt bør forstås som den juridiske eller fysiske person, f.eks. en virksomhed eller en forbruger, der har købt, lejet eller leaset p</w:t>
            </w:r>
            <w:r w:rsidRPr="00D57EA1">
              <w:t xml:space="preserve">roduktet. Afhængigt af den ejendomsret, med hvilken brugeren anvender produktet, bærer brugeren de risici og nyder godt af de fordele, der er forbundet med at bruge </w:t>
            </w:r>
            <w:r w:rsidRPr="00D57EA1">
              <w:lastRenderedPageBreak/>
              <w:t>det forbundne produkt, og bør også have adgang til de data, det genererer. Brugeren bør der</w:t>
            </w:r>
            <w:r w:rsidRPr="00D57EA1">
              <w:t xml:space="preserve">for have ret til at drage fordel af de data, der er genereret af produktet og enhver relateret tjeneste. </w:t>
            </w:r>
            <w:r w:rsidRPr="00D57EA1">
              <w:rPr>
                <w:b/>
                <w:i/>
              </w:rPr>
              <w:t>Et produkt eller en tjeneste kan være blevet købt, lejet eller leaset af en virksomhed og leveret eller på anden måde stillet til rådighed for en eller</w:t>
            </w:r>
            <w:r w:rsidRPr="00D57EA1">
              <w:rPr>
                <w:b/>
                <w:i/>
              </w:rPr>
              <w:t xml:space="preserve"> flere medarbejdere. Hvis en sådan levering af et produkt eller en tjeneste resulterer i, at de pågældende data er personoplysninger, er sådanne data omfattet af gældende EU-lovgivning, navnlig vedrørende beskyttelsen af personoplysninger, privatlivets fre</w:t>
            </w:r>
            <w:r w:rsidRPr="00D57EA1">
              <w:rPr>
                <w:b/>
                <w:i/>
              </w:rPr>
              <w:t>d og beskyttelsen af medarbejdere.</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18 a (ny)</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(18a)</w:t>
            </w:r>
            <w:r w:rsidRPr="00D57EA1">
              <w:rPr>
                <w:b/>
                <w:i/>
              </w:rPr>
              <w:tab/>
              <w:t xml:space="preserve">Hvis retten til at tilgå data </w:t>
            </w:r>
            <w:r w:rsidRPr="00D57EA1">
              <w:rPr>
                <w:b/>
                <w:i/>
              </w:rPr>
              <w:t>udøves af en juridisk person, skal betegnelsen "ret" forstås som en beskrivelse af retten til at kræve, at dataindehaveren er forpligtet til at give en modtager adgang til data som fastsat i denne forordning og med forbehold af alle de betingelser og begræ</w:t>
            </w:r>
            <w:r w:rsidRPr="00D57EA1">
              <w:rPr>
                <w:b/>
                <w:i/>
              </w:rPr>
              <w:t>nsninger, der er fastsat i EU-lovgivningen om beskyttelse af personoplysninger.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19</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(19)</w:t>
            </w:r>
            <w:r w:rsidRPr="00D57EA1">
              <w:tab/>
              <w:t xml:space="preserve">I praksis er ikke alle de data, der genereres af produkter eller relaterede tjenester, let tilgængelige for brugeren, og der er ofte begrænsede muligheder for at </w:t>
            </w:r>
            <w:r w:rsidRPr="00D57EA1">
              <w:lastRenderedPageBreak/>
              <w:t xml:space="preserve">portere data genereret af produkter, der er forbundet med </w:t>
            </w:r>
            <w:r w:rsidRPr="00D57EA1">
              <w:rPr>
                <w:b/>
                <w:i/>
              </w:rPr>
              <w:t>tingenes internet</w:t>
            </w:r>
            <w:r w:rsidRPr="00D57EA1">
              <w:t xml:space="preserve">. Brugeren er ude </w:t>
            </w:r>
            <w:r w:rsidRPr="00D57EA1">
              <w:t>af stand til at indhente de data, der er nødvendige for at gøre brug af leverandører af reparationstjenester og andre tjenester, og virksomheder er ude af stand til at tilbyde innovative, mere effektive og bekvemme tjenester. I mange sektorer kan producent</w:t>
            </w:r>
            <w:r w:rsidRPr="00D57EA1">
              <w:t>erne gennem deres kontrol over produktets eller de relaterede tjenesters tekniske udformning ofte bestemme, hvilke data der genereres, og hvordan de kan tilgås, selv om de ikke har nogen juridisk ret til dataene. Det er derfor nødvendigt at sikre, at produ</w:t>
            </w:r>
            <w:r w:rsidRPr="00D57EA1">
              <w:t>kter udformes og fremstilles, og relaterede tjenester leveres, på en sådan måde, at de data, der genereres ved deres anvendelse, altid er let tilgængelige for brugeren.</w:t>
            </w:r>
          </w:p>
        </w:tc>
        <w:tc>
          <w:tcPr>
            <w:tcW w:w="4876" w:type="dxa"/>
            <w:hideMark/>
          </w:tcPr>
          <w:p w:rsidR="008E391B" w:rsidRPr="00D57EA1" w:rsidRDefault="00332EB7" w:rsidP="008A156C">
            <w:pPr>
              <w:pStyle w:val="Normal6"/>
              <w:rPr>
                <w:szCs w:val="24"/>
              </w:rPr>
            </w:pPr>
            <w:r w:rsidRPr="00D57EA1">
              <w:lastRenderedPageBreak/>
              <w:t>(19)</w:t>
            </w:r>
            <w:r w:rsidRPr="00D57EA1">
              <w:tab/>
              <w:t xml:space="preserve">I praksis er ikke alle de data, der </w:t>
            </w:r>
            <w:r w:rsidRPr="00D57EA1">
              <w:rPr>
                <w:b/>
                <w:i/>
              </w:rPr>
              <w:t xml:space="preserve">indhentes, indsamles eller </w:t>
            </w:r>
            <w:r w:rsidRPr="00D57EA1">
              <w:t>genereres af produk</w:t>
            </w:r>
            <w:r w:rsidRPr="00D57EA1">
              <w:t xml:space="preserve">ter eller relaterede tjenester, let tilgængelige for brugeren, og der er ofte </w:t>
            </w:r>
            <w:r w:rsidRPr="00D57EA1">
              <w:lastRenderedPageBreak/>
              <w:t xml:space="preserve">begrænsede muligheder for at portere data genereret af produkter, der er forbundet med </w:t>
            </w:r>
            <w:r w:rsidRPr="00D57EA1">
              <w:rPr>
                <w:b/>
                <w:i/>
              </w:rPr>
              <w:t>internettet</w:t>
            </w:r>
            <w:r w:rsidRPr="00D57EA1">
              <w:t>. Brugeren er ude af stand til at indhente de data, der er nødvendige for at gør</w:t>
            </w:r>
            <w:r w:rsidRPr="00D57EA1">
              <w:t xml:space="preserve">e brug af leverandører af reparationstjenester og andre tjenester, og virksomheder er ude af stand til at tilbyde innovative, mere effektive og bekvemme tjenester. I mange sektorer kan producenterne gennem deres kontrol over produktets eller de relaterede </w:t>
            </w:r>
            <w:r w:rsidRPr="00D57EA1">
              <w:t>tjenesters tekniske udformning ofte bestemme, hvilke data der genereres, og hvordan de kan tilgås, selv om de ikke har nogen juridisk ret til dataene. Det er derfor nødvendigt at sikre, at produkter udformes og fremstilles, og relaterede tjenester leveres,</w:t>
            </w:r>
            <w:r w:rsidRPr="00D57EA1">
              <w:t xml:space="preserve"> på en sådan måde, at de data, der genereres ved deres anvendelse, altid er let tilgængelige for brugeren.</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21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w:t>
            </w:r>
            <w:r w:rsidRPr="00D57EA1">
              <w:t>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(21)</w:t>
            </w:r>
            <w:r w:rsidRPr="00D57EA1">
              <w:tab/>
              <w:t xml:space="preserve">Produkter kan være udformet således, at visse data kan stilles til rådighed direkte fra en datalagring i enheden eller fra en fjernserver, som dataene videresendes til. Der kan opnås adgang til datalagringen på enheden med </w:t>
            </w:r>
            <w:r w:rsidRPr="00D57EA1">
              <w:t>kabelbaserede eller trådløse lokale net, der er forbundet med en offentligt tilgængelig elektronisk kommunikationstjeneste eller et mobilnet. Serveren kan være producentens eller en tredjeparts egen lokale serverkapacitet eller kapacitet hos en cloudtjenes</w:t>
            </w:r>
            <w:r w:rsidRPr="00D57EA1">
              <w:t>teudbyder, der fungerer som dataindehaver. De kan være udformet med henblik på at gøre det muligt for brugeren eller en tredjepart at behandle data i produktet eller i et databehandlingsinstans fra producenten.</w:t>
            </w:r>
          </w:p>
        </w:tc>
        <w:tc>
          <w:tcPr>
            <w:tcW w:w="4876" w:type="dxa"/>
            <w:hideMark/>
          </w:tcPr>
          <w:p w:rsidR="008E391B" w:rsidRPr="00D57EA1" w:rsidRDefault="00332EB7" w:rsidP="008A156C">
            <w:pPr>
              <w:pStyle w:val="Normal6"/>
              <w:rPr>
                <w:szCs w:val="24"/>
              </w:rPr>
            </w:pPr>
            <w:r w:rsidRPr="00D57EA1">
              <w:t>(21)</w:t>
            </w:r>
            <w:r w:rsidRPr="00D57EA1">
              <w:tab/>
              <w:t xml:space="preserve">Produkter kan være udformet således, at </w:t>
            </w:r>
            <w:r w:rsidRPr="00D57EA1">
              <w:t>visse data kan stilles til rådighed direkte fra en datalagring i enheden eller fra en fjernserver, som dataene videresendes til. Der kan opnås adgang til datalagringen på enheden med kabelbaserede eller trådløse lokale net, der er forbundet med en offentli</w:t>
            </w:r>
            <w:r w:rsidRPr="00D57EA1">
              <w:t>gt tilgængelig elektronisk kommunikationstjeneste eller et mobilnet. Serveren kan være producentens eller en tredjeparts egen lokale serverkapacitet eller kapacitet hos en cloudtjenesteudbyder, der fungerer som dataindehaver. De kan være udformet med henbl</w:t>
            </w:r>
            <w:r w:rsidRPr="00D57EA1">
              <w:t xml:space="preserve">ik på at gøre det muligt for brugeren eller en tredjepart at behandle data i produktet eller i et databehandlingsinstans fra producenten. </w:t>
            </w:r>
            <w:r w:rsidRPr="00D57EA1">
              <w:rPr>
                <w:b/>
                <w:i/>
              </w:rPr>
              <w:t xml:space="preserve">Hvis adgang til data på enheden understøttes teknisk, bør </w:t>
            </w:r>
            <w:r w:rsidRPr="00D57EA1">
              <w:rPr>
                <w:b/>
                <w:i/>
              </w:rPr>
              <w:lastRenderedPageBreak/>
              <w:t>producenten også gøre denne adgangsmetode teknisk tilgængeli</w:t>
            </w:r>
            <w:r w:rsidRPr="00D57EA1">
              <w:rPr>
                <w:b/>
                <w:i/>
              </w:rPr>
              <w:t>g for tredjepartstjenesteudbydere uden forskelsbehandling. Produkterne bør udformes, og relaterede tjenester bør leveres på en sådan måde, at det er muligt at bruge produkterne og tjenesterne på en måde, der er mindst indgribende over for beskyttelsen af p</w:t>
            </w:r>
            <w:r w:rsidRPr="00D57EA1">
              <w:rPr>
                <w:b/>
                <w:i/>
              </w:rPr>
              <w:t>ersonoplysninger. Hvis brugerne med rimelighed kan forvente det i betragtning af produktets karakter, bør produkterne udformes, og relaterede tjenester bør leveres, på en sådan måde, at de grundlæggende funktioner bibeholdes, når produktet eller den relate</w:t>
            </w:r>
            <w:r w:rsidRPr="00D57EA1">
              <w:rPr>
                <w:b/>
                <w:i/>
              </w:rPr>
              <w:t>rede tjeneste anvendes offline.</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22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(22)</w:t>
            </w:r>
            <w:r w:rsidRPr="00D57EA1">
              <w:tab/>
            </w:r>
            <w:r w:rsidRPr="00D57EA1">
              <w:t xml:space="preserve">Virtuelle assistenter spiller en stadig større rolle i digitaliseringen af forbrugermiljøer og fungerer som en brugervenlig grænseflade til at afspille indhold, få adgang til oplysninger eller aktivere fysiske genstande, der er forbundet med </w:t>
            </w:r>
            <w:r w:rsidRPr="00D57EA1">
              <w:rPr>
                <w:b/>
                <w:i/>
              </w:rPr>
              <w:t>tingenes inter</w:t>
            </w:r>
            <w:r w:rsidRPr="00D57EA1">
              <w:rPr>
                <w:b/>
                <w:i/>
              </w:rPr>
              <w:t>net</w:t>
            </w:r>
            <w:r w:rsidRPr="00D57EA1">
              <w:t xml:space="preserve">. Virtuelle assistenter kan fungere som en fælles portal i for eksempel et intelligent hjemmemiljø og generere betydelige mængder relevante data om, hvordan brugerne interagerer med produkter, der er forbundet med </w:t>
            </w:r>
            <w:r w:rsidRPr="00D57EA1">
              <w:rPr>
                <w:b/>
                <w:i/>
              </w:rPr>
              <w:t>tingenes internet</w:t>
            </w:r>
            <w:r w:rsidRPr="00D57EA1">
              <w:t>, også produkter frems</w:t>
            </w:r>
            <w:r w:rsidRPr="00D57EA1">
              <w:t>tillet af andre parter, og kan overflødiggøre brugen af grænseflader leveret af producenten såsom touchscreens eller smartphoneapplikationer. Brugeren ønsker måske at stille disse data til rådighed for tredjepartsproducenter og drage fordel af nye intellig</w:t>
            </w:r>
            <w:r w:rsidRPr="00D57EA1">
              <w:t xml:space="preserve">ente hjemmetjenester. Sådanne virtuelle assistenter bør være omfattet af den ret til dataadgang, der er fastsat i denne </w:t>
            </w:r>
            <w:r w:rsidRPr="00D57EA1">
              <w:lastRenderedPageBreak/>
              <w:t>forordning, også for så vidt angår data, der genereres, før den virtuelle assistent aktiveres ved hjælp af hot word, og data, der genere</w:t>
            </w:r>
            <w:r w:rsidRPr="00D57EA1">
              <w:t>res, når en bruger interagerer med et produkt via en virtuel assistent, der er leveret af en anden enhed end producenten af produktet. Det er imidlertid kun de data, der stammer fra interaktionen mellem brugeren og produktet via den virtuelle assistent, de</w:t>
            </w:r>
            <w:r w:rsidRPr="00D57EA1">
              <w:t>r er omfattet af denne forordnings anvendelsesområde. Data, der er produceret af den virtuelle assistent, men som ikke vedrører anvendelsen af et produkt, er ikke omfattet af denne forordning.</w:t>
            </w:r>
          </w:p>
        </w:tc>
        <w:tc>
          <w:tcPr>
            <w:tcW w:w="4876" w:type="dxa"/>
            <w:hideMark/>
          </w:tcPr>
          <w:p w:rsidR="008E391B" w:rsidRPr="00D57EA1" w:rsidRDefault="00332EB7" w:rsidP="008A156C">
            <w:pPr>
              <w:pStyle w:val="Normal6"/>
              <w:rPr>
                <w:szCs w:val="24"/>
              </w:rPr>
            </w:pPr>
            <w:r w:rsidRPr="00D57EA1">
              <w:lastRenderedPageBreak/>
              <w:t>(22)</w:t>
            </w:r>
            <w:r w:rsidRPr="00D57EA1">
              <w:tab/>
              <w:t>Virtuelle assistenter spiller en stadig større rolle i dig</w:t>
            </w:r>
            <w:r w:rsidRPr="00D57EA1">
              <w:t xml:space="preserve">italiseringen af forbrugermiljøer og fungerer som en brugervenlig grænseflade til at afspille indhold, få adgang til oplysninger eller aktivere fysiske genstande, der er forbundet med </w:t>
            </w:r>
            <w:r w:rsidRPr="00D57EA1">
              <w:rPr>
                <w:b/>
                <w:bCs/>
                <w:i/>
                <w:iCs/>
              </w:rPr>
              <w:t>internettet</w:t>
            </w:r>
            <w:r w:rsidRPr="00D57EA1">
              <w:t>. Virtuelle assistenter kan fungere som en fælles portal i fo</w:t>
            </w:r>
            <w:r w:rsidRPr="00D57EA1">
              <w:t xml:space="preserve">r eksempel et intelligent hjemmemiljø og generere betydelige mængder relevante data om, hvordan brugerne interagerer med produkter, der er forbundet med </w:t>
            </w:r>
            <w:r w:rsidRPr="00D57EA1">
              <w:rPr>
                <w:b/>
                <w:bCs/>
                <w:i/>
                <w:iCs/>
              </w:rPr>
              <w:t>internettet</w:t>
            </w:r>
            <w:r w:rsidRPr="00D57EA1">
              <w:t>, også produkter fremstillet af andre parter, og kan overflødiggøre brugen af grænseflader l</w:t>
            </w:r>
            <w:r w:rsidRPr="00D57EA1">
              <w:t xml:space="preserve">everet af producenten såsom touchscreens eller smartphoneapplikationer. Brugeren ønsker måske at stille disse data til rådighed for tredjepartsproducenter og drage fordel af nye intelligente hjemmetjenester. Sådanne virtuelle assistenter bør være omfattet </w:t>
            </w:r>
            <w:r w:rsidRPr="00D57EA1">
              <w:t xml:space="preserve">af den ret til dataadgang, der er fastsat i denne </w:t>
            </w:r>
            <w:r w:rsidRPr="00D57EA1">
              <w:lastRenderedPageBreak/>
              <w:t>forordning, også for så vidt angår data, der genereres, før den virtuelle assistent aktiveres ved hjælp af hot word, og data, der genereres, når en bruger interagerer med et produkt via en virtuel assistent</w:t>
            </w:r>
            <w:r w:rsidRPr="00D57EA1">
              <w:t>, der er leveret af en anden enhed end producenten af produktet. Det er imidlertid kun de data, der stammer fra interaktionen mellem brugeren og produktet via den virtuelle assistent, der er omfattet af denne forordnings anvendelsesområde. Data, der er pro</w:t>
            </w:r>
            <w:r w:rsidRPr="00D57EA1">
              <w:t>duceret af den virtuelle assistent, men som ikke vedrører anvendelsen af et produkt, er ikke omfattet af denne forordning.</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23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(23)</w:t>
            </w:r>
            <w:r w:rsidRPr="00D57EA1">
              <w:tab/>
              <w:t xml:space="preserve">Inden der indgås en aftale om køb, leje eller leasing af et produkt eller levering af en relateret tjeneste, bør brugeren oplyses klart og tilstrækkeligt om, hvordan der kan opnås adgang til </w:t>
            </w:r>
            <w:r w:rsidRPr="00D57EA1">
              <w:rPr>
                <w:b/>
                <w:i/>
              </w:rPr>
              <w:t>de generede</w:t>
            </w:r>
            <w:r w:rsidRPr="00D57EA1">
              <w:t xml:space="preserve"> data. Den</w:t>
            </w:r>
            <w:r w:rsidRPr="00D57EA1">
              <w:t>ne forpligtelse sikrer gennemsigtighed for så vidt angår de genererede data og fremmer en let adgang for brugeren. Denne oplysningspligt berører ikke den dataansvarliges forpligtelse til at oplyse den registrerede i henhold til artikel 12, 13 og 14 i foror</w:t>
            </w:r>
            <w:r w:rsidRPr="00D57EA1">
              <w:t>dning (EU) 2016/679.</w:t>
            </w:r>
          </w:p>
        </w:tc>
        <w:tc>
          <w:tcPr>
            <w:tcW w:w="4876" w:type="dxa"/>
            <w:hideMark/>
          </w:tcPr>
          <w:p w:rsidR="008E391B" w:rsidRPr="00D57EA1" w:rsidRDefault="00332EB7" w:rsidP="008A156C">
            <w:pPr>
              <w:pStyle w:val="Normal6"/>
              <w:rPr>
                <w:szCs w:val="24"/>
              </w:rPr>
            </w:pPr>
            <w:r w:rsidRPr="00D57EA1">
              <w:t>(23)</w:t>
            </w:r>
            <w:r w:rsidRPr="00D57EA1">
              <w:tab/>
              <w:t xml:space="preserve">Inden der indgås en aftale om køb, leje eller leasing af et produkt eller levering af en relateret tjeneste, bør brugeren oplyses klart og tilstrækkeligt, </w:t>
            </w:r>
            <w:r w:rsidRPr="00D57EA1">
              <w:rPr>
                <w:b/>
                <w:i/>
              </w:rPr>
              <w:t xml:space="preserve">herunder </w:t>
            </w:r>
            <w:r w:rsidRPr="00D57EA1">
              <w:t xml:space="preserve">om </w:t>
            </w:r>
            <w:r w:rsidRPr="00D57EA1">
              <w:rPr>
                <w:b/>
                <w:i/>
              </w:rPr>
              <w:t>typen, formatet og indsamlingshyppigheden af data, arten og den</w:t>
            </w:r>
            <w:r w:rsidRPr="00D57EA1">
              <w:rPr>
                <w:b/>
                <w:i/>
              </w:rPr>
              <w:t xml:space="preserve"> anslåede mængde af data, der er indhentet, indsamlet, genereret, og om personoplysninger, der tilegnes eller udledes, </w:t>
            </w:r>
            <w:r w:rsidRPr="00D57EA1">
              <w:t>hvordan der kan opnås adgang til data</w:t>
            </w:r>
            <w:r w:rsidRPr="00D57EA1">
              <w:rPr>
                <w:b/>
                <w:i/>
              </w:rPr>
              <w:t>, om dataene skal eller kan deles med tredjeparter og andre relevante oplysninger</w:t>
            </w:r>
            <w:r w:rsidRPr="00D57EA1">
              <w:t>. Denne forpligtels</w:t>
            </w:r>
            <w:r w:rsidRPr="00D57EA1">
              <w:t>e sikrer gennemsigtighed for så vidt angår de genererede data og fremmer en let adgang for brugeren. Denne oplysningspligt berører ikke den dataansvarliges forpligtelse til at oplyse den registrerede i henhold til artikel 12, 13 og 14 i forordning (EU) 201</w:t>
            </w:r>
            <w:r w:rsidRPr="00D57EA1">
              <w:t>6/679.</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24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(24)</w:t>
            </w:r>
            <w:r w:rsidRPr="00D57EA1">
              <w:tab/>
              <w:t>Ved nærværende forordning pålægges dataindehavere en forpligtelse til at</w:t>
            </w:r>
            <w:r w:rsidRPr="00D57EA1">
              <w:t xml:space="preserve"> stille data til rådighed under visse omstændigheder. For så vidt som personoplysninger behandles, </w:t>
            </w:r>
            <w:r w:rsidRPr="00D57EA1">
              <w:rPr>
                <w:b/>
                <w:i/>
              </w:rPr>
              <w:t>bør</w:t>
            </w:r>
            <w:r w:rsidRPr="00D57EA1">
              <w:t xml:space="preserve"> dataindehaveren </w:t>
            </w:r>
            <w:r w:rsidRPr="00D57EA1">
              <w:rPr>
                <w:b/>
                <w:i/>
              </w:rPr>
              <w:t>være</w:t>
            </w:r>
            <w:r w:rsidRPr="00D57EA1">
              <w:t xml:space="preserve"> dataansvarlig </w:t>
            </w:r>
            <w:r w:rsidRPr="00D57EA1">
              <w:rPr>
                <w:b/>
                <w:i/>
              </w:rPr>
              <w:t>som omhandlet</w:t>
            </w:r>
            <w:r w:rsidRPr="00D57EA1">
              <w:t xml:space="preserve"> i forordning (EU) 2016/679. I de tilfælde, hvor brugeren er en registreret, bør dataindehaveren være for</w:t>
            </w:r>
            <w:r w:rsidRPr="00D57EA1">
              <w:t>pligtet til at give brugeren adgang til vedkommendes data og til at stille dataene til rådighed for tredjeparter efter brugerens valg i overensstemmelse med nærværende forordning. Nærværende forordning skaber imidlertid ikke et retsgrundlag i henhold til f</w:t>
            </w:r>
            <w:r w:rsidRPr="00D57EA1">
              <w:t>orordning (EU) 2016/679 for, at dataindehaveren kan give adgang til personoplysninger eller stille dem til rådighed for tredjepart, når en bruger, der ikke er en registreret, anmoder herom, og bør ikke forstås således, at den giver dataindehaveren nogen ny</w:t>
            </w:r>
            <w:r w:rsidRPr="00D57EA1">
              <w:t xml:space="preserve"> ret til at anvende data, der er genereret ved brug af et produkt eller en relateret tjeneste. Dette gælder navnlig, hvis producenten er dataindehaveren. </w:t>
            </w:r>
            <w:r w:rsidRPr="00D57EA1">
              <w:rPr>
                <w:b/>
                <w:i/>
              </w:rPr>
              <w:t xml:space="preserve">I så fald bør </w:t>
            </w:r>
            <w:r w:rsidRPr="00D57EA1">
              <w:t>grundlaget for producentens anvendelse af andre data end personoplysninger være en kontr</w:t>
            </w:r>
            <w:r w:rsidRPr="00D57EA1">
              <w:t>aktlig aftale mellem producenten og brugeren. En sådan aftale kan være en del af salgs-, leje- eller leasingaftalen vedrørende produktet. Enhver kontraktbestemmelse i aftalen, der fastsætter, at dataindehaveren kan anvende data, der er genereret af brugere</w:t>
            </w:r>
            <w:r w:rsidRPr="00D57EA1">
              <w:t>n af et produkt eller en relateret tjeneste, bør være gennemskuelig for brugeren, herunder med hensyn til det formål, som dataindehaveren har til hensigt at anvende dataene til. Denne forordning bør ikke være til hinder for aftalevilkår, hvis virkning er a</w:t>
            </w:r>
            <w:r w:rsidRPr="00D57EA1">
              <w:t xml:space="preserve">t udelukke eller begrænse dataindehaverens anvendelse af data eller visse kategorier af data. Denne forordning bør heller ikke </w:t>
            </w:r>
            <w:r w:rsidRPr="00D57EA1">
              <w:lastRenderedPageBreak/>
              <w:t>forhindre sektorspecifikke reguleringskrav i henhold til EU-retten eller national lovgivning, der er forenelig med EU-retten, som</w:t>
            </w:r>
            <w:r w:rsidRPr="00D57EA1">
              <w:t xml:space="preserve"> af veldefinerede hensyn til den offentlige orden udelukker eller begrænser dataindehaverens anvendelse af visse sådanne data.</w:t>
            </w:r>
          </w:p>
        </w:tc>
        <w:tc>
          <w:tcPr>
            <w:tcW w:w="4876" w:type="dxa"/>
            <w:hideMark/>
          </w:tcPr>
          <w:p w:rsidR="008E391B" w:rsidRPr="00D57EA1" w:rsidRDefault="00332EB7" w:rsidP="008A156C">
            <w:pPr>
              <w:pStyle w:val="Normal6"/>
              <w:rPr>
                <w:szCs w:val="24"/>
              </w:rPr>
            </w:pPr>
            <w:r w:rsidRPr="00D57EA1">
              <w:lastRenderedPageBreak/>
              <w:t>(24)</w:t>
            </w:r>
            <w:r w:rsidRPr="00D57EA1">
              <w:tab/>
              <w:t>Ved nærværende forordning pålægges dataindehavere en forpligtelse til at stille data til rådighed under visse omstændigheder</w:t>
            </w:r>
            <w:r w:rsidRPr="00D57EA1">
              <w:t xml:space="preserve">. For så vidt som personoplysninger behandles, </w:t>
            </w:r>
            <w:r w:rsidRPr="00D57EA1">
              <w:rPr>
                <w:b/>
                <w:i/>
              </w:rPr>
              <w:t>er</w:t>
            </w:r>
            <w:r w:rsidRPr="00D57EA1">
              <w:t xml:space="preserve"> dataindehaveren </w:t>
            </w:r>
            <w:r w:rsidRPr="00D57EA1">
              <w:rPr>
                <w:b/>
                <w:i/>
              </w:rPr>
              <w:t>en</w:t>
            </w:r>
            <w:r w:rsidRPr="00D57EA1">
              <w:t xml:space="preserve"> dataansvarlig i</w:t>
            </w:r>
            <w:r w:rsidRPr="00D57EA1">
              <w:rPr>
                <w:b/>
                <w:i/>
              </w:rPr>
              <w:t xml:space="preserve"> henhold til</w:t>
            </w:r>
            <w:r w:rsidRPr="00D57EA1">
              <w:t xml:space="preserve"> forordning (EU) 2016/679. I de tilfælde, hvor brugeren er en registreret, bør dataindehaveren være forpligtet til at give brugeren adgang til vedkommendes data</w:t>
            </w:r>
            <w:r w:rsidRPr="00D57EA1">
              <w:t xml:space="preserve"> og til at stille dataene til rådighed for tredjeparter efter brugerens valg i overensstemmelse med nærværende forordning. Nærværende forordning skaber imidlertid ikke et retsgrundlag i henhold til forordning (EU) 2016/679 for, at dataindehaveren kan give </w:t>
            </w:r>
            <w:r w:rsidRPr="00D57EA1">
              <w:t>adgang til personoplysninger eller stille dem til rådighed for tredjepart, når en bruger, der ikke er en registreret, anmoder herom, og bør ikke forstås således, at den giver dataindehaveren nogen ny ret til at anvende data, der er genereret ved brug af et</w:t>
            </w:r>
            <w:r w:rsidRPr="00D57EA1">
              <w:t xml:space="preserve"> produkt eller en relateret tjeneste. Dette gælder navnlig, hvis producenten er dataindehaveren. </w:t>
            </w:r>
            <w:r w:rsidRPr="00D57EA1">
              <w:rPr>
                <w:b/>
                <w:i/>
              </w:rPr>
              <w:t>Opfyldelsen af en kontrakt kan alene være et retsgrundlag for behandling af personoplysninger, hvis den registrerede er en kontrahent, eller hvis der iværksætt</w:t>
            </w:r>
            <w:r w:rsidRPr="00D57EA1">
              <w:rPr>
                <w:b/>
                <w:i/>
              </w:rPr>
              <w:t>es tiltag efter anmodning fra den registrerede, inden der indgås en kontrakt. Kravet om, at behandlingen af personoplysninger er nødvendig for at opfylde en kontrakt, jf. artikel 6, stk. 1, litra b), i forordning (EU) 2016/679, kan ikke opfyldes ved blot a</w:t>
            </w:r>
            <w:r w:rsidRPr="00D57EA1">
              <w:rPr>
                <w:b/>
                <w:i/>
              </w:rPr>
              <w:t>t give mulighed for behandling i en kontraktbestemmelse. Vurderingen af, hvad der er objektivt nødvendigt for de enkelte tjenester, som den registrerede anmoder om, skal være baseret på fakta.</w:t>
            </w:r>
            <w:r w:rsidRPr="00D57EA1">
              <w:t xml:space="preserve"> Grundlaget for producentens anvendelse af andre data end person</w:t>
            </w:r>
            <w:r w:rsidRPr="00D57EA1">
              <w:t xml:space="preserve">oplysninger </w:t>
            </w:r>
            <w:r w:rsidRPr="00D57EA1">
              <w:rPr>
                <w:b/>
                <w:i/>
              </w:rPr>
              <w:t>bør</w:t>
            </w:r>
            <w:r w:rsidRPr="00D57EA1">
              <w:t xml:space="preserve"> være </w:t>
            </w:r>
            <w:r w:rsidRPr="00D57EA1">
              <w:lastRenderedPageBreak/>
              <w:t>en kontraktlig aftale mellem producenten og brugeren. En sådan aftale kan være en del af salgs-, leje- eller leasingaftalen vedrørende produktet. Enhver kontraktbestemmelse i aftalen, der fastsætter, at dataindehaveren kan anvende data</w:t>
            </w:r>
            <w:r w:rsidRPr="00D57EA1">
              <w:t>, der er genereret af brugeren af et produkt eller en relateret tjeneste, bør være gennemskuelig for brugeren, herunder med hensyn til det formål, som dataindehaveren har til hensigt at anvende dataene til. Denne forordning bør ikke være til hinder for aft</w:t>
            </w:r>
            <w:r w:rsidRPr="00D57EA1">
              <w:t>alevilkår, hvis virkning er at udelukke eller begrænse dataindehaverens anvendelse af data eller visse kategorier af data. Denne forordning bør heller ikke forhindre sektorspecifikke reguleringskrav i henhold til EU-retten eller national lovgivning, der er</w:t>
            </w:r>
            <w:r w:rsidRPr="00D57EA1">
              <w:t xml:space="preserve"> forenelig med EU-retten, som af veldefinerede hensyn til den offentlige orden udelukker eller begrænser dataindehaverens anvendelse af visse sådanne data.</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24 a (ny)</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(24a)</w:t>
            </w:r>
            <w:r w:rsidRPr="00D57EA1">
              <w:rPr>
                <w:b/>
                <w:i/>
              </w:rPr>
              <w:tab/>
              <w:t>Når dataene er blevet stillet til rådighed for en bruger eller datamodtager i henhold til bestemmelserne i denne forordning, bør dataindehaveren ikke være erstatningsp</w:t>
            </w:r>
            <w:r w:rsidRPr="00D57EA1">
              <w:rPr>
                <w:b/>
                <w:i/>
              </w:rPr>
              <w:t>ligtig for direkte eller indirekte skader som følge af eller i forbindelse med brugerens eller tredjepartens behandling af dataene.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27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(27)</w:t>
            </w:r>
            <w:r w:rsidRPr="00D57EA1">
              <w:tab/>
              <w:t>Dataindehaveren kan kræve en hensigtsmæssig brugeridentifikation for at kontrollere brugerens ret til at få adgang til dataene. Hvis personoplysninger behandles af en databehandler på vegne af den da</w:t>
            </w:r>
            <w:r w:rsidRPr="00D57EA1">
              <w:t>taansvarlige, bør dataindehaveren sørge for, at anmodningen om adgang modtages og behandles af databehandleren.</w:t>
            </w:r>
          </w:p>
        </w:tc>
        <w:tc>
          <w:tcPr>
            <w:tcW w:w="4876" w:type="dxa"/>
            <w:hideMark/>
          </w:tcPr>
          <w:p w:rsidR="008E391B" w:rsidRPr="00D57EA1" w:rsidRDefault="00332EB7" w:rsidP="008A156C">
            <w:pPr>
              <w:pStyle w:val="Normal6"/>
              <w:rPr>
                <w:szCs w:val="24"/>
              </w:rPr>
            </w:pPr>
            <w:r w:rsidRPr="00D57EA1">
              <w:t>(27)</w:t>
            </w:r>
            <w:r w:rsidRPr="00D57EA1">
              <w:tab/>
              <w:t xml:space="preserve">Dataindehaveren kan kræve en hensigtsmæssig brugeridentifikation </w:t>
            </w:r>
            <w:r w:rsidRPr="00D57EA1">
              <w:rPr>
                <w:b/>
                <w:i/>
              </w:rPr>
              <w:t>eller tilladelse</w:t>
            </w:r>
            <w:r w:rsidRPr="00D57EA1">
              <w:t xml:space="preserve"> for at kontrollere brugerens ret til at få adgang til dat</w:t>
            </w:r>
            <w:r w:rsidRPr="00D57EA1">
              <w:t>aene. Hvis personoplysninger behandles af en databehandler på vegne af den dataansvarlige, bør dataindehaveren sørge for, at anmodningen om adgang modtages og behandles af databehandleren.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28</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(28)</w:t>
            </w:r>
            <w:r w:rsidRPr="00D57EA1">
              <w:tab/>
              <w:t>Brugeren bør frit kunne anvende dataene til et hvilket som helst lovligt formål. Dette omfatter levering af de data, som brugeren har modtaget</w:t>
            </w:r>
            <w:r w:rsidRPr="00D57EA1">
              <w:t xml:space="preserve"> under udøvelse af retten i henhold til denne forordning, til en tredjepart, der udbyder eftersalgsservice, som kan være i konkurrence med en tjeneste, der leveres af dataindehaveren, eller instruks til dataindehaveren om at gøre dette. Dataindehaveren bør</w:t>
            </w:r>
            <w:r w:rsidRPr="00D57EA1">
              <w:t xml:space="preserve"> sikre, at de data, der stilles til rådighed for tredjepart, er lige så nøjagtige, fuldstændige, pålidelige, relevante og ajourførte som de data, som dataindehaveren selv har eller har ret til at få adgang til i forbindelse med brugen af produktet eller de</w:t>
            </w:r>
            <w:r w:rsidRPr="00D57EA1">
              <w:t>n relaterede tjeneste. Enhver forretningshemmelighed og alle immaterielle ejendomsrettigheder bør respekteres i forbindelse med behandlingen af dataene. Det er vigtigt at bevare incitamenterne til at investere i produkter med funktioner baseret på anvendel</w:t>
            </w:r>
            <w:r w:rsidRPr="00D57EA1">
              <w:t xml:space="preserve">sen af data fra sensorer, der er indbygget i det pågældende produkt. Formålet med denne forordning bør derfor forstås som fremme af udviklingen af nye, innovative produkter </w:t>
            </w:r>
            <w:r w:rsidRPr="00D57EA1">
              <w:lastRenderedPageBreak/>
              <w:t>og relaterede tjenester, stimulering af innovationen på eftermarkederne, men også s</w:t>
            </w:r>
            <w:r w:rsidRPr="00D57EA1">
              <w:t>timulering af udviklingen af helt nye tjenester, der gør brug af dataene, bl.a. på grundlag af data fra en række produkter eller relaterede tjenester. Samtidig sigtes der mod at undgå at underminere investeringsincitamenterne for den type produkt, som data</w:t>
            </w:r>
            <w:r w:rsidRPr="00D57EA1">
              <w:t>ene stammer fra, f.eks. hvis dataene anvendes til at udvikle et konkurrerende produkt.</w:t>
            </w:r>
          </w:p>
        </w:tc>
        <w:tc>
          <w:tcPr>
            <w:tcW w:w="4876" w:type="dxa"/>
            <w:hideMark/>
          </w:tcPr>
          <w:p w:rsidR="008E391B" w:rsidRPr="00D57EA1" w:rsidRDefault="00332EB7" w:rsidP="008A156C">
            <w:pPr>
              <w:pStyle w:val="Normal6"/>
              <w:rPr>
                <w:szCs w:val="24"/>
              </w:rPr>
            </w:pPr>
            <w:r w:rsidRPr="00D57EA1">
              <w:lastRenderedPageBreak/>
              <w:t>(28)</w:t>
            </w:r>
            <w:r w:rsidRPr="00D57EA1">
              <w:tab/>
              <w:t xml:space="preserve">Brugeren bør frit kunne anvende dataene til et hvilket som helst lovligt formål. Dette omfatter levering af de data, som brugeren har modtaget under udøvelse af </w:t>
            </w:r>
            <w:r w:rsidRPr="00D57EA1">
              <w:t>retten i henhold til denne forordning, til en tredjepart, der udbyder eftersalgsservice, som kan være i konkurrence med en tjeneste, der leveres af dataindehaveren, eller instruks til dataindehaveren om at gøre dette</w:t>
            </w:r>
            <w:r w:rsidRPr="00D57EA1">
              <w:rPr>
                <w:b/>
                <w:i/>
              </w:rPr>
              <w:t>, til vedligeholdelse og reparation, til</w:t>
            </w:r>
            <w:r w:rsidRPr="00D57EA1">
              <w:rPr>
                <w:b/>
                <w:i/>
              </w:rPr>
              <w:t xml:space="preserve"> softwareopdateringer eller til formidlingstjenester eller dataaltruistiske organisationer inden for rammerne af forordning (EU) 2022/868 (datastyringsforordningen)</w:t>
            </w:r>
            <w:r w:rsidRPr="00D57EA1">
              <w:t>. Dataindehaveren bør sikre, at de data, der stilles til rådighed for tredjepart, er lige så</w:t>
            </w:r>
            <w:r w:rsidRPr="00D57EA1">
              <w:t xml:space="preserve"> nøjagtige, fuldstændige, pålidelige, relevante og ajourførte som de data, som dataindehaveren selv har eller har ret til at få adgang til i forbindelse med brugen af produktet eller den relaterede tjeneste. Enhver forretningshemmelighed og alle immateriel</w:t>
            </w:r>
            <w:r w:rsidRPr="00D57EA1">
              <w:t xml:space="preserve">le ejendomsrettigheder bør respekteres i forbindelse med behandlingen af dataene. Det er vigtigt at bevare </w:t>
            </w:r>
            <w:r w:rsidRPr="00D57EA1">
              <w:lastRenderedPageBreak/>
              <w:t>incitamenterne til at investere i produkter med funktioner baseret på anvendelsen af data fra sensorer, der er indbygget i det pågældende produkt. Fo</w:t>
            </w:r>
            <w:r w:rsidRPr="00D57EA1">
              <w:t>rmålet med denne forordning bør derfor forstås som fremme af udviklingen af nye, innovative produkter og relaterede tjenester, stimulering af innovationen på eftermarkederne, men også stimulering af udviklingen af helt nye tjenester, der gør brug af dataen</w:t>
            </w:r>
            <w:r w:rsidRPr="00D57EA1">
              <w:t>e, bl.a. på grundlag af data fra en række produkter eller relaterede tjenester. Samtidig sigtes der mod at undgå at underminere investeringsincitamenterne for den type produkt, som dataene stammer fra, f.eks. hvis dataene anvendes til at udvikle et konkurr</w:t>
            </w:r>
            <w:r w:rsidRPr="00D57EA1">
              <w:t>erende produkt.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30</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(30)</w:t>
            </w:r>
            <w:r w:rsidRPr="00D57EA1">
              <w:tab/>
              <w:t xml:space="preserve">Brugen af et produkt eller en relateret tjeneste kan, navnlig </w:t>
            </w:r>
            <w:r w:rsidRPr="00D57EA1">
              <w:t>når brugeren er en fysisk person, generere data, der vedrører en identificeret eller identificerbar fysisk person (den registrerede). Behandlingen af sådanne oplysninger er underlagt reglerne i forordning (EU) 2016/679, herunder når personoplysninger og an</w:t>
            </w:r>
            <w:r w:rsidRPr="00D57EA1">
              <w:t>dre data end personoplysninger i et datasæt er knyttet uløseligt sammen</w:t>
            </w:r>
            <w:r w:rsidRPr="00D57EA1">
              <w:rPr>
                <w:vertAlign w:val="superscript"/>
              </w:rPr>
              <w:t>64</w:t>
            </w:r>
            <w:r w:rsidRPr="00D57EA1">
              <w:t>. Den registrerede kan være brugeren eller en anden fysisk person. Kun en dataansvarlig eller en registreret kan anmode om personoplysninger. En bruger, der er en registreret, har und</w:t>
            </w:r>
            <w:r w:rsidRPr="00D57EA1">
              <w:t>er visse omstændigheder ret i henhold til forordning (EU) 2016/679 til at få adgang til personoplysninger om sig selv, og disse rettigheder berøres ikke af nærværende forordning. I henhold til nærværende forordning har en bruger, der er en fysisk person, y</w:t>
            </w:r>
            <w:r w:rsidRPr="00D57EA1">
              <w:t xml:space="preserve">derligere ret til at få adgang til alle de data, der er genereret af </w:t>
            </w:r>
            <w:r w:rsidRPr="00D57EA1">
              <w:lastRenderedPageBreak/>
              <w:t xml:space="preserve">produktet, personoplysninger såvel som andre data end personoplysninger. I andre tilfælde end fælles husholdningsbrug af produktet, vil brugeren, hvis denne ikke er den registrerede, men </w:t>
            </w:r>
            <w:r w:rsidRPr="00D57EA1">
              <w:t>en virksomhed, herunder en enkeltmandsvirksomhed, være dataansvarlig i henhold til forordning (EU) 2016/679. En sådan bruger som dataansvarlig, der har til hensigt at anmode om personoplysninger, der er genereret ved brug af et produkt eller en relateret t</w:t>
            </w:r>
            <w:r w:rsidRPr="00D57EA1">
              <w:t>jeneste, skal derfor have et retsgrundlag for behandlingen af oplysningerne i henhold til artikel 6</w:t>
            </w:r>
            <w:r w:rsidRPr="00D57EA1">
              <w:rPr>
                <w:b/>
                <w:i/>
              </w:rPr>
              <w:t>, stk. 1,</w:t>
            </w:r>
            <w:r w:rsidRPr="00D57EA1">
              <w:t xml:space="preserve"> i forordning (EU) 2016/679, som f.eks. den registreredes samtykke eller en legitim interesse. En sådan bruger bør sikre sig, at den registrerede er</w:t>
            </w:r>
            <w:r w:rsidRPr="00D57EA1">
              <w:t xml:space="preserve"> behørigt oplyst om de angivne, eksplicitte og legitime formål med behandlingen af oplysningerne, og hvordan den registrerede effektivt kan udøve sine rettigheder. Hvis dataindehaveren og brugeren er fælles dataansvarlige som omhandlet i artikel 26 i foror</w:t>
            </w:r>
            <w:r w:rsidRPr="00D57EA1">
              <w:t>dning (EU) 2016/679, skal de på gennemsigtig vis ved hjælp af en aftale mellem dem fastlægge deres respektive ansvar for overholdelse af nævnte forordning. Det bør forstås, at en sådan bruger, når dataene er blevet stillet til rådighed, kan blive dataindeh</w:t>
            </w:r>
            <w:r w:rsidRPr="00D57EA1">
              <w:t>aver, hvis vedkommende opfylder kriterierne i nærværende forordning og dermed bliver omfattet af forpligtelsen til at stille data til rådighed i henhold til nærværende forordning.</w:t>
            </w:r>
          </w:p>
        </w:tc>
        <w:tc>
          <w:tcPr>
            <w:tcW w:w="4876" w:type="dxa"/>
            <w:hideMark/>
          </w:tcPr>
          <w:p w:rsidR="008E391B" w:rsidRPr="00D57EA1" w:rsidRDefault="00332EB7" w:rsidP="008A156C">
            <w:pPr>
              <w:pStyle w:val="Normal6"/>
              <w:rPr>
                <w:szCs w:val="24"/>
              </w:rPr>
            </w:pPr>
            <w:r w:rsidRPr="00D57EA1">
              <w:lastRenderedPageBreak/>
              <w:t>(30)</w:t>
            </w:r>
            <w:r w:rsidRPr="00D57EA1">
              <w:tab/>
              <w:t>Brugen af et produkt eller en relateret tjeneste kan, navnlig når bruge</w:t>
            </w:r>
            <w:r w:rsidRPr="00D57EA1">
              <w:t xml:space="preserve">ren er en fysisk person, generere data, der vedrører en identificeret eller identificerbar fysisk person (den registrerede). Behandlingen af sådanne oplysninger er underlagt reglerne i forordning (EU) 2016/679, herunder når personoplysninger og andre data </w:t>
            </w:r>
            <w:r w:rsidRPr="00D57EA1">
              <w:t>end personoplysninger i et datasæt er knyttet uløseligt sammen</w:t>
            </w:r>
            <w:r w:rsidRPr="00D57EA1">
              <w:rPr>
                <w:vertAlign w:val="superscript"/>
              </w:rPr>
              <w:t>64</w:t>
            </w:r>
            <w:r w:rsidRPr="00D57EA1">
              <w:t xml:space="preserve">. Den registrerede kan være brugeren eller en anden fysisk person. Kun en dataansvarlig eller en registreret kan anmode om personoplysninger. En bruger, der er en registreret, har under visse </w:t>
            </w:r>
            <w:r w:rsidRPr="00D57EA1">
              <w:t>omstændigheder ret i henhold til forordning (EU) 2016/679 til at få adgang til personoplysninger om sig selv</w:t>
            </w:r>
            <w:r w:rsidRPr="00D57EA1">
              <w:rPr>
                <w:b/>
                <w:i/>
              </w:rPr>
              <w:t>, herunder tilegnede eller udledte data</w:t>
            </w:r>
            <w:r w:rsidRPr="00D57EA1">
              <w:t xml:space="preserve">, og disse rettigheder berøres ikke af nærværende forordning. I henhold til nærværende forordning har en </w:t>
            </w:r>
            <w:r w:rsidRPr="00D57EA1">
              <w:t xml:space="preserve">bruger, der er en fysisk person, yderligere ret til at få </w:t>
            </w:r>
            <w:r w:rsidRPr="00D57EA1">
              <w:lastRenderedPageBreak/>
              <w:t>adgang til alle de data, der er genereret af produktet, personoplysninger såvel som andre data end personoplysninger. I andre tilfælde end fælles husholdningsbrug af produktet, vil brugeren, hvis de</w:t>
            </w:r>
            <w:r w:rsidRPr="00D57EA1">
              <w:t xml:space="preserve">nne ikke er den registrerede, men en virksomhed, herunder en enkeltmandsvirksomhed, være dataansvarlig i henhold til forordning (EU) 2016/679. En sådan bruger som dataansvarlig, der har til hensigt at anmode om personoplysninger, der er genereret ved brug </w:t>
            </w:r>
            <w:r w:rsidRPr="00D57EA1">
              <w:t>af et produkt eller en relateret tjeneste, skal derfor have et retsgrundlag for behandlingen af oplysningerne i henhold til artikel 6 i forordning (EU) 2016/679, som f.eks. den registreredes samtykke eller en legitim interesse.</w:t>
            </w:r>
            <w:r w:rsidRPr="00D57EA1">
              <w:rPr>
                <w:b/>
                <w:i/>
              </w:rPr>
              <w:t xml:space="preserve"> Hvor det er relevant, bør be</w:t>
            </w:r>
            <w:r w:rsidRPr="00D57EA1">
              <w:rPr>
                <w:b/>
                <w:i/>
              </w:rPr>
              <w:t xml:space="preserve">tingelserne i artikel 9 i forordning (EU) 2016/679 og artikel 5, stk. 3, i direktiv 2002/58/EF også kræves opfyldt. Når personoplysninger behandles, og brugeren er en EU-institution, et EU-agentur eller </w:t>
            </w:r>
            <w:r w:rsidRPr="00D57EA1">
              <w:rPr>
                <w:b/>
                <w:i/>
              </w:rPr>
              <w:noBreakHyphen/>
              <w:t>organ, bør denne forordning gælde med forbehold af f</w:t>
            </w:r>
            <w:r w:rsidRPr="00D57EA1">
              <w:rPr>
                <w:b/>
                <w:i/>
              </w:rPr>
              <w:t>orordning (EU) 2018/1725.</w:t>
            </w:r>
            <w:r w:rsidRPr="00D57EA1">
              <w:t xml:space="preserve"> En sådan bruger bør sikre sig, at den registrerede er behørigt oplyst om de angivne, eksplicitte og legitime formål med behandlingen af oplysningerne, og hvordan den registrerede effektivt kan udøve sine rettigheder. Hvis datainde</w:t>
            </w:r>
            <w:r w:rsidRPr="00D57EA1">
              <w:t>haveren og brugeren er fælles dataansvarlige som omhandlet i artikel 26 i forordning (EU) 2016/679, skal de på gennemsigtig vis ved hjælp af en aftale mellem dem fastlægge deres respektive ansvar for overholdelse af nævnte forordning. Det bør forstås, at e</w:t>
            </w:r>
            <w:r w:rsidRPr="00D57EA1">
              <w:t>n sådan bruger, når dataene er blevet stillet til rådighed, kan blive dataindehaver, hvis vedkommende opfylder kriterierne i nærværende forordning og dermed bliver omfattet af forpligtelsen til at stille data til rådighed i henhold til nærværende forordnin</w:t>
            </w:r>
            <w:r w:rsidRPr="00D57EA1">
              <w:t>g.</w:t>
            </w:r>
          </w:p>
        </w:tc>
      </w:tr>
      <w:tr w:rsidR="00971E0E" w:rsidRPr="00D57EA1" w:rsidTr="008A156C">
        <w:trPr>
          <w:jc w:val="center"/>
        </w:trPr>
        <w:tc>
          <w:tcPr>
            <w:tcW w:w="4876" w:type="dxa"/>
            <w:hideMark/>
          </w:tcPr>
          <w:p w:rsidR="008E391B" w:rsidRPr="00D57EA1" w:rsidRDefault="00332EB7" w:rsidP="008A156C">
            <w:pPr>
              <w:pStyle w:val="Normal6"/>
            </w:pPr>
            <w:r w:rsidRPr="00D57EA1">
              <w:lastRenderedPageBreak/>
              <w:t>__________________</w:t>
            </w:r>
          </w:p>
        </w:tc>
        <w:tc>
          <w:tcPr>
            <w:tcW w:w="4876" w:type="dxa"/>
            <w:hideMark/>
          </w:tcPr>
          <w:p w:rsidR="008E391B" w:rsidRPr="00D57EA1" w:rsidRDefault="00332EB7" w:rsidP="008A156C">
            <w:pPr>
              <w:pStyle w:val="Normal6"/>
              <w:rPr>
                <w:szCs w:val="24"/>
              </w:rPr>
            </w:pPr>
            <w:r w:rsidRPr="00D57EA1">
              <w:t>__________________</w:t>
            </w:r>
          </w:p>
        </w:tc>
      </w:tr>
      <w:tr w:rsidR="00971E0E" w:rsidRPr="00D57EA1" w:rsidTr="008A156C">
        <w:trPr>
          <w:jc w:val="center"/>
        </w:trPr>
        <w:tc>
          <w:tcPr>
            <w:tcW w:w="4876" w:type="dxa"/>
            <w:hideMark/>
          </w:tcPr>
          <w:p w:rsidR="008E391B" w:rsidRPr="00D57EA1" w:rsidRDefault="00332EB7" w:rsidP="008A156C">
            <w:pPr>
              <w:pStyle w:val="Normal6"/>
            </w:pPr>
            <w:r w:rsidRPr="00D57EA1">
              <w:rPr>
                <w:vertAlign w:val="superscript"/>
              </w:rPr>
              <w:t>64</w:t>
            </w:r>
            <w:r w:rsidRPr="00D57EA1">
              <w:t xml:space="preserve"> EUT L 303 af 28.11.2018, s. 59.</w:t>
            </w:r>
          </w:p>
        </w:tc>
        <w:tc>
          <w:tcPr>
            <w:tcW w:w="4876" w:type="dxa"/>
            <w:hideMark/>
          </w:tcPr>
          <w:p w:rsidR="008E391B" w:rsidRPr="00D57EA1" w:rsidRDefault="00332EB7" w:rsidP="008A156C">
            <w:pPr>
              <w:pStyle w:val="Normal6"/>
              <w:rPr>
                <w:szCs w:val="24"/>
              </w:rPr>
            </w:pPr>
            <w:r w:rsidRPr="00D57EA1">
              <w:rPr>
                <w:vertAlign w:val="superscript"/>
              </w:rPr>
              <w:t>64</w:t>
            </w:r>
            <w:r w:rsidRPr="00D57EA1">
              <w:t xml:space="preserve"> EUT L 303 af 28.11.2018, s. 59.</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23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31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(31)</w:t>
            </w:r>
            <w:r w:rsidRPr="00D57EA1">
              <w:tab/>
              <w:t>Data, der er genereret ved brug af et produkt eller en relateret tjeneste, bør kun stilles til rådighed for tredjepart efter anmodning fra brugeren. Denne forordning supplerer således den ret, der er fastsat i ar</w:t>
            </w:r>
            <w:r w:rsidRPr="00D57EA1">
              <w:t>tikel 20 i forordning (EU) 2016/679. I nævnte artikel fastsættes en ret for registrerede til at modtage personoplysninger om sig selv i et struktureret, almindeligt anvendt og maskinlæsbart format og til at flytte disse oplysninger til andre dataansvarlige</w:t>
            </w:r>
            <w:r w:rsidRPr="00D57EA1">
              <w:t xml:space="preserve">, hvis oplysningerne behandles på grundlag af artikel 6, stk. 1, litra a), eller artikel 9, stk. 2, litra a), eller en kontrakt i henhold til artikel 6, stk. 1, litra b). Registrerede har også ret til at få transmitteret personoplysningerne direkte fra en </w:t>
            </w:r>
            <w:r w:rsidRPr="00D57EA1">
              <w:t>dataansvarlig til en anden, hvis det er teknisk muligt. I artikel 20 præciseres det, at artiklen vedrører personoplysninger fra den registrerede, men det præciseres ikke, om dette kræver en aktiv adfærd fra den registreredes side, eller om artiklen også fi</w:t>
            </w:r>
            <w:r w:rsidRPr="00D57EA1">
              <w:t>nder anvendelse i situationer, hvor et produkt eller en relateret tjeneste gennem dets udformning observerer den registreredes adfærd eller genererer andre oplysninger vedrørende den registrerede på passiv vis. Retten i henhold til nærværende forordning su</w:t>
            </w:r>
            <w:r w:rsidRPr="00D57EA1">
              <w:t>pplerer retten til at modtage og portere personoplysninger i henhold til artikel 20 i forordning (EU) 2016/679 på flere måder. Ved forordningen gives brugerne ret til at få adgang til data, der er genereret ved brug af et produkt eller en relateret tjenest</w:t>
            </w:r>
            <w:r w:rsidRPr="00D57EA1">
              <w:t xml:space="preserve">e, og stille dem til rådighed for tredjepart, uanset om der er tale om personoplysninger, uanset om der er tale om data, der er leveret aktivt eller genereret passivt, og uanset retsgrundlaget </w:t>
            </w:r>
            <w:r w:rsidRPr="00D57EA1">
              <w:lastRenderedPageBreak/>
              <w:t xml:space="preserve">for behandlingen. I modsætning til de tekniske forpligtelser i </w:t>
            </w:r>
            <w:r w:rsidRPr="00D57EA1">
              <w:t>artikel 20 i forordning (EU) 2016/679 sikrer nærværende forordning den tekniske gennemførlighed af tredjeparters adgang til alle de typer data, der falder ind under dens anvendelsesområde, uanset om der er tale om personoplysninger eller andre data end per</w:t>
            </w:r>
            <w:r w:rsidRPr="00D57EA1">
              <w:t xml:space="preserve">sonoplysninger. Med forordningen gives dataindehaveren mulighed for at fastsætte en rimelig godtgørelse, der skal betales af tredjepart, men ikke af brugeren, </w:t>
            </w:r>
            <w:r w:rsidRPr="00D57EA1">
              <w:rPr>
                <w:b/>
                <w:i/>
              </w:rPr>
              <w:t>for</w:t>
            </w:r>
            <w:r w:rsidRPr="00D57EA1">
              <w:t xml:space="preserve"> eventuelle omkostninger ved at give direkte adgang til de data, der er genereret af brugerens</w:t>
            </w:r>
            <w:r w:rsidRPr="00D57EA1">
              <w:t xml:space="preserve"> produkt. Hvis en dataindehaver og en tredjepart ikke kan nå til enighed om vilkårene for en sådan direkte adgang, bør den registrerede på ingen måde forhindres i at udøve de rettigheder, der er indeholdt i forordning (EU) 2016/679, herunder retten til dat</w:t>
            </w:r>
            <w:r w:rsidRPr="00D57EA1">
              <w:t>aportabilitet, ved at gøre brug af retsmidler i overensstemmelse med nævnte forordning. Det skal i denne forbindelse forstås, at en kontraktlig aftale i overensstemmelse med forordning (EU) 2016/679 ikke tillader dataindehaverens eller tredjepartens behand</w:t>
            </w:r>
            <w:r w:rsidRPr="00D57EA1">
              <w:t>ling af særlige kategorier af personoplysninger.</w:t>
            </w:r>
          </w:p>
        </w:tc>
        <w:tc>
          <w:tcPr>
            <w:tcW w:w="4876" w:type="dxa"/>
            <w:hideMark/>
          </w:tcPr>
          <w:p w:rsidR="008E391B" w:rsidRPr="00D57EA1" w:rsidRDefault="00332EB7" w:rsidP="008A156C">
            <w:pPr>
              <w:pStyle w:val="Normal6"/>
              <w:rPr>
                <w:szCs w:val="24"/>
              </w:rPr>
            </w:pPr>
            <w:r w:rsidRPr="00D57EA1">
              <w:lastRenderedPageBreak/>
              <w:t>(31)</w:t>
            </w:r>
            <w:r w:rsidRPr="00D57EA1">
              <w:tab/>
              <w:t>Data, der er genereret ved brug af et produkt eller en relateret tjeneste, bør kun stilles til rådighed for tredjepart efter anmodning fra brugeren. Denne forordning supplerer således den ret, der er fa</w:t>
            </w:r>
            <w:r w:rsidRPr="00D57EA1">
              <w:t>stsat i artikel 20 i forordning (EU) 2016/679. I nævnte artikel fastsættes en ret for registrerede til at modtage personoplysninger om sig selv i et struktureret, almindeligt anvendt og maskinlæsbart format og til at flytte disse oplysninger til andre data</w:t>
            </w:r>
            <w:r w:rsidRPr="00D57EA1">
              <w:t>ansvarlige, hvis oplysningerne behandles på grundlag af artikel 6, stk. 1, litra a), eller artikel 9, stk. 2, litra a), eller en kontrakt i henhold til artikel 6, stk. 1, litra b). Registrerede har også ret til at få transmitteret personoplysningerne direk</w:t>
            </w:r>
            <w:r w:rsidRPr="00D57EA1">
              <w:t>te fra en dataansvarlig til en anden, hvis det er teknisk muligt. I artikel 20 præciseres det, at artiklen vedrører personoplysninger fra den registrerede, men det præciseres ikke, om dette kræver en aktiv adfærd fra den registreredes side, eller om artikl</w:t>
            </w:r>
            <w:r w:rsidRPr="00D57EA1">
              <w:t>en også finder anvendelse i situationer, hvor et produkt eller en relateret tjeneste gennem dets udformning observerer den registreredes adfærd eller genererer andre oplysninger vedrørende den registrerede på passiv vis. Retten i henhold til nærværende for</w:t>
            </w:r>
            <w:r w:rsidRPr="00D57EA1">
              <w:t>ordning supplerer retten til at modtage og portere personoplysninger i henhold til artikel 20 i forordning (EU) 2016/679 på flere måder. Ved forordningen gives brugerne ret til at få adgang til data, der er genereret ved brug af et produkt eller en relater</w:t>
            </w:r>
            <w:r w:rsidRPr="00D57EA1">
              <w:t xml:space="preserve">et tjeneste, og stille dem til rådighed for tredjepart, uanset om der er tale om personoplysninger, uanset om der er tale om data, der er leveret aktivt eller genereret passivt, og uanset retsgrundlaget </w:t>
            </w:r>
            <w:r w:rsidRPr="00D57EA1">
              <w:lastRenderedPageBreak/>
              <w:t>for behandlingen. I modsætning til de tekniske forpli</w:t>
            </w:r>
            <w:r w:rsidRPr="00D57EA1">
              <w:t>gtelser i artikel 20 i forordning (EU) 2016/679 sikrer nærværende forordning den tekniske gennemførlighed af tredjeparters adgang til alle de typer data, der falder ind under dens anvendelsesområde, uanset om der er tale om personoplysninger eller andre da</w:t>
            </w:r>
            <w:r w:rsidRPr="00D57EA1">
              <w:t xml:space="preserve">ta end personoplysninger. Med forordningen gives dataindehaveren mulighed for at fastsætte en rimelig godtgørelse, der skal betales af tredjepart, men ikke af brugeren, </w:t>
            </w:r>
            <w:r w:rsidRPr="00D57EA1">
              <w:rPr>
                <w:b/>
                <w:i/>
              </w:rPr>
              <w:t xml:space="preserve">som ikke bør overstige </w:t>
            </w:r>
            <w:r w:rsidRPr="00D57EA1">
              <w:t xml:space="preserve">eventuelle omkostninger ved at give direkte adgang til de data, </w:t>
            </w:r>
            <w:r w:rsidRPr="00D57EA1">
              <w:t>der er genereret af brugerens produkt. Hvis en dataindehaver og en tredjepart ikke kan nå til enighed om vilkårene for en sådan direkte adgang, bør den registrerede på ingen måde forhindres i at udøve de rettigheder, der er indeholdt i forordning (EU) 2016</w:t>
            </w:r>
            <w:r w:rsidRPr="00D57EA1">
              <w:t>/679, herunder retten til dataportabilitet, ved at gøre brug af retsmidler i overensstemmelse med nævnte forordning. Det skal i denne forbindelse forstås, at en kontraktlig aftale i overensstemmelse med forordning (EU) 2016/679 ikke tillader dataindehavere</w:t>
            </w:r>
            <w:r w:rsidRPr="00D57EA1">
              <w:t>ns eller tredjepartens behandling af særlige kategorier af personoplysninger.</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32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(32)</w:t>
            </w:r>
            <w:r w:rsidRPr="00D57EA1">
              <w:tab/>
            </w:r>
            <w:r w:rsidRPr="00D57EA1">
              <w:t>Adgang til data, der er lagret i og tilgås fra terminaludstyr, er omfattet af direktiv 2002/58/EF og kræver abonnentens eller brugerens samtykke som omhandlet i nævnte direktiv, medmindre det er strengt nødvendigt for leveringen af en informationssamfundst</w:t>
            </w:r>
            <w:r w:rsidRPr="00D57EA1">
              <w:t xml:space="preserve">jeneste, som brugeren eller abonnenten udtrykkeligt har anmodet om (eller udelukkende med det formål at overføre kommunikation). Med </w:t>
            </w:r>
            <w:r w:rsidRPr="00D57EA1">
              <w:lastRenderedPageBreak/>
              <w:t xml:space="preserve">direktiv 2002/58/EF ("e-databeskyttelsesdirektivet") </w:t>
            </w:r>
            <w:r w:rsidRPr="00D57EA1">
              <w:rPr>
                <w:b/>
                <w:i/>
              </w:rPr>
              <w:t>(og</w:t>
            </w:r>
            <w:r w:rsidRPr="00D57EA1">
              <w:t xml:space="preserve"> den foreslåede e-databeskyttelsesforordning</w:t>
            </w:r>
            <w:r w:rsidRPr="00D57EA1">
              <w:rPr>
                <w:b/>
                <w:i/>
              </w:rPr>
              <w:t>)</w:t>
            </w:r>
            <w:r w:rsidRPr="00D57EA1">
              <w:t xml:space="preserve"> beskyttes integritete</w:t>
            </w:r>
            <w:r w:rsidRPr="00D57EA1">
              <w:t>n af brugerens terminaludstyr hvad angår anvendelsen af behandlings- og opbevaringsfunktioner og indsamlingen af oplysninger. IoT-udstyr betragtes som terminaludstyr, hvis det er direkte eller indirekte forbundet med et offentligt kommunikationsnet.</w:t>
            </w:r>
          </w:p>
        </w:tc>
        <w:tc>
          <w:tcPr>
            <w:tcW w:w="4876" w:type="dxa"/>
            <w:hideMark/>
          </w:tcPr>
          <w:p w:rsidR="008E391B" w:rsidRPr="00D57EA1" w:rsidRDefault="00332EB7" w:rsidP="008A156C">
            <w:pPr>
              <w:pStyle w:val="Normal6"/>
              <w:rPr>
                <w:szCs w:val="24"/>
              </w:rPr>
            </w:pPr>
            <w:r w:rsidRPr="00D57EA1">
              <w:lastRenderedPageBreak/>
              <w:t>(32)</w:t>
            </w:r>
            <w:r w:rsidRPr="00D57EA1">
              <w:tab/>
              <w:t>A</w:t>
            </w:r>
            <w:r w:rsidRPr="00D57EA1">
              <w:t>dgang til data, der er lagret i og tilgås fra terminaludstyr, er omfattet af direktiv 2002/58/EF og kræver abonnentens eller brugerens samtykke som omhandlet i nævnte direktiv, medmindre det er strengt nødvendigt for leveringen af en informationssamfundstj</w:t>
            </w:r>
            <w:r w:rsidRPr="00D57EA1">
              <w:t xml:space="preserve">eneste, som brugeren eller abonnenten udtrykkeligt har anmodet om (eller udelukkende med det formål at overføre kommunikation). Med </w:t>
            </w:r>
            <w:r w:rsidRPr="00D57EA1">
              <w:lastRenderedPageBreak/>
              <w:t xml:space="preserve">direktiv 2002/58/EF ("e-databeskyttelsesdirektivet") </w:t>
            </w:r>
            <w:r w:rsidRPr="00D57EA1">
              <w:rPr>
                <w:b/>
                <w:i/>
              </w:rPr>
              <w:t xml:space="preserve">[eller </w:t>
            </w:r>
            <w:r w:rsidRPr="00D57EA1">
              <w:t>den foreslåede e-databeskyttelsesforordning</w:t>
            </w:r>
            <w:r w:rsidRPr="00D57EA1">
              <w:rPr>
                <w:b/>
                <w:i/>
              </w:rPr>
              <w:t xml:space="preserve">, hvis den allerede </w:t>
            </w:r>
            <w:r w:rsidRPr="00D57EA1">
              <w:rPr>
                <w:b/>
                <w:i/>
              </w:rPr>
              <w:t>er vedtaget]</w:t>
            </w:r>
            <w:r w:rsidRPr="00D57EA1">
              <w:t xml:space="preserve"> beskyttes integriteten af brugerens terminaludstyr hvad angår anvendelsen af behandlings- og opbevaringsfunktioner og indsamlingen af oplysninger. IoT-udstyr betragtes som terminaludstyr, hvis det er direkte eller indirekte forbundet med et of</w:t>
            </w:r>
            <w:r w:rsidRPr="00D57EA1">
              <w:t>fentligt kommunikationsnet.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34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(34)</w:t>
            </w:r>
            <w:r w:rsidRPr="00D57EA1">
              <w:tab/>
              <w:t xml:space="preserve">I overensstemmelse med dataminimeringsprincippet </w:t>
            </w:r>
            <w:r w:rsidRPr="00D57EA1">
              <w:t>bør tredjeparten kun få adgang til yderligere oplysninger, der er nødvendige for leveringen af den tjeneste, som brugeren har anmodet om. Efter at have fået adgang til dataene bør tredjeparten udelukkende behandle dem til de formål, der er aftalt med bruge</w:t>
            </w:r>
            <w:r w:rsidRPr="00D57EA1">
              <w:t xml:space="preserve">ren, uden indblanding fra dataindehaverens side. Det bør være lige så let for brugeren at afvise eller afbryde tredjepartens adgang til dataene, som det er for brugeren at give tilladelse til adgang. Tredjeparten bør ikke tvinge, vildlede eller manipulere </w:t>
            </w:r>
            <w:r w:rsidRPr="00D57EA1">
              <w:t>brugeren på nogen måde ved at undergrave eller svække brugerens autonomi, beslutningstagning eller mulighed for at træffe valg, herunder ved hjælp af en digital grænseflade med brugeren. I denne forbindelse bør tredjeparter ikke benytte sig af såkaldte mør</w:t>
            </w:r>
            <w:r w:rsidRPr="00D57EA1">
              <w:t>ke mønstre i udformningen af deres digitale grænseflader. Mørke mønstre er designteknikker, der presser eller vildleder forbrugere til at træffe beslutninger, der har negative konsekvenser for dem. Disse manipulerende teknikker kan bruges til at overtale b</w:t>
            </w:r>
            <w:r w:rsidRPr="00D57EA1">
              <w:t xml:space="preserve">rugerne, navnlig sårbare </w:t>
            </w:r>
            <w:r w:rsidRPr="00D57EA1">
              <w:lastRenderedPageBreak/>
              <w:t>forbrugere, til at opføre sig imod deres ønsker, til at vildlede dem ved at presse dem til at træffe beslutninger om at videregive deres data eller til på urimelig vis at påvirke deres beslutningstagning på en måde, der undergraver</w:t>
            </w:r>
            <w:r w:rsidRPr="00D57EA1">
              <w:t xml:space="preserve"> og forringer deres autonomi, beslutningstagning eller mulighed for at træffe valg. Almindelig og legitim handelspraksis, der er i overensstemmelse med EU-retten, bør ikke i sig selv anses for at udgøre mørke mønstre. Tredjeparter bør leve op til deres for</w:t>
            </w:r>
            <w:r w:rsidRPr="00D57EA1">
              <w:t>pligtelser i henhold til den relevante EU-lovgivning, navnlig kravene i direktiv 2005/29/EF, direktiv 2011/83/EU, direktiv 2000/31/EF og direktiv 98/6/EF.</w:t>
            </w:r>
          </w:p>
        </w:tc>
        <w:tc>
          <w:tcPr>
            <w:tcW w:w="4876" w:type="dxa"/>
            <w:hideMark/>
          </w:tcPr>
          <w:p w:rsidR="008E391B" w:rsidRPr="00D57EA1" w:rsidRDefault="00332EB7" w:rsidP="008A156C">
            <w:pPr>
              <w:pStyle w:val="Normal6"/>
              <w:rPr>
                <w:szCs w:val="24"/>
              </w:rPr>
            </w:pPr>
            <w:r w:rsidRPr="00D57EA1">
              <w:lastRenderedPageBreak/>
              <w:t>(34)</w:t>
            </w:r>
            <w:r w:rsidRPr="00D57EA1">
              <w:tab/>
              <w:t>I overensstemmelse med dataminimeringsprincippet bør tredjeparten kun få adgang til yderligere o</w:t>
            </w:r>
            <w:r w:rsidRPr="00D57EA1">
              <w:t>plysninger, der er nødvendige for leveringen af den tjeneste, som brugeren har anmodet om. Efter at have fået adgang til dataene bør tredjeparten udelukkende behandle dem til de formål, der er aftalt med brugeren, uden indblanding fra dataindehaverens side</w:t>
            </w:r>
            <w:r w:rsidRPr="00D57EA1">
              <w:t xml:space="preserve">. Det bør være lige så let for brugeren at afvise eller afbryde tredjepartens adgang til dataene, som det er for brugeren at give tilladelse til adgang. Tredjeparten bør ikke tvinge, vildlede eller manipulere brugeren på nogen måde ved at undergrave eller </w:t>
            </w:r>
            <w:r w:rsidRPr="00D57EA1">
              <w:t>svække brugerens autonomi, beslutningstagning eller mulighed for at træffe valg, herunder ved hjælp af en digital grænseflade med brugeren</w:t>
            </w:r>
            <w:r w:rsidRPr="00D57EA1">
              <w:rPr>
                <w:b/>
                <w:i/>
              </w:rPr>
              <w:t>, eller en del deraf, herunder dens struktur, design, funktion eller betjeningsmåde</w:t>
            </w:r>
            <w:r w:rsidRPr="00D57EA1">
              <w:t>. I denne forbindelse bør tredjepar</w:t>
            </w:r>
            <w:r w:rsidRPr="00D57EA1">
              <w:t xml:space="preserve">ter ikke benytte sig af såkaldte mørke mønstre i udformningen af deres digitale grænseflader. Mørke mønstre er designteknikker, der presser eller vildleder forbrugere til at træffe beslutninger, der har negative konsekvenser for dem. Disse </w:t>
            </w:r>
            <w:r w:rsidRPr="00D57EA1">
              <w:lastRenderedPageBreak/>
              <w:t>manipulerende te</w:t>
            </w:r>
            <w:r w:rsidRPr="00D57EA1">
              <w:t>knikker kan bruges til at overtale brugerne, navnlig sårbare forbrugere, til at opføre sig imod deres ønsker, til at vildlede dem ved at presse dem til at træffe beslutninger om at videregive deres data eller til på urimelig vis at påvirke deres beslutning</w:t>
            </w:r>
            <w:r w:rsidRPr="00D57EA1">
              <w:t>stagning på en måde, der undergraver og forringer deres autonomi, beslutningstagning eller mulighed for at træffe valg. Almindelig og legitim handelspraksis, der er i overensstemmelse med EU-retten, bør ikke i sig selv anses for at udgøre mørke mønstre. Tr</w:t>
            </w:r>
            <w:r w:rsidRPr="00D57EA1">
              <w:t>edjeparter bør leve op til deres forpligtelser i henhold til den relevante EU-lovgivning, navnlig kravene i direktiv 2005/29/EF, direktiv 2011/83/EU, direktiv 2000/31/EF og direktiv 98/6/EF.</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35</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(35)</w:t>
            </w:r>
            <w:r w:rsidRPr="00D57EA1">
              <w:tab/>
              <w:t xml:space="preserve">Tredjeparter bør også afholde sig fra at bruge data til at profilere enkeltpersoner, medmindre sådanne behandlingsaktiviteter er </w:t>
            </w:r>
            <w:r w:rsidRPr="00D57EA1">
              <w:rPr>
                <w:b/>
                <w:i/>
              </w:rPr>
              <w:t>strengt nødve</w:t>
            </w:r>
            <w:r w:rsidRPr="00D57EA1">
              <w:rPr>
                <w:b/>
                <w:i/>
              </w:rPr>
              <w:t>ndige for at levere den tjeneste, som brugeren har anmodet om</w:t>
            </w:r>
            <w:r w:rsidRPr="00D57EA1">
              <w:t>. Kravet om, at oplysninger slettes, når de ikke længere er nødvendige til det formål, der er aftalt med brugeren, supplerer den registreredes ret til sletning i henhold til artikel 17 i forordni</w:t>
            </w:r>
            <w:r w:rsidRPr="00D57EA1">
              <w:t xml:space="preserve">ng (EU) 2016/679. Hvis tredjeparten er udbyder af en dataformidlingstjeneste som omhandlet i </w:t>
            </w:r>
            <w:r w:rsidRPr="00D57EA1">
              <w:rPr>
                <w:b/>
                <w:i/>
              </w:rPr>
              <w:t>[</w:t>
            </w:r>
            <w:r w:rsidRPr="00D57EA1">
              <w:t>datastyringsforordningen</w:t>
            </w:r>
            <w:r w:rsidRPr="00D57EA1">
              <w:rPr>
                <w:b/>
                <w:i/>
              </w:rPr>
              <w:t>]</w:t>
            </w:r>
            <w:r w:rsidRPr="00D57EA1">
              <w:t>, finder foranstaltningerne til beskyttelse af den registrerede i nævnte forordning anvendelse. Tredjeparten kan anvende dataene til at u</w:t>
            </w:r>
            <w:r w:rsidRPr="00D57EA1">
              <w:t>dvikle et nyt og innovativt produkt eller en ny og innovativ relateret tjeneste, men ikke til at udvikle et konkurrerende produkt.</w:t>
            </w:r>
          </w:p>
        </w:tc>
        <w:tc>
          <w:tcPr>
            <w:tcW w:w="4876" w:type="dxa"/>
            <w:hideMark/>
          </w:tcPr>
          <w:p w:rsidR="008E391B" w:rsidRPr="00D57EA1" w:rsidRDefault="00332EB7" w:rsidP="008A156C">
            <w:pPr>
              <w:pStyle w:val="Normal6"/>
              <w:rPr>
                <w:szCs w:val="24"/>
              </w:rPr>
            </w:pPr>
            <w:r w:rsidRPr="00D57EA1">
              <w:t>(35)</w:t>
            </w:r>
            <w:r w:rsidRPr="00D57EA1">
              <w:tab/>
              <w:t>Tredjeparter bør også afholde sig fra at bruge data til at profilere enkeltpersoner, medmindre sådanne behandlingsaktivi</w:t>
            </w:r>
            <w:r w:rsidRPr="00D57EA1">
              <w:t xml:space="preserve">teter er </w:t>
            </w:r>
            <w:r w:rsidRPr="00D57EA1">
              <w:rPr>
                <w:b/>
                <w:i/>
              </w:rPr>
              <w:t>tilladt i henhold til forordning (EU) 2016/679</w:t>
            </w:r>
            <w:r w:rsidRPr="00D57EA1">
              <w:t>. Kravet om, at oplysninger slettes, når de ikke længere er nødvendige til det formål, der er aftalt med brugeren, supplerer den registreredes ret til sletning i henhold til artikel 17 i forordning (EU</w:t>
            </w:r>
            <w:r w:rsidRPr="00D57EA1">
              <w:t xml:space="preserve">) 2016/679. </w:t>
            </w:r>
            <w:r w:rsidRPr="00D57EA1">
              <w:rPr>
                <w:b/>
                <w:i/>
              </w:rPr>
              <w:t>Tredjeparten bør også afstå fra at bruge oplysningerne til at reidentificere den registrerede og bør træffe tekniske og operationelle foranstaltninger for at forhindre reidentifikation.</w:t>
            </w:r>
            <w:r w:rsidRPr="00D57EA1">
              <w:t xml:space="preserve"> Hvis tredjeparten er udbyder af en dataformidlingstjeneste</w:t>
            </w:r>
            <w:r w:rsidRPr="00D57EA1">
              <w:t xml:space="preserve"> som omhandlet i </w:t>
            </w:r>
            <w:r w:rsidRPr="00D57EA1">
              <w:rPr>
                <w:b/>
                <w:i/>
              </w:rPr>
              <w:t>forordning (EU) 2022/868 (</w:t>
            </w:r>
            <w:r w:rsidRPr="00D57EA1">
              <w:t>datastyringsforordningen</w:t>
            </w:r>
            <w:r w:rsidRPr="00D57EA1">
              <w:rPr>
                <w:b/>
                <w:i/>
              </w:rPr>
              <w:t>)</w:t>
            </w:r>
            <w:r w:rsidRPr="00D57EA1">
              <w:t xml:space="preserve">, finder foranstaltningerne til beskyttelse af den registrerede i nævnte forordning anvendelse. Tredjeparten kan anvende </w:t>
            </w:r>
            <w:r w:rsidRPr="00D57EA1">
              <w:lastRenderedPageBreak/>
              <w:t xml:space="preserve">dataene til at udvikle et nyt og innovativt produkt eller en ny og </w:t>
            </w:r>
            <w:r w:rsidRPr="00D57EA1">
              <w:t>innovativ relateret tjeneste, men ikke til at udvikle et konkurrerende produkt.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36</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(36)</w:t>
            </w:r>
            <w:r w:rsidRPr="00D57EA1">
              <w:tab/>
              <w:t>Opstartsvirksomheder, SMV'er og virksomheder fra traditionelle sektorer med mindre udviklet digital kapacitet har svært ved at få adgang til relevante data. Denne forordning har til formål at lette adgangen til data for disse enheder, samtidig med at de t</w:t>
            </w:r>
            <w:r w:rsidRPr="00D57EA1">
              <w:t>ilsvarende forpligtelser begrænses så forholdsmæssigt som muligt for at undgå overdreven regulering. Samtidig er der dukket et lille antal meget store virksomheder op, som har opnået betydelig økonomisk magt i den digitale økonomi gennem akkumulering og ag</w:t>
            </w:r>
            <w:r w:rsidRPr="00D57EA1">
              <w:t>gregering af store mængder data, og som har den teknologiske infrastruktur til at udnytte dataene kommercielt. Dette omfatter virksomheder, der udbyder centrale platformstjenester, der kontrollerer hele platformsøkosystemer i den digitale økonomi, og som e</w:t>
            </w:r>
            <w:r w:rsidRPr="00D57EA1">
              <w:t xml:space="preserve">ksisterende eller nye markedsaktører ikke er i stand til at udfordre eller konkurrere mod. </w:t>
            </w:r>
            <w:r w:rsidRPr="00D57EA1">
              <w:rPr>
                <w:b/>
                <w:i/>
              </w:rPr>
              <w:t>[Forordningen</w:t>
            </w:r>
            <w:r w:rsidRPr="00D57EA1">
              <w:t xml:space="preserve"> om åbne og retfærdige markeder i den digitale sektor (forordningen om digitale markeder)] har til formål at afhjælpe sådanne ineffektiviteter og ubalan</w:t>
            </w:r>
            <w:r w:rsidRPr="00D57EA1">
              <w:t>cer ved at give Kommissionen mulighed for at udpege udbydere som "gatekeepere" og pålægge udpegede gatekeepere en række forpligtelser, bl.a. et forbud mod at kombinere visse data uden samtykke, samt en forpligtelse til at sikre en effektiv ret til dataport</w:t>
            </w:r>
            <w:r w:rsidRPr="00D57EA1">
              <w:t xml:space="preserve">abilitet i overensstemmelse med artikel 20 i forordning (EU) 2016/679. I </w:t>
            </w:r>
            <w:r w:rsidRPr="00D57EA1">
              <w:lastRenderedPageBreak/>
              <w:t xml:space="preserve">overensstemmelse med </w:t>
            </w:r>
            <w:r w:rsidRPr="00D57EA1">
              <w:rPr>
                <w:b/>
                <w:i/>
              </w:rPr>
              <w:t>[forordningen om åbne og retfærdige markeder i den digitale sektor (</w:t>
            </w:r>
            <w:r w:rsidRPr="00D57EA1">
              <w:t>forordningen om digitale markeder</w:t>
            </w:r>
            <w:r w:rsidRPr="00D57EA1">
              <w:rPr>
                <w:b/>
                <w:i/>
              </w:rPr>
              <w:t>)]</w:t>
            </w:r>
            <w:r w:rsidRPr="00D57EA1">
              <w:t xml:space="preserve"> og i betragtning af disse virksomheders enestående evne ti</w:t>
            </w:r>
            <w:r w:rsidRPr="00D57EA1">
              <w:t>l at erhverve data vil det ikke være nødvendigt for at nå målet med nærværende forordning at lade retten til dataadgang omfatte disse gatekeepervirksomheder, og det ville være uforholdsmæssigt i forhold til de dataindehavere, der er underlagt sådanne forpl</w:t>
            </w:r>
            <w:r w:rsidRPr="00D57EA1">
              <w:t>igtelser. Det betyder, at en virksomhed, der udbyder centrale platformstjenester, og som er udpeget som gatekeeper, ikke kan anmode om eller få adgang til brugerdata, der er genereret ved brug af et produkt eller en relateret tjeneste eller genereret af en</w:t>
            </w:r>
            <w:r w:rsidRPr="00D57EA1">
              <w:t xml:space="preserve"> virtuel assistent, på grundlag af bestemmelserne i nærværende forordnings kapitel II. Virksomheder, der udbyder centrale platformstjenester, og som er udpeget som gatekeepere i henhold til forordningen om digitale markeder, bør forstås som alle juridiske </w:t>
            </w:r>
            <w:r w:rsidRPr="00D57EA1">
              <w:t>enheder i en koncern, hvor en juridisk enhed udbyder en central platformstjeneste. Ydermere må tredjeparter, for hvem der stilles data til rådighed efter anmodning fra brugeren, ikke stille dataene til rådighed for en udpeget gatekeeper. For eksempel må tr</w:t>
            </w:r>
            <w:r w:rsidRPr="00D57EA1">
              <w:t>edjeparten ikke give tjenesteleveringen i underentreprise til en gatekeeper. Dette forhindrer dog ikke tredjeparten i at anvende databehandlingstjenester, der udbydes af en udpeget gatekeeper. Udelukkelsen af udpegede gatekeepere fra anvendelsesområdet for</w:t>
            </w:r>
            <w:r w:rsidRPr="00D57EA1">
              <w:t xml:space="preserve"> adgangsretten i henhold til nærværende forordning forhindrer ikke disse virksomheder i at indhente data på andre lovlige måder.</w:t>
            </w:r>
          </w:p>
        </w:tc>
        <w:tc>
          <w:tcPr>
            <w:tcW w:w="4876" w:type="dxa"/>
            <w:hideMark/>
          </w:tcPr>
          <w:p w:rsidR="008E391B" w:rsidRPr="00D57EA1" w:rsidRDefault="00332EB7" w:rsidP="008A156C">
            <w:pPr>
              <w:pStyle w:val="Normal6"/>
              <w:rPr>
                <w:szCs w:val="24"/>
              </w:rPr>
            </w:pPr>
            <w:r w:rsidRPr="00D57EA1">
              <w:lastRenderedPageBreak/>
              <w:t>(36)</w:t>
            </w:r>
            <w:r w:rsidRPr="00D57EA1">
              <w:tab/>
              <w:t xml:space="preserve">Opstartsvirksomheder, </w:t>
            </w:r>
            <w:r w:rsidRPr="00D57EA1">
              <w:rPr>
                <w:b/>
                <w:i/>
              </w:rPr>
              <w:t xml:space="preserve">mikrovirksomheder, </w:t>
            </w:r>
            <w:r w:rsidRPr="00D57EA1">
              <w:t>SMV'er og virksomheder fra traditionelle sektorer med mindre udviklet digital kap</w:t>
            </w:r>
            <w:r w:rsidRPr="00D57EA1">
              <w:t>acitet har svært ved at få adgang til relevante data. Denne forordning har til formål at lette adgangen til data for disse enheder, samtidig med at de tilsvarende forpligtelser begrænses så forholdsmæssigt som muligt for at undgå overdreven regulering. Sam</w:t>
            </w:r>
            <w:r w:rsidRPr="00D57EA1">
              <w:t>tidig er der dukket et lille antal meget store virksomheder op, som har opnået betydelig økonomisk magt i den digitale økonomi gennem akkumulering og aggregering af store mængder data, og som har den teknologiske infrastruktur til at udnytte dataene kommer</w:t>
            </w:r>
            <w:r w:rsidRPr="00D57EA1">
              <w:t xml:space="preserve">cielt. Dette omfatter virksomheder, der udbyder centrale platformstjenester, der kontrollerer hele platformsøkosystemer i den digitale økonomi, og som eksisterende eller nye markedsaktører ikke er i stand til at udfordre eller konkurrere mod. </w:t>
            </w:r>
            <w:r w:rsidRPr="00D57EA1">
              <w:rPr>
                <w:b/>
                <w:i/>
              </w:rPr>
              <w:t>Forordning (E</w:t>
            </w:r>
            <w:r w:rsidRPr="00D57EA1">
              <w:rPr>
                <w:b/>
                <w:i/>
              </w:rPr>
              <w:t>U) 2022/1925 af 14. september 2022</w:t>
            </w:r>
            <w:r w:rsidRPr="00D57EA1">
              <w:t xml:space="preserve"> om åbne og retfærdige markeder i den digitale sektor (forordningen om digitale markeder) har til formål at afhjælpe sådanne ineffektiviteter og ubalancer ved at give Kommissionen mulighed for at udpege udbydere som "gatek</w:t>
            </w:r>
            <w:r w:rsidRPr="00D57EA1">
              <w:t xml:space="preserve">eepere" og pålægge udpegede gatekeepere en række forpligtelser, bl.a. et forbud mod at kombinere visse data uden samtykke, samt en forpligtelse til at sikre en effektiv ret til dataportabilitet i overensstemmelse med </w:t>
            </w:r>
            <w:r w:rsidRPr="00D57EA1">
              <w:lastRenderedPageBreak/>
              <w:t xml:space="preserve">artikel 20 i forordning (EU) 2016/679. </w:t>
            </w:r>
            <w:r w:rsidRPr="00D57EA1">
              <w:t>I overensstemmelse med forordningen om digitale markeder og i betragtning af disse virksomheders enestående evne til at erhverve data vil det ikke være nødvendigt for at nå målet med nærværende forordning at lade retten til dataadgang omfatte disse gatekee</w:t>
            </w:r>
            <w:r w:rsidRPr="00D57EA1">
              <w:t xml:space="preserve">pervirksomheder, og det ville være uforholdsmæssigt i forhold til de dataindehavere, der er underlagt sådanne forpligtelser. Det betyder, at en virksomhed, der udbyder centrale platformstjenester, og som er udpeget som gatekeeper, ikke kan anmode om eller </w:t>
            </w:r>
            <w:r w:rsidRPr="00D57EA1">
              <w:t>få adgang til brugerdata, der er genereret ved brug af et produkt eller en relateret tjeneste eller genereret af en virtuel assistent, på grundlag af bestemmelserne i nærværende forordnings kapitel II. Virksomheder, der udbyder centrale platformstjenester,</w:t>
            </w:r>
            <w:r w:rsidRPr="00D57EA1">
              <w:t xml:space="preserve"> og som er udpeget som gatekeepere i henhold til forordningen om digitale markeder, bør forstås som alle juridiske enheder i en koncern, hvor en juridisk enhed udbyder en central platformstjeneste. Ydermere må tredjeparter, for hvem der stilles data til rå</w:t>
            </w:r>
            <w:r w:rsidRPr="00D57EA1">
              <w:t>dighed efter anmodning fra brugeren, ikke stille dataene til rådighed for en udpeget gatekeeper. For eksempel må tredjeparten ikke give tjenesteleveringen i underentreprise til en gatekeeper. Dette forhindrer dog ikke tredjeparten i at anvende databehandli</w:t>
            </w:r>
            <w:r w:rsidRPr="00D57EA1">
              <w:t>ngstjenester, der udbydes af en udpeget gatekeeper. Udelukkelsen af udpegede gatekeepere fra anvendelsesområdet for adgangsretten i henhold til nærværende forordning forhindrer ikke disse virksomheder i at indhente data på andre lovlige måder.</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42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(42)</w:t>
            </w:r>
            <w:r w:rsidRPr="00D57EA1">
              <w:tab/>
              <w:t>For at tilskynde til fortsat investering i generering af værdifulde data, herunder invest</w:t>
            </w:r>
            <w:r w:rsidRPr="00D57EA1">
              <w:t>eringer i relevante tekniske værktøjer, omfatter denne forordning det princip, at dataindehaveren kan anmode om rimelig godtgørelse, når denne er retligt forpligtet til at stille data til rådighed for datamodtageren. Disse bestemmelser bør ikke forstås som</w:t>
            </w:r>
            <w:r w:rsidRPr="00D57EA1">
              <w:t xml:space="preserve"> betaling for selve dataene, men </w:t>
            </w:r>
            <w:r w:rsidRPr="00D57EA1">
              <w:rPr>
                <w:b/>
                <w:i/>
              </w:rPr>
              <w:t>for mikrovirksomheder og SMV'ers vedkommende</w:t>
            </w:r>
            <w:r w:rsidRPr="00D57EA1">
              <w:t xml:space="preserve"> for de omkostninger </w:t>
            </w:r>
            <w:r w:rsidRPr="00D57EA1">
              <w:rPr>
                <w:b/>
                <w:i/>
              </w:rPr>
              <w:t>og investeringer</w:t>
            </w:r>
            <w:r w:rsidRPr="00D57EA1">
              <w:t xml:space="preserve">, der er </w:t>
            </w:r>
            <w:r w:rsidRPr="00D57EA1">
              <w:rPr>
                <w:b/>
                <w:i/>
              </w:rPr>
              <w:t>nødvendige for</w:t>
            </w:r>
            <w:r w:rsidRPr="00D57EA1">
              <w:t xml:space="preserve"> at stille dataene til rådighed.</w:t>
            </w:r>
          </w:p>
        </w:tc>
        <w:tc>
          <w:tcPr>
            <w:tcW w:w="4876" w:type="dxa"/>
            <w:hideMark/>
          </w:tcPr>
          <w:p w:rsidR="008E391B" w:rsidRPr="00D57EA1" w:rsidRDefault="00332EB7" w:rsidP="008A156C">
            <w:pPr>
              <w:pStyle w:val="Normal6"/>
              <w:rPr>
                <w:szCs w:val="24"/>
              </w:rPr>
            </w:pPr>
            <w:r w:rsidRPr="00D57EA1">
              <w:t>(42)</w:t>
            </w:r>
            <w:r w:rsidRPr="00D57EA1">
              <w:tab/>
              <w:t>For at tilskynde til fortsat investering i generering af værdifulde data, herunde</w:t>
            </w:r>
            <w:r w:rsidRPr="00D57EA1">
              <w:t>r investeringer i relevante tekniske værktøjer, omfatter denne forordning det princip, at dataindehaveren kan anmode om rimelig godtgørelse, når denne er retligt forpligtet til at stille data til rådighed for datamodtageren. Disse bestemmelser bør ikke for</w:t>
            </w:r>
            <w:r w:rsidRPr="00D57EA1">
              <w:t xml:space="preserve">stås som betaling for selve dataene, men for de omkostninger, der er </w:t>
            </w:r>
            <w:r w:rsidRPr="00D57EA1">
              <w:rPr>
                <w:b/>
                <w:i/>
              </w:rPr>
              <w:t xml:space="preserve">direkte forbundet med </w:t>
            </w:r>
            <w:r w:rsidRPr="00D57EA1">
              <w:t>at stille dataene til rådighed.</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29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44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i/>
              </w:rPr>
              <w:t>(44)</w:t>
            </w:r>
            <w:r w:rsidRPr="00D57EA1">
              <w:rPr>
                <w:b/>
                <w:i/>
              </w:rPr>
              <w:tab/>
              <w:t>For at beskytte mikrovirksomheder og SMV'er mod urimeligt store økonomiske byrder, som ville gøre det for vanskeligt for dem kommercielt at udvikle og drive innovative forretningsmodeller, bør den godtgørelse for</w:t>
            </w:r>
            <w:r w:rsidRPr="00D57EA1">
              <w:rPr>
                <w:b/>
                <w:i/>
              </w:rPr>
              <w:t xml:space="preserve"> at stille data til rådighed, som de skal betale, være ikkediskriminerende og ikke overstige de direkte omkostninger ved at stille dataene til rådighed.</w:t>
            </w:r>
          </w:p>
        </w:tc>
        <w:tc>
          <w:tcPr>
            <w:tcW w:w="4876" w:type="dxa"/>
            <w:hideMark/>
          </w:tcPr>
          <w:p w:rsidR="008E391B" w:rsidRPr="00D57EA1" w:rsidRDefault="00332EB7" w:rsidP="008A156C">
            <w:pPr>
              <w:pStyle w:val="Normal6"/>
              <w:rPr>
                <w:szCs w:val="24"/>
              </w:rPr>
            </w:pPr>
            <w:r w:rsidRPr="00D57EA1">
              <w:rPr>
                <w:b/>
                <w:i/>
              </w:rPr>
              <w:t>udgår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45</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(45)</w:t>
            </w:r>
            <w:r w:rsidRPr="00D57EA1">
              <w:tab/>
              <w:t>De direkte omkostninger ved at stille data til rådighed er de omkostninger, der er nødvendige for reproduktion</w:t>
            </w:r>
            <w:r w:rsidRPr="00D57EA1">
              <w:rPr>
                <w:b/>
                <w:i/>
              </w:rPr>
              <w:t>,</w:t>
            </w:r>
            <w:r w:rsidRPr="00D57EA1">
              <w:t xml:space="preserve"> elektronisk formidling </w:t>
            </w:r>
            <w:r w:rsidRPr="00D57EA1">
              <w:rPr>
                <w:b/>
                <w:i/>
              </w:rPr>
              <w:t xml:space="preserve">og lagring af </w:t>
            </w:r>
            <w:r w:rsidRPr="00D57EA1">
              <w:rPr>
                <w:b/>
                <w:i/>
              </w:rPr>
              <w:lastRenderedPageBreak/>
              <w:t>dataene</w:t>
            </w:r>
            <w:r w:rsidRPr="00D57EA1">
              <w:t>, men ikke for indsa</w:t>
            </w:r>
            <w:r w:rsidRPr="00D57EA1">
              <w:t xml:space="preserve">mlingen </w:t>
            </w:r>
            <w:r w:rsidRPr="00D57EA1">
              <w:rPr>
                <w:b/>
                <w:i/>
              </w:rPr>
              <w:t>eller</w:t>
            </w:r>
            <w:r w:rsidRPr="00D57EA1">
              <w:t xml:space="preserve"> genereringen af dataene. De direkte omkostninger ved at stille data til rådighed bør begrænses til den andel, der kan henføres til de enkelte anmodninger, idet der tages hensyn til, at dataindehaveren permanent skal indføre de nødvendige tekn</w:t>
            </w:r>
            <w:r w:rsidRPr="00D57EA1">
              <w:t>iske grænseflader eller relateret software og konnektivitet. Langsigtede aftaler mellem dataindehavere og datamodtagere, f.eks. via en abonnementsmodel, kan reducere de omkostninger, der er forbundet med at stille data til rådighed, i regelmæssige eller ge</w:t>
            </w:r>
            <w:r w:rsidRPr="00D57EA1">
              <w:t>ntagne transaktioner i en forretningsforbindelse.</w:t>
            </w:r>
          </w:p>
        </w:tc>
        <w:tc>
          <w:tcPr>
            <w:tcW w:w="4876" w:type="dxa"/>
            <w:hideMark/>
          </w:tcPr>
          <w:p w:rsidR="008E391B" w:rsidRPr="00D57EA1" w:rsidRDefault="00332EB7" w:rsidP="008A156C">
            <w:pPr>
              <w:pStyle w:val="Normal6"/>
              <w:rPr>
                <w:szCs w:val="24"/>
              </w:rPr>
            </w:pPr>
            <w:r w:rsidRPr="00D57EA1">
              <w:lastRenderedPageBreak/>
              <w:t>(45)</w:t>
            </w:r>
            <w:r w:rsidRPr="00D57EA1">
              <w:tab/>
              <w:t xml:space="preserve">De direkte omkostninger ved at stille data til rådighed er de omkostninger, der er nødvendige for reproduktion </w:t>
            </w:r>
            <w:r w:rsidRPr="00D57EA1">
              <w:rPr>
                <w:b/>
                <w:i/>
              </w:rPr>
              <w:t>og</w:t>
            </w:r>
            <w:r w:rsidRPr="00D57EA1">
              <w:t xml:space="preserve"> elektronisk formidling, men ikke for </w:t>
            </w:r>
            <w:r w:rsidRPr="00D57EA1">
              <w:lastRenderedPageBreak/>
              <w:t>indsamlingen</w:t>
            </w:r>
            <w:r w:rsidRPr="00D57EA1">
              <w:rPr>
                <w:b/>
                <w:i/>
              </w:rPr>
              <w:t>,</w:t>
            </w:r>
            <w:r w:rsidRPr="00D57EA1">
              <w:t xml:space="preserve"> genereringen </w:t>
            </w:r>
            <w:r w:rsidRPr="00D57EA1">
              <w:rPr>
                <w:b/>
                <w:i/>
              </w:rPr>
              <w:t xml:space="preserve">eller lagringen </w:t>
            </w:r>
            <w:r w:rsidRPr="00D57EA1">
              <w:t xml:space="preserve">af </w:t>
            </w:r>
            <w:r w:rsidRPr="00D57EA1">
              <w:t>dataene</w:t>
            </w:r>
            <w:r w:rsidRPr="00D57EA1">
              <w:rPr>
                <w:b/>
                <w:i/>
              </w:rPr>
              <w:t>, så længe dette ikke skyldes en anmodning</w:t>
            </w:r>
            <w:r w:rsidRPr="00D57EA1">
              <w:t>. De direkte omkostninger ved at stille data til rådighed bør begrænses til den andel, der kan henføres til de enkelte anmodninger, idet der tages hensyn til, at dataindehaveren permanent skal indføre de nød</w:t>
            </w:r>
            <w:r w:rsidRPr="00D57EA1">
              <w:t>vendige tekniske grænseflader eller relateret software og konnektivitet. Langsigtede aftaler mellem dataindehavere og datamodtagere, f.eks. via en abonnementsmodel, kan reducere de omkostninger, der er forbundet med at stille data til rådighed, i regelmæss</w:t>
            </w:r>
            <w:r w:rsidRPr="00D57EA1">
              <w:t>ige eller gentagne transaktioner i en forretningsforbindelse.</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47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(47)</w:t>
            </w:r>
            <w:r w:rsidRPr="00D57EA1">
              <w:tab/>
            </w:r>
            <w:r w:rsidRPr="00D57EA1">
              <w:t xml:space="preserve">Gennemsigtighed er et vigtigt princip for at sikre, at den godtgørelse, som dataindehaveren anmoder om, </w:t>
            </w:r>
            <w:r w:rsidRPr="00D57EA1">
              <w:rPr>
                <w:b/>
                <w:i/>
              </w:rPr>
              <w:t>er rimelig, eller, hvis datamodtageren er en mikrovirksomhed eller en SMV, at godtgørelsen</w:t>
            </w:r>
            <w:r w:rsidRPr="00D57EA1">
              <w:t xml:space="preserve"> ikke overstiger de omkostninger, der er direkte forbundet med</w:t>
            </w:r>
            <w:r w:rsidRPr="00D57EA1">
              <w:t xml:space="preserve"> at stille dataene til rådighed for datamodtageren, og at den kan henføres til den enkelte anmodning. For at datamodtageren kan vurdere og kontrollere, om godtgørelsen opfylder kravene i denne forordning, bør dataindehaveren give datamodtageren tilstrækkel</w:t>
            </w:r>
            <w:r w:rsidRPr="00D57EA1">
              <w:t>ige oplysninger til at kunne beregne godtgørelsen.</w:t>
            </w:r>
          </w:p>
        </w:tc>
        <w:tc>
          <w:tcPr>
            <w:tcW w:w="4876" w:type="dxa"/>
            <w:hideMark/>
          </w:tcPr>
          <w:p w:rsidR="008E391B" w:rsidRPr="00D57EA1" w:rsidRDefault="00332EB7" w:rsidP="008A156C">
            <w:pPr>
              <w:pStyle w:val="Normal6"/>
              <w:rPr>
                <w:szCs w:val="24"/>
              </w:rPr>
            </w:pPr>
            <w:r w:rsidRPr="00D57EA1">
              <w:t>(47)</w:t>
            </w:r>
            <w:r w:rsidRPr="00D57EA1">
              <w:tab/>
              <w:t xml:space="preserve">Gennemsigtighed er et vigtigt princip for at sikre, at den godtgørelse, som dataindehaveren anmoder om, </w:t>
            </w:r>
            <w:r w:rsidRPr="00D57EA1">
              <w:rPr>
                <w:b/>
                <w:i/>
              </w:rPr>
              <w:t xml:space="preserve">og </w:t>
            </w:r>
            <w:r w:rsidRPr="00D57EA1">
              <w:t xml:space="preserve">ikke overstiger de omkostninger, der er direkte forbundet med at stille dataene til rådighed </w:t>
            </w:r>
            <w:r w:rsidRPr="00D57EA1">
              <w:t>for en datamodtager, og at den kan henføres til den enkelte anmodning. For at datamodtageren kan vurdere og kontrollere, om godtgørelsen opfylder kravene i denne forordning, bør dataindehaveren give datamodtageren tilstrækkelige oplysninger til at kunne be</w:t>
            </w:r>
            <w:r w:rsidRPr="00D57EA1">
              <w:t>regne godtgørelsen.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51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(51)</w:t>
            </w:r>
            <w:r w:rsidRPr="00D57EA1">
              <w:tab/>
              <w:t xml:space="preserve">Hvis den ene part befinder sig i en stærkere </w:t>
            </w:r>
            <w:r w:rsidRPr="00D57EA1">
              <w:t>forhandlingsposition, er der risiko for, at denne part kan udnytte sin position til skade for den anden part i forhandlinger om adgang til data og gøre adgangen til data kommercielt mindre rentabel eller endda økonomisk uoverkommelig. Sådanne aftalemæssige</w:t>
            </w:r>
            <w:r w:rsidRPr="00D57EA1">
              <w:t xml:space="preserve"> ubalancer skader især de mikrovirksomheder og SMV'er, der ikke har en reel evne til at forhandle betingelserne for adgang til data, og som måske ikke har andet valg end at acceptere aftalevilkår om "alt eller intet". Urimelige aftalevilkår, der regulerer </w:t>
            </w:r>
            <w:r w:rsidRPr="00D57EA1">
              <w:t>adgangen til og anvendelsen af data eller ansvar og retsmidler i forbindelse med brud på eller ophør af datarelaterede forpligtelser, bør derfor ikke være bindende for mikrovirksomheder og SMV'er, når de ensidigt er blevet påtvunget dem.</w:t>
            </w:r>
          </w:p>
        </w:tc>
        <w:tc>
          <w:tcPr>
            <w:tcW w:w="4876" w:type="dxa"/>
            <w:hideMark/>
          </w:tcPr>
          <w:p w:rsidR="008E391B" w:rsidRPr="00D57EA1" w:rsidRDefault="00332EB7" w:rsidP="008A156C">
            <w:pPr>
              <w:pStyle w:val="Normal6"/>
              <w:rPr>
                <w:szCs w:val="24"/>
              </w:rPr>
            </w:pPr>
            <w:r w:rsidRPr="00D57EA1">
              <w:t>(51)</w:t>
            </w:r>
            <w:r w:rsidRPr="00D57EA1">
              <w:tab/>
              <w:t xml:space="preserve">Hvis den ene </w:t>
            </w:r>
            <w:r w:rsidRPr="00D57EA1">
              <w:t>part befinder sig i en stærkere forhandlingsposition, er der risiko for, at denne part kan udnytte sin position til skade for den anden part i forhandlinger om adgang til data og gøre adgangen til data kommercielt mindre rentabel eller endda økonomisk uove</w:t>
            </w:r>
            <w:r w:rsidRPr="00D57EA1">
              <w:t>rkommelig. Sådanne aftalemæssige ubalancer skader især de mikrovirksomheder og SMV'er, der ikke har en reel evne til at forhandle betingelserne for adgang til data, og som måske ikke har andet valg end at acceptere aftalevilkår om "alt eller intet". Urimel</w:t>
            </w:r>
            <w:r w:rsidRPr="00D57EA1">
              <w:t xml:space="preserve">ige aftalevilkår, der regulerer adgangen til og anvendelsen af data eller ansvar og retsmidler i forbindelse med brud på eller ophør af datarelaterede forpligtelser, bør derfor ikke være bindende for mikrovirksomheder og SMV'er </w:t>
            </w:r>
            <w:r w:rsidRPr="00D57EA1">
              <w:rPr>
                <w:b/>
                <w:i/>
              </w:rPr>
              <w:t>eller datamodtageren eller b</w:t>
            </w:r>
            <w:r w:rsidRPr="00D57EA1">
              <w:rPr>
                <w:b/>
                <w:i/>
              </w:rPr>
              <w:t>rugeren</w:t>
            </w:r>
            <w:r w:rsidRPr="00D57EA1">
              <w:t>, når de ensidigt er blevet påtvunget dem.</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54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(54)</w:t>
            </w:r>
            <w:r w:rsidRPr="00D57EA1">
              <w:tab/>
              <w:t xml:space="preserve">Kriterierne for påvisning af </w:t>
            </w:r>
            <w:r w:rsidRPr="00D57EA1">
              <w:t xml:space="preserve">urimelige aftalevilkår bør kun anvendes på yderligtgående vilkår, hvor en stærkere forhandlingsposition misbruges. Langt de fleste aftalevilkår, der er kommercielt gunstigere for den ene part end for den anden, herunder vilkår, der er sædvanlige i aftaler </w:t>
            </w:r>
            <w:r w:rsidRPr="00D57EA1">
              <w:t>mellem virksomheder, er et normalt udtryk for princippet om aftalefrihed og finder fortsat anvendelse.</w:t>
            </w:r>
          </w:p>
        </w:tc>
        <w:tc>
          <w:tcPr>
            <w:tcW w:w="4876" w:type="dxa"/>
            <w:hideMark/>
          </w:tcPr>
          <w:p w:rsidR="008E391B" w:rsidRPr="00D57EA1" w:rsidRDefault="00332EB7" w:rsidP="008A156C">
            <w:pPr>
              <w:pStyle w:val="Normal6"/>
              <w:rPr>
                <w:szCs w:val="24"/>
              </w:rPr>
            </w:pPr>
            <w:r w:rsidRPr="00D57EA1">
              <w:t>(54)</w:t>
            </w:r>
            <w:r w:rsidRPr="00D57EA1">
              <w:tab/>
              <w:t>Kriterierne for påvisning af urimelige aftalevilkår bør kun anvendes på yderligtgående vilkår, hvor en stærkere forhandlingsposition misbruges. Lang</w:t>
            </w:r>
            <w:r w:rsidRPr="00D57EA1">
              <w:t xml:space="preserve">t de fleste aftalevilkår, der er kommercielt gunstigere for den ene part end for den anden, herunder vilkår, der er sædvanlige i aftaler mellem virksomheder, er et normalt udtryk for princippet om aftalefrihed og finder fortsat anvendelse. </w:t>
            </w:r>
            <w:r w:rsidRPr="00D57EA1">
              <w:rPr>
                <w:b/>
                <w:i/>
              </w:rPr>
              <w:t xml:space="preserve">Et aftalevilkår </w:t>
            </w:r>
            <w:r w:rsidRPr="00D57EA1">
              <w:rPr>
                <w:b/>
                <w:i/>
              </w:rPr>
              <w:t>bør ikke anses for at være urimeligt, såfremt det har hjemmel i gældende EU-ret.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34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56</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(56)</w:t>
            </w:r>
            <w:r w:rsidRPr="00D57EA1">
              <w:tab/>
              <w:t xml:space="preserve">I tilfælde, hvor der er et ekstraordinært behov, </w:t>
            </w:r>
            <w:r w:rsidRPr="00D57EA1">
              <w:rPr>
                <w:b/>
                <w:i/>
              </w:rPr>
              <w:t>eller i andre ekstraordinære tilfælde</w:t>
            </w:r>
            <w:r w:rsidRPr="00D57EA1">
              <w:t xml:space="preserve"> kan det være nødvendigt for offentlige myndigheder eller Unionens institutioner, agenturer eller organer at anvende data, som en virksomhed er i besiddelse af, til </w:t>
            </w:r>
            <w:r w:rsidRPr="00D57EA1">
              <w:t xml:space="preserve">at reagere på offentlige nødsituationer. Forskningsorganisationer og forskningsfinansierende organisationer kan også organiseres som offentlige myndigheder eller offentligretlige organer. </w:t>
            </w:r>
            <w:r w:rsidRPr="00D57EA1">
              <w:rPr>
                <w:b/>
                <w:i/>
              </w:rPr>
              <w:t>For at begrænse byrden for virksomheder bør mikrovirksomheder og små</w:t>
            </w:r>
            <w:r w:rsidRPr="00D57EA1">
              <w:rPr>
                <w:b/>
                <w:i/>
              </w:rPr>
              <w:t xml:space="preserve"> virksomheder fritages for forpligtelsen til at stille data til rådighed for offentlige myndigheder og Unionens institutioner, agenturer eller organer i tilfælde, hvor der er et ekstraordinært behov.</w:t>
            </w:r>
          </w:p>
        </w:tc>
        <w:tc>
          <w:tcPr>
            <w:tcW w:w="4876" w:type="dxa"/>
            <w:hideMark/>
          </w:tcPr>
          <w:p w:rsidR="008E391B" w:rsidRPr="00D57EA1" w:rsidRDefault="00332EB7" w:rsidP="008A156C">
            <w:pPr>
              <w:pStyle w:val="Normal6"/>
              <w:rPr>
                <w:szCs w:val="24"/>
              </w:rPr>
            </w:pPr>
            <w:r w:rsidRPr="00D57EA1">
              <w:t>(56)</w:t>
            </w:r>
            <w:r w:rsidRPr="00D57EA1">
              <w:tab/>
              <w:t>I tilfælde, hvor der er et ekstraordinært behov, ka</w:t>
            </w:r>
            <w:r w:rsidRPr="00D57EA1">
              <w:t xml:space="preserve">n det være nødvendigt for offentlige myndigheder eller Unionens institutioner, agenturer eller organer at anvende data, som en virksomhed er i besiddelse af, til at reagere på </w:t>
            </w:r>
            <w:r w:rsidRPr="00D57EA1">
              <w:rPr>
                <w:b/>
                <w:i/>
              </w:rPr>
              <w:t xml:space="preserve">eller hjælpe til genopretningen efter </w:t>
            </w:r>
            <w:r w:rsidRPr="00D57EA1">
              <w:t xml:space="preserve">offentlige nødsituationer. </w:t>
            </w:r>
            <w:r w:rsidRPr="00D57EA1">
              <w:t>Forskningsorganisationer og forskningsfinansierende organisationer kan også organiseres som offentlige myndigheder eller offentligretlige organer.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w:t>
      </w:r>
      <w:r w:rsidRPr="00D57EA1">
        <w:t>ragtning 57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(57)</w:t>
            </w:r>
            <w:r w:rsidRPr="00D57EA1">
              <w:tab/>
              <w:t xml:space="preserve">I offentlige nødsituationer såsom folkesundhedsmæssige kriser, nødsituationer som følge af miljøforringelse og større naturkatastrofer – herunder katastrofer, der forværres af </w:t>
            </w:r>
            <w:r w:rsidRPr="00D57EA1">
              <w:t>klimaændringer – samt større menneskeskabte katastrofer som f.eks. større cybersikkerhedsrelaterede hændelser vil offentlighedens interesse i anvendelsen af dataene veje tungere end dataindehavernes interesse i frit at kunne disponere over de data, de er i</w:t>
            </w:r>
            <w:r w:rsidRPr="00D57EA1">
              <w:t xml:space="preserve"> besiddelse af. I disse tilfælde bør dataindehaverne </w:t>
            </w:r>
            <w:r w:rsidRPr="00D57EA1">
              <w:lastRenderedPageBreak/>
              <w:t>pålægges en forpligtelse til at stille dataene til rådighed for offentlige myndigheder eller Unionens institutioner, agenturer eller organer på disses anmodning. Hvorvidt der er tale om en offentlig nøds</w:t>
            </w:r>
            <w:r w:rsidRPr="00D57EA1">
              <w:t xml:space="preserve">ituation, bestemmes </w:t>
            </w:r>
            <w:r w:rsidRPr="00D57EA1">
              <w:rPr>
                <w:b/>
                <w:i/>
              </w:rPr>
              <w:t>efter de respektive</w:t>
            </w:r>
            <w:r w:rsidRPr="00D57EA1">
              <w:t xml:space="preserve"> procedurer i </w:t>
            </w:r>
            <w:r w:rsidRPr="00D57EA1">
              <w:rPr>
                <w:b/>
                <w:i/>
              </w:rPr>
              <w:t xml:space="preserve">medlemsstaterne </w:t>
            </w:r>
            <w:r w:rsidRPr="00D57EA1">
              <w:t xml:space="preserve">eller </w:t>
            </w:r>
            <w:r w:rsidRPr="00D57EA1">
              <w:rPr>
                <w:b/>
                <w:i/>
              </w:rPr>
              <w:t>i relevante internationale organisationer</w:t>
            </w:r>
            <w:r w:rsidRPr="00D57EA1">
              <w:t>.</w:t>
            </w:r>
          </w:p>
        </w:tc>
        <w:tc>
          <w:tcPr>
            <w:tcW w:w="4876" w:type="dxa"/>
            <w:hideMark/>
          </w:tcPr>
          <w:p w:rsidR="008E391B" w:rsidRPr="00D57EA1" w:rsidRDefault="00332EB7" w:rsidP="008A156C">
            <w:pPr>
              <w:pStyle w:val="Normal6"/>
              <w:rPr>
                <w:szCs w:val="24"/>
              </w:rPr>
            </w:pPr>
            <w:r w:rsidRPr="00D57EA1">
              <w:lastRenderedPageBreak/>
              <w:t>(57)</w:t>
            </w:r>
            <w:r w:rsidRPr="00D57EA1">
              <w:tab/>
              <w:t>I offentlige nødsituationer</w:t>
            </w:r>
            <w:r w:rsidRPr="00D57EA1">
              <w:rPr>
                <w:b/>
                <w:i/>
              </w:rPr>
              <w:t>, hvor ikkeakutte foranstaltninger til opretholdelse af den offentlige sikkerhed, sundhed og orden er åben</w:t>
            </w:r>
            <w:r w:rsidRPr="00D57EA1">
              <w:rPr>
                <w:b/>
                <w:i/>
              </w:rPr>
              <w:t>bart utilstrækkelige</w:t>
            </w:r>
            <w:r w:rsidRPr="00D57EA1">
              <w:t xml:space="preserve"> såsom folkesundhedsmæssige kriser, nødsituationer som følge af miljøforringelse og større naturkatastrofer – herunder katastrofer, der forværres af klimaændringer – samt større menneskeskabte katastrofer som f.eks. større cybersikkerhe</w:t>
            </w:r>
            <w:r w:rsidRPr="00D57EA1">
              <w:t xml:space="preserve">dsrelaterede hændelser vil offentlighedens interesse i anvendelsen </w:t>
            </w:r>
            <w:r w:rsidRPr="00D57EA1">
              <w:lastRenderedPageBreak/>
              <w:t>af dataene veje tungere end dataindehavernes interesse i frit at kunne disponere over de data, de er i besiddelse af. I disse tilfælde bør dataindehaverne pålægges en forpligtelse til at st</w:t>
            </w:r>
            <w:r w:rsidRPr="00D57EA1">
              <w:t xml:space="preserve">ille dataene til rådighed for offentlige myndigheder eller Unionens institutioner, agenturer eller organer på disses </w:t>
            </w:r>
            <w:r w:rsidRPr="00D57EA1">
              <w:rPr>
                <w:b/>
                <w:i/>
              </w:rPr>
              <w:t xml:space="preserve">behørigt begrundet </w:t>
            </w:r>
            <w:r w:rsidRPr="00D57EA1">
              <w:t>anmodning</w:t>
            </w:r>
            <w:r w:rsidRPr="00D57EA1">
              <w:rPr>
                <w:b/>
                <w:i/>
              </w:rPr>
              <w:t>, der er begrænset i tid og omfang</w:t>
            </w:r>
            <w:r w:rsidRPr="00D57EA1">
              <w:t xml:space="preserve">. Hvorvidt der er tale om en offentlig nødsituation, bestemmes </w:t>
            </w:r>
            <w:r w:rsidRPr="00D57EA1">
              <w:rPr>
                <w:b/>
                <w:i/>
              </w:rPr>
              <w:t>og erklæres of</w:t>
            </w:r>
            <w:r w:rsidRPr="00D57EA1">
              <w:rPr>
                <w:b/>
                <w:i/>
              </w:rPr>
              <w:t xml:space="preserve">ficielt i overensstemmelse med de gældende </w:t>
            </w:r>
            <w:r w:rsidRPr="00D57EA1">
              <w:t xml:space="preserve">procedurer i </w:t>
            </w:r>
            <w:r w:rsidRPr="00D57EA1">
              <w:rPr>
                <w:b/>
                <w:i/>
              </w:rPr>
              <w:t xml:space="preserve">henhold til EU-retten </w:t>
            </w:r>
            <w:r w:rsidRPr="00D57EA1">
              <w:t xml:space="preserve">eller </w:t>
            </w:r>
            <w:r w:rsidRPr="00D57EA1">
              <w:rPr>
                <w:b/>
                <w:i/>
              </w:rPr>
              <w:t>national ret</w:t>
            </w:r>
            <w:r w:rsidRPr="00D57EA1">
              <w: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58</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(58)</w:t>
            </w:r>
            <w:r w:rsidRPr="00D57EA1">
              <w:tab/>
              <w:t xml:space="preserve">Der kan også være tale om et ekstraordinært behov, når en offentlig myndighed kan påvise, at dataene er nødvendige </w:t>
            </w:r>
            <w:r w:rsidRPr="00D57EA1">
              <w:rPr>
                <w:b/>
                <w:i/>
              </w:rPr>
              <w:t>enten for at forebygge en offentlig nødsituation eller</w:t>
            </w:r>
            <w:r w:rsidRPr="00D57EA1">
              <w:t xml:space="preserve"> for at bidrage til genopretningen efter en offentlig nødsituatio</w:t>
            </w:r>
            <w:r w:rsidRPr="00D57EA1">
              <w:t xml:space="preserve">n under omstændigheder, der ligger rimeligt tæt på den pågældende offentlige nødsituation. </w:t>
            </w:r>
            <w:r w:rsidRPr="00D57EA1">
              <w:rPr>
                <w:b/>
                <w:i/>
              </w:rPr>
              <w:t>Hvis det ekstraordinære behov ikke er begrundet i behovet for at reagere på, forebygge eller bistå i genopretningen efter en offentlig nødsituation, bør de offentlig</w:t>
            </w:r>
            <w:r w:rsidRPr="00D57EA1">
              <w:rPr>
                <w:b/>
                <w:i/>
              </w:rPr>
              <w:t xml:space="preserve">e myndigheder eller Unionens institutioner, agenturer eller organer påvise, at den manglende rettidige adgang til og anvendelse af de anmodede data forhindrer en effektiv udførelse af en specifik opgave i offentlighedens interesse som udtrykkeligt fastsat </w:t>
            </w:r>
            <w:r w:rsidRPr="00D57EA1">
              <w:rPr>
                <w:b/>
                <w:i/>
              </w:rPr>
              <w:t xml:space="preserve">i lovgivningen. Et sådant ekstraordinært behov kan også opstå i andre tilfælde, f.eks. i forbindelse med rettidig udarbejdelse af officielle statistikker, hvis dataene ikke er tilgængelige på anden vis, eller hvis </w:t>
            </w:r>
            <w:r w:rsidRPr="00D57EA1">
              <w:rPr>
                <w:b/>
                <w:i/>
              </w:rPr>
              <w:lastRenderedPageBreak/>
              <w:t>byrden for respondenterne i statistikken v</w:t>
            </w:r>
            <w:r w:rsidRPr="00D57EA1">
              <w:rPr>
                <w:b/>
                <w:i/>
              </w:rPr>
              <w:t>il blive betydeligt reduceret. Samtidig bør den offentlige myndighed eller Unionens institution, agentur eller organ — bortset fra i tilfælde af reaktion på, forebyggelse af eller bistand til genopretning efter en offentlig nødsituation — påvise, at der ik</w:t>
            </w:r>
            <w:r w:rsidRPr="00D57EA1">
              <w:rPr>
                <w:b/>
                <w:i/>
              </w:rPr>
              <w:t>ke findes nogen alternativ måde at indsamle de ønskede data på, og at dataene ikke kan indsamles rettidigt ved at fastsætte de nødvendige dataleveringsforpligtelser i ny lovgivning.</w:t>
            </w:r>
          </w:p>
        </w:tc>
        <w:tc>
          <w:tcPr>
            <w:tcW w:w="4876" w:type="dxa"/>
            <w:hideMark/>
          </w:tcPr>
          <w:p w:rsidR="008E391B" w:rsidRPr="00D57EA1" w:rsidRDefault="00332EB7" w:rsidP="008A156C">
            <w:pPr>
              <w:pStyle w:val="Normal6"/>
              <w:rPr>
                <w:szCs w:val="24"/>
              </w:rPr>
            </w:pPr>
            <w:r w:rsidRPr="00D57EA1">
              <w:lastRenderedPageBreak/>
              <w:t>(58)</w:t>
            </w:r>
            <w:r w:rsidRPr="00D57EA1">
              <w:tab/>
              <w:t>Der kan også være tale om et ekstraordinært behov, når en offentlig m</w:t>
            </w:r>
            <w:r w:rsidRPr="00D57EA1">
              <w:t>yndighed kan påvise, at dataene er nødvendige for at bidrage til genopretningen efter en offentlig nødsituation under omstændigheder, der ligger rimeligt tæt på den pågældende offentlige nødsituation.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59 a (ny)</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(59a)</w:t>
            </w:r>
            <w:r w:rsidRPr="00D57EA1">
              <w:rPr>
                <w:b/>
                <w:i/>
              </w:rPr>
              <w:tab/>
              <w:t xml:space="preserve">Denne forordning supplerer og berører ikke EU-lovgivningen og national lovgivning om adgang til og mulighed for at anvende </w:t>
            </w:r>
            <w:r w:rsidRPr="00D57EA1">
              <w:rPr>
                <w:b/>
                <w:i/>
              </w:rPr>
              <w:t>data til statistiske formål, navnlig forordning (EF) nr. 223/2009 om europæiske statistikker og dertil knyttede retsakter samt nationale retsakter vedrørende officielle statistikker.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 xml:space="preserve">Forslag </w:t>
      </w:r>
      <w:r w:rsidRPr="00D57EA1">
        <w:t>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61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(61)</w:t>
            </w:r>
            <w:r w:rsidRPr="00D57EA1">
              <w:tab/>
              <w:t>En forholdsmæssig, begrænset og forudsigelig ramme på EU-plan er nødvendig for, at dataindehavere i tilfælde, hvor der er et ekstraordinært behov, kan</w:t>
            </w:r>
            <w:r w:rsidRPr="00D57EA1">
              <w:t xml:space="preserve"> stille data til rådighed for offentlige myndigheder og Unionens institutioner, agenturer eller organer, både for at sikre retssikkerhed og for at minimere de administrative byrder, der pålægges virksomhederne. Med henblik herpå bør </w:t>
            </w:r>
            <w:r w:rsidRPr="00D57EA1">
              <w:lastRenderedPageBreak/>
              <w:t>dataanmodninger fra off</w:t>
            </w:r>
            <w:r w:rsidRPr="00D57EA1">
              <w:t>entlige myndigheder og Unionens institutioner, agenturer og organer til dataindehavere være gennemsigtige og forholdsmæssige for så vidt angår omfang og detaljeringsgrad. Formålet med anmodningen og den påtænkte anvendelse af de anmodede data bør være spec</w:t>
            </w:r>
            <w:r w:rsidRPr="00D57EA1">
              <w:t>ifikt og tydeligt forklaret</w:t>
            </w:r>
            <w:r w:rsidRPr="00D57EA1">
              <w:rPr>
                <w:b/>
                <w:i/>
              </w:rPr>
              <w:t>, samtidig med at den anmodende enhed gives tilstrækkelig fleksibilitet til at udføre sine opgaver i offentlighedens interesse</w:t>
            </w:r>
            <w:r w:rsidRPr="00D57EA1">
              <w:t>. Anmodningen bør også respektere de legitime interesser hos de virksomheder, som anmodningen rettes ti</w:t>
            </w:r>
            <w:r w:rsidRPr="00D57EA1">
              <w:t>l. Byrden for dataindehaverne bør minimeres ved at forpligte de anmodende enheder til at overholde engangsprincippet, hvilket forhindrer, at de samme data kan rekvireres flere gange af flere offentlige myndigheder eller flere af Unionens institutioner, age</w:t>
            </w:r>
            <w:r w:rsidRPr="00D57EA1">
              <w:t xml:space="preserve">nturer og organer, hvis dataene er nødvendige for at reagere på en offentlig nødsituation. For at sikre gennemsigtighed bør dataanmodninger fra offentlige myndigheder og Unionens institutioner, agenturer eller organer offentliggøres uden unødigt ophold af </w:t>
            </w:r>
            <w:r w:rsidRPr="00D57EA1">
              <w:t>den enhed, der anmoder om dataene, og der bør sikres offentlig onlineadgang til alle anmodninger, der er begrundede i en offentlig nødsituation.</w:t>
            </w:r>
          </w:p>
        </w:tc>
        <w:tc>
          <w:tcPr>
            <w:tcW w:w="4876" w:type="dxa"/>
            <w:hideMark/>
          </w:tcPr>
          <w:p w:rsidR="008E391B" w:rsidRPr="00D57EA1" w:rsidRDefault="00332EB7" w:rsidP="008A156C">
            <w:pPr>
              <w:pStyle w:val="Normal6"/>
              <w:rPr>
                <w:szCs w:val="24"/>
              </w:rPr>
            </w:pPr>
            <w:r w:rsidRPr="00D57EA1">
              <w:lastRenderedPageBreak/>
              <w:t>(61)</w:t>
            </w:r>
            <w:r w:rsidRPr="00D57EA1">
              <w:tab/>
              <w:t>En forholdsmæssig, begrænset og forudsigelig ramme på EU-plan er nødvendig for, at dataindehavere i tilfæl</w:t>
            </w:r>
            <w:r w:rsidRPr="00D57EA1">
              <w:t>de, hvor der er et ekstraordinært behov, kan stille data til rådighed for offentlige myndigheder og Unionens institutioner, agenturer eller organer, både for at sikre retssikkerhed og for at minimere de administrative byrder, der pålægges virksomhederne. M</w:t>
            </w:r>
            <w:r w:rsidRPr="00D57EA1">
              <w:t xml:space="preserve">ed henblik herpå bør </w:t>
            </w:r>
            <w:r w:rsidRPr="00D57EA1">
              <w:lastRenderedPageBreak/>
              <w:t>dataanmodninger fra offentlige myndigheder og Unionens institutioner, agenturer og organer til dataindehavere være gennemsigtige og forholdsmæssige for så vidt angår omfang</w:t>
            </w:r>
            <w:r w:rsidRPr="00D57EA1">
              <w:rPr>
                <w:b/>
                <w:i/>
              </w:rPr>
              <w:t>, nødvendigheden af at imødekomme det ekstraordinære behov, var</w:t>
            </w:r>
            <w:r w:rsidRPr="00D57EA1">
              <w:rPr>
                <w:b/>
                <w:i/>
              </w:rPr>
              <w:t>ighed, type, mængde</w:t>
            </w:r>
            <w:r w:rsidRPr="00D57EA1">
              <w:t xml:space="preserve"> og detaljeringsgrad.</w:t>
            </w:r>
            <w:r w:rsidRPr="00D57EA1">
              <w:rPr>
                <w:b/>
                <w:i/>
              </w:rPr>
              <w:t xml:space="preserve"> Offentlige myndigheder eller Unionens institutioner, agenturer eller organer bør kun anmode om personoplysninger, hvis andre data end personoplysninger påvises at være utilstrækkelige til at imødekomme det ekstraord</w:t>
            </w:r>
            <w:r w:rsidRPr="00D57EA1">
              <w:rPr>
                <w:b/>
                <w:i/>
              </w:rPr>
              <w:t>inære behov for at anvende data og anmode om personoplysninger i aggregeret eller pseudonymiseret form. De bør påvise behovet og retsgrundlaget, hvis der anmodes om personoplysninger</w:t>
            </w:r>
            <w:r w:rsidRPr="00D57EA1">
              <w:t xml:space="preserve">. Formålet med anmodningen og den påtænkte anvendelse af de anmodede data </w:t>
            </w:r>
            <w:r w:rsidRPr="00D57EA1">
              <w:t>bør være specifikt og tydeligt forklaret. Anmodningen bør også respektere de legitime interesser hos de virksomheder, som anmodningen rettes til. Byrden for dataindehaverne bør minimeres ved at forpligte de anmodende enheder til at overholde engangsprincip</w:t>
            </w:r>
            <w:r w:rsidRPr="00D57EA1">
              <w:t>pet, hvilket forhindrer, at de samme data kan rekvireres flere gange af flere offentlige myndigheder eller flere af Unionens institutioner, agenturer og organer, hvis dataene er nødvendige for at reagere på en offentlig nødsituation. For at sikre gennemsig</w:t>
            </w:r>
            <w:r w:rsidRPr="00D57EA1">
              <w:t>tighed bør dataanmodninger fra offentlige myndigheder og Unionens institutioner, agenturer eller organer offentliggøres uden unødigt ophold af den enhed, der anmoder om dataene, og der bør sikres offentlig onlineadgang til alle anmodninger, der er begrunde</w:t>
            </w:r>
            <w:r w:rsidRPr="00D57EA1">
              <w:t>de i en offentlig nødsituation.</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39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61 a (ny)</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(61a)</w:t>
            </w:r>
            <w:r w:rsidRPr="00D57EA1">
              <w:rPr>
                <w:b/>
                <w:i/>
              </w:rPr>
              <w:tab/>
              <w:t xml:space="preserve">For at undgå gentagne anmodninger og </w:t>
            </w:r>
            <w:r w:rsidRPr="00D57EA1">
              <w:rPr>
                <w:b/>
                <w:i/>
              </w:rPr>
              <w:t>anmodninger, der ikke opfylder kravene og betingelserne i kapitel V, og for derfor at begrænse antallet af anmodninger til dataindehavere bør medlemsstaterne tilskyndes til at udpege et eller flere kontaktpunkter til at koordinere anmodninger i henhold til</w:t>
            </w:r>
            <w:r w:rsidRPr="00D57EA1">
              <w:rPr>
                <w:b/>
                <w:i/>
              </w:rPr>
              <w:t xml:space="preserve"> dette kapitel.</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62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(62)</w:t>
            </w:r>
            <w:r w:rsidRPr="00D57EA1">
              <w:tab/>
              <w:t xml:space="preserve">Formålet med forpligtelsen til at stille data til rådighed er </w:t>
            </w:r>
            <w:r w:rsidRPr="00D57EA1">
              <w:t>at sikre, at offentlige myndigheder og Unionens institutioner, agenturer og organer har den nødvendige viden til at reagere på, forebygge eller komme på fode igen efter offentlige nødsituationer</w:t>
            </w:r>
            <w:r w:rsidRPr="00D57EA1">
              <w:rPr>
                <w:b/>
                <w:i/>
              </w:rPr>
              <w:t xml:space="preserve"> eller til at opretholde evnen til at udføre specifikke opgave</w:t>
            </w:r>
            <w:r w:rsidRPr="00D57EA1">
              <w:rPr>
                <w:b/>
                <w:i/>
              </w:rPr>
              <w:t>r, der udtrykkeligt er fastsat ved lov</w:t>
            </w:r>
            <w:r w:rsidRPr="00D57EA1">
              <w:t>. Sådanne data kan være kommercielt følsomme. Europa-Parlamentets og Rådets direktiv (EU) 2019/1024</w:t>
            </w:r>
            <w:r w:rsidRPr="00D57EA1">
              <w:rPr>
                <w:vertAlign w:val="superscript"/>
              </w:rPr>
              <w:t>65</w:t>
            </w:r>
            <w:r w:rsidRPr="00D57EA1">
              <w:t xml:space="preserve"> bør derfor ikke finde anvendelse på data, der stilles til rådighed i henhold til nærværende forordning, og som derfo</w:t>
            </w:r>
            <w:r w:rsidRPr="00D57EA1">
              <w:t xml:space="preserve">r ikke bør betragtes som åbne data, der er tilgængelige for tredjeparter med henblik på videreanvendelse. Dette bør dog ikke berøre anvendelsen af direktiv (EU) 2019/1024 på videreanvendelse af officielle statistikker, til hvis udarbejdelse data indhentet </w:t>
            </w:r>
            <w:r w:rsidRPr="00D57EA1">
              <w:t xml:space="preserve">i henhold til denne forordning er blevet anvendt, forudsat at videreanvendelsen ikke omfatter de underliggende data. Desuden bør det ikke berøre muligheden for datadeling med henblik på forskning eller udarbejdelse af officielle statistikker, forudsat at </w:t>
            </w:r>
            <w:r w:rsidRPr="00D57EA1">
              <w:lastRenderedPageBreak/>
              <w:t>b</w:t>
            </w:r>
            <w:r w:rsidRPr="00D57EA1">
              <w:t>etingelserne i denne forordning er opfyldt. Offentlige myndigheder bør også have mulighed for at udveksle data, der er indhentet i henhold til denne forordning, med andre offentlige myndigheder for at imødekomme de ekstraordinære behov, som afstedkom anmod</w:t>
            </w:r>
            <w:r w:rsidRPr="00D57EA1">
              <w:t>ningen om data.</w:t>
            </w:r>
          </w:p>
        </w:tc>
        <w:tc>
          <w:tcPr>
            <w:tcW w:w="4876" w:type="dxa"/>
            <w:hideMark/>
          </w:tcPr>
          <w:p w:rsidR="008E391B" w:rsidRPr="00D57EA1" w:rsidRDefault="00332EB7" w:rsidP="008A156C">
            <w:pPr>
              <w:pStyle w:val="Normal6"/>
              <w:rPr>
                <w:szCs w:val="24"/>
              </w:rPr>
            </w:pPr>
            <w:r w:rsidRPr="00D57EA1">
              <w:lastRenderedPageBreak/>
              <w:t>(62)</w:t>
            </w:r>
            <w:r w:rsidRPr="00D57EA1">
              <w:tab/>
              <w:t>Formålet med forpligtelsen til at stille data til rådighed er at sikre, at offentlige myndigheder og Unionens institutioner, agenturer og organer har den nødvendige viden til at reagere på, forebygge eller komme på fode igen efter offe</w:t>
            </w:r>
            <w:r w:rsidRPr="00D57EA1">
              <w:t>ntlige nødsituationer. Sådanne data kan være kommercielt følsomme. Europa-Parlamentets og Rådets direktiv (EU) 2019/1024</w:t>
            </w:r>
            <w:r w:rsidRPr="00D57EA1">
              <w:rPr>
                <w:vertAlign w:val="superscript"/>
              </w:rPr>
              <w:t>65</w:t>
            </w:r>
            <w:r w:rsidRPr="00D57EA1">
              <w:t xml:space="preserve"> bør derfor ikke finde anvendelse på data, der stilles til rådighed i henhold til nærværende forordning, og som derfor ikke bør betrag</w:t>
            </w:r>
            <w:r w:rsidRPr="00D57EA1">
              <w:t>tes som åbne data, der er tilgængelige for tredjeparter med henblik på videreanvendelse. Dette bør dog ikke berøre anvendelsen af direktiv (EU) 2019/1024 på videreanvendelse af officielle statistikker, til hvis udarbejdelse data indhentet i henhold til den</w:t>
            </w:r>
            <w:r w:rsidRPr="00D57EA1">
              <w:t>ne forordning er blevet anvendt, forudsat at videreanvendelsen ikke omfatter de underliggende data. Desuden bør det ikke berøre muligheden for datadeling med henblik på forskning eller udarbejdelse af officielle statistikker, forudsat at betingelserne i de</w:t>
            </w:r>
            <w:r w:rsidRPr="00D57EA1">
              <w:t xml:space="preserve">nne forordning er opfyldt. Offentlige myndigheder bør også have mulighed for at udveksle data, der er </w:t>
            </w:r>
            <w:r w:rsidRPr="00D57EA1">
              <w:lastRenderedPageBreak/>
              <w:t>indhentet i henhold til denne forordning, med andre offentlige myndigheder for at imødekomme de ekstraordinære behov, som afstedkom anmodningen om data.</w:t>
            </w:r>
          </w:p>
        </w:tc>
      </w:tr>
      <w:tr w:rsidR="00971E0E" w:rsidRPr="00D57EA1" w:rsidTr="008A156C">
        <w:trPr>
          <w:jc w:val="center"/>
        </w:trPr>
        <w:tc>
          <w:tcPr>
            <w:tcW w:w="4876" w:type="dxa"/>
            <w:hideMark/>
          </w:tcPr>
          <w:p w:rsidR="008E391B" w:rsidRPr="00D57EA1" w:rsidRDefault="00332EB7" w:rsidP="008A156C">
            <w:pPr>
              <w:pStyle w:val="Normal6"/>
            </w:pPr>
            <w:r w:rsidRPr="00D57EA1">
              <w:lastRenderedPageBreak/>
              <w:t>__________________</w:t>
            </w:r>
          </w:p>
        </w:tc>
        <w:tc>
          <w:tcPr>
            <w:tcW w:w="4876" w:type="dxa"/>
            <w:hideMark/>
          </w:tcPr>
          <w:p w:rsidR="008E391B" w:rsidRPr="00D57EA1" w:rsidRDefault="00332EB7" w:rsidP="008A156C">
            <w:pPr>
              <w:pStyle w:val="Normal6"/>
              <w:rPr>
                <w:szCs w:val="24"/>
              </w:rPr>
            </w:pPr>
            <w:r w:rsidRPr="00D57EA1">
              <w:t>__________________</w:t>
            </w:r>
          </w:p>
        </w:tc>
      </w:tr>
      <w:tr w:rsidR="00971E0E" w:rsidRPr="00D57EA1" w:rsidTr="008A156C">
        <w:trPr>
          <w:jc w:val="center"/>
        </w:trPr>
        <w:tc>
          <w:tcPr>
            <w:tcW w:w="4876" w:type="dxa"/>
            <w:hideMark/>
          </w:tcPr>
          <w:p w:rsidR="008E391B" w:rsidRPr="00D57EA1" w:rsidRDefault="00332EB7" w:rsidP="008A156C">
            <w:pPr>
              <w:pStyle w:val="Normal6"/>
            </w:pPr>
            <w:r w:rsidRPr="00D57EA1">
              <w:rPr>
                <w:vertAlign w:val="superscript"/>
              </w:rPr>
              <w:t>65</w:t>
            </w:r>
            <w:r w:rsidRPr="00D57EA1">
              <w:t xml:space="preserve"> Europa-Parlamentets og Rådets direktiv (EU) 2019/1024 af 20. juni 2019 om åbne data og videreanvendelse af den offentlige sektors informationer (EUT L 172 af 26.6.2019, s. 56).</w:t>
            </w:r>
          </w:p>
        </w:tc>
        <w:tc>
          <w:tcPr>
            <w:tcW w:w="4876" w:type="dxa"/>
            <w:hideMark/>
          </w:tcPr>
          <w:p w:rsidR="008E391B" w:rsidRPr="00D57EA1" w:rsidRDefault="00332EB7" w:rsidP="008A156C">
            <w:pPr>
              <w:pStyle w:val="Normal6"/>
              <w:rPr>
                <w:szCs w:val="24"/>
              </w:rPr>
            </w:pPr>
            <w:r w:rsidRPr="00D57EA1">
              <w:rPr>
                <w:vertAlign w:val="superscript"/>
              </w:rPr>
              <w:t>65</w:t>
            </w:r>
            <w:r w:rsidRPr="00D57EA1">
              <w:t xml:space="preserve"> Europa-Parlamentets og Rådets dire</w:t>
            </w:r>
            <w:r w:rsidRPr="00D57EA1">
              <w:t>ktiv (EU) 2019/1024 af 20. juni 2019 om åbne data og videreanvendelse af den offentlige sektors informationer (EUT L 172 af 26.6.2019, s. 56).</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w:t>
      </w:r>
      <w:r w:rsidRPr="00D57EA1">
        <w:t>ning 63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(63)</w:t>
            </w:r>
            <w:r w:rsidRPr="00D57EA1">
              <w:tab/>
            </w:r>
            <w:r w:rsidRPr="00D57EA1">
              <w:t xml:space="preserve">Dataindehavere, der modtager en anmodning fra en offentlig myndighed eller fra Unionens institutioner, agenturer eller organer, bør have mulighed for at anmode om en ændring eller annullering af anmodningen inden for en periode på 5 </w:t>
            </w:r>
            <w:r w:rsidRPr="00D57EA1">
              <w:rPr>
                <w:b/>
                <w:i/>
              </w:rPr>
              <w:t>eller 15</w:t>
            </w:r>
            <w:r w:rsidRPr="00D57EA1">
              <w:t xml:space="preserve"> arbejdsdage </w:t>
            </w:r>
            <w:r w:rsidRPr="00D57EA1">
              <w:rPr>
                <w:b/>
                <w:i/>
              </w:rPr>
              <w:t>af</w:t>
            </w:r>
            <w:r w:rsidRPr="00D57EA1">
              <w:rPr>
                <w:b/>
                <w:i/>
              </w:rPr>
              <w:t>hængigt af arten af det ekstraordinære behov, der gøres gældende i anmodningen</w:t>
            </w:r>
            <w:r w:rsidRPr="00D57EA1">
              <w:t xml:space="preserve">. </w:t>
            </w:r>
            <w:r w:rsidRPr="00D57EA1">
              <w:rPr>
                <w:b/>
                <w:i/>
              </w:rPr>
              <w:t>I tilfælde af anmodninger, der er begrundet i en offentlig nødsituation, kan</w:t>
            </w:r>
            <w:r w:rsidRPr="00D57EA1">
              <w:t xml:space="preserve"> det være berettiget ikke at stille dataene til rådighed, hvis det kan påvises, at anmodningen svarer til eller er identisk med en tidligere indgivet anmodning til samme formål fra en anden offentlig myndighed eller fra andre af Unionens institutioner, age</w:t>
            </w:r>
            <w:r w:rsidRPr="00D57EA1">
              <w:t>nturer eller organer. En dataindehaver, der afviser anmodningen eller anmoder om ændring heraf, bør meddele begrundelsen for afslaget på anmodningen til den offentlige myndighed eller de af Unionens institutioner, agenturer eller organer, der anmoder om da</w:t>
            </w:r>
            <w:r w:rsidRPr="00D57EA1">
              <w:t xml:space="preserve">taene. Hvis sui generis-retten i henhold til Europa-Parlamentets og </w:t>
            </w:r>
            <w:r w:rsidRPr="00D57EA1">
              <w:lastRenderedPageBreak/>
              <w:t>Rådets direktiv 96/6/EF</w:t>
            </w:r>
            <w:r w:rsidRPr="00D57EA1">
              <w:rPr>
                <w:vertAlign w:val="superscript"/>
              </w:rPr>
              <w:t>66</w:t>
            </w:r>
            <w:r w:rsidRPr="00D57EA1">
              <w:t xml:space="preserve"> finder anvendelse i forbindelse med de datasæt, der anmodes om, bør dataindehaverne udøve deres rettigheder på en måde, der ikke forhindrer den offentlige myndigh</w:t>
            </w:r>
            <w:r w:rsidRPr="00D57EA1">
              <w:t>ed eller Unionens institutioner, agenturer og organer i at indhente dataene eller dele dem i overensstemmelse med denne forordning.</w:t>
            </w:r>
          </w:p>
        </w:tc>
        <w:tc>
          <w:tcPr>
            <w:tcW w:w="4876" w:type="dxa"/>
            <w:hideMark/>
          </w:tcPr>
          <w:p w:rsidR="008E391B" w:rsidRPr="00D57EA1" w:rsidRDefault="00332EB7" w:rsidP="008A156C">
            <w:pPr>
              <w:pStyle w:val="Normal6"/>
              <w:rPr>
                <w:szCs w:val="24"/>
              </w:rPr>
            </w:pPr>
            <w:r w:rsidRPr="00D57EA1">
              <w:lastRenderedPageBreak/>
              <w:t>(63)</w:t>
            </w:r>
            <w:r w:rsidRPr="00D57EA1">
              <w:tab/>
              <w:t xml:space="preserve">Dataindehavere, der modtager en anmodning fra en offentlig myndighed eller fra Unionens institutioner, agenturer eller </w:t>
            </w:r>
            <w:r w:rsidRPr="00D57EA1">
              <w:t xml:space="preserve">organer, bør have mulighed for at anmode om en ændring eller annullering af anmodningen inden for en periode på 5 arbejdsdage. Det </w:t>
            </w:r>
            <w:r w:rsidRPr="00D57EA1">
              <w:rPr>
                <w:b/>
                <w:bCs/>
                <w:i/>
                <w:iCs/>
              </w:rPr>
              <w:t>kan</w:t>
            </w:r>
            <w:r w:rsidRPr="00D57EA1">
              <w:t xml:space="preserve"> være berettiget ikke at stille dataene til rådighed, hvis det kan påvises, at anmodningen svarer til eller er identisk me</w:t>
            </w:r>
            <w:r w:rsidRPr="00D57EA1">
              <w:t>d en tidligere indgivet anmodning til samme formål fra en anden offentlig myndighed eller fra andre af Unionens institutioner, agenturer eller organer. En dataindehaver, der afviser anmodningen eller anmoder om ændring heraf, bør meddele begrundelsen for a</w:t>
            </w:r>
            <w:r w:rsidRPr="00D57EA1">
              <w:t>fslaget på anmodningen til den offentlige myndighed eller de af Unionens institutioner, agenturer eller organer, der anmoder om dataene. Hvis sui generis-retten i henhold til Europa-Parlamentets og Rådets direktiv 96/6/EF</w:t>
            </w:r>
            <w:r w:rsidRPr="00D57EA1">
              <w:rPr>
                <w:vertAlign w:val="superscript"/>
              </w:rPr>
              <w:t>66</w:t>
            </w:r>
            <w:r w:rsidRPr="00D57EA1">
              <w:t xml:space="preserve"> finder anvendelse i forbindelse </w:t>
            </w:r>
            <w:r w:rsidRPr="00D57EA1">
              <w:t xml:space="preserve">med de datasæt, der anmodes om, bør dataindehaverne udøve deres rettigheder på en måde, der </w:t>
            </w:r>
            <w:r w:rsidRPr="00D57EA1">
              <w:lastRenderedPageBreak/>
              <w:t>ikke forhindrer den offentlige myndighed eller Unionens institutioner, agenturer og organer i at indhente dataene eller dele dem i overensstemmelse med denne forord</w:t>
            </w:r>
            <w:r w:rsidRPr="00D57EA1">
              <w:t>ning.</w:t>
            </w:r>
          </w:p>
        </w:tc>
      </w:tr>
      <w:tr w:rsidR="00971E0E" w:rsidRPr="00D57EA1" w:rsidTr="008A156C">
        <w:trPr>
          <w:jc w:val="center"/>
        </w:trPr>
        <w:tc>
          <w:tcPr>
            <w:tcW w:w="4876" w:type="dxa"/>
            <w:hideMark/>
          </w:tcPr>
          <w:p w:rsidR="008E391B" w:rsidRPr="00D57EA1" w:rsidRDefault="00332EB7" w:rsidP="008A156C">
            <w:pPr>
              <w:pStyle w:val="Normal6"/>
            </w:pPr>
            <w:r w:rsidRPr="00D57EA1">
              <w:lastRenderedPageBreak/>
              <w:t>__________________</w:t>
            </w:r>
          </w:p>
        </w:tc>
        <w:tc>
          <w:tcPr>
            <w:tcW w:w="4876" w:type="dxa"/>
            <w:hideMark/>
          </w:tcPr>
          <w:p w:rsidR="008E391B" w:rsidRPr="00D57EA1" w:rsidRDefault="00332EB7" w:rsidP="008A156C">
            <w:pPr>
              <w:pStyle w:val="Normal6"/>
              <w:rPr>
                <w:szCs w:val="24"/>
              </w:rPr>
            </w:pPr>
            <w:r w:rsidRPr="00D57EA1">
              <w:t>__________________</w:t>
            </w:r>
          </w:p>
        </w:tc>
      </w:tr>
      <w:tr w:rsidR="00971E0E" w:rsidRPr="00D57EA1" w:rsidTr="008A156C">
        <w:trPr>
          <w:jc w:val="center"/>
        </w:trPr>
        <w:tc>
          <w:tcPr>
            <w:tcW w:w="4876" w:type="dxa"/>
            <w:hideMark/>
          </w:tcPr>
          <w:p w:rsidR="008E391B" w:rsidRPr="00D57EA1" w:rsidRDefault="00332EB7" w:rsidP="008A156C">
            <w:pPr>
              <w:pStyle w:val="Normal6"/>
            </w:pPr>
            <w:r w:rsidRPr="00D57EA1">
              <w:rPr>
                <w:vertAlign w:val="superscript"/>
              </w:rPr>
              <w:t>66</w:t>
            </w:r>
            <w:r w:rsidRPr="00D57EA1">
              <w:t xml:space="preserve"> Europa-Parlamentets og Rådets direktiv 96/9/EF af 11. marts 1996 om retlig beskyttelse af databaser (EFT L 77 af 27.3.1996, s. 20).</w:t>
            </w:r>
          </w:p>
        </w:tc>
        <w:tc>
          <w:tcPr>
            <w:tcW w:w="4876" w:type="dxa"/>
            <w:hideMark/>
          </w:tcPr>
          <w:p w:rsidR="008E391B" w:rsidRPr="00D57EA1" w:rsidRDefault="00332EB7" w:rsidP="008A156C">
            <w:pPr>
              <w:pStyle w:val="Normal6"/>
              <w:rPr>
                <w:szCs w:val="24"/>
              </w:rPr>
            </w:pPr>
            <w:r w:rsidRPr="00D57EA1">
              <w:rPr>
                <w:vertAlign w:val="superscript"/>
              </w:rPr>
              <w:t>66</w:t>
            </w:r>
            <w:r w:rsidRPr="00D57EA1">
              <w:t xml:space="preserve"> Europa-Parlamentets og Rådets direktiv 96/9/EF af 11. marts 1996 om retl</w:t>
            </w:r>
            <w:r w:rsidRPr="00D57EA1">
              <w:t>ig beskyttelse af databaser (EFT L 77 af 27.3.1996, s. 20).</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64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(64)</w:t>
            </w:r>
            <w:r w:rsidRPr="00D57EA1">
              <w:tab/>
              <w:t>Hvis det er strengt</w:t>
            </w:r>
            <w:r w:rsidRPr="00D57EA1">
              <w:t xml:space="preserve"> nødvendigt at medtage personoplysninger i de data, der stilles til rådighed for en offentlig myndighed eller Unionens institutioner, agenturer eller organer, bør de gældende regler om beskyttelse af personoplysninger overholdes, og tilrådighedsstillelsen </w:t>
            </w:r>
            <w:r w:rsidRPr="00D57EA1">
              <w:t>og den efterfølgende anvendelse af oplysningerne bør ledsages af garantier for beskyttelse af de berørte fysiske personers rettigheder og interesser. Den myndighed, der anmoder om data, bør påvise den strenge nødvendighed og de specifikke og begrænsede for</w:t>
            </w:r>
            <w:r w:rsidRPr="00D57EA1">
              <w:t xml:space="preserve">mål med databehandlingen. Dataindehaveren bør </w:t>
            </w:r>
            <w:r w:rsidRPr="00D57EA1">
              <w:rPr>
                <w:b/>
                <w:i/>
              </w:rPr>
              <w:t>gøre en rimelig indsats for at</w:t>
            </w:r>
            <w:r w:rsidRPr="00D57EA1">
              <w:t xml:space="preserve"> anonymisere dataene, eller hvis en sådan anonymisering viser sig umulig, bør dataindehaveren anvende teknologiske midler såsom pseudonymisering og aggregering, inden dataene gøres</w:t>
            </w:r>
            <w:r w:rsidRPr="00D57EA1">
              <w:t xml:space="preserve"> tilgængelige.</w:t>
            </w:r>
          </w:p>
        </w:tc>
        <w:tc>
          <w:tcPr>
            <w:tcW w:w="4876" w:type="dxa"/>
            <w:hideMark/>
          </w:tcPr>
          <w:p w:rsidR="008E391B" w:rsidRPr="00D57EA1" w:rsidRDefault="00332EB7" w:rsidP="008A156C">
            <w:pPr>
              <w:pStyle w:val="Normal6"/>
              <w:rPr>
                <w:szCs w:val="24"/>
              </w:rPr>
            </w:pPr>
            <w:r w:rsidRPr="00D57EA1">
              <w:t>(64)</w:t>
            </w:r>
            <w:r w:rsidRPr="00D57EA1">
              <w:tab/>
              <w:t>Hvis det er strengt nødvendigt at medtage personoplysninger i de data, der stilles til rådighed for en offentlig myndighed eller Unionens institutioner, agenturer eller organer, bør de gældende regler om beskyttelse af personoplysninger</w:t>
            </w:r>
            <w:r w:rsidRPr="00D57EA1">
              <w:t xml:space="preserve"> overholdes, og tilrådighedsstillelsen og den efterfølgende anvendelse af oplysningerne bør ledsages af garantier for beskyttelse af de berørte fysiske personers rettigheder og interesser. Den myndighed, der anmoder om data, bør påvise den strenge nødvendi</w:t>
            </w:r>
            <w:r w:rsidRPr="00D57EA1">
              <w:t>ghed og de specifikke og begrænsede formål med databehandlingen. Dataindehaveren bør anonymisere dataene, eller hvis en sådan anonymisering viser sig umulig, bør dataindehaveren anvende teknologiske midler såsom pseudonymisering og aggregering, inden datae</w:t>
            </w:r>
            <w:r w:rsidRPr="00D57EA1">
              <w:t>ne gøres tilgængelige.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67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(67)</w:t>
            </w:r>
            <w:r w:rsidRPr="00D57EA1">
              <w:tab/>
              <w:t xml:space="preserve">Når det drejer sig om beskyttelsen af et vigtigt </w:t>
            </w:r>
            <w:r w:rsidRPr="00D57EA1">
              <w:t xml:space="preserve">offentligt gode, som det er tilfældet med reaktion på offentlige nødsituationer, bør virksomhederne ikke forvente en godtgørelse for de indhentede data fra den offentlige myndighed eller Unionens institution, agentur eller organ. Offentlige nødsituationer </w:t>
            </w:r>
            <w:r w:rsidRPr="00D57EA1">
              <w:t>er sjældne begivenheder, og ikke alle sådanne nødsituationer vil kræve brug af virksomheders data. Dataindehavernes forretningsaktiviteter vil derfor sandsynligvis ikke blive påvirket negativt som følge af, at de offentlige myndigheder eller Unionens insti</w:t>
            </w:r>
            <w:r w:rsidRPr="00D57EA1">
              <w:t xml:space="preserve">tutioner, agenturer eller organer anvender denne forordning. </w:t>
            </w:r>
            <w:r w:rsidRPr="00D57EA1">
              <w:rPr>
                <w:b/>
                <w:i/>
              </w:rPr>
              <w:t>Et ekstraordinært behov, som ikke er en reaktion på en offentlig nødsituation, herunder forebyggelse eller genopretning efter en offentlig nødsituation, kan forekomme hyppigere, og</w:t>
            </w:r>
            <w:r w:rsidRPr="00D57EA1">
              <w:t xml:space="preserve"> dataindehavere bør </w:t>
            </w:r>
            <w:r w:rsidRPr="00D57EA1">
              <w:rPr>
                <w:b/>
                <w:i/>
              </w:rPr>
              <w:t>i sådanne tilfælde</w:t>
            </w:r>
            <w:r w:rsidRPr="00D57EA1">
              <w:t xml:space="preserve"> have ret til en rimelig godtgørelse, som ikke bør overstige de tekniske og organisatoriske omkostninger i forbindelse med at efterkomme anmodningen, </w:t>
            </w:r>
            <w:r w:rsidRPr="00D57EA1">
              <w:rPr>
                <w:b/>
                <w:i/>
              </w:rPr>
              <w:t>og den rimelige margen,</w:t>
            </w:r>
            <w:r w:rsidRPr="00D57EA1">
              <w:t xml:space="preserve"> der er nødvendig for at stille dataene til r</w:t>
            </w:r>
            <w:r w:rsidRPr="00D57EA1">
              <w:t>ådighed for den offentlige myndighed eller for Unionens institutioner, agenturer eller organer. Godtgørelsen bør ikke forstås som betaling for selve dataene eller som obligatorisk.</w:t>
            </w:r>
          </w:p>
        </w:tc>
        <w:tc>
          <w:tcPr>
            <w:tcW w:w="4876" w:type="dxa"/>
            <w:hideMark/>
          </w:tcPr>
          <w:p w:rsidR="008E391B" w:rsidRPr="00D57EA1" w:rsidRDefault="00332EB7" w:rsidP="008A156C">
            <w:pPr>
              <w:pStyle w:val="Normal6"/>
              <w:rPr>
                <w:szCs w:val="24"/>
              </w:rPr>
            </w:pPr>
            <w:r w:rsidRPr="00D57EA1">
              <w:t>(67)</w:t>
            </w:r>
            <w:r w:rsidRPr="00D57EA1">
              <w:tab/>
              <w:t xml:space="preserve">Når det drejer sig om beskyttelsen af et vigtigt offentligt gode, som </w:t>
            </w:r>
            <w:r w:rsidRPr="00D57EA1">
              <w:t>det er tilfældet med reaktion på offentlige nødsituationer, bør virksomhederne ikke forvente en godtgørelse for de indhentede data fra den offentlige myndighed eller Unionens institution, agentur eller organ. Offentlige nødsituationer er sjældne begivenhed</w:t>
            </w:r>
            <w:r w:rsidRPr="00D57EA1">
              <w:t>er, og ikke alle sådanne nødsituationer vil kræve brug af virksomheders data. Dataindehavernes forretningsaktiviteter vil derfor sandsynligvis ikke blive påvirket negativt som følge af, at de offentlige myndigheder eller Unionens institutioner, agenturer e</w:t>
            </w:r>
            <w:r w:rsidRPr="00D57EA1">
              <w:t>ller organer anvender denne forordning. Dataindehavere bør have ret til en rimelig godtgørelse, som ikke bør overstige de tekniske og organisatoriske omkostninger i forbindelse med at efterkomme anmodningen, der er nødvendig for at stille dataene til rådig</w:t>
            </w:r>
            <w:r w:rsidRPr="00D57EA1">
              <w:t>hed for den offentlige myndighed eller for Unionens institutioner, agenturer eller organer. Godtgørelsen bør ikke forstås som betaling for selve dataene eller som obligatorisk.</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 xml:space="preserve">Forslag til </w:t>
      </w:r>
      <w:r w:rsidRPr="00D57EA1">
        <w:t>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68</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(68)</w:t>
            </w:r>
            <w:r w:rsidRPr="00D57EA1">
              <w:tab/>
              <w:t xml:space="preserve">Den offentlige myndighed eller Unionens institution, agentur eller organ </w:t>
            </w:r>
            <w:r w:rsidRPr="00D57EA1">
              <w:lastRenderedPageBreak/>
              <w:t>kan dele de indhentede data med andre enheder eller personer, når dette er nødven</w:t>
            </w:r>
            <w:r w:rsidRPr="00D57EA1">
              <w:t>digt for at udføre videnskabelige forsknings- eller analyseaktiviteter, som den ikke selv kan udføre. Sådanne data kan under de samme omstændigheder også deles med de nationale statistiske kontorer og Eurostat med henblik på udarbejdelse af officielle stat</w:t>
            </w:r>
            <w:r w:rsidRPr="00D57EA1">
              <w:t xml:space="preserve">istikker. Sådanne forskningsaktiviteter bør dog være forenelige med det formål, hvortil der blev anmodet om data, og dataindehaveren bør informeres om den videre deling af de data, vedkommende har leveret. Forskere eller forskningsinstitutioner, som disse </w:t>
            </w:r>
            <w:r w:rsidRPr="00D57EA1">
              <w:t xml:space="preserve">data deles med, bør </w:t>
            </w:r>
            <w:r w:rsidRPr="00D57EA1">
              <w:rPr>
                <w:b/>
                <w:i/>
              </w:rPr>
              <w:t>handle enten</w:t>
            </w:r>
            <w:r w:rsidRPr="00D57EA1">
              <w:t xml:space="preserve"> uden gevinst for øje eller i forbindelse med en almennyttig opgave, der er anerkendt af staten. Institutioner, der er underlagt kommercielle virksomheders bestemmende indflydelse, som gør det muligt for sådanne virksomheder</w:t>
            </w:r>
            <w:r w:rsidRPr="00D57EA1">
              <w:t xml:space="preserve"> at udøve kontrol på grund af strukturelle situationer, der kan føre til præferentiel adgang til forskningsresultaterne, bør ikke betragtes som forskningsinstitutioner i forbindelse med denne forordning.</w:t>
            </w:r>
          </w:p>
        </w:tc>
        <w:tc>
          <w:tcPr>
            <w:tcW w:w="4876" w:type="dxa"/>
            <w:hideMark/>
          </w:tcPr>
          <w:p w:rsidR="008E391B" w:rsidRPr="00D57EA1" w:rsidRDefault="00332EB7" w:rsidP="008A156C">
            <w:pPr>
              <w:pStyle w:val="Normal6"/>
              <w:rPr>
                <w:szCs w:val="24"/>
              </w:rPr>
            </w:pPr>
            <w:r w:rsidRPr="00D57EA1">
              <w:lastRenderedPageBreak/>
              <w:t>(68)</w:t>
            </w:r>
            <w:r w:rsidRPr="00D57EA1">
              <w:tab/>
              <w:t>Den offentlige myndighed eller Unionens institu</w:t>
            </w:r>
            <w:r w:rsidRPr="00D57EA1">
              <w:t xml:space="preserve">tion, agentur eller organ </w:t>
            </w:r>
            <w:r w:rsidRPr="00D57EA1">
              <w:lastRenderedPageBreak/>
              <w:t xml:space="preserve">kan dele de indhentede data med andre enheder eller personer, når dette er nødvendigt for at udføre videnskabelige forsknings- eller analyseaktiviteter, som den ikke selv kan udføre. Sådanne data kan under de samme omstændigheder </w:t>
            </w:r>
            <w:r w:rsidRPr="00D57EA1">
              <w:t>også deles med de nationale statistiske kontorer og Eurostat med henblik på udarbejdelse af officielle statistikker. Sådanne forskningsaktiviteter bør dog være forenelige med det formål, hvortil der blev anmodet om data, og dataindehaveren bør informeres o</w:t>
            </w:r>
            <w:r w:rsidRPr="00D57EA1">
              <w:t xml:space="preserve">m den videre deling af de data, vedkommende har leveret. Forskere eller forskningsinstitutioner, som disse data deles med, bør </w:t>
            </w:r>
            <w:r w:rsidRPr="00D57EA1">
              <w:rPr>
                <w:b/>
                <w:i/>
              </w:rPr>
              <w:t xml:space="preserve">undersøges af forskere i henhold til forordning (EU) 2022/2065 (forordningen om digitale tjenester) eller påvise, at de handler </w:t>
            </w:r>
            <w:r w:rsidRPr="00D57EA1">
              <w:t>u</w:t>
            </w:r>
            <w:r w:rsidRPr="00D57EA1">
              <w:t>den gevinst for øje eller i forbindelse med en almennyttig opgave, der er anerkendt af staten. Institutioner, der er underlagt kommercielle virksomheders bestemmende indflydelse, som gør det muligt for sådanne virksomheder at udøve kontrol på grund af stru</w:t>
            </w:r>
            <w:r w:rsidRPr="00D57EA1">
              <w:t xml:space="preserve">kturelle situationer, der kan føre til præferentiel adgang til forskningsresultaterne, bør ikke betragtes som forskningsinstitutioner i forbindelse med denne forordning. </w:t>
            </w:r>
            <w:r w:rsidRPr="00D57EA1">
              <w:rPr>
                <w:b/>
                <w:i/>
              </w:rPr>
              <w:t>Endvidere bør forskere eller forskningsinstitutioner, som disse data kan deles med, go</w:t>
            </w:r>
            <w:r w:rsidRPr="00D57EA1">
              <w:rPr>
                <w:b/>
                <w:i/>
              </w:rPr>
              <w:t xml:space="preserve">dtgøre, at de er tilknyttet en forskningsorganisation som defineret i artikel 2, nr. 1), i direktiv (EU) 2019/790, at de er uafhængige af kommercielle interesser, at de oplyser om finansieringen af forskningen, at de er i stand til at bevare de specifikke </w:t>
            </w:r>
            <w:r w:rsidRPr="00D57EA1">
              <w:rPr>
                <w:b/>
                <w:i/>
              </w:rPr>
              <w:t>krav til datasikkerhed og fortrolighed, der er knyttet til den enkelte anmodning, at beskytte personoplysninger og påvise de relevante tekniske og organisatoriske foranstaltninger, der er truffet med henblik herpå; de begrunder nødvendigheden og proportion</w:t>
            </w:r>
            <w:r w:rsidRPr="00D57EA1">
              <w:rPr>
                <w:b/>
                <w:i/>
              </w:rPr>
              <w:t xml:space="preserve">aliteten af deres forskning i de data, der anmodes om, og de frister, inden for hvilke de anmoder om adgang til dataene, og de </w:t>
            </w:r>
            <w:r w:rsidRPr="00D57EA1">
              <w:rPr>
                <w:b/>
                <w:i/>
              </w:rPr>
              <w:lastRenderedPageBreak/>
              <w:t xml:space="preserve">påviser, at de forventede forskningsresultater bidrager til videnskabelige eller akademiske fremskridt eller gavner almenvellet, </w:t>
            </w:r>
            <w:r w:rsidRPr="00D57EA1">
              <w:rPr>
                <w:b/>
                <w:i/>
              </w:rPr>
              <w:t xml:space="preserve">og de forpligter sig til at gøre deres forskningsresultater offentligt tilgængelige for yderligere forskning gratis inden for en rimelig periode efter færdiggørelsen af forskningen og under hensyntagen til rettighederne og interesserne hos brugerne af det </w:t>
            </w:r>
            <w:r w:rsidRPr="00D57EA1">
              <w:rPr>
                <w:b/>
                <w:i/>
              </w:rPr>
              <w:t>pågældende produkt eller den pågældende tjenesteydelse.</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71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(71)</w:t>
            </w:r>
            <w:r w:rsidRPr="00D57EA1">
              <w:tab/>
            </w:r>
            <w:r w:rsidRPr="00D57EA1">
              <w:t>Databehandlingstjenester bør omfatte tjenester, der giver mulighed for on demand-adgang og bred fjernadgang til en skalerbar og elastisk pulje af delelige og distribuerede computerressourcer. Disse computerressourcer omfatter ressourcer såsom netværk, serv</w:t>
            </w:r>
            <w:r w:rsidRPr="00D57EA1">
              <w:t>ere eller anden virtuel eller fysisk infrastruktur, operativsystemer, software, herunder softwareudviklingsværktøjer, lagring, applikationer og tjenester. Kundens mulighed for ensidigt selvforsynende databehandlingskapacitet, såsom servertid eller netlagri</w:t>
            </w:r>
            <w:r w:rsidRPr="00D57EA1">
              <w:t>ng, uden nogen menneskelig interaktion fra udbyderen af databehandlingstjenestens side, kan beskrives som on demand-administration. Udtrykket "bred fjernadgang" anvendes til at beskrive, at databehandlingskapaciteten leveres over nettet og tilgås gennem me</w:t>
            </w:r>
            <w:r w:rsidRPr="00D57EA1">
              <w:t xml:space="preserve">kanismer, der fremmer brugen af heterogene tynde eller tykke klientplatforme (herunder webbrowsers, mobiltelefoner og arbejdsstationer). Udtrykket "skalerbar" henviser til databehandlingsressourcer, der fordeles </w:t>
            </w:r>
            <w:r w:rsidRPr="00D57EA1">
              <w:lastRenderedPageBreak/>
              <w:t>fleksibelt af udbyderen af databehandlingstj</w:t>
            </w:r>
            <w:r w:rsidRPr="00D57EA1">
              <w:t>enester, uanset ressourcernes geografiske placering, med henblik på at håndtere udsving i efterspørgslen. Udtrykket "elastisk pulje" bruges til at beskrive de IT-ressourcer, der tilvejebringes og stilles til rådighed alt efter efterspørgslen for hurtigt at</w:t>
            </w:r>
            <w:r w:rsidRPr="00D57EA1">
              <w:t xml:space="preserve"> øge eller mindske de tilgængelige ressourcer alt efter arbejdsbyrden. Udtrykket "delbar" bruges til at beskrive de IT-ressourcer, der leveres til flere brugere, som deler en fælles adgang til tjenesten, men hvor databehandlingen foretages særskilt for hve</w:t>
            </w:r>
            <w:r w:rsidRPr="00D57EA1">
              <w:t>r bruger, selv om tjenesten leveres fra samme elektroniske udstyr. Udtrykket "distribueret" anvendes til at beskrive de databehandlingsressourcer, der befinder sig på forskellige netforbundne computere eller enheder, og som kommunikerer og koordinerer indb</w:t>
            </w:r>
            <w:r w:rsidRPr="00D57EA1">
              <w:t>yrdes ved at sende meddelelser. Udtrykket "stærkt distribueret" anvendes til at beskrive databehandlingstjenester, der indebærer databehandling tættere på det sted, hvor data genereres eller indsamles, f.eks. i en tilsluttet databehandlingsenhed. Edgecompu</w:t>
            </w:r>
            <w:r w:rsidRPr="00D57EA1">
              <w:t>ting, som er en form for stærkt distribueret databehandling, forventes at skabe nye forretningsmodeller og modeller for levering af cloudtjenester, som bør være åbne og interoperable fra starten.</w:t>
            </w:r>
          </w:p>
        </w:tc>
        <w:tc>
          <w:tcPr>
            <w:tcW w:w="4876" w:type="dxa"/>
            <w:hideMark/>
          </w:tcPr>
          <w:p w:rsidR="008E391B" w:rsidRPr="00D57EA1" w:rsidRDefault="00332EB7" w:rsidP="008A156C">
            <w:pPr>
              <w:pStyle w:val="Normal6"/>
              <w:rPr>
                <w:szCs w:val="24"/>
              </w:rPr>
            </w:pPr>
            <w:r w:rsidRPr="00D57EA1">
              <w:lastRenderedPageBreak/>
              <w:t>(71)</w:t>
            </w:r>
            <w:r w:rsidRPr="00D57EA1">
              <w:tab/>
            </w:r>
            <w:r w:rsidRPr="00D57EA1">
              <w:t xml:space="preserve">Databehandlingstjenester bør omfatte tjenester, der giver mulighed for on demand-adgang og bred fjernadgang til en skalerbar og elastisk pulje af delelige og distribuerede </w:t>
            </w:r>
            <w:r w:rsidRPr="00D57EA1">
              <w:rPr>
                <w:b/>
                <w:i/>
              </w:rPr>
              <w:t>lager- og</w:t>
            </w:r>
            <w:r w:rsidRPr="00D57EA1">
              <w:t xml:space="preserve"> computerressourcer. Disse computerressourcer omfatter ressourcer såsom net</w:t>
            </w:r>
            <w:r w:rsidRPr="00D57EA1">
              <w:t>værk, servere eller anden virtuel eller fysisk infrastruktur, operativsystemer, software, herunder softwareudviklingsværktøjer, lagring, applikationer og tjenester. Kundens mulighed for ensidigt selvforsynende databehandlingskapacitet, såsom servertid elle</w:t>
            </w:r>
            <w:r w:rsidRPr="00D57EA1">
              <w:t>r netlagring, uden nogen menneskelig interaktion fra udbyderen af databehandlingstjenestens side, kan beskrives som on demand-administration. Udtrykket "bred fjernadgang" anvendes til at beskrive, at databehandlingskapaciteten leveres over nettet og tilgås</w:t>
            </w:r>
            <w:r w:rsidRPr="00D57EA1">
              <w:t xml:space="preserve"> gennem mekanismer, der fremmer brugen af heterogene tynde eller tykke klientplatforme (herunder webbrowsers, mobiltelefoner og arbejdsstationer). Udtrykket "skalerbar" henviser til </w:t>
            </w:r>
            <w:r w:rsidRPr="00D57EA1">
              <w:lastRenderedPageBreak/>
              <w:t>databehandlingsressourcer, der fordeles fleksibelt af udbyderen af databeh</w:t>
            </w:r>
            <w:r w:rsidRPr="00D57EA1">
              <w:t xml:space="preserve">andlingstjenester, uanset ressourcernes geografiske placering, med henblik på at håndtere udsving i efterspørgslen. Udtrykket "elastisk pulje" bruges til at beskrive de IT-ressourcer, der tilvejebringes og stilles til rådighed alt efter efterspørgslen for </w:t>
            </w:r>
            <w:r w:rsidRPr="00D57EA1">
              <w:t>hurtigt at øge eller mindske de tilgængelige ressourcer alt efter arbejdsbyrden. Udtrykket "delbar" bruges til at beskrive de IT-ressourcer, der leveres til flere brugere, som deler en fælles adgang til tjenesten, men hvor databehandlingen foretages særski</w:t>
            </w:r>
            <w:r w:rsidRPr="00D57EA1">
              <w:t>lt for hver bruger, selv om tjenesten leveres fra samme elektroniske udstyr. Udtrykket "distribueret" anvendes til at beskrive de databehandlingsressourcer, der befinder sig på forskellige netforbundne computere eller enheder, og som kommunikerer og koordi</w:t>
            </w:r>
            <w:r w:rsidRPr="00D57EA1">
              <w:t>nerer indbyrdes ved at sende meddelelser. Udtrykket "stærkt distribueret" anvendes til at beskrive databehandlingstjenester, der indebærer databehandling tættere på det sted, hvor data genereres eller indsamles, f.eks. i en tilsluttet databehandlingsenhed.</w:t>
            </w:r>
            <w:r w:rsidRPr="00D57EA1">
              <w:t xml:space="preserve"> Edgecomputing, som er en form for stærkt distribueret databehandling, forventes at skabe nye forretningsmodeller og modeller for levering af cloudtjenester, som bør være åbne og interoperable fra starten.</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46</w:t>
      </w:r>
      <w:r w:rsidRPr="00D57EA1">
        <w:rPr>
          <w:rStyle w:val="HideTWBExt"/>
          <w:b w:val="0"/>
          <w:noProof w:val="0"/>
        </w:rPr>
        <w:t>&lt;/NumAm</w:t>
      </w:r>
      <w:r w:rsidRPr="00D57EA1">
        <w:rPr>
          <w:rStyle w:val="HideTWBExt"/>
          <w:b w:val="0"/>
          <w:noProof w:val="0"/>
        </w:rPr>
        <w:t>&gt;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77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(77)</w:t>
            </w:r>
            <w:r w:rsidRPr="00D57EA1">
              <w:tab/>
              <w:t xml:space="preserve">Tredjelande kan vedtage love, forskrifter og andre retsakter, der har til formål direkte at overføre eller give statslig adgang </w:t>
            </w:r>
            <w:r w:rsidRPr="00D57EA1">
              <w:t xml:space="preserve">til andre data end personoplysninger, der befinder sig uden for deres grænser, herunder i Unionen. En </w:t>
            </w:r>
            <w:r w:rsidRPr="00D57EA1">
              <w:lastRenderedPageBreak/>
              <w:t xml:space="preserve">dom afsagt af en domstol eller ret og en afgørelse truffet af andre judicielle eller administrative myndighed, herunder retshåndhævende myndigheder, i et </w:t>
            </w:r>
            <w:r w:rsidRPr="00D57EA1">
              <w:t>tredjeland, ifølge hvilken der pålægges krav om overførsel af eller adgang til andre data end personoplysninger, bør kunne håndhæves, hvis de er baseret på en international aftale såsom en traktat om gensidig retshjælp mellem det anmodende tredjeland og Un</w:t>
            </w:r>
            <w:r w:rsidRPr="00D57EA1">
              <w:t>ionen eller en medlemsstat. I andre tilfælde kan der opstå situationer, hvor en anmodning om overførsel af eller adgang til andre data end personoplysninger, der følger af et tredjelands lovgivning, er i strid med en forpligtelse til at beskytte sådanne op</w:t>
            </w:r>
            <w:r w:rsidRPr="00D57EA1">
              <w:t>lysninger i henhold til EU-retten eller national ret, navnlig med hensyn til beskyttelsen af fysiske personers grundlæggende rettigheder, såsom retten til sikkerhed og adgangen til effektive retsmidler eller en medlemsstats grundlæggende interesser i forbi</w:t>
            </w:r>
            <w:r w:rsidRPr="00D57EA1">
              <w:t>ndelse med statens sikkerhed eller forsvar, samt beskyttelse af kommercielt følsomme data, herunder beskyttelse af forretningshemmeligheder, og beskyttelse af intellektuelle ejendomsrettigheder, herunder alle kontraktlige forpligtelser vedrørende fortrolig</w:t>
            </w:r>
            <w:r w:rsidRPr="00D57EA1">
              <w:t>hed i overensstemmelse med sådan lovgivning. I mangel af internationale aftaler om sådanne spørgsmål bør overførsel eller adgang kun tillades, hvis tredjelandets system kræver, at afgørelsen begrundes, og at det godtgøres, at den står i et rimeligt forhold</w:t>
            </w:r>
            <w:r w:rsidRPr="00D57EA1">
              <w:t xml:space="preserve"> til formålet; endvidere skal retskendelsen eller afgørelsen være af specifik karakter, og en begrundet indsigelse fra adressaten skal kunne prøves ved en kompetent domstol i tredjelandet, som har beføjelse til at tage behørigt hensyn til de relevante retl</w:t>
            </w:r>
            <w:r w:rsidRPr="00D57EA1">
              <w:t xml:space="preserve">ige interesser hos den, der stiller de pågældende data til rådighed. Når det er muligt i henhold til betingelserne i tredjelandets anmodning om dataadgang, bør udbyderen af </w:t>
            </w:r>
            <w:r w:rsidRPr="00D57EA1">
              <w:lastRenderedPageBreak/>
              <w:t>databehandlingstjenester kunne informere den kunde, hvis data der anmodes om, med h</w:t>
            </w:r>
            <w:r w:rsidRPr="00D57EA1">
              <w:t>enblik på at kontrollere, om der er en potentiel konflikt mellem en sådan adgang og EU-reglerne eller de nationale regler, f.eks. reglerne om beskyttelse af forretningsmæssigt følsomme data, herunder beskyttelse af forretningshemmeligheder og intellektuell</w:t>
            </w:r>
            <w:r w:rsidRPr="00D57EA1">
              <w:t>e ejendomsrettigheder, og de kontraktlige forpligtelser vedrørende fortrolighed.</w:t>
            </w:r>
          </w:p>
        </w:tc>
        <w:tc>
          <w:tcPr>
            <w:tcW w:w="4876" w:type="dxa"/>
            <w:hideMark/>
          </w:tcPr>
          <w:p w:rsidR="008E391B" w:rsidRPr="00D57EA1" w:rsidRDefault="00332EB7" w:rsidP="008A156C">
            <w:pPr>
              <w:pStyle w:val="Normal6"/>
              <w:rPr>
                <w:szCs w:val="24"/>
              </w:rPr>
            </w:pPr>
            <w:r w:rsidRPr="00D57EA1">
              <w:lastRenderedPageBreak/>
              <w:t>(77)</w:t>
            </w:r>
            <w:r w:rsidRPr="00D57EA1">
              <w:tab/>
              <w:t xml:space="preserve">Tredjelande kan vedtage love, forskrifter og andre retsakter, der har til formål direkte at overføre eller give statslig adgang til andre data end personoplysninger, der </w:t>
            </w:r>
            <w:r w:rsidRPr="00D57EA1">
              <w:t xml:space="preserve">befinder sig uden for deres grænser, herunder i Unionen. En </w:t>
            </w:r>
            <w:r w:rsidRPr="00D57EA1">
              <w:lastRenderedPageBreak/>
              <w:t>dom afsagt af en domstol eller ret og en afgørelse truffet af andre judicielle eller administrative myndighed, herunder retshåndhævende myndigheder, i et tredjeland, ifølge hvilken der pålægges kr</w:t>
            </w:r>
            <w:r w:rsidRPr="00D57EA1">
              <w:t>av om overførsel af eller adgang til andre data end personoplysninger, bør kunne håndhæves, hvis de er baseret på en international aftale såsom en traktat om gensidig retshjælp mellem det anmodende tredjeland og Unionen eller en medlemsstat. I andre tilfæl</w:t>
            </w:r>
            <w:r w:rsidRPr="00D57EA1">
              <w:t>de kan der opstå situationer, hvor en anmodning om overførsel af eller adgang til andre data end personoplysninger, der følger af et tredjelands lovgivning, er i strid med en forpligtelse til at beskytte sådanne oplysninger i henhold til EU-retten eller na</w:t>
            </w:r>
            <w:r w:rsidRPr="00D57EA1">
              <w:t>tional ret, navnlig med hensyn til beskyttelsen af fysiske personers grundlæggende rettigheder, såsom retten til sikkerhed og adgangen til effektive retsmidler eller en medlemsstats grundlæggende interesser i forbindelse med statens sikkerhed eller forsvar</w:t>
            </w:r>
            <w:r w:rsidRPr="00D57EA1">
              <w:t>, samt beskyttelse af kommercielt følsomme data, herunder beskyttelse af forretningshemmeligheder, og beskyttelse af intellektuelle ejendomsrettigheder, herunder alle kontraktlige forpligtelser vedrørende fortrolighed i overensstemmelse med sådan lovgivnin</w:t>
            </w:r>
            <w:r w:rsidRPr="00D57EA1">
              <w:t>g. I mangel af internationale aftaler om sådanne spørgsmål bør overførsel eller adgang kun tillades, hvis tredjelandets system kræver, at afgørelsen begrundes, og at det godtgøres, at den står i et rimeligt forhold til formålet; endvidere skal retskendelse</w:t>
            </w:r>
            <w:r w:rsidRPr="00D57EA1">
              <w:t>n eller afgørelsen være af specifik karakter, og en begrundet indsigelse fra adressaten skal kunne prøves ved en kompetent domstol i tredjelandet, som har beføjelse til at tage behørigt hensyn til de relevante retlige interesser hos den, der stiller de påg</w:t>
            </w:r>
            <w:r w:rsidRPr="00D57EA1">
              <w:t xml:space="preserve">ældende data til rådighed. Når det er muligt i henhold til betingelserne i tredjelandets anmodning om dataadgang, bør udbyderen af </w:t>
            </w:r>
            <w:r w:rsidRPr="00D57EA1">
              <w:lastRenderedPageBreak/>
              <w:t>databehandlingstjenester kunne informere den kunde, hvis data der anmodes om, med henblik på at kontrollere, om der er en pot</w:t>
            </w:r>
            <w:r w:rsidRPr="00D57EA1">
              <w:t xml:space="preserve">entiel konflikt mellem en sådan adgang og EU-reglerne eller de nationale regler, f.eks. reglerne om beskyttelse af forretningsmæssigt følsomme data, herunder beskyttelse af forretningshemmeligheder og intellektuelle ejendomsrettigheder, og de kontraktlige </w:t>
            </w:r>
            <w:r w:rsidRPr="00D57EA1">
              <w:t xml:space="preserve">forpligtelser vedrørende fortrolighed. </w:t>
            </w:r>
            <w:r w:rsidRPr="00D57EA1">
              <w:rPr>
                <w:b/>
                <w:i/>
              </w:rPr>
              <w:t>Hvis udbyderen af databehandlingstjenester har grund til at tro, at overførslen af eller adgangen til andre oplysninger end personoplysninger kan medføre en risiko for reidentifikation af andre oplysninger end persono</w:t>
            </w:r>
            <w:r w:rsidRPr="00D57EA1">
              <w:rPr>
                <w:b/>
                <w:i/>
              </w:rPr>
              <w:t>plysninger eller anonymiserede oplysninger, bør udbyderen anmode de relevante organer eller myndigheder med kompetence i henhold til den gældende databeskyttelseslovgivning om tilladelse, inden dataene overføres, eller der gives adgang hertil.</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w:t>
      </w:r>
      <w:r w:rsidRPr="00D57EA1">
        <w:rPr>
          <w:rStyle w:val="HideTWBExt"/>
          <w:b w:val="0"/>
          <w:noProof w:val="0"/>
        </w:rPr>
        <w:t>mend&gt;</w:t>
      </w:r>
      <w:r w:rsidRPr="00D57EA1">
        <w:t>Ændringsforslag</w:t>
      </w:r>
      <w:r w:rsidRPr="00D57EA1">
        <w:tab/>
      </w:r>
      <w:r w:rsidRPr="00D57EA1">
        <w:tab/>
      </w:r>
      <w:r w:rsidRPr="00D57EA1">
        <w:rPr>
          <w:rStyle w:val="HideTWBExt"/>
          <w:b w:val="0"/>
          <w:noProof w:val="0"/>
        </w:rPr>
        <w:t>&lt;NumAm&gt;</w:t>
      </w:r>
      <w:r w:rsidRPr="00D57EA1">
        <w:t>47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78</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(78)</w:t>
            </w:r>
            <w:r w:rsidRPr="00D57EA1">
              <w:tab/>
              <w:t xml:space="preserve">For at øge datatilliden er det vigtigt, at der så vidt muligt gennemføres </w:t>
            </w:r>
            <w:r w:rsidRPr="00D57EA1">
              <w:t>sikkerhedsforanstaltninger så EU-borgerne, den offentlige sektor og virksomhederne kan sikre sig kontrol over deres egne data. Desuden bør EU's lovgivning, værdier og standarder respekteres med hensyn til (men ikke begrænset til) sikkerhed, databeskyttelse</w:t>
            </w:r>
            <w:r w:rsidRPr="00D57EA1">
              <w:t xml:space="preserve">, privatlivets fred samt forbrugerbeskyttelse. For at forhindre ulovlig adgang til andre data end personoplysninger bør udbydere af databehandlingstjenester, der er omfattet af denne forordning, såsom cloud- og edgetjenester, træffe alle </w:t>
            </w:r>
            <w:r w:rsidRPr="00D57EA1">
              <w:rPr>
                <w:b/>
                <w:i/>
              </w:rPr>
              <w:t>rimelige</w:t>
            </w:r>
            <w:r w:rsidRPr="00D57EA1">
              <w:t xml:space="preserve"> </w:t>
            </w:r>
            <w:r w:rsidRPr="00D57EA1">
              <w:lastRenderedPageBreak/>
              <w:t>foranstal</w:t>
            </w:r>
            <w:r w:rsidRPr="00D57EA1">
              <w:t xml:space="preserve">tninger for at forhindre adgang til de systemer, hvor andre data end personoplysninger er lagret, herunder gennem kryptering af data, hyppig indgivelse af revisioner, verificeret overholdelse af relevante certificeringsordninger for sikkerhedsgarantier og </w:t>
            </w:r>
            <w:r w:rsidRPr="00D57EA1">
              <w:t>ændring af virksomhedspolitikker, alt efter tilfældet.</w:t>
            </w:r>
          </w:p>
        </w:tc>
        <w:tc>
          <w:tcPr>
            <w:tcW w:w="4876" w:type="dxa"/>
            <w:hideMark/>
          </w:tcPr>
          <w:p w:rsidR="008E391B" w:rsidRPr="00D57EA1" w:rsidRDefault="00332EB7" w:rsidP="008A156C">
            <w:pPr>
              <w:pStyle w:val="Normal6"/>
              <w:rPr>
                <w:szCs w:val="24"/>
              </w:rPr>
            </w:pPr>
            <w:r w:rsidRPr="00D57EA1">
              <w:lastRenderedPageBreak/>
              <w:t>(78)</w:t>
            </w:r>
            <w:r w:rsidRPr="00D57EA1">
              <w:tab/>
              <w:t>For at øge datatilliden er det vigtigt, at der så vidt muligt gennemføres sikkerhedsforanstaltninger så EU-borgerne, den offentlige sektor og virksomhederne kan sikre sig kontrol over deres egne d</w:t>
            </w:r>
            <w:r w:rsidRPr="00D57EA1">
              <w:t>ata. Desuden bør EU's lovgivning, værdier og standarder respekteres med hensyn til (men ikke begrænset til) sikkerhed, databeskyttelse, privatlivets fred samt forbrugerbeskyttelse. For at forhindre ulovlig adgang til andre data end personoplysninger bør ud</w:t>
            </w:r>
            <w:r w:rsidRPr="00D57EA1">
              <w:t xml:space="preserve">bydere af databehandlingstjenester, der er omfattet af denne forordning, såsom cloud- og edgetjenester, træffe alle </w:t>
            </w:r>
            <w:r w:rsidRPr="00D57EA1">
              <w:rPr>
                <w:b/>
                <w:i/>
              </w:rPr>
              <w:t xml:space="preserve">passende </w:t>
            </w:r>
            <w:r w:rsidRPr="00D57EA1">
              <w:lastRenderedPageBreak/>
              <w:t>foranstaltninger for at forhindre adgang til de systemer, hvor andre data end personoplysninger er lagret, herunder gennem krypteri</w:t>
            </w:r>
            <w:r w:rsidRPr="00D57EA1">
              <w:t>ng af data, hyppig indgivelse af revisioner, verificeret overholdelse af relevante certificeringsordninger for sikkerhedsgarantier og ændring af virksomhedspolitikker, alt efter tilfældet.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w:t>
      </w:r>
      <w:r w:rsidRPr="00D57EA1">
        <w:t>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79</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(79)</w:t>
            </w:r>
            <w:r w:rsidRPr="00D57EA1">
              <w:tab/>
              <w:t>Standardisering og semantisk interoperabilitet bør være i centrum når der skal tilvejebringes tekniske løsninger til sikring af interoperabilitet.</w:t>
            </w:r>
            <w:r w:rsidRPr="00D57EA1">
              <w:t xml:space="preserve"> For at lette overensstemmelsen med interoperabilitetskravene er det nødvendigt at fastsætte bestemmelser om en formodning om overensstemmelse for interoperabilitetsløsninger, der lever op til harmoniserede standarder eller dele deraf i overensstemmelse me</w:t>
            </w:r>
            <w:r w:rsidRPr="00D57EA1">
              <w:t>d Europa-Parlamentets og Rådets forordning (EU) nr. 1025/2012. Kommissionen bør vedtage fælles specifikationer på områder, hvor der ikke findes harmoniserede standarder, eller hvor de er utilstrækkelige, med henblik på yderligere at forbedre interoperabili</w:t>
            </w:r>
            <w:r w:rsidRPr="00D57EA1">
              <w:t>teten for de fælles europæiske dataområder, applikationsprogrammeringsgrænseflader, cloudflytninger og intelligente kontrakter. Desuden kan der fortsat vedtages fælles specifikationer i de forskellige sektorer i overensstemmelse med EU-retten eller nationa</w:t>
            </w:r>
            <w:r w:rsidRPr="00D57EA1">
              <w:t xml:space="preserve">l sektorlovgivning på grundlag af disse sektorers specifikke behov. Genanvendelige datastrukturer og -modeller (i form af centrale glossarer), ontologier, applikationsprofileret metadata, referencedata i centrale glossarer, taksonomier, kodelister, </w:t>
            </w:r>
            <w:r w:rsidRPr="00D57EA1">
              <w:lastRenderedPageBreak/>
              <w:t>autoris</w:t>
            </w:r>
            <w:r w:rsidRPr="00D57EA1">
              <w:t>eringstabeller og tesaurusser bør også indgå i de tekniske specifikationer for semantisk interoperabilitet. Desuden bør Kommissionen have mulighed for at give mandat til udvikling af harmoniserede standarder for databehandlingstjenesters interoperabilitet.</w:t>
            </w:r>
          </w:p>
        </w:tc>
        <w:tc>
          <w:tcPr>
            <w:tcW w:w="4876" w:type="dxa"/>
            <w:hideMark/>
          </w:tcPr>
          <w:p w:rsidR="008E391B" w:rsidRPr="00D57EA1" w:rsidRDefault="00332EB7" w:rsidP="008A156C">
            <w:pPr>
              <w:pStyle w:val="Normal6"/>
              <w:rPr>
                <w:szCs w:val="24"/>
              </w:rPr>
            </w:pPr>
            <w:r w:rsidRPr="00D57EA1">
              <w:lastRenderedPageBreak/>
              <w:t>(79)</w:t>
            </w:r>
            <w:r w:rsidRPr="00D57EA1">
              <w:tab/>
              <w:t>Standardisering og semantisk interoperabilitet bør være i centrum når der skal tilvejebringes tekniske løsninger til sikring af interoperabilitet. For at lette overensstemmelsen med interoperabilitetskravene er det nødvendigt at fastsætte bestemmelse</w:t>
            </w:r>
            <w:r w:rsidRPr="00D57EA1">
              <w:t>r om en formodning om overensstemmelse for interoperabilitetsløsninger, der lever op til harmoniserede standarder eller dele deraf i overensstemmelse med Europa-Parlamentets og Rådets forordning (EU) nr. 1025/2012. Kommissionen bør vedtage fælles specifika</w:t>
            </w:r>
            <w:r w:rsidRPr="00D57EA1">
              <w:t>tioner på områder, hvor der ikke findes harmoniserede standarder, eller hvor de er utilstrækkelige, med henblik på yderligere at forbedre interoperabiliteten for de fælles europæiske dataområder, applikationsprogrammeringsgrænseflader, cloudflytninger og i</w:t>
            </w:r>
            <w:r w:rsidRPr="00D57EA1">
              <w:t xml:space="preserve">ntelligente kontrakter. Desuden kan der fortsat vedtages fælles specifikationer i de forskellige sektorer i overensstemmelse med EU-retten eller national sektorlovgivning på grundlag af disse sektorers specifikke behov. </w:t>
            </w:r>
            <w:r w:rsidRPr="00D57EA1">
              <w:rPr>
                <w:b/>
                <w:i/>
              </w:rPr>
              <w:t>De fælles specifikationer bør udarbe</w:t>
            </w:r>
            <w:r w:rsidRPr="00D57EA1">
              <w:rPr>
                <w:b/>
                <w:i/>
              </w:rPr>
              <w:t>jdes på en åben og gennemsigtig måde i samråd med industrien og relevante interessenter.</w:t>
            </w:r>
            <w:r w:rsidRPr="00D57EA1">
              <w:t xml:space="preserve"> Genanvendelige datastrukturer og -modeller (i form af centrale glossarer), </w:t>
            </w:r>
            <w:r w:rsidRPr="00D57EA1">
              <w:lastRenderedPageBreak/>
              <w:t>ontologier, applikationsprofileret metadata, referencedata i centrale glossarer, taksonomier</w:t>
            </w:r>
            <w:r w:rsidRPr="00D57EA1">
              <w:t>, kodelister, autoriseringstabeller og tesaurusser bør også indgå i de tekniske specifikationer for semantisk interoperabilitet. Desuden bør Kommissionen have mulighed for at give mandat til udvikling af harmoniserede standarder for databehandlingstjeneste</w:t>
            </w:r>
            <w:r w:rsidRPr="00D57EA1">
              <w:t>rs interoperabilitet.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49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82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(82)</w:t>
            </w:r>
            <w:r w:rsidRPr="00D57EA1">
              <w:tab/>
              <w:t xml:space="preserve">For at håndhæve deres rettigheder i henhold til denne </w:t>
            </w:r>
            <w:r w:rsidRPr="00D57EA1">
              <w:t>forordning bør fysiske og juridiske personer have ret til at søge erstatning for krænkelser af deres rettigheder i henhold til denne forordning ved at indgive klager til de kompetente myndigheder. Disse myndigheder bør have pligt til at samarbejde for at s</w:t>
            </w:r>
            <w:r w:rsidRPr="00D57EA1">
              <w:t>ikre, at klagen behandles og løses på passende vis. For at gøre brug af forbrugerbeskyttelsesnetværket og muliggøre gruppesøgsmål ændres bilagene til Europa-Parlamentets og Rådets forordning (EU) 2017/2394</w:t>
            </w:r>
            <w:r w:rsidRPr="00D57EA1">
              <w:rPr>
                <w:vertAlign w:val="superscript"/>
              </w:rPr>
              <w:t>68</w:t>
            </w:r>
            <w:r w:rsidRPr="00D57EA1">
              <w:t xml:space="preserve"> og Europa-Parlamentets og Rådets direktiv (EU) 2</w:t>
            </w:r>
            <w:r w:rsidRPr="00D57EA1">
              <w:t>020/1828 ved denne forordning</w:t>
            </w:r>
            <w:r w:rsidRPr="00D57EA1">
              <w:rPr>
                <w:vertAlign w:val="superscript"/>
              </w:rPr>
              <w:t>69</w:t>
            </w:r>
            <w:r w:rsidRPr="00D57EA1">
              <w:t>.</w:t>
            </w:r>
          </w:p>
        </w:tc>
        <w:tc>
          <w:tcPr>
            <w:tcW w:w="4876" w:type="dxa"/>
            <w:hideMark/>
          </w:tcPr>
          <w:p w:rsidR="008E391B" w:rsidRPr="00D57EA1" w:rsidRDefault="00332EB7" w:rsidP="008A156C">
            <w:pPr>
              <w:pStyle w:val="Normal6"/>
              <w:rPr>
                <w:szCs w:val="24"/>
              </w:rPr>
            </w:pPr>
            <w:r w:rsidRPr="00D57EA1">
              <w:t>(82)</w:t>
            </w:r>
            <w:r w:rsidRPr="00D57EA1">
              <w:tab/>
              <w:t>For at håndhæve deres rettigheder i henhold til denne forordning bør fysiske og juridiske personer have ret til at søge erstatning for krænkelser af deres rettigheder i henhold til denne forordning ved at indgive klage</w:t>
            </w:r>
            <w:r w:rsidRPr="00D57EA1">
              <w:t xml:space="preserve">r til de </w:t>
            </w:r>
            <w:r w:rsidRPr="00D57EA1">
              <w:rPr>
                <w:b/>
                <w:i/>
              </w:rPr>
              <w:t xml:space="preserve">koordinerende myndigheder eller andre relevante </w:t>
            </w:r>
            <w:r w:rsidRPr="00D57EA1">
              <w:t xml:space="preserve">kompetente myndigheder. Disse myndigheder bør have pligt til at samarbejde for at sikre, at klagen behandles og løses på passende vis. For at gøre brug af forbrugerbeskyttelsesnetværket og muliggøre </w:t>
            </w:r>
            <w:r w:rsidRPr="00D57EA1">
              <w:t>gruppesøgsmål ændres bilagene til Europa-Parlamentets og Rådets forordning (EU) 2017/2394</w:t>
            </w:r>
            <w:r w:rsidRPr="00D57EA1">
              <w:rPr>
                <w:vertAlign w:val="superscript"/>
              </w:rPr>
              <w:t>68</w:t>
            </w:r>
            <w:r w:rsidRPr="00D57EA1">
              <w:t xml:space="preserve"> og Europa-Parlamentets og Rådets direktiv (EU) 2020/1828 ved denne forordning</w:t>
            </w:r>
            <w:r w:rsidRPr="00D57EA1">
              <w:rPr>
                <w:vertAlign w:val="superscript"/>
              </w:rPr>
              <w:t>69</w:t>
            </w:r>
            <w:r w:rsidRPr="00D57EA1">
              <w:t>.</w:t>
            </w:r>
          </w:p>
        </w:tc>
      </w:tr>
      <w:tr w:rsidR="00971E0E" w:rsidRPr="00D57EA1" w:rsidTr="008A156C">
        <w:trPr>
          <w:jc w:val="center"/>
        </w:trPr>
        <w:tc>
          <w:tcPr>
            <w:tcW w:w="4876" w:type="dxa"/>
            <w:hideMark/>
          </w:tcPr>
          <w:p w:rsidR="008E391B" w:rsidRPr="00D57EA1" w:rsidRDefault="00332EB7" w:rsidP="008A156C">
            <w:pPr>
              <w:pStyle w:val="Normal6"/>
            </w:pPr>
            <w:r w:rsidRPr="00D57EA1">
              <w:t>__________________</w:t>
            </w:r>
          </w:p>
        </w:tc>
        <w:tc>
          <w:tcPr>
            <w:tcW w:w="4876" w:type="dxa"/>
            <w:hideMark/>
          </w:tcPr>
          <w:p w:rsidR="008E391B" w:rsidRPr="00D57EA1" w:rsidRDefault="00332EB7" w:rsidP="008A156C">
            <w:pPr>
              <w:pStyle w:val="Normal6"/>
              <w:rPr>
                <w:szCs w:val="24"/>
              </w:rPr>
            </w:pPr>
            <w:r w:rsidRPr="00D57EA1">
              <w:t>__________________</w:t>
            </w:r>
          </w:p>
        </w:tc>
      </w:tr>
      <w:tr w:rsidR="00971E0E" w:rsidRPr="00D57EA1" w:rsidTr="008A156C">
        <w:trPr>
          <w:jc w:val="center"/>
        </w:trPr>
        <w:tc>
          <w:tcPr>
            <w:tcW w:w="4876" w:type="dxa"/>
            <w:hideMark/>
          </w:tcPr>
          <w:p w:rsidR="008E391B" w:rsidRPr="00D57EA1" w:rsidRDefault="00332EB7" w:rsidP="008A156C">
            <w:pPr>
              <w:pStyle w:val="Normal6"/>
            </w:pPr>
            <w:r w:rsidRPr="00D57EA1">
              <w:rPr>
                <w:vertAlign w:val="superscript"/>
              </w:rPr>
              <w:t>68</w:t>
            </w:r>
            <w:r w:rsidRPr="00D57EA1">
              <w:t xml:space="preserve"> Europa-Parlamentets og Rådets forordning</w:t>
            </w:r>
            <w:r w:rsidRPr="00D57EA1">
              <w:t xml:space="preserve"> (EU) 2017/2394 af 12. december 2017 om samarbejde mellem nationale myndigheder med ansvar for håndhævelse af lovgivning om forbrugerbeskyttelse og om ophævelse af forordning (EF) nr. 2006/2004 (EUT L 345 af 27.12.2017, s. 1).</w:t>
            </w:r>
          </w:p>
        </w:tc>
        <w:tc>
          <w:tcPr>
            <w:tcW w:w="4876" w:type="dxa"/>
            <w:hideMark/>
          </w:tcPr>
          <w:p w:rsidR="008E391B" w:rsidRPr="00D57EA1" w:rsidRDefault="00332EB7" w:rsidP="008A156C">
            <w:pPr>
              <w:pStyle w:val="Normal6"/>
              <w:rPr>
                <w:szCs w:val="24"/>
              </w:rPr>
            </w:pPr>
            <w:r w:rsidRPr="00D57EA1">
              <w:rPr>
                <w:vertAlign w:val="superscript"/>
              </w:rPr>
              <w:t>68</w:t>
            </w:r>
            <w:r w:rsidRPr="00D57EA1">
              <w:t xml:space="preserve"> Europa-Parlamentets og Råd</w:t>
            </w:r>
            <w:r w:rsidRPr="00D57EA1">
              <w:t>ets forordning (EU) 2017/2394 af 12. december 2017 om samarbejde mellem nationale myndigheder med ansvar for håndhævelse af lovgivning om forbrugerbeskyttelse og om ophævelse af forordning (EF) nr. 2006/2004 (EUT L 345 af 27.12.2017, s. 1).</w:t>
            </w:r>
          </w:p>
        </w:tc>
      </w:tr>
      <w:tr w:rsidR="00971E0E" w:rsidRPr="00D57EA1" w:rsidTr="008A156C">
        <w:trPr>
          <w:jc w:val="center"/>
        </w:trPr>
        <w:tc>
          <w:tcPr>
            <w:tcW w:w="4876" w:type="dxa"/>
            <w:hideMark/>
          </w:tcPr>
          <w:p w:rsidR="008E391B" w:rsidRPr="00D57EA1" w:rsidRDefault="00332EB7" w:rsidP="008A156C">
            <w:pPr>
              <w:pStyle w:val="Normal6"/>
            </w:pPr>
            <w:r w:rsidRPr="00D57EA1">
              <w:rPr>
                <w:vertAlign w:val="superscript"/>
              </w:rPr>
              <w:lastRenderedPageBreak/>
              <w:t>69</w:t>
            </w:r>
            <w:r w:rsidRPr="00D57EA1">
              <w:t xml:space="preserve"> Europa-Parl</w:t>
            </w:r>
            <w:r w:rsidRPr="00D57EA1">
              <w:t>amentets og Rådets direktiv (EU) 2020/1828 af 25. november 2020 om adgang til anlæggelse af gruppesøgsmål til beskyttelse af forbrugernes kollektive interesser og om ophævelse af direktiv 2009/22/EF (EUT L 409 af 4.12.2020, s. 1).</w:t>
            </w:r>
          </w:p>
        </w:tc>
        <w:tc>
          <w:tcPr>
            <w:tcW w:w="4876" w:type="dxa"/>
            <w:hideMark/>
          </w:tcPr>
          <w:p w:rsidR="008E391B" w:rsidRPr="00D57EA1" w:rsidRDefault="00332EB7" w:rsidP="008A156C">
            <w:pPr>
              <w:pStyle w:val="Normal6"/>
              <w:rPr>
                <w:szCs w:val="24"/>
              </w:rPr>
            </w:pPr>
            <w:r w:rsidRPr="00D57EA1">
              <w:rPr>
                <w:vertAlign w:val="superscript"/>
              </w:rPr>
              <w:t>69</w:t>
            </w:r>
            <w:r w:rsidRPr="00D57EA1">
              <w:t xml:space="preserve"> Europa-Parlamentets og</w:t>
            </w:r>
            <w:r w:rsidRPr="00D57EA1">
              <w:t xml:space="preserve"> Rådets direktiv (EU) 2020/1828 af 25. november 2020 om adgang til anlæggelse af gruppesøgsmål til beskyttelse af forbrugernes kollektive interesser og om ophævelse af direktiv 2009/22/EF (EUT L 409 af 4.12.2020, s. 1).</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w:t>
      </w:r>
      <w:r w:rsidRPr="00D57EA1">
        <w:rPr>
          <w:rStyle w:val="HideTWBExt"/>
          <w:b w:val="0"/>
          <w:noProof w:val="0"/>
        </w:rPr>
        <w:t>umAm&gt;</w:t>
      </w:r>
      <w:r w:rsidRPr="00D57EA1">
        <w:t>50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83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(83)</w:t>
            </w:r>
            <w:r w:rsidRPr="00D57EA1">
              <w:tab/>
              <w:t xml:space="preserve">Medlemsstaternes kompetente myndigheder bør sikre, at overtrædelser af de forpligtelser, der er fastsat i denne </w:t>
            </w:r>
            <w:r w:rsidRPr="00D57EA1">
              <w:t>forordning, medfører pålæggelse af sanktioner. I forbindelse hermed bør de tage hensyn til overtrædelsens art, grovhed, gentagne karakter og varighed set i lyset af de samfundsmæssige hensyn, der varetages, omfanget og arten af de aktiviteter, der udføres,</w:t>
            </w:r>
            <w:r w:rsidRPr="00D57EA1">
              <w:t xml:space="preserve"> samt den krænkende parts økonomiske formåen. De bør tage hensyn til, om den krænkende part systematisk eller gentagne gange har undladt at opfylde sine forpligtelser i henhold til denne forordning. For at hjælpe virksomhederne med at udarbejde og forhandl</w:t>
            </w:r>
            <w:r w:rsidRPr="00D57EA1">
              <w:t>e aftaler bør Kommissionen udvikle og anbefale en ikkeobligatorisk model for aftalevilkår om datadeling mellem virksomheder, om nødvendigt under hensyntagen til betingelserne i specifikke sektorer og den eksisterende praksis med frivillige datadelingsmekan</w:t>
            </w:r>
            <w:r w:rsidRPr="00D57EA1">
              <w:t xml:space="preserve">ismer. Denne model for aftalevilkår bør først og fremmest være et praktisk redskab, der kan hjælpe især mindre virksomheder med at indgå aftaler. Når denne model for aftalevilkår anvendes bredt og integreret, kan den også generelt have en gavnlig virkning </w:t>
            </w:r>
            <w:r w:rsidRPr="00D57EA1">
              <w:t xml:space="preserve">på udformningen af aftaler om adgang til og anvendelse af data, og derfor føre til mere retfærdige </w:t>
            </w:r>
            <w:r w:rsidRPr="00D57EA1">
              <w:lastRenderedPageBreak/>
              <w:t>aftaleforhold i forbindelse med adgang til og deling af data.</w:t>
            </w:r>
          </w:p>
        </w:tc>
        <w:tc>
          <w:tcPr>
            <w:tcW w:w="4876" w:type="dxa"/>
            <w:hideMark/>
          </w:tcPr>
          <w:p w:rsidR="008E391B" w:rsidRPr="00D57EA1" w:rsidRDefault="00332EB7" w:rsidP="008A156C">
            <w:pPr>
              <w:pStyle w:val="Normal6"/>
              <w:rPr>
                <w:szCs w:val="24"/>
              </w:rPr>
            </w:pPr>
            <w:r w:rsidRPr="00D57EA1">
              <w:lastRenderedPageBreak/>
              <w:t>(83)</w:t>
            </w:r>
            <w:r w:rsidRPr="00D57EA1">
              <w:tab/>
              <w:t>Medlemsstaternes kompetente myndigheder bør sikre, at overtrædelser af de forpligtelser, d</w:t>
            </w:r>
            <w:r w:rsidRPr="00D57EA1">
              <w:t>er er fastsat i denne forordning, medfører pålæggelse af sanktioner. I forbindelse hermed bør de tage hensyn til overtrædelsens art, grovhed, gentagne karakter og varighed set i lyset af de samfundsmæssige hensyn, der varetages, omfanget og arten af de akt</w:t>
            </w:r>
            <w:r w:rsidRPr="00D57EA1">
              <w:t>iviteter, der udføres, samt den krænkende parts økonomiske formåen. De bør tage hensyn til, om den krænkende part systematisk eller gentagne gange har undladt at opfylde sine forpligtelser i henhold til denne forordning. For at hjælpe virksomhederne med at</w:t>
            </w:r>
            <w:r w:rsidRPr="00D57EA1">
              <w:t xml:space="preserve"> udarbejde og forhandle aftaler bør Kommissionen udvikle og anbefale en ikkeobligatorisk model for aftalevilkår om datadeling mellem virksomheder, om nødvendigt under hensyntagen til betingelserne i specifikke sektorer og den eksisterende praksis med frivi</w:t>
            </w:r>
            <w:r w:rsidRPr="00D57EA1">
              <w:t>llige datadelingsmekanismer. Denne model for aftalevilkår bør først og fremmest være et praktisk redskab, der kan hjælpe især mindre virksomheder med at indgå aftaler. Når denne model for aftalevilkår anvendes bredt og integreret, kan den også generelt hav</w:t>
            </w:r>
            <w:r w:rsidRPr="00D57EA1">
              <w:t xml:space="preserve">e en gavnlig virkning på udformningen af aftaler om adgang til og anvendelse af data, og derfor føre til mere retfærdige </w:t>
            </w:r>
            <w:r w:rsidRPr="00D57EA1">
              <w:lastRenderedPageBreak/>
              <w:t xml:space="preserve">aftaleforhold i forbindelse med adgang til og deling af data. </w:t>
            </w:r>
            <w:r w:rsidRPr="00D57EA1">
              <w:rPr>
                <w:b/>
                <w:i/>
              </w:rPr>
              <w:t>Når denne model for aftalevilkår vedrører behandling af personoplysninger</w:t>
            </w:r>
            <w:r w:rsidRPr="00D57EA1">
              <w:rPr>
                <w:b/>
                <w:i/>
              </w:rPr>
              <w:t>, bør Kommissionen vedtage disse vilkår i form af en delegeret retsakt i samråd med Det Europæiske Databeskyttelsesråd.</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51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Betragtning 90</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(90)</w:t>
            </w:r>
            <w:r w:rsidRPr="00D57EA1">
              <w:tab/>
              <w:t xml:space="preserve">Den Europæiske Tilsynsførende for Databeskyttelse og Det Europæiske Databeskyttelsesråd er blevet hørt i overensstemmelse med artikel 42 i forordning (EU) 2018/1725 og afgav en fælles udtalelse den </w:t>
            </w:r>
            <w:r w:rsidRPr="00D57EA1">
              <w:rPr>
                <w:b/>
                <w:i/>
              </w:rPr>
              <w:t>[XX XX 2022] —</w:t>
            </w:r>
          </w:p>
        </w:tc>
        <w:tc>
          <w:tcPr>
            <w:tcW w:w="4876" w:type="dxa"/>
            <w:hideMark/>
          </w:tcPr>
          <w:p w:rsidR="008E391B" w:rsidRPr="00D57EA1" w:rsidRDefault="00332EB7" w:rsidP="008A156C">
            <w:pPr>
              <w:pStyle w:val="Normal6"/>
              <w:rPr>
                <w:szCs w:val="24"/>
              </w:rPr>
            </w:pPr>
            <w:r w:rsidRPr="00D57EA1">
              <w:t>(90)</w:t>
            </w:r>
            <w:r w:rsidRPr="00D57EA1">
              <w:tab/>
              <w:t xml:space="preserve">Den Europæiske Tilsynsførende for Databeskyttelse og Det Europæiske Databeskyttelsesråd er blevet hørt i overensstemmelse med artikel 42 i forordning (EU) 2018/1725 og afgav en fælles udtalelse den </w:t>
            </w:r>
            <w:r w:rsidRPr="00D57EA1">
              <w:rPr>
                <w:b/>
                <w:i/>
              </w:rPr>
              <w:t>4. maj 2022.</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w:t>
      </w:r>
      <w:r w:rsidRPr="00D57EA1">
        <w:rPr>
          <w:rStyle w:val="HideTWBExt"/>
          <w:b w:val="0"/>
          <w:noProof w:val="0"/>
        </w:rPr>
        <w:t>m&gt;</w:t>
      </w:r>
      <w:r w:rsidRPr="00D57EA1">
        <w:t>52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r>
            <w:r w:rsidRPr="00D57EA1">
              <w:t xml:space="preserve">Ved denne forordning fastsættes der harmoniserede regler for at gøre data, der er genereret ved brug af et produkt eller en relateret tjeneste, tilgængelige for brugeren af produktet eller </w:t>
            </w:r>
            <w:r w:rsidRPr="00D57EA1">
              <w:rPr>
                <w:b/>
                <w:i/>
              </w:rPr>
              <w:t>tjenesten</w:t>
            </w:r>
            <w:r w:rsidRPr="00D57EA1">
              <w:t xml:space="preserve">, for at gøre data fra dataindehavere tilgængelige </w:t>
            </w:r>
            <w:r w:rsidRPr="00D57EA1">
              <w:rPr>
                <w:b/>
                <w:i/>
              </w:rPr>
              <w:t>for</w:t>
            </w:r>
            <w:r w:rsidRPr="00D57EA1">
              <w:t xml:space="preserve"> dat</w:t>
            </w:r>
            <w:r w:rsidRPr="00D57EA1">
              <w:t xml:space="preserve">amodtagere og for at gøre data fra dataindehavere tilgængelige for offentlige myndigheder eller Unionens institutioner, agenturer eller organer </w:t>
            </w:r>
            <w:r w:rsidRPr="00D57EA1">
              <w:rPr>
                <w:b/>
                <w:i/>
              </w:rPr>
              <w:t>med henblik på udførelsen af en opgave i samfundets interesse i tilfælde</w:t>
            </w:r>
            <w:r w:rsidRPr="00D57EA1">
              <w:t>, hvor der er et ekstraordinært behov:</w:t>
            </w:r>
          </w:p>
        </w:tc>
        <w:tc>
          <w:tcPr>
            <w:tcW w:w="4876" w:type="dxa"/>
            <w:hideMark/>
          </w:tcPr>
          <w:p w:rsidR="008E391B" w:rsidRPr="00D57EA1" w:rsidRDefault="00332EB7" w:rsidP="008A156C">
            <w:pPr>
              <w:pStyle w:val="Normal6"/>
              <w:rPr>
                <w:szCs w:val="24"/>
              </w:rPr>
            </w:pPr>
            <w:r w:rsidRPr="00D57EA1">
              <w:t>1</w:t>
            </w:r>
            <w:r w:rsidRPr="00D57EA1">
              <w:t>.</w:t>
            </w:r>
            <w:r w:rsidRPr="00D57EA1">
              <w:tab/>
              <w:t xml:space="preserve">Ved denne forordning fastsættes der harmoniserede regler for at gøre data, der er </w:t>
            </w:r>
            <w:r w:rsidRPr="00D57EA1">
              <w:rPr>
                <w:b/>
                <w:i/>
              </w:rPr>
              <w:t xml:space="preserve">indsamlet eller </w:t>
            </w:r>
            <w:r w:rsidRPr="00D57EA1">
              <w:t xml:space="preserve">genereret ved brug af et produkt eller </w:t>
            </w:r>
            <w:r w:rsidRPr="00D57EA1">
              <w:rPr>
                <w:b/>
                <w:i/>
              </w:rPr>
              <w:t xml:space="preserve">data, der er lovligt indhentet, indsamlet eller genereret i forbindelse med levering af </w:t>
            </w:r>
            <w:r w:rsidRPr="00D57EA1">
              <w:t>en relateret tjeneste, tilgæn</w:t>
            </w:r>
            <w:r w:rsidRPr="00D57EA1">
              <w:t xml:space="preserve">gelige for brugeren af produktet eller </w:t>
            </w:r>
            <w:r w:rsidRPr="00D57EA1">
              <w:rPr>
                <w:b/>
                <w:i/>
              </w:rPr>
              <w:t>udbyderne af relaterede tjenester</w:t>
            </w:r>
            <w:r w:rsidRPr="00D57EA1">
              <w:t xml:space="preserve">, for at gøre data fra dataindehavere tilgængelige </w:t>
            </w:r>
            <w:r w:rsidRPr="00D57EA1">
              <w:rPr>
                <w:b/>
                <w:i/>
              </w:rPr>
              <w:t xml:space="preserve">efter anmodning fra en bruger på kontraktlige vilkår mellem brugere og dataindehavere og brugere og </w:t>
            </w:r>
            <w:r w:rsidRPr="00D57EA1">
              <w:t>datamodtagere og for at gøre data</w:t>
            </w:r>
            <w:r w:rsidRPr="00D57EA1">
              <w:t xml:space="preserve"> fra dataindehavere tilgængelige for offentlige myndigheder eller Unionens institutioner, agenturer eller organer, hvor der er et ekstraordinært behov </w:t>
            </w:r>
            <w:r w:rsidRPr="00D57EA1">
              <w:rPr>
                <w:b/>
                <w:i/>
              </w:rPr>
              <w:t xml:space="preserve">i forbindelse </w:t>
            </w:r>
            <w:r w:rsidRPr="00D57EA1">
              <w:rPr>
                <w:b/>
                <w:i/>
              </w:rPr>
              <w:lastRenderedPageBreak/>
              <w:t>med en offentlig nødsituation</w:t>
            </w:r>
            <w:r w:rsidRPr="00D57EA1">
              <w: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53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 – stk. 2 – litra a</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(a)</w:t>
            </w:r>
            <w:r w:rsidRPr="00D57EA1">
              <w:tab/>
              <w:t xml:space="preserve">producenter af produkter og </w:t>
            </w:r>
            <w:r w:rsidRPr="00D57EA1">
              <w:rPr>
                <w:b/>
                <w:i/>
              </w:rPr>
              <w:t>leverandører</w:t>
            </w:r>
            <w:r w:rsidRPr="00D57EA1">
              <w:t xml:space="preserve"> af relaterede tjenester, som markedsføres i Unionen, og brugerne af sådanne produkter eller tjenester</w:t>
            </w:r>
          </w:p>
        </w:tc>
        <w:tc>
          <w:tcPr>
            <w:tcW w:w="4876" w:type="dxa"/>
            <w:hideMark/>
          </w:tcPr>
          <w:p w:rsidR="008E391B" w:rsidRPr="00D57EA1" w:rsidRDefault="00332EB7" w:rsidP="008A156C">
            <w:pPr>
              <w:pStyle w:val="Normal6"/>
              <w:rPr>
                <w:szCs w:val="24"/>
              </w:rPr>
            </w:pPr>
            <w:r w:rsidRPr="00D57EA1">
              <w:rPr>
                <w:b/>
                <w:bCs/>
                <w:i/>
                <w:iCs/>
              </w:rPr>
              <w:t>a)</w:t>
            </w:r>
            <w:r w:rsidRPr="00D57EA1">
              <w:tab/>
              <w:t xml:space="preserve">producenter af produkter og </w:t>
            </w:r>
            <w:r w:rsidRPr="00D57EA1">
              <w:rPr>
                <w:b/>
                <w:i/>
              </w:rPr>
              <w:t xml:space="preserve">udbydere </w:t>
            </w:r>
            <w:r w:rsidRPr="00D57EA1">
              <w:t xml:space="preserve">af relaterede tjenester, som markedsføres i Unionen, og brugerne af sådanne produkter eller </w:t>
            </w:r>
            <w:r w:rsidRPr="00D57EA1">
              <w:rPr>
                <w:b/>
                <w:i/>
              </w:rPr>
              <w:t xml:space="preserve">relaterede </w:t>
            </w:r>
            <w:r w:rsidRPr="00D57EA1">
              <w:t>tjenester</w:t>
            </w:r>
            <w:r w:rsidRPr="00D57EA1">
              <w:rPr>
                <w:b/>
                <w:i/>
              </w:rPr>
              <w:t>,</w:t>
            </w:r>
            <w:r w:rsidRPr="00D57EA1">
              <w:rPr>
                <w:b/>
                <w:i/>
              </w:rPr>
              <w:t xml:space="preserve"> eller, når det drejer sig om personoplysninger, en identificeret eller identificerbar fysisk person, de data, der indhentes, indsamles eller genereres ved anvendelsen, vedrører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54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 xml:space="preserve">Forslag til </w:t>
      </w:r>
      <w:r w:rsidRPr="00D57EA1">
        <w:t>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 – stk. 2 – litra d</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(d)</w:t>
            </w:r>
            <w:r w:rsidRPr="00D57EA1">
              <w:tab/>
              <w:t>offentlige myndigheder og Unionens institutioner, agenturer eller organer, der anmoder dataindehavere om at stille data til rådighed, hvis de</w:t>
            </w:r>
            <w:r w:rsidRPr="00D57EA1">
              <w:t xml:space="preserve">r er et ekstraordinært behov </w:t>
            </w:r>
            <w:r w:rsidRPr="00D57EA1">
              <w:rPr>
                <w:b/>
                <w:i/>
              </w:rPr>
              <w:t>for disse data med henblik på udførelse af en opgave i samfundets interesse,</w:t>
            </w:r>
            <w:r w:rsidRPr="00D57EA1">
              <w:t xml:space="preserve"> og de dataindehavere, der leverer disse data som følge af en sådan anmodning</w:t>
            </w:r>
          </w:p>
        </w:tc>
        <w:tc>
          <w:tcPr>
            <w:tcW w:w="4876" w:type="dxa"/>
            <w:hideMark/>
          </w:tcPr>
          <w:p w:rsidR="008E391B" w:rsidRPr="00D57EA1" w:rsidRDefault="00332EB7" w:rsidP="008A156C">
            <w:pPr>
              <w:pStyle w:val="Normal6"/>
              <w:rPr>
                <w:szCs w:val="24"/>
              </w:rPr>
            </w:pPr>
            <w:r w:rsidRPr="00D57EA1">
              <w:rPr>
                <w:b/>
                <w:bCs/>
                <w:i/>
                <w:iCs/>
              </w:rPr>
              <w:t>d)</w:t>
            </w:r>
            <w:r w:rsidRPr="00D57EA1">
              <w:tab/>
              <w:t>offentlige myndigheder og Unionens institutioner, agenturer eller orga</w:t>
            </w:r>
            <w:r w:rsidRPr="00D57EA1">
              <w:t xml:space="preserve">ner, der anmoder dataindehavere om at stille data til rådighed, hvis der er et ekstraordinært behov </w:t>
            </w:r>
            <w:r w:rsidRPr="00D57EA1">
              <w:rPr>
                <w:b/>
                <w:i/>
              </w:rPr>
              <w:t xml:space="preserve">i forbindelse med en offentlig nødsituation </w:t>
            </w:r>
            <w:r w:rsidRPr="00D57EA1">
              <w:t>og de dataindehavere, der leverer disse data som følge af en sådan anmodning</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55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 – stk. 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w:t>
            </w:r>
            <w:r w:rsidRPr="00D57EA1">
              <w:tab/>
              <w:t xml:space="preserve">EU-lovgivningen om beskyttelse af personoplysninger, privatlivets fred og </w:t>
            </w:r>
            <w:r w:rsidRPr="00D57EA1">
              <w:lastRenderedPageBreak/>
              <w:t xml:space="preserve">kommunikationshemmeligheden samt </w:t>
            </w:r>
            <w:r w:rsidRPr="00D57EA1">
              <w:t xml:space="preserve">integriteten af terminaludstyr finder anvendelse på personoplysninger, der behandles i forbindelse med de rettigheder og forpligtelser, der er fastsat i denne forordning. Denne forordning berører ikke </w:t>
            </w:r>
            <w:r w:rsidRPr="00D57EA1">
              <w:rPr>
                <w:b/>
                <w:i/>
              </w:rPr>
              <w:t>anvendelsen af</w:t>
            </w:r>
            <w:r w:rsidRPr="00D57EA1">
              <w:t xml:space="preserve"> EU-lovgivningen om beskyttelse af person</w:t>
            </w:r>
            <w:r w:rsidRPr="00D57EA1">
              <w:t>oplysninger, navnlig forordning (EU) 2016/679 og direktiv 2002/58/EF, herunder tilsynsmyndighedernes beføjelser og kompetencer. For så vidt angår de rettigheder, der er fastsat i denne forordnings kapitel II, supplerer bestemmelserne i denne forordning ret</w:t>
            </w:r>
            <w:r w:rsidRPr="00D57EA1">
              <w:t>ten til dataportabilitet i henhold til artikel 20 i forordning (EU) 2016/679 i de tilfælde, hvor brugerne er registrerede med personoplysninger, der er omfattet af rettighederne og forpligtelserne i nævnte kapitel.</w:t>
            </w:r>
          </w:p>
        </w:tc>
        <w:tc>
          <w:tcPr>
            <w:tcW w:w="4876" w:type="dxa"/>
            <w:hideMark/>
          </w:tcPr>
          <w:p w:rsidR="008E391B" w:rsidRPr="00D57EA1" w:rsidRDefault="00332EB7" w:rsidP="008A156C">
            <w:pPr>
              <w:pStyle w:val="Normal6"/>
              <w:rPr>
                <w:szCs w:val="24"/>
              </w:rPr>
            </w:pPr>
            <w:r w:rsidRPr="00D57EA1">
              <w:lastRenderedPageBreak/>
              <w:t>3.</w:t>
            </w:r>
            <w:r w:rsidRPr="00D57EA1">
              <w:tab/>
            </w:r>
            <w:r w:rsidRPr="00D57EA1">
              <w:t xml:space="preserve">EU-lovgivningen om beskyttelse af personoplysninger, privatlivets fred og </w:t>
            </w:r>
            <w:r w:rsidRPr="00D57EA1">
              <w:lastRenderedPageBreak/>
              <w:t xml:space="preserve">kommunikationshemmeligheden samt integriteten af terminaludstyr finder anvendelse på </w:t>
            </w:r>
            <w:r w:rsidRPr="00D57EA1">
              <w:rPr>
                <w:b/>
                <w:i/>
              </w:rPr>
              <w:t>alle</w:t>
            </w:r>
            <w:r w:rsidRPr="00D57EA1">
              <w:t xml:space="preserve"> personoplysninger, der behandles i forbindelse med de rettigheder og forpligtelser, der er f</w:t>
            </w:r>
            <w:r w:rsidRPr="00D57EA1">
              <w:t xml:space="preserve">astsat i denne forordning. </w:t>
            </w:r>
            <w:r w:rsidRPr="00D57EA1">
              <w:rPr>
                <w:b/>
                <w:i/>
              </w:rPr>
              <w:t>Indhentelsen, indsamlingen eller genereringen af personoplysninger via anvendelsen af et produkt eller en relateret tjeneste kræver et retsgrundlag i henhold til databeskyttelseslovgivningen.</w:t>
            </w:r>
            <w:r w:rsidRPr="00D57EA1">
              <w:t xml:space="preserve"> </w:t>
            </w:r>
            <w:r w:rsidRPr="00D57EA1">
              <w:rPr>
                <w:b/>
                <w:i/>
              </w:rPr>
              <w:t>Denne forordning udgør ikke et retsgr</w:t>
            </w:r>
            <w:r w:rsidRPr="00D57EA1">
              <w:rPr>
                <w:b/>
                <w:i/>
              </w:rPr>
              <w:t xml:space="preserve">undlag for behandlingen af personoplysninger. </w:t>
            </w:r>
            <w:r w:rsidRPr="00D57EA1">
              <w:t xml:space="preserve">Denne forordning berører ikke EU-lovgivningen om beskyttelse af personoplysninger </w:t>
            </w:r>
            <w:r w:rsidRPr="00D57EA1">
              <w:rPr>
                <w:b/>
                <w:i/>
              </w:rPr>
              <w:t>og privatlivets fred</w:t>
            </w:r>
            <w:r w:rsidRPr="00D57EA1">
              <w:t>, navnlig forordning (EU) 2016/679</w:t>
            </w:r>
            <w:r w:rsidRPr="00D57EA1">
              <w:rPr>
                <w:b/>
                <w:i/>
              </w:rPr>
              <w:t>, forordning (EU) 2018/1725</w:t>
            </w:r>
            <w:r w:rsidRPr="00D57EA1">
              <w:t xml:space="preserve"> og direktiv 2002/58/EF, herunder </w:t>
            </w:r>
            <w:r w:rsidRPr="00D57EA1">
              <w:rPr>
                <w:b/>
                <w:i/>
              </w:rPr>
              <w:t xml:space="preserve">reglerne om </w:t>
            </w:r>
            <w:r w:rsidRPr="00D57EA1">
              <w:t>t</w:t>
            </w:r>
            <w:r w:rsidRPr="00D57EA1">
              <w:t>ilsynsmyndighedernes beføjelser og kompetencer.</w:t>
            </w:r>
            <w:r w:rsidRPr="00D57EA1">
              <w:rPr>
                <w:b/>
                <w:i/>
              </w:rPr>
              <w:t xml:space="preserve"> I tilfælde af uoverensstemmelse mellem nærværende forordning og EU-lovgivningen om beskyttelse af personoplysninger og privatlivets fred eller national ret, der er vedtaget i overensstemmelse med en sådan EU-</w:t>
            </w:r>
            <w:r w:rsidRPr="00D57EA1">
              <w:rPr>
                <w:b/>
                <w:i/>
              </w:rPr>
              <w:t>lovgivning, har den relevante EU-lovgivning eller nationale lovgivning om beskyttelse af personoplysninger og privatlivets fred forrang.</w:t>
            </w:r>
            <w:r w:rsidRPr="00D57EA1">
              <w:t xml:space="preserve"> For så vidt angår de rettigheder, der er fastsat i denne forordnings kapitel II, supplerer </w:t>
            </w:r>
            <w:r w:rsidRPr="00D57EA1">
              <w:rPr>
                <w:b/>
                <w:i/>
              </w:rPr>
              <w:t xml:space="preserve">og præciserer </w:t>
            </w:r>
            <w:r w:rsidRPr="00D57EA1">
              <w:t>bestemmelserne</w:t>
            </w:r>
            <w:r w:rsidRPr="00D57EA1">
              <w:t xml:space="preserve"> i denne forordning retten til dataportabilitet i henhold til artikel 20 i forordning (EU) 2016/679 i de tilfælde, hvor brugerne er registrerede med personoplysninger, der er omfattet af rettighederne og forpligtelserne i nævnte kapitel. </w:t>
            </w:r>
            <w:r w:rsidRPr="00D57EA1">
              <w:rPr>
                <w:b/>
                <w:i/>
              </w:rPr>
              <w:t xml:space="preserve">Ingen bestemmelse </w:t>
            </w:r>
            <w:r w:rsidRPr="00D57EA1">
              <w:rPr>
                <w:b/>
                <w:i/>
              </w:rPr>
              <w:t>i denne forordning må anvendes eller fortolkes på en sådan måde, at retten til beskyttelse af personoplysninger, retten til privatlivets fred eller kommunikationshemmeligheden mindskes eller begrænses.</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56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w:t>
      </w:r>
      <w:r w:rsidRPr="00D57EA1">
        <w:rPr>
          <w:rStyle w:val="HideTWBExt"/>
          <w:b w:val="0"/>
          <w:noProof w:val="0"/>
        </w:rPr>
        <w: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 – stk. 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w:t>
            </w:r>
            <w:r w:rsidRPr="00D57EA1">
              <w:tab/>
              <w:t xml:space="preserve">Denne forordning berører ikke EU-retsakter, nationale retsakter og internationalt samarbejde om udveksling af, adgang til og </w:t>
            </w:r>
            <w:r w:rsidRPr="00D57EA1">
              <w:t>anvendelse af data med henblik på at forebygge, efterforske, afsløre eller retsforfølge strafbare handlinger eller fuldbyrde strafferetlige sanktioner, herunder Europa-Parlamentets og Rådets forordning (EU) 2021/784</w:t>
            </w:r>
            <w:r w:rsidRPr="00D57EA1">
              <w:rPr>
                <w:vertAlign w:val="superscript"/>
              </w:rPr>
              <w:t>72</w:t>
            </w:r>
            <w:r w:rsidRPr="00D57EA1">
              <w:t xml:space="preserve"> og [forslaget om elektronisk bevismate</w:t>
            </w:r>
            <w:r w:rsidRPr="00D57EA1">
              <w:t>riale [COM(2018) 225 og 226], når de er vedtaget. Denne forordning berører ikke indsamling, deling, adgang til og anvendelse af data i henhold til Europa-Parlamentets og Rådets direktiv (EU) 2015/849 om forebyggende foranstaltninger mod anvendelse af det f</w:t>
            </w:r>
            <w:r w:rsidRPr="00D57EA1">
              <w:t>inansielle system til hvidvask af penge eller finansiering af terrorisme og Europa-Parlamentets og Rådets forordning (EU) 2015/847 om oplysninger, der skal medsendes ved pengeoverførsler. Denne forordning berører ikke medlemsstaternes kompetencer med hensy</w:t>
            </w:r>
            <w:r w:rsidRPr="00D57EA1">
              <w:t xml:space="preserve">n til aktiviteter vedrørende offentlig sikkerhed, forsvar, national sikkerhed, told- og skatteforvaltning og </w:t>
            </w:r>
            <w:r w:rsidRPr="00D57EA1">
              <w:rPr>
                <w:b/>
                <w:bCs/>
                <w:i/>
                <w:iCs/>
              </w:rPr>
              <w:t>borgernes sundhed</w:t>
            </w:r>
            <w:r w:rsidRPr="00D57EA1">
              <w:t xml:space="preserve"> og sikkerhed i overensstemmelse med EU-retten.</w:t>
            </w:r>
          </w:p>
        </w:tc>
        <w:tc>
          <w:tcPr>
            <w:tcW w:w="4876" w:type="dxa"/>
            <w:hideMark/>
          </w:tcPr>
          <w:p w:rsidR="008E391B" w:rsidRPr="00D57EA1" w:rsidRDefault="00332EB7" w:rsidP="008A156C">
            <w:pPr>
              <w:pStyle w:val="Normal6"/>
              <w:rPr>
                <w:szCs w:val="24"/>
              </w:rPr>
            </w:pPr>
            <w:r w:rsidRPr="00D57EA1">
              <w:t>4.</w:t>
            </w:r>
            <w:r w:rsidRPr="00D57EA1">
              <w:tab/>
              <w:t>Denne forordning berører ikke EU-retsakter, nationale retsakter og internationa</w:t>
            </w:r>
            <w:r w:rsidRPr="00D57EA1">
              <w:t xml:space="preserve">lt samarbejde om udveksling af, adgang til og anvendelse af data med henblik på at forebygge, efterforske, afsløre eller retsforfølge strafbare </w:t>
            </w:r>
            <w:r w:rsidRPr="00D57EA1">
              <w:rPr>
                <w:b/>
                <w:i/>
              </w:rPr>
              <w:t xml:space="preserve">eller administrative </w:t>
            </w:r>
            <w:r w:rsidRPr="00D57EA1">
              <w:t xml:space="preserve">handlinger eller fuldbyrde strafferetlige </w:t>
            </w:r>
            <w:r w:rsidRPr="00D57EA1">
              <w:rPr>
                <w:b/>
                <w:i/>
              </w:rPr>
              <w:t xml:space="preserve">eller administrative </w:t>
            </w:r>
            <w:r w:rsidRPr="00D57EA1">
              <w:t>sanktioner, herunder Europa-</w:t>
            </w:r>
            <w:r w:rsidRPr="00D57EA1">
              <w:t>Parlamentets og Rådets forordning (EU) 2021/784</w:t>
            </w:r>
            <w:r w:rsidRPr="00D57EA1">
              <w:rPr>
                <w:vertAlign w:val="superscript"/>
              </w:rPr>
              <w:t>72</w:t>
            </w:r>
            <w:r w:rsidRPr="00D57EA1">
              <w:t xml:space="preserve"> og [forslaget om elektronisk bevismateriale [COM(2018) 225 og 226], når de er vedtaget. Denne forordning berører ikke indsamling, deling, adgang til og anvendelse af data i henhold til Europa-Parlamentets o</w:t>
            </w:r>
            <w:r w:rsidRPr="00D57EA1">
              <w:t>g Rådets direktiv (EU) 2015/849 om forebyggende foranstaltninger mod anvendelse af det finansielle system til hvidvask af penge eller finansiering af terrorisme og Europa-Parlamentets og Rådets forordning (EU) 2015/847 om oplysninger, der skal medsendes ve</w:t>
            </w:r>
            <w:r w:rsidRPr="00D57EA1">
              <w:t xml:space="preserve">d pengeoverførsler. Denne forordning berører ikke medlemsstaternes kompetencer med hensyn til aktiviteter vedrørende offentlig sikkerhed, forsvar, national sikkerhed, told- og skatteforvaltning og </w:t>
            </w:r>
            <w:r w:rsidRPr="00D57EA1">
              <w:rPr>
                <w:b/>
                <w:i/>
              </w:rPr>
              <w:t>folkesundhed</w:t>
            </w:r>
            <w:r w:rsidRPr="00D57EA1">
              <w:t xml:space="preserve"> og </w:t>
            </w:r>
            <w:r w:rsidRPr="00D57EA1">
              <w:rPr>
                <w:b/>
                <w:i/>
              </w:rPr>
              <w:t xml:space="preserve">borgernes </w:t>
            </w:r>
            <w:r w:rsidRPr="00D57EA1">
              <w:t xml:space="preserve">sikkerhed i overensstemmelse med </w:t>
            </w:r>
            <w:r w:rsidRPr="00D57EA1">
              <w:t xml:space="preserve">EU-retten. </w:t>
            </w:r>
            <w:r w:rsidRPr="00D57EA1">
              <w:rPr>
                <w:b/>
                <w:i/>
              </w:rPr>
              <w:t xml:space="preserve">Denne forordning finder ikke anvendelse på data, der indsamles eller genereres ved forsvarsaktiviteter eller forsvarsprodukter eller </w:t>
            </w:r>
            <w:r w:rsidRPr="00D57EA1">
              <w:rPr>
                <w:b/>
                <w:i/>
              </w:rPr>
              <w:noBreakHyphen/>
              <w:t>tjenesteydelser eller produkter eller tjenesteydelser brugt til forsvarsformål.</w:t>
            </w:r>
          </w:p>
        </w:tc>
      </w:tr>
      <w:tr w:rsidR="00971E0E" w:rsidRPr="00D57EA1" w:rsidTr="008A156C">
        <w:trPr>
          <w:jc w:val="center"/>
        </w:trPr>
        <w:tc>
          <w:tcPr>
            <w:tcW w:w="4876" w:type="dxa"/>
            <w:hideMark/>
          </w:tcPr>
          <w:p w:rsidR="008E391B" w:rsidRPr="00D57EA1" w:rsidRDefault="00332EB7" w:rsidP="008A156C">
            <w:pPr>
              <w:pStyle w:val="Normal6"/>
            </w:pPr>
            <w:r w:rsidRPr="00D57EA1">
              <w:t>__________________</w:t>
            </w:r>
          </w:p>
        </w:tc>
        <w:tc>
          <w:tcPr>
            <w:tcW w:w="4876" w:type="dxa"/>
            <w:hideMark/>
          </w:tcPr>
          <w:p w:rsidR="008E391B" w:rsidRPr="00D57EA1" w:rsidRDefault="00332EB7" w:rsidP="008A156C">
            <w:pPr>
              <w:pStyle w:val="Normal6"/>
              <w:rPr>
                <w:szCs w:val="24"/>
              </w:rPr>
            </w:pPr>
            <w:r w:rsidRPr="00D57EA1">
              <w:t>___________</w:t>
            </w:r>
            <w:r w:rsidRPr="00D57EA1">
              <w:t>_______</w:t>
            </w:r>
          </w:p>
        </w:tc>
      </w:tr>
      <w:tr w:rsidR="00971E0E" w:rsidRPr="00D57EA1" w:rsidTr="008A156C">
        <w:trPr>
          <w:jc w:val="center"/>
        </w:trPr>
        <w:tc>
          <w:tcPr>
            <w:tcW w:w="4876" w:type="dxa"/>
            <w:hideMark/>
          </w:tcPr>
          <w:p w:rsidR="008E391B" w:rsidRPr="00D57EA1" w:rsidRDefault="00332EB7" w:rsidP="008A156C">
            <w:pPr>
              <w:pStyle w:val="Normal6"/>
            </w:pPr>
            <w:r w:rsidRPr="00D57EA1">
              <w:rPr>
                <w:vertAlign w:val="superscript"/>
              </w:rPr>
              <w:t>72</w:t>
            </w:r>
            <w:r w:rsidRPr="00D57EA1">
              <w:t xml:space="preserve"> Europa-Parlamentets og Rådets forordning (EU) 2021/784 af 29. april 2021 om håndtering af udbredelsen af terrorrelateret indhold online (EUT L 172 af 17.5.2021, s. 79).</w:t>
            </w:r>
          </w:p>
        </w:tc>
        <w:tc>
          <w:tcPr>
            <w:tcW w:w="4876" w:type="dxa"/>
            <w:hideMark/>
          </w:tcPr>
          <w:p w:rsidR="008E391B" w:rsidRPr="00D57EA1" w:rsidRDefault="00332EB7" w:rsidP="008A156C">
            <w:pPr>
              <w:pStyle w:val="Normal6"/>
              <w:rPr>
                <w:szCs w:val="24"/>
              </w:rPr>
            </w:pPr>
            <w:r w:rsidRPr="00D57EA1">
              <w:rPr>
                <w:vertAlign w:val="superscript"/>
              </w:rPr>
              <w:t>72</w:t>
            </w:r>
            <w:r w:rsidRPr="00D57EA1">
              <w:t xml:space="preserve"> Europa-Parlamentets og Rådets forordning (EU) 2021/784 af 29. april 2021 om håndtering af udbredelsen af terrorrelateret indhold online (EUT L 172 af 17.5.2021, s. 79).</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57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w:t>
      </w:r>
      <w:r w:rsidRPr="00D57EA1">
        <w:rPr>
          <w:rStyle w:val="HideTWBExt"/>
          <w:b w:val="0"/>
          <w:noProof w:val="0"/>
        </w:rPr>
        <w:t>/DocAmend&gt;</w:t>
      </w:r>
    </w:p>
    <w:p w:rsidR="008E391B" w:rsidRPr="00D57EA1" w:rsidRDefault="00332EB7" w:rsidP="008E391B">
      <w:pPr>
        <w:pStyle w:val="NormalBold"/>
      </w:pPr>
      <w:r w:rsidRPr="00D57EA1">
        <w:rPr>
          <w:rStyle w:val="HideTWBExt"/>
          <w:b w:val="0"/>
          <w:noProof w:val="0"/>
        </w:rPr>
        <w:t>&lt;Article&gt;</w:t>
      </w:r>
      <w:r w:rsidRPr="00D57EA1">
        <w:t>Artikel 2 – stk. 1 – nr. 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1a)</w:t>
            </w:r>
            <w:r w:rsidRPr="00D57EA1">
              <w:rPr>
                <w:b/>
                <w:i/>
              </w:rPr>
              <w:tab/>
              <w:t>"personoplysninger": personoplysninger som defineret i artikel 4, nr. 1), i forordning (EU) 2016/679</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58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1 b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1b)</w:t>
            </w:r>
            <w:r w:rsidRPr="00D57EA1">
              <w:rPr>
                <w:b/>
                <w:i/>
              </w:rPr>
              <w:tab/>
              <w:t>"andre data end personoplysninger": data, som ikke er personoplysninger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59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1 c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1c)</w:t>
            </w:r>
            <w:r w:rsidRPr="00D57EA1">
              <w:rPr>
                <w:b/>
                <w:i/>
              </w:rPr>
              <w:tab/>
              <w:t>"data, der er genereret ved brug af et produkt eller en relateret tjeneste":</w:t>
            </w:r>
            <w:r w:rsidRPr="00D57EA1">
              <w:rPr>
                <w:b/>
                <w:i/>
              </w:rPr>
              <w:t xml:space="preserve"> data, som brugeren bevidst har optaget, eller data, der er genereret som et biprodukt af brugerens handlinger, samt data, der er genereret eller optaget uden handling fra brugerens side, mens produktet har været i standbytilstand eller har været slukket, </w:t>
            </w:r>
            <w:r w:rsidRPr="00D57EA1">
              <w:rPr>
                <w:b/>
                <w:i/>
              </w:rPr>
              <w:t>herunder data genereret af sensorer eller data registreret af indbyggede applikationer og diagnostiske data</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1 d (nyt)</w:t>
      </w:r>
      <w:r w:rsidRPr="00D57EA1">
        <w:rPr>
          <w:rStyle w:val="HideTWBExt"/>
          <w:b w:val="0"/>
          <w:noProof w:val="0"/>
        </w:rPr>
        <w:t>&lt;/Articl</w:t>
      </w:r>
      <w:r w:rsidRPr="00D57EA1">
        <w:rPr>
          <w:rStyle w:val="HideTWBExt"/>
          <w:b w:val="0"/>
          <w:noProof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1d)</w:t>
            </w:r>
            <w:r w:rsidRPr="00D57EA1">
              <w:rPr>
                <w:b/>
                <w:i/>
              </w:rPr>
              <w:tab/>
              <w:t>"samtykke": samtykke som defineret i artikel 4, nr. 11), i forordning (EU) 2016/679</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 xml:space="preserve">Artikel 2 – stk. </w:t>
      </w:r>
      <w:r w:rsidRPr="00D57EA1">
        <w:t>1 – nr. 1 e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1e)</w:t>
            </w:r>
            <w:r w:rsidRPr="00D57EA1">
              <w:rPr>
                <w:b/>
                <w:i/>
              </w:rPr>
              <w:tab/>
              <w:t>"den registrerede": den registrerede som omhandlet i artikel 4, nr. 1), i forordning (EU) 2016/679</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 xml:space="preserve">Forslag til </w:t>
      </w:r>
      <w:r w:rsidRPr="00D57EA1">
        <w:t>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t xml:space="preserve">"produkt": en materiel </w:t>
            </w:r>
            <w:r w:rsidRPr="00D57EA1">
              <w:rPr>
                <w:b/>
                <w:i/>
              </w:rPr>
              <w:t>løsøregenstand, også hvis den indgår i en stationær</w:t>
            </w:r>
            <w:r w:rsidRPr="00D57EA1">
              <w:t xml:space="preserve"> genstand, som registrerer, genererer eller indsamler data vedrørende dens anvendelse eller omgivelser, og som er i stand til at kommunikere data </w:t>
            </w:r>
            <w:r w:rsidRPr="00D57EA1">
              <w:rPr>
                <w:b/>
                <w:i/>
              </w:rPr>
              <w:t>via en offentligt tilgængelig elektronisk kommunikationstjeneste</w:t>
            </w:r>
            <w:r w:rsidRPr="00D57EA1">
              <w:t xml:space="preserve">, og hvis primære funktion ikke er lagring og </w:t>
            </w:r>
            <w:r w:rsidRPr="00D57EA1">
              <w:t>behandling af data</w:t>
            </w:r>
          </w:p>
        </w:tc>
        <w:tc>
          <w:tcPr>
            <w:tcW w:w="4876" w:type="dxa"/>
            <w:hideMark/>
          </w:tcPr>
          <w:p w:rsidR="008E391B" w:rsidRPr="00D57EA1" w:rsidRDefault="00332EB7" w:rsidP="008A156C">
            <w:pPr>
              <w:pStyle w:val="Normal6"/>
              <w:rPr>
                <w:szCs w:val="24"/>
              </w:rPr>
            </w:pPr>
            <w:r w:rsidRPr="00D57EA1">
              <w:t>2)</w:t>
            </w:r>
            <w:r w:rsidRPr="00D57EA1">
              <w:tab/>
              <w:t xml:space="preserve">"produkt": en materiel genstand, som </w:t>
            </w:r>
            <w:r w:rsidRPr="00D57EA1">
              <w:rPr>
                <w:b/>
                <w:i/>
              </w:rPr>
              <w:t>via sin udformning og sine funktioner</w:t>
            </w:r>
            <w:r w:rsidRPr="00D57EA1">
              <w:t xml:space="preserve"> registrerer, genererer eller indsamler data vedrørende dens anvendelse eller omgivelser, og som er i stand til at kommunikere data, og hvis primære funktion ik</w:t>
            </w:r>
            <w:r w:rsidRPr="00D57EA1">
              <w:t>ke er lagring og behandling af data</w:t>
            </w:r>
            <w:r w:rsidRPr="00D57EA1">
              <w:rPr>
                <w:b/>
                <w:i/>
              </w:rPr>
              <w:t>, med undtagelse af produkter, som primært er udformet med henblik på at vise eller afspille indhold eller optage og sende indhold, herunder computere til generelle formål, tablets og smartphones, kameraer, lydoptagelsess</w:t>
            </w:r>
            <w:r w:rsidRPr="00D57EA1">
              <w:rPr>
                <w:b/>
                <w:i/>
              </w:rPr>
              <w:t>ystemer og tekstscannere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w:t>
            </w:r>
            <w:r w:rsidRPr="00D57EA1">
              <w:tab/>
            </w:r>
            <w:r w:rsidRPr="00D57EA1">
              <w:t xml:space="preserve">"relateret tjeneste": en digital tjeneste, herunder software, som er </w:t>
            </w:r>
            <w:r w:rsidRPr="00D57EA1">
              <w:rPr>
                <w:b/>
                <w:i/>
              </w:rPr>
              <w:t xml:space="preserve">integreret i </w:t>
            </w:r>
            <w:r w:rsidRPr="00D57EA1">
              <w:t xml:space="preserve">eller </w:t>
            </w:r>
            <w:r w:rsidRPr="00D57EA1">
              <w:rPr>
                <w:b/>
                <w:i/>
              </w:rPr>
              <w:t>forbundet med et produkt på en sådan måde, at fraværet heraf ville forhindre produktet i at udføre en</w:t>
            </w:r>
            <w:r w:rsidRPr="00D57EA1">
              <w:t xml:space="preserve"> af sine funktioner</w:t>
            </w:r>
          </w:p>
        </w:tc>
        <w:tc>
          <w:tcPr>
            <w:tcW w:w="4876" w:type="dxa"/>
            <w:hideMark/>
          </w:tcPr>
          <w:p w:rsidR="008E391B" w:rsidRPr="00D57EA1" w:rsidRDefault="00332EB7" w:rsidP="008A156C">
            <w:pPr>
              <w:pStyle w:val="Normal6"/>
              <w:rPr>
                <w:szCs w:val="24"/>
              </w:rPr>
            </w:pPr>
            <w:r w:rsidRPr="00D57EA1">
              <w:t>3)</w:t>
            </w:r>
            <w:r w:rsidRPr="00D57EA1">
              <w:tab/>
              <w:t>"relateret tjeneste": en digital tjeneste, h</w:t>
            </w:r>
            <w:r w:rsidRPr="00D57EA1">
              <w:t xml:space="preserve">erunder software, som er </w:t>
            </w:r>
            <w:r w:rsidRPr="00D57EA1">
              <w:rPr>
                <w:b/>
                <w:i/>
              </w:rPr>
              <w:t xml:space="preserve">nødvendig for, at produktet kan udføre en </w:t>
            </w:r>
            <w:r w:rsidRPr="00D57EA1">
              <w:t xml:space="preserve">eller </w:t>
            </w:r>
            <w:r w:rsidRPr="00D57EA1">
              <w:rPr>
                <w:b/>
                <w:i/>
              </w:rPr>
              <w:t xml:space="preserve">flere </w:t>
            </w:r>
            <w:r w:rsidRPr="00D57EA1">
              <w:t>af sine funktioner</w:t>
            </w:r>
            <w:r w:rsidRPr="00D57EA1">
              <w:rPr>
                <w:b/>
                <w:i/>
              </w:rPr>
              <w:t>, og som indebærer kommunikation af data fra produktet til den relaterede tjeneste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 xml:space="preserve">Forslag til </w:t>
      </w:r>
      <w:r w:rsidRPr="00D57EA1">
        <w:t>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w:t>
            </w:r>
            <w:r w:rsidRPr="00D57EA1">
              <w:tab/>
            </w:r>
            <w:r w:rsidRPr="00D57EA1">
              <w:t xml:space="preserve">"virtuelle assistenter": software, der kan behandle instrukser, opgaver eller spørgsmål afgivet bl.a. ved hjælp af tale, skriftligt input, gestik eller bevægelser, og baseret på disse instrukser, opgaver eller spørgsmål give adgang til </w:t>
            </w:r>
            <w:r w:rsidRPr="00D57EA1">
              <w:rPr>
                <w:b/>
                <w:i/>
              </w:rPr>
              <w:t>deres egne og tredje</w:t>
            </w:r>
            <w:r w:rsidRPr="00D57EA1">
              <w:rPr>
                <w:b/>
                <w:i/>
              </w:rPr>
              <w:t>parters</w:t>
            </w:r>
            <w:r w:rsidRPr="00D57EA1">
              <w:t xml:space="preserve"> tjenester eller kontrollere </w:t>
            </w:r>
            <w:r w:rsidRPr="00D57EA1">
              <w:rPr>
                <w:b/>
                <w:i/>
              </w:rPr>
              <w:t>deres eget og tredjeparters udstyr</w:t>
            </w:r>
          </w:p>
        </w:tc>
        <w:tc>
          <w:tcPr>
            <w:tcW w:w="4876" w:type="dxa"/>
            <w:hideMark/>
          </w:tcPr>
          <w:p w:rsidR="008E391B" w:rsidRPr="00D57EA1" w:rsidRDefault="00332EB7" w:rsidP="008A156C">
            <w:pPr>
              <w:pStyle w:val="Normal6"/>
              <w:rPr>
                <w:szCs w:val="24"/>
              </w:rPr>
            </w:pPr>
            <w:r w:rsidRPr="00D57EA1">
              <w:t>4)</w:t>
            </w:r>
            <w:r w:rsidRPr="00D57EA1">
              <w:tab/>
              <w:t>"virtuelle assistenter": software, der kan behandle instrukser, opgaver eller spørgsmål afgivet bl.a. ved hjælp af tale, skriftligt input, gestik eller bevægelser, og baseret på diss</w:t>
            </w:r>
            <w:r w:rsidRPr="00D57EA1">
              <w:t xml:space="preserve">e instrukser, opgaver eller spørgsmål give adgang til </w:t>
            </w:r>
            <w:r w:rsidRPr="00D57EA1">
              <w:rPr>
                <w:b/>
                <w:i/>
              </w:rPr>
              <w:t xml:space="preserve">andre </w:t>
            </w:r>
            <w:r w:rsidRPr="00D57EA1">
              <w:t xml:space="preserve">tjenester eller kontrollere </w:t>
            </w:r>
            <w:r w:rsidRPr="00D57EA1">
              <w:rPr>
                <w:b/>
                <w:i/>
              </w:rPr>
              <w:t>produkter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5</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w:t>
            </w:r>
            <w:r w:rsidRPr="00D57EA1">
              <w:t xml:space="preserve">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w:t>
            </w:r>
            <w:r w:rsidRPr="00D57EA1">
              <w:tab/>
              <w:t>"bruger": en fysisk eller juridisk person, der ejer, lejer eller leaser et produkt eller modtager en tjenesteydelse</w:t>
            </w:r>
          </w:p>
        </w:tc>
        <w:tc>
          <w:tcPr>
            <w:tcW w:w="4876" w:type="dxa"/>
            <w:hideMark/>
          </w:tcPr>
          <w:p w:rsidR="008E391B" w:rsidRPr="00D57EA1" w:rsidRDefault="00332EB7" w:rsidP="008A156C">
            <w:pPr>
              <w:pStyle w:val="Normal6"/>
              <w:rPr>
                <w:szCs w:val="24"/>
              </w:rPr>
            </w:pPr>
            <w:r w:rsidRPr="00D57EA1">
              <w:t>5)</w:t>
            </w:r>
            <w:r w:rsidRPr="00D57EA1">
              <w:tab/>
              <w:t xml:space="preserve">"bruger": en fysisk eller juridisk person, der ejer, lejer eller leaser et produkt eller modtager en </w:t>
            </w:r>
            <w:r w:rsidRPr="00D57EA1">
              <w:rPr>
                <w:b/>
                <w:i/>
              </w:rPr>
              <w:t>relater</w:t>
            </w:r>
            <w:r w:rsidRPr="00D57EA1">
              <w:rPr>
                <w:b/>
                <w:i/>
              </w:rPr>
              <w:t>et</w:t>
            </w:r>
            <w:r w:rsidRPr="00D57EA1">
              <w:t xml:space="preserve"> tjenesteydelse</w:t>
            </w:r>
            <w:r w:rsidRPr="00D57EA1">
              <w:rPr>
                <w:b/>
                <w:i/>
              </w:rPr>
              <w:t>, og når produktet eller den relaterede tjeneste omfatter behandling af personoplysninger, den registrerede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 xml:space="preserve">Artikel 2 – stk. 1 – nr. </w:t>
      </w:r>
      <w:r w:rsidRPr="00D57EA1">
        <w:t>6</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w:t>
            </w:r>
            <w:r w:rsidRPr="00D57EA1">
              <w:tab/>
              <w:t>"dataindehaver": en juridisk eller fysisk person, der i henhold til denne forordning, gældende EU-ret eller national lovgivning til gennemførelse af EU-retten har ret eller pligt til, eller i tilfælde</w:t>
            </w:r>
            <w:r w:rsidRPr="00D57EA1">
              <w:t xml:space="preserve"> af andre data end personoplysninger</w:t>
            </w:r>
            <w:r w:rsidRPr="00D57EA1">
              <w:rPr>
                <w:b/>
                <w:i/>
              </w:rPr>
              <w:t xml:space="preserve"> og med det formål at kontrollere produktets og de relaterede tjenesters tekniske udformning har mulighed for,</w:t>
            </w:r>
            <w:r w:rsidRPr="00D57EA1">
              <w:t xml:space="preserve"> at stille visse data til rådighed</w:t>
            </w:r>
          </w:p>
        </w:tc>
        <w:tc>
          <w:tcPr>
            <w:tcW w:w="4876" w:type="dxa"/>
            <w:hideMark/>
          </w:tcPr>
          <w:p w:rsidR="008E391B" w:rsidRPr="00D57EA1" w:rsidRDefault="00332EB7" w:rsidP="008A156C">
            <w:pPr>
              <w:pStyle w:val="Normal6"/>
              <w:rPr>
                <w:szCs w:val="24"/>
              </w:rPr>
            </w:pPr>
            <w:r w:rsidRPr="00D57EA1">
              <w:t>6)</w:t>
            </w:r>
            <w:r w:rsidRPr="00D57EA1">
              <w:tab/>
              <w:t xml:space="preserve">"dataindehaver": en juridisk eller fysisk person, der </w:t>
            </w:r>
            <w:r w:rsidRPr="00D57EA1">
              <w:rPr>
                <w:b/>
                <w:i/>
              </w:rPr>
              <w:t xml:space="preserve">ikke er brugeren, </w:t>
            </w:r>
            <w:r w:rsidRPr="00D57EA1">
              <w:rPr>
                <w:b/>
                <w:i/>
              </w:rPr>
              <w:t>og som har adgang til de data, der er blevet meddelt vedkommende, og der</w:t>
            </w:r>
            <w:r w:rsidRPr="00D57EA1">
              <w:t xml:space="preserve"> i henhold til denne forordning, gældende EU-ret eller national lovgivning til gennemførelse af EU-retten har ret eller pligt til, eller i tilfælde af andre data end personoplysninger </w:t>
            </w:r>
            <w:r w:rsidRPr="00D57EA1">
              <w:rPr>
                <w:b/>
                <w:i/>
              </w:rPr>
              <w:t xml:space="preserve">har kontraktretligt aftalt </w:t>
            </w:r>
            <w:r w:rsidRPr="00D57EA1">
              <w:t xml:space="preserve">at </w:t>
            </w:r>
            <w:r w:rsidRPr="00D57EA1">
              <w:rPr>
                <w:b/>
                <w:i/>
              </w:rPr>
              <w:t xml:space="preserve">behandle og </w:t>
            </w:r>
            <w:r w:rsidRPr="00D57EA1">
              <w:t>stille visse data til rådighed</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7)</w:t>
            </w:r>
            <w:r w:rsidRPr="00D57EA1">
              <w:tab/>
              <w:t>"datamodtager": en juridisk eller fysisk person, der ikke er bruger af et produkt eller en relateret tjeneste, der som led i udøvelsen af sit erhverv, sin forretning, sit håndværk eller sin profession stilles data til rådighed af dataindehaveren</w:t>
            </w:r>
            <w:r w:rsidRPr="00D57EA1">
              <w:rPr>
                <w:b/>
                <w:i/>
              </w:rPr>
              <w:t>, herun</w:t>
            </w:r>
            <w:r w:rsidRPr="00D57EA1">
              <w:rPr>
                <w:b/>
                <w:i/>
              </w:rPr>
              <w:t>der som tredjepart</w:t>
            </w:r>
            <w:r w:rsidRPr="00D57EA1">
              <w:t xml:space="preserve"> efter anmodning fra brugeren til dataindehaveren eller i overensstemmelse med en retlig forpligtelse i henhold til EU-retten eller national lovgivning til gennemførelse af EU-retten</w:t>
            </w:r>
          </w:p>
        </w:tc>
        <w:tc>
          <w:tcPr>
            <w:tcW w:w="4876" w:type="dxa"/>
            <w:hideMark/>
          </w:tcPr>
          <w:p w:rsidR="008E391B" w:rsidRPr="00D57EA1" w:rsidRDefault="00332EB7" w:rsidP="008A156C">
            <w:pPr>
              <w:pStyle w:val="Normal6"/>
              <w:rPr>
                <w:szCs w:val="24"/>
              </w:rPr>
            </w:pPr>
            <w:r w:rsidRPr="00D57EA1">
              <w:t>7)</w:t>
            </w:r>
            <w:r w:rsidRPr="00D57EA1">
              <w:tab/>
              <w:t>"datamodtager": en juridisk eller fysisk person, der</w:t>
            </w:r>
            <w:r w:rsidRPr="00D57EA1">
              <w:t xml:space="preserve"> ikke er bruger af et produkt eller en relateret tjeneste, der som led i udøvelsen af sit erhverv, sin forretning, sit håndværk eller sin profession stilles data til rådighed af dataindehaveren efter </w:t>
            </w:r>
            <w:r w:rsidRPr="00D57EA1">
              <w:rPr>
                <w:b/>
                <w:i/>
              </w:rPr>
              <w:t xml:space="preserve">en udtrykkelig </w:t>
            </w:r>
            <w:r w:rsidRPr="00D57EA1">
              <w:t xml:space="preserve">anmodning fra brugeren </w:t>
            </w:r>
            <w:r w:rsidRPr="00D57EA1">
              <w:rPr>
                <w:b/>
                <w:i/>
              </w:rPr>
              <w:t>eller den registre</w:t>
            </w:r>
            <w:r w:rsidRPr="00D57EA1">
              <w:rPr>
                <w:b/>
                <w:i/>
              </w:rPr>
              <w:t>rede</w:t>
            </w:r>
            <w:r w:rsidRPr="00D57EA1">
              <w:t xml:space="preserve"> til dataindehaveren eller i overensstemmelse med en retlig forpligtelse i henhold til EU-retten eller national lovgivning til gennemførelse af EU-retten</w:t>
            </w:r>
            <w:r w:rsidRPr="00D57EA1">
              <w:rPr>
                <w:b/>
                <w:i/>
              </w:rPr>
              <w:t xml:space="preserve"> og herunder en tredjepart, som har fået dataene stillet direkte til rådighed af brugeren eller den</w:t>
            </w:r>
            <w:r w:rsidRPr="00D57EA1">
              <w:rPr>
                <w:b/>
                <w:i/>
              </w:rPr>
              <w:t xml:space="preserve"> registrerede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10</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10)</w:t>
            </w:r>
            <w:r w:rsidRPr="00D57EA1">
              <w:tab/>
              <w:t>"offentlig nødsituation": en ekstraordinær situation,</w:t>
            </w:r>
            <w:r w:rsidRPr="00D57EA1">
              <w:t xml:space="preserve"> der har negative virkninger for befolkningen i Unionen, en medlemsstat eller en del heraf, med risiko for alvorlige og varige følgevirkninger for levevilkårene, for den økonomiske stabilitet eller med risiko for en væsentlig forringelse af Unionens eller </w:t>
            </w:r>
            <w:r w:rsidRPr="00D57EA1">
              <w:t>den eller de relevante medlemsstaters økonomiske aktiver</w:t>
            </w:r>
          </w:p>
        </w:tc>
        <w:tc>
          <w:tcPr>
            <w:tcW w:w="4876" w:type="dxa"/>
            <w:hideMark/>
          </w:tcPr>
          <w:p w:rsidR="008E391B" w:rsidRPr="00D57EA1" w:rsidRDefault="00332EB7" w:rsidP="008A156C">
            <w:pPr>
              <w:pStyle w:val="Normal6"/>
              <w:rPr>
                <w:szCs w:val="24"/>
              </w:rPr>
            </w:pPr>
            <w:r w:rsidRPr="00D57EA1">
              <w:t>10)</w:t>
            </w:r>
            <w:r w:rsidRPr="00D57EA1">
              <w:tab/>
              <w:t xml:space="preserve">"offentlig nødsituation": en ekstraordinær situation, der har negative virkninger for befolkningen i Unionen, en medlemsstat eller en del heraf </w:t>
            </w:r>
            <w:r w:rsidRPr="00D57EA1">
              <w:rPr>
                <w:b/>
                <w:i/>
              </w:rPr>
              <w:t>såsom en folkesundhedsmæssig krisesituation, en nød</w:t>
            </w:r>
            <w:r w:rsidRPr="00D57EA1">
              <w:rPr>
                <w:b/>
                <w:i/>
              </w:rPr>
              <w:t>situation som følge af en naturkatastrofe eller en større menneskeskabt katastrofe såsom en større cybersikkerhedshændelse</w:t>
            </w:r>
            <w:r w:rsidRPr="00D57EA1">
              <w:t>, med risiko for alvorlige og varige følgevirkninger for levevilkårene, for den økonomiske stabilitet eller med risiko for en væsentli</w:t>
            </w:r>
            <w:r w:rsidRPr="00D57EA1">
              <w:t>g forringelse af Unionens eller den eller de relevante medlemsstaters økonomiske aktiver</w:t>
            </w:r>
            <w:r w:rsidRPr="00D57EA1">
              <w:rPr>
                <w:b/>
                <w:i/>
              </w:rPr>
              <w:t xml:space="preserve">, for hvilke ikkeakutte foranstaltninger til opretholdelse af den offentlige sikkerhed, sundhed og orden er åbenbart utilstrækkelige, og som er fastlagt og officielt </w:t>
            </w:r>
            <w:r w:rsidRPr="00D57EA1">
              <w:rPr>
                <w:b/>
                <w:i/>
              </w:rPr>
              <w:t>erklæret i overensstemmelse med de gældende procedurer i henhold til EU-retten eller national ret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69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11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(11a)</w:t>
            </w:r>
            <w:r w:rsidRPr="00D57EA1">
              <w:rPr>
                <w:b/>
                <w:i/>
              </w:rPr>
              <w:tab/>
              <w:t>"at stille data til rådighed, som er indhentet, indsamlet eller genereret via anvendelsen af et produkt eller en relateret tjeneste": at stille data til rådighed efter en simpel anmodning via elektroniske midle</w:t>
            </w:r>
            <w:r w:rsidRPr="00D57EA1">
              <w:rPr>
                <w:b/>
                <w:i/>
              </w:rPr>
              <w:t>r, som gør det muligt for brugeren eller en tredjepart at kopiere dataene og modtage dem i et struktureret, almindeligt anvendt, interoperabelt og maskinlæsbart format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12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12)</w:t>
            </w:r>
            <w:r w:rsidRPr="00D57EA1">
              <w:tab/>
              <w:t xml:space="preserve">"databehandlingstjeneste": en anden </w:t>
            </w:r>
            <w:r w:rsidRPr="00D57EA1">
              <w:rPr>
                <w:b/>
                <w:i/>
              </w:rPr>
              <w:t>digital</w:t>
            </w:r>
            <w:r w:rsidRPr="00D57EA1">
              <w:t xml:space="preserve"> tjeneste end en onlineindholdstjeneste som defineret i artikel 2, stk. 5, i forordning (EU) 2017/1128, som leveres til en kunde, og som muliggør on demand-administration og en bred fjernadgang til </w:t>
            </w:r>
            <w:r w:rsidRPr="00D57EA1">
              <w:rPr>
                <w:b/>
                <w:i/>
              </w:rPr>
              <w:t>en skalerbar</w:t>
            </w:r>
            <w:r w:rsidRPr="00D57EA1">
              <w:t xml:space="preserve"> og </w:t>
            </w:r>
            <w:r w:rsidRPr="00D57EA1">
              <w:rPr>
                <w:b/>
                <w:i/>
              </w:rPr>
              <w:t>elastisk pulje af delelige</w:t>
            </w:r>
            <w:r w:rsidRPr="00D57EA1">
              <w:t xml:space="preserve"> computerressour</w:t>
            </w:r>
            <w:r w:rsidRPr="00D57EA1">
              <w:t xml:space="preserve">cer </w:t>
            </w:r>
            <w:r w:rsidRPr="00D57EA1">
              <w:rPr>
                <w:b/>
                <w:i/>
              </w:rPr>
              <w:t>af central, distribueret eller stærkt distribueret karakter</w:t>
            </w:r>
          </w:p>
        </w:tc>
        <w:tc>
          <w:tcPr>
            <w:tcW w:w="4876" w:type="dxa"/>
            <w:hideMark/>
          </w:tcPr>
          <w:p w:rsidR="008E391B" w:rsidRPr="00D57EA1" w:rsidRDefault="00332EB7" w:rsidP="008A156C">
            <w:pPr>
              <w:pStyle w:val="Normal6"/>
              <w:rPr>
                <w:szCs w:val="24"/>
              </w:rPr>
            </w:pPr>
            <w:r w:rsidRPr="00D57EA1">
              <w:t>12)</w:t>
            </w:r>
            <w:r w:rsidRPr="00D57EA1">
              <w:tab/>
              <w:t>"databehandlingstjeneste": en anden tjeneste end en onlineindholdstjeneste som defineret i artikel 2, stk. 5, i forordning (EU) 2017/1128, som leveres til en kunde, og som muliggør on dema</w:t>
            </w:r>
            <w:r w:rsidRPr="00D57EA1">
              <w:t xml:space="preserve">nd-administration og en bred fjernadgang </w:t>
            </w:r>
            <w:r w:rsidRPr="00D57EA1">
              <w:rPr>
                <w:b/>
                <w:i/>
              </w:rPr>
              <w:t>til lagring</w:t>
            </w:r>
            <w:r w:rsidRPr="00D57EA1">
              <w:t xml:space="preserve"> og computerressourcer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 – stk. 1 – nr. 19</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19)</w:t>
            </w:r>
            <w:r w:rsidRPr="00D57EA1">
              <w:tab/>
            </w:r>
            <w:r w:rsidRPr="00D57EA1">
              <w:rPr>
                <w:b/>
                <w:bCs/>
              </w:rPr>
              <w:tab/>
            </w:r>
            <w:r w:rsidRPr="00D57EA1">
              <w:t xml:space="preserve">"interoperabilitet": evnen hos to eller flere </w:t>
            </w:r>
            <w:r w:rsidRPr="00D57EA1">
              <w:rPr>
                <w:b/>
                <w:i/>
              </w:rPr>
              <w:t>dataområder eller</w:t>
            </w:r>
            <w:r w:rsidRPr="00D57EA1">
              <w:t xml:space="preserve"> kommunikationsnet, -systemer, -produkter, -applikationer </w:t>
            </w:r>
            <w:r w:rsidRPr="00D57EA1">
              <w:rPr>
                <w:b/>
                <w:i/>
              </w:rPr>
              <w:t>eller</w:t>
            </w:r>
            <w:r w:rsidRPr="00D57EA1">
              <w:t xml:space="preserve"> -komponenter til at udveksle og anvende data for at kunne udføre deres funktioner</w:t>
            </w:r>
          </w:p>
        </w:tc>
        <w:tc>
          <w:tcPr>
            <w:tcW w:w="4876" w:type="dxa"/>
            <w:hideMark/>
          </w:tcPr>
          <w:p w:rsidR="008E391B" w:rsidRPr="00D57EA1" w:rsidRDefault="00332EB7" w:rsidP="008A156C">
            <w:pPr>
              <w:pStyle w:val="Normal6"/>
              <w:rPr>
                <w:szCs w:val="24"/>
              </w:rPr>
            </w:pPr>
            <w:r w:rsidRPr="00D57EA1">
              <w:t>19)</w:t>
            </w:r>
            <w:r w:rsidRPr="00D57EA1">
              <w:tab/>
              <w:t xml:space="preserve">"interoperabilitet": </w:t>
            </w:r>
            <w:r w:rsidRPr="00D57EA1">
              <w:t>evnen hos to eller flere kommunikationsnet, -systemer, -produkter, -applikationer</w:t>
            </w:r>
            <w:r w:rsidRPr="00D57EA1">
              <w:rPr>
                <w:b/>
                <w:i/>
              </w:rPr>
              <w:t>,</w:t>
            </w:r>
            <w:r w:rsidRPr="00D57EA1">
              <w:t xml:space="preserve"> -komponenter </w:t>
            </w:r>
            <w:r w:rsidRPr="00D57EA1">
              <w:rPr>
                <w:b/>
                <w:i/>
              </w:rPr>
              <w:t>eller -tjenester</w:t>
            </w:r>
            <w:r w:rsidRPr="00D57EA1">
              <w:t xml:space="preserve"> til at udveksle og anvende data for at kunne udføre deres funktioner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w:t>
      </w:r>
      <w:r w:rsidRPr="00D57EA1">
        <w:t xml:space="preserve">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overskrift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 xml:space="preserve">Forpligtelse </w:t>
            </w:r>
            <w:r w:rsidRPr="00D57EA1">
              <w:rPr>
                <w:b/>
                <w:i/>
              </w:rPr>
              <w:t>til at gøre</w:t>
            </w:r>
            <w:r w:rsidRPr="00D57EA1">
              <w:t xml:space="preserve"> data, der er genereret ved brug af produkter eller relaterede tjenester</w:t>
            </w:r>
            <w:r w:rsidRPr="00D57EA1">
              <w:rPr>
                <w:b/>
                <w:i/>
              </w:rPr>
              <w:t>, tilgængelige</w:t>
            </w:r>
          </w:p>
        </w:tc>
        <w:tc>
          <w:tcPr>
            <w:tcW w:w="4876" w:type="dxa"/>
            <w:hideMark/>
          </w:tcPr>
          <w:p w:rsidR="008E391B" w:rsidRPr="00D57EA1" w:rsidRDefault="00332EB7" w:rsidP="008A156C">
            <w:pPr>
              <w:pStyle w:val="Normal6"/>
              <w:rPr>
                <w:szCs w:val="24"/>
              </w:rPr>
            </w:pPr>
            <w:r w:rsidRPr="00D57EA1">
              <w:t xml:space="preserve">Forpligtelse </w:t>
            </w:r>
            <w:r w:rsidRPr="00D57EA1">
              <w:rPr>
                <w:b/>
                <w:i/>
              </w:rPr>
              <w:t xml:space="preserve">for designere, producenter og udbydere af relaterede tjenester for så vidt angår </w:t>
            </w:r>
            <w:r w:rsidRPr="00D57EA1">
              <w:t xml:space="preserve">data, der er </w:t>
            </w:r>
            <w:r w:rsidRPr="00D57EA1">
              <w:rPr>
                <w:b/>
                <w:i/>
              </w:rPr>
              <w:t>indhentet, indsamlet eller</w:t>
            </w:r>
            <w:r w:rsidRPr="00D57EA1">
              <w:t xml:space="preserve"> genereret ved brug af produkter eller relaterede tjenester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 xml:space="preserve">Forslag til </w:t>
      </w:r>
      <w:r w:rsidRPr="00D57EA1">
        <w:t>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r>
            <w:r w:rsidRPr="00D57EA1">
              <w:t xml:space="preserve">Produkter skal udformes og fremstilles, og relaterede tjenester skal leveres, på en sådan måde, at data, der er genereret ved deres anvendelse, som standard er tilgængelige for </w:t>
            </w:r>
            <w:r w:rsidRPr="00D57EA1">
              <w:rPr>
                <w:b/>
                <w:bCs/>
                <w:i/>
                <w:iCs/>
              </w:rPr>
              <w:t>brugeren</w:t>
            </w:r>
            <w:r w:rsidRPr="00D57EA1">
              <w:t xml:space="preserve"> på en let og sikker måde og, hvor det er relevant og hensigtsmæssigt, </w:t>
            </w:r>
            <w:r w:rsidRPr="00D57EA1">
              <w:t>også på en direkte måde.</w:t>
            </w:r>
          </w:p>
        </w:tc>
        <w:tc>
          <w:tcPr>
            <w:tcW w:w="4876" w:type="dxa"/>
            <w:hideMark/>
          </w:tcPr>
          <w:p w:rsidR="008E391B" w:rsidRPr="00D57EA1" w:rsidRDefault="00332EB7" w:rsidP="008A156C">
            <w:pPr>
              <w:pStyle w:val="Normal6"/>
              <w:rPr>
                <w:szCs w:val="24"/>
              </w:rPr>
            </w:pPr>
            <w:r w:rsidRPr="00D57EA1">
              <w:t>1.</w:t>
            </w:r>
            <w:r w:rsidRPr="00D57EA1">
              <w:tab/>
              <w:t xml:space="preserve">Produkter skal udformes og fremstilles, og relaterede tjenester skal leveres, på en sådan måde, at data, der er </w:t>
            </w:r>
            <w:r w:rsidRPr="00D57EA1">
              <w:rPr>
                <w:b/>
                <w:i/>
              </w:rPr>
              <w:t>indhentet, indsamlet eller</w:t>
            </w:r>
            <w:r w:rsidRPr="00D57EA1">
              <w:t xml:space="preserve"> genereret ved deres anvendelse, som standard er tilgængelige for </w:t>
            </w:r>
            <w:r w:rsidRPr="00D57EA1">
              <w:rPr>
                <w:b/>
                <w:i/>
              </w:rPr>
              <w:t>den pågældende bruger</w:t>
            </w:r>
            <w:r w:rsidRPr="00D57EA1">
              <w:t xml:space="preserve"> på</w:t>
            </w:r>
            <w:r w:rsidRPr="00D57EA1">
              <w:t xml:space="preserve"> en let og sikker måde og, hvor det er relevant og hensigtsmæssigt, også på en direkte måde</w:t>
            </w:r>
            <w:r w:rsidRPr="00D57EA1">
              <w:rPr>
                <w:b/>
                <w:i/>
              </w:rPr>
              <w:t>, i et struktureret, almindeligt anvendt og maskinlæsbart format, herunder adgang til tilegnede eller udledte data i tilfælde af personoplysninger og de oplysninger,</w:t>
            </w:r>
            <w:r w:rsidRPr="00D57EA1">
              <w:rPr>
                <w:b/>
                <w:i/>
              </w:rPr>
              <w:t xml:space="preserve"> der er nødvendige for at fortolke og anvende dataene</w:t>
            </w:r>
            <w:r w:rsidRPr="00D57EA1">
              <w:t xml:space="preserve">. </w:t>
            </w:r>
            <w:r w:rsidRPr="00D57EA1">
              <w:rPr>
                <w:b/>
                <w:i/>
              </w:rPr>
              <w:t>Brugeren skal være i stand til at behandle dataene uden for dataindehaverens indflydelse.</w:t>
            </w:r>
            <w:r w:rsidRPr="00D57EA1">
              <w:t xml:space="preserve"> </w:t>
            </w:r>
            <w:r w:rsidRPr="00D57EA1">
              <w:rPr>
                <w:b/>
                <w:i/>
              </w:rPr>
              <w:t>Såfremt brugeren er en registreret, skal produkter give mulighed for direkte udøvelse af den registreredes rett</w:t>
            </w:r>
            <w:r w:rsidRPr="00D57EA1">
              <w:rPr>
                <w:b/>
                <w:i/>
              </w:rPr>
              <w:t>igheder, hvor det er teknisk muligt. Produkter skal udformes og fremstilles, og relaterede tjenester skal leveres, på en sådan måde, at en registreret, uanset vedkommendes ejendomsret til produktet, har mulighed for at anvende de produkter, der er omfattet</w:t>
            </w:r>
            <w:r w:rsidRPr="00D57EA1">
              <w:rPr>
                <w:b/>
                <w:i/>
              </w:rPr>
              <w:t xml:space="preserve"> af denne forordning, på en måde, der griber så lidt ind i privatlivets fred som muligt. Hvis brugerne med rimelighed kan forvente det i betragtning af produktets karakter, skal produkter udformes og fremstilles, og relaterede tjenester leveres, på en såda</w:t>
            </w:r>
            <w:r w:rsidRPr="00D57EA1">
              <w:rPr>
                <w:b/>
                <w:i/>
              </w:rPr>
              <w:t>n måde, at de grundlæggende funktioner bibeholdes, når produktet eller den relaterede tjeneste anvendes offline.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1a.</w:t>
            </w:r>
            <w:r w:rsidRPr="00D57EA1">
              <w:rPr>
                <w:b/>
                <w:i/>
              </w:rPr>
              <w:tab/>
              <w:t>Produktets eller den relaterede tjenestes anvendelighed må ikke gøres afhængig af, at brugeren giver mulighed for at behandle data, der ikke er nødvendige for produktets funktionalitet eller levering af den rel</w:t>
            </w:r>
            <w:r w:rsidRPr="00D57EA1">
              <w:rPr>
                <w:b/>
                <w:i/>
              </w:rPr>
              <w:t>aterede tjeneste.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1 b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1b.</w:t>
            </w:r>
            <w:r w:rsidRPr="00D57EA1">
              <w:rPr>
                <w:b/>
                <w:i/>
              </w:rPr>
              <w:tab/>
              <w:t xml:space="preserve">Hvis adgang på enheden understøttes teknisk, gør </w:t>
            </w:r>
            <w:r w:rsidRPr="00D57EA1">
              <w:rPr>
                <w:b/>
                <w:i/>
              </w:rPr>
              <w:t>producenten også denne adgangsmetode tilgængelig for tredjepartstjenesteudbydere uden forskelsbehandling.</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 indledning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t xml:space="preserve">Inden </w:t>
            </w:r>
            <w:r w:rsidRPr="00D57EA1">
              <w:rPr>
                <w:b/>
                <w:i/>
              </w:rPr>
              <w:t>der indgås</w:t>
            </w:r>
            <w:r w:rsidRPr="00D57EA1">
              <w:t xml:space="preserve"> en aftale om køb, leje eller leasing af et produkt </w:t>
            </w:r>
            <w:r w:rsidRPr="00D57EA1">
              <w:rPr>
                <w:b/>
                <w:i/>
              </w:rPr>
              <w:t>eller en relateret tjenesteydelse</w:t>
            </w:r>
            <w:r w:rsidRPr="00D57EA1">
              <w:t>, skal brugeren som minimum oplyses i et klart og forståeligt format om følgende:</w:t>
            </w:r>
          </w:p>
        </w:tc>
        <w:tc>
          <w:tcPr>
            <w:tcW w:w="4876" w:type="dxa"/>
            <w:hideMark/>
          </w:tcPr>
          <w:p w:rsidR="008E391B" w:rsidRPr="00D57EA1" w:rsidRDefault="00332EB7" w:rsidP="008A156C">
            <w:pPr>
              <w:pStyle w:val="Normal6"/>
              <w:rPr>
                <w:szCs w:val="24"/>
              </w:rPr>
            </w:pPr>
            <w:r w:rsidRPr="00D57EA1">
              <w:t>2.</w:t>
            </w:r>
            <w:r w:rsidRPr="00D57EA1">
              <w:tab/>
              <w:t xml:space="preserve">Inden </w:t>
            </w:r>
            <w:r w:rsidRPr="00D57EA1">
              <w:rPr>
                <w:b/>
                <w:i/>
              </w:rPr>
              <w:t xml:space="preserve">brugeren indgår </w:t>
            </w:r>
            <w:r w:rsidRPr="00D57EA1">
              <w:t xml:space="preserve">en aftale om køb, leje eller leasing af et produkt, skal brugeren som minimum oplyses </w:t>
            </w:r>
            <w:r w:rsidRPr="00D57EA1">
              <w:rPr>
                <w:b/>
                <w:i/>
              </w:rPr>
              <w:t xml:space="preserve">rettidigt og på en fremtrædende måde </w:t>
            </w:r>
            <w:r w:rsidRPr="00D57EA1">
              <w:t xml:space="preserve">i et </w:t>
            </w:r>
            <w:r w:rsidRPr="00D57EA1">
              <w:rPr>
                <w:b/>
                <w:i/>
              </w:rPr>
              <w:t xml:space="preserve">let tilgængeligt, </w:t>
            </w:r>
            <w:r w:rsidRPr="00D57EA1">
              <w:t>klart og forståeligt format om følgende: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w:t>
      </w:r>
      <w:r w:rsidRPr="00D57EA1">
        <w:t>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 litra a</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(a)</w:t>
            </w:r>
            <w:r w:rsidRPr="00D57EA1">
              <w:tab/>
              <w:t xml:space="preserve">typen og mængden af data, </w:t>
            </w:r>
            <w:r w:rsidRPr="00D57EA1">
              <w:rPr>
                <w:b/>
                <w:i/>
              </w:rPr>
              <w:t xml:space="preserve">der </w:t>
            </w:r>
            <w:r w:rsidRPr="00D57EA1">
              <w:rPr>
                <w:b/>
                <w:i/>
              </w:rPr>
              <w:lastRenderedPageBreak/>
              <w:t xml:space="preserve">sandsynligvis vil blive genereret ved anvendelsen af </w:t>
            </w:r>
            <w:r w:rsidRPr="00D57EA1">
              <w:t xml:space="preserve">produktet </w:t>
            </w:r>
            <w:r w:rsidRPr="00D57EA1">
              <w:rPr>
                <w:b/>
                <w:i/>
              </w:rPr>
              <w:t>eller den relaterede tjenesteydelse</w:t>
            </w:r>
          </w:p>
        </w:tc>
        <w:tc>
          <w:tcPr>
            <w:tcW w:w="4876" w:type="dxa"/>
            <w:hideMark/>
          </w:tcPr>
          <w:p w:rsidR="008E391B" w:rsidRPr="00D57EA1" w:rsidRDefault="00332EB7" w:rsidP="008A156C">
            <w:pPr>
              <w:pStyle w:val="Normal6"/>
              <w:rPr>
                <w:szCs w:val="24"/>
              </w:rPr>
            </w:pPr>
            <w:r w:rsidRPr="00D57EA1">
              <w:rPr>
                <w:b/>
                <w:bCs/>
                <w:i/>
                <w:iCs/>
              </w:rPr>
              <w:lastRenderedPageBreak/>
              <w:t>a)</w:t>
            </w:r>
            <w:r w:rsidRPr="00D57EA1">
              <w:tab/>
            </w:r>
            <w:r w:rsidRPr="00D57EA1">
              <w:t>typen</w:t>
            </w:r>
            <w:r w:rsidRPr="00D57EA1">
              <w:rPr>
                <w:b/>
                <w:i/>
              </w:rPr>
              <w:t xml:space="preserve">, formatet </w:t>
            </w:r>
            <w:r w:rsidRPr="00D57EA1">
              <w:t xml:space="preserve">og </w:t>
            </w:r>
            <w:r w:rsidRPr="00D57EA1">
              <w:rPr>
                <w:b/>
                <w:i/>
              </w:rPr>
              <w:t>den anslåede</w:t>
            </w:r>
            <w:r w:rsidRPr="00D57EA1">
              <w:t xml:space="preserve"> </w:t>
            </w:r>
            <w:r w:rsidRPr="00D57EA1">
              <w:lastRenderedPageBreak/>
              <w:t xml:space="preserve">mængde af data </w:t>
            </w:r>
            <w:r w:rsidRPr="00D57EA1">
              <w:rPr>
                <w:b/>
                <w:i/>
              </w:rPr>
              <w:t>samt hyppigheden for indsamlingen af de data</w:t>
            </w:r>
            <w:r w:rsidRPr="00D57EA1">
              <w:t>,</w:t>
            </w:r>
            <w:r w:rsidRPr="00D57EA1">
              <w:rPr>
                <w:b/>
                <w:i/>
              </w:rPr>
              <w:t xml:space="preserve"> som </w:t>
            </w:r>
            <w:r w:rsidRPr="00D57EA1">
              <w:t xml:space="preserve">produktet </w:t>
            </w:r>
            <w:r w:rsidRPr="00D57EA1">
              <w:rPr>
                <w:b/>
                <w:i/>
              </w:rPr>
              <w:t>kan indhente, indsamle eller generere</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w:t>
      </w:r>
      <w:r w:rsidRPr="00D57EA1">
        <w:t>el 3 – stk. 2 – litra b</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(b)</w:t>
            </w:r>
            <w:r w:rsidRPr="00D57EA1">
              <w:tab/>
              <w:t>hvorvidt dataene sandsynligvis vil blive genereret kontinuerligt og i realtid</w:t>
            </w:r>
          </w:p>
        </w:tc>
        <w:tc>
          <w:tcPr>
            <w:tcW w:w="4876" w:type="dxa"/>
            <w:hideMark/>
          </w:tcPr>
          <w:p w:rsidR="008E391B" w:rsidRPr="00D57EA1" w:rsidRDefault="00332EB7" w:rsidP="008A156C">
            <w:pPr>
              <w:pStyle w:val="Normal6"/>
              <w:rPr>
                <w:szCs w:val="24"/>
              </w:rPr>
            </w:pPr>
            <w:r w:rsidRPr="00D57EA1">
              <w:rPr>
                <w:b/>
                <w:bCs/>
                <w:i/>
                <w:iCs/>
              </w:rPr>
              <w:t>b)</w:t>
            </w:r>
            <w:r w:rsidRPr="00D57EA1">
              <w:tab/>
              <w:t xml:space="preserve">hvorvidt dataene sandsynligvis vil blive </w:t>
            </w:r>
            <w:r w:rsidRPr="00D57EA1">
              <w:rPr>
                <w:b/>
                <w:i/>
              </w:rPr>
              <w:t>indhentet, indsamlet eller</w:t>
            </w:r>
            <w:r w:rsidRPr="00D57EA1">
              <w:t xml:space="preserve"> genereret kontinuerligt og i realtid</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79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 litra c</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(c)</w:t>
            </w:r>
            <w:r w:rsidRPr="00D57EA1">
              <w:tab/>
              <w:t xml:space="preserve">hvordan brugeren kan tilgå </w:t>
            </w:r>
            <w:r w:rsidRPr="00D57EA1">
              <w:t>disse data</w:t>
            </w:r>
          </w:p>
        </w:tc>
        <w:tc>
          <w:tcPr>
            <w:tcW w:w="4876" w:type="dxa"/>
            <w:hideMark/>
          </w:tcPr>
          <w:p w:rsidR="008E391B" w:rsidRPr="00D57EA1" w:rsidRDefault="00332EB7" w:rsidP="008A156C">
            <w:pPr>
              <w:pStyle w:val="Normal6"/>
              <w:rPr>
                <w:szCs w:val="24"/>
              </w:rPr>
            </w:pPr>
            <w:r w:rsidRPr="00D57EA1">
              <w:rPr>
                <w:b/>
                <w:bCs/>
                <w:i/>
                <w:iCs/>
              </w:rPr>
              <w:t>c)</w:t>
            </w:r>
            <w:r w:rsidRPr="00D57EA1">
              <w:tab/>
              <w:t>hvordan brugeren kan tilgå</w:t>
            </w:r>
            <w:r w:rsidRPr="00D57EA1">
              <w:rPr>
                <w:b/>
                <w:i/>
              </w:rPr>
              <w:t>, hente og anmode om sletning af</w:t>
            </w:r>
            <w:r w:rsidRPr="00D57EA1">
              <w:t xml:space="preserve"> disse data</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 litra d</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(d)</w:t>
            </w:r>
            <w:r w:rsidRPr="00D57EA1">
              <w:rPr>
                <w:b/>
                <w:i/>
              </w:rPr>
              <w:tab/>
              <w:t>hvorvidt den producent, der leverer produktet, eller den tjenesteudbyder, der leverer den relaterede tjeneste, har til hensigt selv at anvende dataene eller tillade tredjemand at anvende dataene og i givet fald de formål, hvortil disse</w:t>
            </w:r>
            <w:r w:rsidRPr="00D57EA1">
              <w:rPr>
                <w:b/>
                <w:i/>
              </w:rPr>
              <w:t xml:space="preserve"> data vil blive anvendt</w:t>
            </w:r>
          </w:p>
        </w:tc>
        <w:tc>
          <w:tcPr>
            <w:tcW w:w="4876" w:type="dxa"/>
            <w:hideMark/>
          </w:tcPr>
          <w:p w:rsidR="008E391B" w:rsidRPr="00D57EA1" w:rsidRDefault="00332EB7" w:rsidP="008A156C">
            <w:pPr>
              <w:pStyle w:val="Normal6"/>
              <w:rPr>
                <w:szCs w:val="24"/>
              </w:rPr>
            </w:pPr>
            <w:r w:rsidRPr="00D57EA1">
              <w:rPr>
                <w:b/>
                <w:i/>
              </w:rPr>
              <w:t>udgår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 litra e</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(e)</w:t>
            </w:r>
            <w:r w:rsidRPr="00D57EA1">
              <w:rPr>
                <w:b/>
                <w:i/>
              </w:rPr>
              <w:tab/>
              <w:t xml:space="preserve">hvorvidt sælgeren, udlejeren eller </w:t>
            </w:r>
            <w:r w:rsidRPr="00D57EA1">
              <w:rPr>
                <w:b/>
                <w:i/>
              </w:rPr>
              <w:t>leasinggiveren er dataindehaveren, og, hvis dette ikke er tilfældet, dataindehaverens identitet, f.eks. firmanavn og firmaets fysiske adresse</w:t>
            </w:r>
          </w:p>
        </w:tc>
        <w:tc>
          <w:tcPr>
            <w:tcW w:w="4876" w:type="dxa"/>
            <w:hideMark/>
          </w:tcPr>
          <w:p w:rsidR="008E391B" w:rsidRPr="00D57EA1" w:rsidRDefault="00332EB7" w:rsidP="008A156C">
            <w:pPr>
              <w:pStyle w:val="Normal6"/>
              <w:rPr>
                <w:szCs w:val="24"/>
              </w:rPr>
            </w:pPr>
            <w:r w:rsidRPr="00D57EA1">
              <w:rPr>
                <w:b/>
                <w:i/>
              </w:rPr>
              <w:t>udgår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 litra f</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i/>
              </w:rPr>
              <w:t>(f)</w:t>
            </w:r>
            <w:r w:rsidRPr="00D57EA1">
              <w:rPr>
                <w:b/>
                <w:i/>
              </w:rPr>
              <w:tab/>
              <w:t>hvilke kommunikationsmidler brugeren kan anvende til hurtigt at kontakte dataindehaveren og kommunikere effektivt med denne</w:t>
            </w:r>
          </w:p>
        </w:tc>
        <w:tc>
          <w:tcPr>
            <w:tcW w:w="4876" w:type="dxa"/>
            <w:hideMark/>
          </w:tcPr>
          <w:p w:rsidR="008E391B" w:rsidRPr="00D57EA1" w:rsidRDefault="00332EB7" w:rsidP="008A156C">
            <w:pPr>
              <w:pStyle w:val="Normal6"/>
              <w:rPr>
                <w:szCs w:val="24"/>
              </w:rPr>
            </w:pPr>
            <w:r w:rsidRPr="00D57EA1">
              <w:rPr>
                <w:b/>
                <w:i/>
              </w:rPr>
              <w:t>udgår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w:t>
      </w:r>
      <w:r w:rsidRPr="00D57EA1">
        <w:t>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 litra 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i/>
              </w:rPr>
              <w:t>(g)</w:t>
            </w:r>
            <w:r w:rsidRPr="00D57EA1">
              <w:rPr>
                <w:b/>
                <w:i/>
              </w:rPr>
              <w:tab/>
              <w:t>hvordan brugeren kan anmode om, at dataene deles med tredjepart</w:t>
            </w:r>
          </w:p>
        </w:tc>
        <w:tc>
          <w:tcPr>
            <w:tcW w:w="4876" w:type="dxa"/>
            <w:hideMark/>
          </w:tcPr>
          <w:p w:rsidR="008E391B" w:rsidRPr="00D57EA1" w:rsidRDefault="00332EB7" w:rsidP="008A156C">
            <w:pPr>
              <w:pStyle w:val="Normal6"/>
              <w:rPr>
                <w:szCs w:val="24"/>
              </w:rPr>
            </w:pPr>
            <w:r w:rsidRPr="00D57EA1">
              <w:rPr>
                <w:b/>
                <w:i/>
              </w:rPr>
              <w:t>udgår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 litra h</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i/>
              </w:rPr>
              <w:t>(h)</w:t>
            </w:r>
            <w:r w:rsidRPr="00D57EA1">
              <w:rPr>
                <w:b/>
                <w:i/>
              </w:rPr>
              <w:tab/>
              <w:t xml:space="preserve">brugerens ret til at indgive en klage over overtrædelse af bestemmelserne i dette kapitel til den </w:t>
            </w:r>
            <w:r w:rsidRPr="00D57EA1">
              <w:rPr>
                <w:b/>
                <w:i/>
              </w:rPr>
              <w:t>kompetente myndighed, der er anført i artikel 31.</w:t>
            </w:r>
          </w:p>
        </w:tc>
        <w:tc>
          <w:tcPr>
            <w:tcW w:w="4876" w:type="dxa"/>
            <w:hideMark/>
          </w:tcPr>
          <w:p w:rsidR="008E391B" w:rsidRPr="00D57EA1" w:rsidRDefault="00332EB7" w:rsidP="008A156C">
            <w:pPr>
              <w:pStyle w:val="Normal6"/>
              <w:rPr>
                <w:szCs w:val="24"/>
              </w:rPr>
            </w:pPr>
            <w:r w:rsidRPr="00D57EA1">
              <w:rPr>
                <w:b/>
                <w:i/>
              </w:rPr>
              <w:t>udgår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85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 – stk. 2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2a.</w:t>
            </w:r>
            <w:r w:rsidRPr="00D57EA1">
              <w:rPr>
                <w:b/>
                <w:i/>
              </w:rPr>
              <w:tab/>
              <w:t xml:space="preserve">Inden </w:t>
            </w:r>
            <w:r w:rsidRPr="00D57EA1">
              <w:rPr>
                <w:b/>
                <w:i/>
              </w:rPr>
              <w:t>brugeren indgår en aftale om leveringen af en relateret tjeneste, skal brugeren som minimum have oplyst følgende oplysninger i et klart og forståeligt format:</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a)</w:t>
            </w:r>
            <w:r w:rsidRPr="00D57EA1">
              <w:rPr>
                <w:b/>
                <w:i/>
              </w:rPr>
              <w:tab/>
              <w:t xml:space="preserve"> typen, formatet og indsamlingshyppigheden af data, der kommunikeres fra produktet til den </w:t>
            </w:r>
            <w:r w:rsidRPr="00D57EA1">
              <w:rPr>
                <w:b/>
                <w:i/>
              </w:rPr>
              <w:t>relaterede tjeneste, samt de metoder, som brugeren af produktet kan anvende til at tilgå eller hente dataene</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b)</w:t>
            </w:r>
            <w:r w:rsidRPr="00D57EA1">
              <w:rPr>
                <w:b/>
                <w:i/>
              </w:rPr>
              <w:tab/>
              <w:t xml:space="preserve"> typen og den estimerede mængde af alle data, der indhentes, indsamles, genereres, og personlige data, der tilegnes eller udledes i forbindels</w:t>
            </w:r>
            <w:r w:rsidRPr="00D57EA1">
              <w:rPr>
                <w:b/>
                <w:i/>
              </w:rPr>
              <w:t>e med leveringen af den relaterede tjeneste, samt de metoder, som brugeren kan anvende til at tilgå eller hente dataene</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c) </w:t>
            </w:r>
            <w:r w:rsidRPr="00D57EA1">
              <w:rPr>
                <w:b/>
                <w:i/>
              </w:rPr>
              <w:tab/>
              <w:t>om udbyderen af den tilknyttede tjeneste har til hensigt at behandle dataene selv, om vedkommende har til hensigt at give en tredj</w:t>
            </w:r>
            <w:r w:rsidRPr="00D57EA1">
              <w:rPr>
                <w:b/>
                <w:i/>
              </w:rPr>
              <w:t>epart tilladelse til at behandle dataene og i givet fald tredjemandens identitet, med hvilke formål for øje dataene bliver behandlet, den periode, i hvilken de kan tilgås, og de nødvendige sikkerhedsforanstaltninger, når dataadgangen er afsluttet</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d) </w:t>
            </w:r>
            <w:r w:rsidRPr="00D57EA1">
              <w:rPr>
                <w:b/>
                <w:i/>
              </w:rPr>
              <w:tab/>
              <w:t>ide</w:t>
            </w:r>
            <w:r w:rsidRPr="00D57EA1">
              <w:rPr>
                <w:b/>
                <w:i/>
              </w:rPr>
              <w:t>ntiteten af dataindehaveren og, såfremt det er relevant, andre databehandlingsparter såsom firmanavn, kontaktoplysninger og den geografiske adresse for virksomheden</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e) </w:t>
            </w:r>
            <w:r w:rsidRPr="00D57EA1">
              <w:rPr>
                <w:b/>
                <w:i/>
              </w:rPr>
              <w:tab/>
              <w:t>kommunikationsmidlerne, som gør det muligt for brugeren nemt at kontakte dataindehave</w:t>
            </w:r>
            <w:r w:rsidRPr="00D57EA1">
              <w:rPr>
                <w:b/>
                <w:i/>
              </w:rPr>
              <w:t xml:space="preserve">ren og, såfremt det er relevant, andre databehandlingsparter og kommunikere med dem på en effektiv </w:t>
            </w:r>
            <w:r w:rsidRPr="00D57EA1">
              <w:rPr>
                <w:b/>
                <w:i/>
              </w:rPr>
              <w:lastRenderedPageBreak/>
              <w:t>måde</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f) </w:t>
            </w:r>
            <w:r w:rsidRPr="00D57EA1">
              <w:rPr>
                <w:b/>
                <w:i/>
              </w:rPr>
              <w:tab/>
              <w:t>hvordan brugeren kan anmode om, at dataene deles med eller overføres til en tredjepart</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g) </w:t>
            </w:r>
            <w:r w:rsidRPr="00D57EA1">
              <w:rPr>
                <w:b/>
                <w:i/>
              </w:rPr>
              <w:tab/>
              <w:t xml:space="preserve">aftalens løbetid samt metoderne for tidlig opsigelse </w:t>
            </w:r>
            <w:r w:rsidRPr="00D57EA1">
              <w:rPr>
                <w:b/>
                <w:i/>
              </w:rPr>
              <w:t>af aftalen</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h) </w:t>
            </w:r>
            <w:r w:rsidRPr="00D57EA1">
              <w:rPr>
                <w:b/>
                <w:i/>
              </w:rPr>
              <w:tab/>
              <w:t>brugerens ret til at indgive en klage over overtrædelse af bestemmelserne i dette kapitel til den kompetente myndighed, der er anført i artikel 31.</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4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Hvis brugeren ikke direkte kan tilgå data fra produktet, stiller dataindehaveren </w:t>
            </w:r>
            <w:r w:rsidRPr="00D57EA1">
              <w:rPr>
                <w:b/>
                <w:i/>
              </w:rPr>
              <w:t>de</w:t>
            </w:r>
            <w:r w:rsidRPr="00D57EA1">
              <w:t xml:space="preserve"> data, der er </w:t>
            </w:r>
            <w:r w:rsidRPr="00D57EA1">
              <w:rPr>
                <w:b/>
                <w:i/>
              </w:rPr>
              <w:t xml:space="preserve">genereret ved brug af et produkt </w:t>
            </w:r>
            <w:r w:rsidRPr="00D57EA1">
              <w:t xml:space="preserve">eller </w:t>
            </w:r>
            <w:r w:rsidRPr="00D57EA1">
              <w:rPr>
                <w:b/>
                <w:i/>
              </w:rPr>
              <w:t>en relateret</w:t>
            </w:r>
            <w:r w:rsidRPr="00D57EA1">
              <w:t xml:space="preserve"> tjeneste, gratis til rådighed for brugeren uden unødigt ophold og, hvis det er relevant, kontinuerligt og i realtid. Dette skal ske på grundlag af en simpel anmodning ad elektronisk vej</w:t>
            </w:r>
            <w:r w:rsidRPr="00D57EA1">
              <w:rPr>
                <w:b/>
                <w:i/>
              </w:rPr>
              <w:t>, hvor det</w:t>
            </w:r>
            <w:r w:rsidRPr="00D57EA1">
              <w:t xml:space="preserve"> er teknisk muligt.</w:t>
            </w:r>
          </w:p>
        </w:tc>
        <w:tc>
          <w:tcPr>
            <w:tcW w:w="4876" w:type="dxa"/>
            <w:hideMark/>
          </w:tcPr>
          <w:p w:rsidR="008E391B" w:rsidRPr="00D57EA1" w:rsidRDefault="00332EB7" w:rsidP="008A156C">
            <w:pPr>
              <w:pStyle w:val="Normal6"/>
              <w:rPr>
                <w:szCs w:val="24"/>
              </w:rPr>
            </w:pPr>
            <w:r w:rsidRPr="00D57EA1">
              <w:t>1.</w:t>
            </w:r>
            <w:r w:rsidRPr="00D57EA1">
              <w:tab/>
              <w:t xml:space="preserve">Hvis brugeren ikke direkte kan tilgå </w:t>
            </w:r>
            <w:r w:rsidRPr="00D57EA1">
              <w:t xml:space="preserve">data fra produktet, stiller dataindehaveren </w:t>
            </w:r>
            <w:r w:rsidRPr="00D57EA1">
              <w:rPr>
                <w:b/>
                <w:i/>
              </w:rPr>
              <w:t xml:space="preserve">alle </w:t>
            </w:r>
            <w:r w:rsidRPr="00D57EA1">
              <w:t xml:space="preserve">data, der er </w:t>
            </w:r>
            <w:r w:rsidRPr="00D57EA1">
              <w:rPr>
                <w:b/>
                <w:i/>
              </w:rPr>
              <w:t xml:space="preserve">meddelt dataindehaveren fra produktet, </w:t>
            </w:r>
            <w:r w:rsidRPr="00D57EA1">
              <w:t xml:space="preserve">eller </w:t>
            </w:r>
            <w:r w:rsidRPr="00D57EA1">
              <w:rPr>
                <w:b/>
                <w:i/>
              </w:rPr>
              <w:t xml:space="preserve">som er indhentet, indsamlet eller genereret under leveringen af den relaterede </w:t>
            </w:r>
            <w:r w:rsidRPr="00D57EA1">
              <w:t>tjeneste, gratis til rådighed for brugeren uden unødigt ophold og, hvi</w:t>
            </w:r>
            <w:r w:rsidRPr="00D57EA1">
              <w:t>s det er relevant, kontinuerligt og i realtid</w:t>
            </w:r>
            <w:r w:rsidRPr="00D57EA1">
              <w:rPr>
                <w:b/>
                <w:i/>
              </w:rPr>
              <w:t>, i et struktureret, almindeligt anvendt og maskinlæsbart format, herunder adgang til tilegnede eller udledte data i tilfælde af personoplysninger, i henhold til artikel 15 i forordning (EU) 2016/679, og herunde</w:t>
            </w:r>
            <w:r w:rsidRPr="00D57EA1">
              <w:rPr>
                <w:b/>
                <w:i/>
              </w:rPr>
              <w:t>r de relevante oplysninger til fortolkning og anvendelse af dataene</w:t>
            </w:r>
            <w:r w:rsidRPr="00D57EA1">
              <w:t>. Dette skal ske på grundlag af en simpel anmodning ad elektronisk vej</w:t>
            </w:r>
            <w:r w:rsidRPr="00D57EA1">
              <w:rPr>
                <w:b/>
                <w:i/>
              </w:rPr>
              <w:t>.</w:t>
            </w:r>
            <w:r w:rsidRPr="00D57EA1">
              <w:t xml:space="preserve"> </w:t>
            </w:r>
            <w:r w:rsidRPr="00D57EA1">
              <w:rPr>
                <w:b/>
                <w:i/>
              </w:rPr>
              <w:t xml:space="preserve">Hvis en sådan elektronisk anmodning ikke </w:t>
            </w:r>
            <w:r w:rsidRPr="00D57EA1">
              <w:t>er teknisk mulig</w:t>
            </w:r>
            <w:r w:rsidRPr="00D57EA1">
              <w:rPr>
                <w:b/>
                <w:i/>
              </w:rPr>
              <w:t>, stiller dataindehaveren et enkelt og sammenligneligt effek</w:t>
            </w:r>
            <w:r w:rsidRPr="00D57EA1">
              <w:rPr>
                <w:b/>
                <w:i/>
              </w:rPr>
              <w:t>tivt alternativ til rådighed</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4 – stk. 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1a.</w:t>
            </w:r>
            <w:r w:rsidRPr="00D57EA1">
              <w:rPr>
                <w:b/>
                <w:i/>
              </w:rPr>
              <w:tab/>
              <w:t xml:space="preserve">I det omfang det er muligt, stiller </w:t>
            </w:r>
            <w:r w:rsidRPr="00D57EA1">
              <w:rPr>
                <w:b/>
                <w:i/>
              </w:rPr>
              <w:t>dataindehaveren information til rådighed om datastrukturer, dataformater, ordlister, klassifikationsordninger, taksonomier og kodelister, som skal være beskrevet på en sammenhængende måde og gøres offentligt tilgængelige.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4 – stk. 1 b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1b.</w:t>
            </w:r>
            <w:r w:rsidRPr="00D57EA1">
              <w:rPr>
                <w:b/>
                <w:i/>
              </w:rPr>
              <w:tab/>
              <w:t>Dataindehaveren skal beskrive de tekniske midler til at anvende dataene, f.eks. softwareudviklingskit</w:t>
            </w:r>
            <w:r w:rsidRPr="00D57EA1">
              <w:rPr>
                <w:b/>
                <w:i/>
              </w:rPr>
              <w:t xml:space="preserve"> eller programmeringsgrænseflader til applikationer, og betingelserne for deres anvendelse og tjenestekvalitet, tilstrækkeligt detaljeret til at muliggøre en sådan adgang.</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89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 xml:space="preserve">Forslag til </w:t>
      </w:r>
      <w:r w:rsidRPr="00D57EA1">
        <w:t>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4 – stk. 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t xml:space="preserve">Dataindehaveren må ikke kræve, at brugeren skal fremlægge oplysninger ud over, hvad der er nødvendigt for at </w:t>
            </w:r>
            <w:r w:rsidRPr="00D57EA1">
              <w:rPr>
                <w:b/>
                <w:i/>
              </w:rPr>
              <w:t xml:space="preserve">fastslå egenskaben af bruger </w:t>
            </w:r>
            <w:r w:rsidRPr="00D57EA1">
              <w:t xml:space="preserve">i henhold til </w:t>
            </w:r>
            <w:r w:rsidRPr="00D57EA1">
              <w:t xml:space="preserve">stk. 1. Dataindehaveren må ikke opbevare oplysninger om brugerens tilgang til de ønskede data ud over, hvad der er nødvendigt for en forsvarlig udførelse af brugerens anmodning og af hensyn til sikkerheden og vedligeholdelsen af </w:t>
            </w:r>
            <w:r w:rsidRPr="00D57EA1">
              <w:lastRenderedPageBreak/>
              <w:t>datainfrastrukturen.</w:t>
            </w:r>
          </w:p>
        </w:tc>
        <w:tc>
          <w:tcPr>
            <w:tcW w:w="4876" w:type="dxa"/>
            <w:hideMark/>
          </w:tcPr>
          <w:p w:rsidR="008E391B" w:rsidRPr="00D57EA1" w:rsidRDefault="00332EB7" w:rsidP="008A156C">
            <w:pPr>
              <w:pStyle w:val="Normal6"/>
              <w:rPr>
                <w:szCs w:val="24"/>
              </w:rPr>
            </w:pPr>
            <w:r w:rsidRPr="00D57EA1">
              <w:lastRenderedPageBreak/>
              <w:t>2.</w:t>
            </w:r>
            <w:r w:rsidRPr="00D57EA1">
              <w:tab/>
              <w:t>Dat</w:t>
            </w:r>
            <w:r w:rsidRPr="00D57EA1">
              <w:t xml:space="preserve">aindehaveren må ikke kræve, at brugeren skal fremlægge oplysninger ud over, hvad der er nødvendigt for at fastslå </w:t>
            </w:r>
            <w:r w:rsidRPr="00D57EA1">
              <w:rPr>
                <w:b/>
                <w:i/>
              </w:rPr>
              <w:t xml:space="preserve">dennes egenskab som bruger </w:t>
            </w:r>
            <w:r w:rsidRPr="00D57EA1">
              <w:t>i henhold til stk. 1. Dataindehaveren må ikke opbevare oplysninger om brugerens tilgang til de ønskede data ud over</w:t>
            </w:r>
            <w:r w:rsidRPr="00D57EA1">
              <w:t xml:space="preserve">, hvad der er nødvendigt for en forsvarlig udførelse af brugerens anmodning og af hensyn til sikkerheden og vedligeholdelsen af </w:t>
            </w:r>
            <w:r w:rsidRPr="00D57EA1">
              <w:lastRenderedPageBreak/>
              <w:t>datainfrastrukturen.</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4 – stk. 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w:t>
            </w:r>
            <w:r w:rsidRPr="00D57EA1">
              <w:tab/>
              <w:t xml:space="preserve">Brugeren må ikke anvende </w:t>
            </w:r>
            <w:r w:rsidRPr="00D57EA1">
              <w:rPr>
                <w:b/>
                <w:i/>
              </w:rPr>
              <w:t>de</w:t>
            </w:r>
            <w:r w:rsidRPr="00D57EA1">
              <w:t xml:space="preserve"> data, der er indhentet i henhold til en anmodning som omhandlet i stk. 1, til at udvikle et produkt, der konkurrerer med det produkt, som dataene stammer f</w:t>
            </w:r>
            <w:r w:rsidRPr="00D57EA1">
              <w:t>ra.</w:t>
            </w:r>
          </w:p>
        </w:tc>
        <w:tc>
          <w:tcPr>
            <w:tcW w:w="4876" w:type="dxa"/>
            <w:hideMark/>
          </w:tcPr>
          <w:p w:rsidR="008E391B" w:rsidRPr="00D57EA1" w:rsidRDefault="00332EB7" w:rsidP="008A156C">
            <w:pPr>
              <w:pStyle w:val="Normal6"/>
              <w:rPr>
                <w:szCs w:val="24"/>
              </w:rPr>
            </w:pPr>
            <w:r w:rsidRPr="00D57EA1">
              <w:t>4.</w:t>
            </w:r>
            <w:r w:rsidRPr="00D57EA1">
              <w:tab/>
              <w:t xml:space="preserve">Brugeren må ikke anvende </w:t>
            </w:r>
            <w:r w:rsidRPr="00D57EA1">
              <w:rPr>
                <w:b/>
                <w:i/>
              </w:rPr>
              <w:t xml:space="preserve">andre </w:t>
            </w:r>
            <w:r w:rsidRPr="00D57EA1">
              <w:t xml:space="preserve">data </w:t>
            </w:r>
            <w:r w:rsidRPr="00D57EA1">
              <w:rPr>
                <w:b/>
                <w:i/>
              </w:rPr>
              <w:t>end personoplysninger</w:t>
            </w:r>
            <w:r w:rsidRPr="00D57EA1">
              <w:t>, der er indhentet i henhold til en anmodning som omhandlet i stk. 1, til at udvikle et produkt, der konkurrerer med det produkt, som dataene stammer fra.</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4 – stk. 5</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w:t>
            </w:r>
            <w:r w:rsidRPr="00D57EA1">
              <w:tab/>
              <w:t xml:space="preserve">Hvis brugeren ikke er en registreret, må alle personoplysninger, der er genereret ved brug af et produkt eller </w:t>
            </w:r>
            <w:r w:rsidRPr="00D57EA1">
              <w:t>en relateret tjeneste, kun stilles til rådighed af dataindehaveren for brugeren, hvis der er et gyldigt retsgrundlag i henhold til artikel 6</w:t>
            </w:r>
            <w:r w:rsidRPr="00D57EA1">
              <w:rPr>
                <w:b/>
                <w:i/>
              </w:rPr>
              <w:t>, stk. 1,</w:t>
            </w:r>
            <w:r w:rsidRPr="00D57EA1">
              <w:t xml:space="preserve"> i forordning (EU) 2016/679, og, hvor det er relevant, betingelserne i artikel 9 i forordning (EU) 2016/679</w:t>
            </w:r>
            <w:r w:rsidRPr="00D57EA1">
              <w:t xml:space="preserve"> er opfyldt.</w:t>
            </w:r>
          </w:p>
        </w:tc>
        <w:tc>
          <w:tcPr>
            <w:tcW w:w="4876" w:type="dxa"/>
            <w:hideMark/>
          </w:tcPr>
          <w:p w:rsidR="008E391B" w:rsidRPr="00D57EA1" w:rsidRDefault="00332EB7" w:rsidP="008A156C">
            <w:pPr>
              <w:pStyle w:val="Normal6"/>
              <w:rPr>
                <w:szCs w:val="24"/>
              </w:rPr>
            </w:pPr>
            <w:r w:rsidRPr="00D57EA1">
              <w:t>5.</w:t>
            </w:r>
            <w:r w:rsidRPr="00D57EA1">
              <w:tab/>
              <w:t xml:space="preserve">Hvis brugeren ikke er en registreret, må alle personoplysninger, der er genereret ved brug af et produkt eller en relateret tjeneste, kun stilles til rådighed af dataindehaveren for brugeren, hvis </w:t>
            </w:r>
            <w:r w:rsidRPr="00D57EA1">
              <w:rPr>
                <w:b/>
                <w:i/>
              </w:rPr>
              <w:t>alle betingelser og regler i databeskyttels</w:t>
            </w:r>
            <w:r w:rsidRPr="00D57EA1">
              <w:rPr>
                <w:b/>
                <w:i/>
              </w:rPr>
              <w:t>eslovgivningen er overholdt, navnlig hvis</w:t>
            </w:r>
            <w:r w:rsidRPr="00D57EA1">
              <w:t xml:space="preserve"> der er et gyldigt retsgrundlag i henhold til artikel 6 i forordning (EU) 2016/679, og, hvor det er relevant, betingelserne i artikel 9 i forordning (EU) 2016/679 </w:t>
            </w:r>
            <w:r w:rsidRPr="00D57EA1">
              <w:rPr>
                <w:b/>
                <w:i/>
              </w:rPr>
              <w:t>og artikel 5, stk. 3, i direktiv 2002/58/EF</w:t>
            </w:r>
            <w:r w:rsidRPr="00D57EA1">
              <w:t xml:space="preserve"> er opfyl</w:t>
            </w:r>
            <w:r w:rsidRPr="00D57EA1">
              <w:t>dt.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overskrift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Ret til at dele data med tredjeparter</w:t>
            </w:r>
          </w:p>
        </w:tc>
        <w:tc>
          <w:tcPr>
            <w:tcW w:w="4876" w:type="dxa"/>
            <w:hideMark/>
          </w:tcPr>
          <w:p w:rsidR="008E391B" w:rsidRPr="00D57EA1" w:rsidRDefault="00332EB7" w:rsidP="008A156C">
            <w:pPr>
              <w:pStyle w:val="Normal6"/>
              <w:rPr>
                <w:szCs w:val="24"/>
              </w:rPr>
            </w:pPr>
            <w:r w:rsidRPr="00D57EA1">
              <w:rPr>
                <w:b/>
                <w:i/>
              </w:rPr>
              <w:t xml:space="preserve">Brugeres og registreredes </w:t>
            </w:r>
            <w:r w:rsidRPr="00D57EA1">
              <w:t xml:space="preserve">ret til at dele data </w:t>
            </w:r>
            <w:r w:rsidRPr="00D57EA1">
              <w:rPr>
                <w:b/>
                <w:i/>
              </w:rPr>
              <w:t xml:space="preserve">og dataindehaveres pligt til at muliggøre delingen af data </w:t>
            </w:r>
            <w:r w:rsidRPr="00D57EA1">
              <w:t>med tredjeparter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Efter anmodning fra en bruger eller en part, der handler på dennes vegne, stiller dataindehaveren de data, der er genereret ved brug af et produkt eller en relateret tjeneste, gratis til rådighed for tredjepart uden unødigt ophold og i </w:t>
            </w:r>
            <w:r w:rsidRPr="00D57EA1">
              <w:t>samme kvalitet, som den dataindehaveren har adgang til og, hvor det er relevant, kontinuerligt og i realtid</w:t>
            </w:r>
            <w:r w:rsidRPr="00D57EA1">
              <w:rPr>
                <w:b/>
                <w:i/>
              </w:rPr>
              <w:t>.</w:t>
            </w:r>
          </w:p>
        </w:tc>
        <w:tc>
          <w:tcPr>
            <w:tcW w:w="4876" w:type="dxa"/>
            <w:hideMark/>
          </w:tcPr>
          <w:p w:rsidR="008E391B" w:rsidRPr="00D57EA1" w:rsidRDefault="00332EB7" w:rsidP="008A156C">
            <w:pPr>
              <w:pStyle w:val="Normal6"/>
              <w:rPr>
                <w:szCs w:val="24"/>
              </w:rPr>
            </w:pPr>
            <w:r w:rsidRPr="00D57EA1">
              <w:t>1.</w:t>
            </w:r>
            <w:r w:rsidRPr="00D57EA1">
              <w:tab/>
              <w:t xml:space="preserve">Efter anmodning fra en </w:t>
            </w:r>
            <w:r w:rsidRPr="00D57EA1">
              <w:rPr>
                <w:b/>
                <w:i/>
              </w:rPr>
              <w:t xml:space="preserve">registreret eller en </w:t>
            </w:r>
            <w:r w:rsidRPr="00D57EA1">
              <w:t xml:space="preserve">bruger eller en part, der handler på dennes vegne, stiller dataindehaveren de data, der er </w:t>
            </w:r>
            <w:r w:rsidRPr="00D57EA1">
              <w:rPr>
                <w:b/>
                <w:i/>
              </w:rPr>
              <w:t xml:space="preserve">indhentet, indsamlet eller </w:t>
            </w:r>
            <w:r w:rsidRPr="00D57EA1">
              <w:t xml:space="preserve">genereret ved brug af et produkt eller en relateret tjeneste, gratis til rådighed for </w:t>
            </w:r>
            <w:r w:rsidRPr="00D57EA1">
              <w:rPr>
                <w:b/>
                <w:i/>
              </w:rPr>
              <w:t xml:space="preserve">den registrerede eller </w:t>
            </w:r>
            <w:r w:rsidRPr="00D57EA1">
              <w:t>tredjepart uden unødigt ophold og i samme kvalitet, som den dataindehaveren har adgang til og, hvor det er relevant, kon</w:t>
            </w:r>
            <w:r w:rsidRPr="00D57EA1">
              <w:t xml:space="preserve">tinuerligt og i realtid </w:t>
            </w:r>
            <w:r w:rsidRPr="00D57EA1">
              <w:rPr>
                <w:b/>
                <w:i/>
              </w:rPr>
              <w:t>til det formål, der er angivet af den registrerede eller brugeren, som f.eks. med henblik på:</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1 – litra a (ny</w:t>
      </w:r>
      <w:r w:rsidRPr="00D57EA1">
        <w:t>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a)</w:t>
            </w:r>
            <w:r w:rsidRPr="00D57EA1">
              <w:rPr>
                <w:b/>
                <w:i/>
              </w:rPr>
              <w:tab/>
              <w:t>levering af eftersalgsservice såsom vedligeholdelse og reparation af produktet, herunder eftersalgsservice, der konkurrerer med et produkt eller en tjeneste udbudt af dataindehaveren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1 – litra b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b)</w:t>
            </w:r>
            <w:r w:rsidRPr="00D57EA1">
              <w:rPr>
                <w:b/>
                <w:i/>
              </w:rPr>
              <w:tab/>
              <w:t xml:space="preserve">at give brugeren mulighed for at ajourføre softwaren i vedkommendes </w:t>
            </w:r>
            <w:r w:rsidRPr="00D57EA1">
              <w:rPr>
                <w:b/>
                <w:i/>
              </w:rPr>
              <w:t>produkt eller relaterede tjenester, navnlig med sigte på at løse sikkerheds- og brugsproblemer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1 – litra c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c)</w:t>
            </w:r>
            <w:r w:rsidRPr="00D57EA1">
              <w:rPr>
                <w:b/>
                <w:i/>
              </w:rPr>
              <w:tab/>
              <w:t>specifikke dataformidlingstjenester, som er anerkendt i Unionen, eller specifikke tjenester udbudt af dataaltruistiske organisationer, som er anerkendt i Unionen i henhold til betingelserne og kravene i kapitel II</w:t>
            </w:r>
            <w:r w:rsidRPr="00D57EA1">
              <w:rPr>
                <w:b/>
                <w:i/>
              </w:rPr>
              <w:t>I og IV i forordning (EU) 2022/868 (datastyringsforordningen).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2 – indledning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r>
            <w:r w:rsidRPr="00D57EA1">
              <w:t xml:space="preserve">Enhver virksomhed, der udbyder centrale platformstjenester, hvoraf en eller flere af disse tjenester er blevet udpeget som gatekeepere i henhold til artikel </w:t>
            </w:r>
            <w:r w:rsidRPr="00D57EA1">
              <w:rPr>
                <w:b/>
                <w:i/>
              </w:rPr>
              <w:t xml:space="preserve">[...] </w:t>
            </w:r>
            <w:r w:rsidRPr="00D57EA1">
              <w:t>i</w:t>
            </w:r>
            <w:r w:rsidRPr="00D57EA1">
              <w:rPr>
                <w:b/>
                <w:i/>
              </w:rPr>
              <w:t xml:space="preserve"> [</w:t>
            </w:r>
            <w:r w:rsidRPr="00D57EA1">
              <w:t xml:space="preserve">forordning </w:t>
            </w:r>
            <w:r w:rsidRPr="00D57EA1">
              <w:rPr>
                <w:b/>
                <w:i/>
              </w:rPr>
              <w:t>XXX</w:t>
            </w:r>
            <w:r w:rsidRPr="00D57EA1">
              <w:t xml:space="preserve"> om åbne og retfærdige markeder i den digitale sektor (forordningen om digit</w:t>
            </w:r>
            <w:r w:rsidRPr="00D57EA1">
              <w:t>ale markeder)</w:t>
            </w:r>
            <w:r w:rsidRPr="00D57EA1">
              <w:rPr>
                <w:vertAlign w:val="superscript"/>
              </w:rPr>
              <w:t>73</w:t>
            </w:r>
            <w:r w:rsidRPr="00D57EA1">
              <w:rPr>
                <w:b/>
                <w:i/>
              </w:rPr>
              <w:t>]</w:t>
            </w:r>
            <w:r w:rsidRPr="00D57EA1">
              <w:t>, må ikke være en berettiget tredjepart i henhold til denne artikel og må derfor ikke:</w:t>
            </w:r>
          </w:p>
        </w:tc>
        <w:tc>
          <w:tcPr>
            <w:tcW w:w="4876" w:type="dxa"/>
            <w:hideMark/>
          </w:tcPr>
          <w:p w:rsidR="008E391B" w:rsidRPr="00D57EA1" w:rsidRDefault="00332EB7" w:rsidP="008A156C">
            <w:pPr>
              <w:pStyle w:val="Normal6"/>
              <w:rPr>
                <w:szCs w:val="24"/>
              </w:rPr>
            </w:pPr>
            <w:r w:rsidRPr="00D57EA1">
              <w:t>2.</w:t>
            </w:r>
            <w:r w:rsidRPr="00D57EA1">
              <w:tab/>
            </w:r>
            <w:r w:rsidRPr="00D57EA1">
              <w:t xml:space="preserve">Enhver virksomhed, der udbyder centrale platformstjenester, hvoraf en eller flere af disse tjenester er blevet udpeget som gatekeepere i henhold til artikel </w:t>
            </w:r>
            <w:r w:rsidRPr="00D57EA1">
              <w:rPr>
                <w:b/>
                <w:i/>
              </w:rPr>
              <w:t xml:space="preserve">3 </w:t>
            </w:r>
            <w:r w:rsidRPr="00D57EA1">
              <w:t xml:space="preserve">i forordning </w:t>
            </w:r>
            <w:r w:rsidRPr="00D57EA1">
              <w:rPr>
                <w:b/>
                <w:i/>
              </w:rPr>
              <w:t>(EU) 2022/1925</w:t>
            </w:r>
            <w:r w:rsidRPr="00D57EA1">
              <w:t xml:space="preserve"> om åbne og retfærdige markeder i den digitale sektor (forordningen om</w:t>
            </w:r>
            <w:r w:rsidRPr="00D57EA1">
              <w:t xml:space="preserve"> digitale markeder)</w:t>
            </w:r>
            <w:r w:rsidRPr="00D57EA1">
              <w:rPr>
                <w:vertAlign w:val="superscript"/>
              </w:rPr>
              <w:t>73</w:t>
            </w:r>
            <w:r w:rsidRPr="00D57EA1">
              <w:t>, må ikke være en berettiget tredjepart i henhold til denne artikel og må derfor ikke:</w:t>
            </w:r>
          </w:p>
        </w:tc>
      </w:tr>
      <w:tr w:rsidR="00971E0E" w:rsidRPr="00D57EA1" w:rsidTr="008A156C">
        <w:trPr>
          <w:jc w:val="center"/>
        </w:trPr>
        <w:tc>
          <w:tcPr>
            <w:tcW w:w="4876" w:type="dxa"/>
            <w:hideMark/>
          </w:tcPr>
          <w:p w:rsidR="008E391B" w:rsidRPr="00D57EA1" w:rsidRDefault="00332EB7" w:rsidP="008A156C">
            <w:pPr>
              <w:pStyle w:val="Normal6"/>
            </w:pPr>
            <w:r w:rsidRPr="00D57EA1">
              <w:t>__________________</w:t>
            </w:r>
          </w:p>
        </w:tc>
        <w:tc>
          <w:tcPr>
            <w:tcW w:w="4876" w:type="dxa"/>
            <w:hideMark/>
          </w:tcPr>
          <w:p w:rsidR="008E391B" w:rsidRPr="00D57EA1" w:rsidRDefault="00332EB7" w:rsidP="008A156C">
            <w:pPr>
              <w:pStyle w:val="Normal6"/>
              <w:rPr>
                <w:szCs w:val="24"/>
              </w:rPr>
            </w:pPr>
            <w:r w:rsidRPr="00D57EA1">
              <w:t>__________________</w:t>
            </w:r>
          </w:p>
        </w:tc>
      </w:tr>
      <w:tr w:rsidR="00971E0E" w:rsidRPr="00D57EA1" w:rsidTr="008A156C">
        <w:trPr>
          <w:jc w:val="center"/>
        </w:trPr>
        <w:tc>
          <w:tcPr>
            <w:tcW w:w="4876" w:type="dxa"/>
            <w:hideMark/>
          </w:tcPr>
          <w:p w:rsidR="008E391B" w:rsidRPr="00D57EA1" w:rsidRDefault="00332EB7" w:rsidP="008A156C">
            <w:pPr>
              <w:pStyle w:val="Normal6"/>
            </w:pPr>
            <w:r w:rsidRPr="00D57EA1">
              <w:rPr>
                <w:vertAlign w:val="superscript"/>
              </w:rPr>
              <w:t>73</w:t>
            </w:r>
            <w:r w:rsidRPr="00D57EA1">
              <w:t xml:space="preserve"> EUT […].</w:t>
            </w:r>
          </w:p>
        </w:tc>
        <w:tc>
          <w:tcPr>
            <w:tcW w:w="4876" w:type="dxa"/>
            <w:hideMark/>
          </w:tcPr>
          <w:p w:rsidR="008E391B" w:rsidRPr="00D57EA1" w:rsidRDefault="00332EB7" w:rsidP="008A156C">
            <w:pPr>
              <w:pStyle w:val="Normal6"/>
              <w:rPr>
                <w:szCs w:val="24"/>
              </w:rPr>
            </w:pPr>
            <w:r w:rsidRPr="00D57EA1">
              <w:rPr>
                <w:vertAlign w:val="superscript"/>
              </w:rPr>
              <w:t>73</w:t>
            </w:r>
            <w:r w:rsidRPr="00D57EA1">
              <w:t xml:space="preserve"> EUT […].</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98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 xml:space="preserve">Forslag til </w:t>
      </w:r>
      <w:r w:rsidRPr="00D57EA1">
        <w:t>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2 – litra a</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(a)</w:t>
            </w:r>
            <w:r w:rsidRPr="00D57EA1">
              <w:tab/>
              <w:t xml:space="preserve">på nogen måde anmode eller kommercielt tilskynde en bruger, herunder ved at yde økonomisk eller anden godtgørelse, til at stille data, som </w:t>
            </w:r>
            <w:r w:rsidRPr="00D57EA1">
              <w:t>brugeren har indhentet efter anmodning i henhold til artikel 4, stk. 1, til rådighed for en af virksomhedens tjenester</w:t>
            </w:r>
          </w:p>
        </w:tc>
        <w:tc>
          <w:tcPr>
            <w:tcW w:w="4876" w:type="dxa"/>
            <w:hideMark/>
          </w:tcPr>
          <w:p w:rsidR="008E391B" w:rsidRPr="00D57EA1" w:rsidRDefault="00332EB7" w:rsidP="008A156C">
            <w:pPr>
              <w:pStyle w:val="Normal6"/>
              <w:rPr>
                <w:szCs w:val="24"/>
              </w:rPr>
            </w:pPr>
            <w:r w:rsidRPr="00D57EA1">
              <w:rPr>
                <w:b/>
                <w:bCs/>
                <w:i/>
                <w:iCs/>
              </w:rPr>
              <w:t>a)</w:t>
            </w:r>
            <w:r w:rsidRPr="00D57EA1">
              <w:tab/>
              <w:t xml:space="preserve">på nogen måde anmode eller kommercielt tilskynde en bruger </w:t>
            </w:r>
            <w:r w:rsidRPr="00D57EA1">
              <w:rPr>
                <w:b/>
                <w:i/>
              </w:rPr>
              <w:t>eller en datamodtager</w:t>
            </w:r>
            <w:r w:rsidRPr="00D57EA1">
              <w:t>, herunder ved at yde økonomisk eller anden godtgørels</w:t>
            </w:r>
            <w:r w:rsidRPr="00D57EA1">
              <w:t>e, til at stille data, som brugeren har indhentet efter anmodning i henhold til artikel 4, stk. 1</w:t>
            </w:r>
            <w:r w:rsidRPr="00D57EA1">
              <w:rPr>
                <w:b/>
                <w:i/>
              </w:rPr>
              <w:t>, eller som datamodtageren har indhentet i henhold til denne artikel</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99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w:t>
            </w:r>
            <w:r w:rsidRPr="00D57EA1">
              <w:tab/>
              <w:t xml:space="preserve">Bruger eller tredjepart er ikke forpligtet til at fremlægge oplysninger ud over, hvad der er nødvendigt for at fastslå </w:t>
            </w:r>
            <w:r w:rsidRPr="00D57EA1">
              <w:rPr>
                <w:b/>
                <w:i/>
              </w:rPr>
              <w:t>egenskaben af</w:t>
            </w:r>
            <w:r w:rsidRPr="00D57EA1">
              <w:t xml:space="preserve"> bruger eller tredjepart i henhold til stk. 1. Dataindehaveren må ikke opbevare oplysninger om tredjepartens tilgang til de ønskede data ud over, hvad der er nødvendigt for en forsvarlig udførelse af tredjepartens anmodning og af hensyn til sikkerheden og </w:t>
            </w:r>
            <w:r w:rsidRPr="00D57EA1">
              <w:t>vedligeholdelsen af datainfrastrukturen.</w:t>
            </w:r>
          </w:p>
        </w:tc>
        <w:tc>
          <w:tcPr>
            <w:tcW w:w="4876" w:type="dxa"/>
            <w:hideMark/>
          </w:tcPr>
          <w:p w:rsidR="008E391B" w:rsidRPr="00D57EA1" w:rsidRDefault="00332EB7" w:rsidP="008A156C">
            <w:pPr>
              <w:pStyle w:val="Normal6"/>
              <w:rPr>
                <w:szCs w:val="24"/>
              </w:rPr>
            </w:pPr>
            <w:r w:rsidRPr="00D57EA1">
              <w:t>3.</w:t>
            </w:r>
            <w:r w:rsidRPr="00D57EA1">
              <w:tab/>
              <w:t xml:space="preserve">Bruger eller tredjepart er ikke forpligtet til at fremlægge oplysninger ud over, hvad der er </w:t>
            </w:r>
            <w:r w:rsidRPr="00D57EA1">
              <w:rPr>
                <w:b/>
                <w:i/>
              </w:rPr>
              <w:t xml:space="preserve">strengt </w:t>
            </w:r>
            <w:r w:rsidRPr="00D57EA1">
              <w:t xml:space="preserve">nødvendigt for at fastslå </w:t>
            </w:r>
            <w:r w:rsidRPr="00D57EA1">
              <w:rPr>
                <w:b/>
                <w:i/>
              </w:rPr>
              <w:t>deres egenskab som</w:t>
            </w:r>
            <w:r w:rsidRPr="00D57EA1">
              <w:t xml:space="preserve"> bruger eller tredjepart i henhold til stk. 1. Dataindehaveren må i</w:t>
            </w:r>
            <w:r w:rsidRPr="00D57EA1">
              <w:t>kke opbevare oplysninger om tredjepartens tilgang til de ønskede data ud over, hvad der er nødvendigt for en forsvarlig udførelse af tredjepartens anmodning og af hensyn til sikkerheden og vedligeholdelsen af datainfrastrukturen.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w:t>
      </w:r>
      <w:r w:rsidRPr="00D57EA1">
        <w:t>orslag</w:t>
      </w:r>
      <w:r w:rsidRPr="00D57EA1">
        <w:tab/>
      </w:r>
      <w:r w:rsidRPr="00D57EA1">
        <w:tab/>
      </w:r>
      <w:r w:rsidRPr="00D57EA1">
        <w:rPr>
          <w:rStyle w:val="HideTWBExt"/>
          <w:b w:val="0"/>
          <w:noProof w:val="0"/>
        </w:rPr>
        <w:t>&lt;NumAm&gt;</w:t>
      </w:r>
      <w:r w:rsidRPr="00D57EA1">
        <w:t>100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4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4a.</w:t>
            </w:r>
            <w:r w:rsidRPr="00D57EA1">
              <w:rPr>
                <w:b/>
                <w:i/>
              </w:rPr>
              <w:tab/>
              <w:t xml:space="preserve">Dataindehaveren og tredjeparten må ikke på nogen måde anmode eller kommercielt tilskynde en </w:t>
            </w:r>
            <w:r w:rsidRPr="00D57EA1">
              <w:rPr>
                <w:b/>
                <w:i/>
              </w:rPr>
              <w:t xml:space="preserve">bruger, </w:t>
            </w:r>
            <w:r w:rsidRPr="00D57EA1">
              <w:rPr>
                <w:b/>
                <w:i/>
              </w:rPr>
              <w:lastRenderedPageBreak/>
              <w:t>herunder ved at yde økonomisk eller anden godtgørelse, til at stille data til rådighed, som brugeren eller dataindehaveren har indhentet i henhold til artikel 4, stk. 1.</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w:t>
      </w:r>
      <w:r w:rsidRPr="00D57EA1">
        <w:t>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6</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w:t>
            </w:r>
            <w:r w:rsidRPr="00D57EA1">
              <w:tab/>
            </w:r>
            <w:r w:rsidRPr="00D57EA1">
              <w:rPr>
                <w:b/>
                <w:i/>
              </w:rPr>
              <w:t>Hvis brugeren ikke er</w:t>
            </w:r>
            <w:r w:rsidRPr="00D57EA1">
              <w:t xml:space="preserve"> en registreret, må alle personoplysninger, der er genereret ved brug af et produkt eller en relateret tjeneste, kun stilles til rådighed, hvis der er et gyldigt retsgrundlag i henhold til artikel 6</w:t>
            </w:r>
            <w:r w:rsidRPr="00D57EA1">
              <w:rPr>
                <w:b/>
                <w:i/>
              </w:rPr>
              <w:t>, stk. 1,</w:t>
            </w:r>
            <w:r w:rsidRPr="00D57EA1">
              <w:t xml:space="preserve"> i forordning (EU) 2016/679, og, hvor det er rele</w:t>
            </w:r>
            <w:r w:rsidRPr="00D57EA1">
              <w:t>vant, betingelserne i artikel 9 i forordning (EU) 2016/679 er opfyldt.</w:t>
            </w:r>
          </w:p>
        </w:tc>
        <w:tc>
          <w:tcPr>
            <w:tcW w:w="4876" w:type="dxa"/>
            <w:hideMark/>
          </w:tcPr>
          <w:p w:rsidR="008E391B" w:rsidRPr="00D57EA1" w:rsidRDefault="00332EB7" w:rsidP="008A156C">
            <w:pPr>
              <w:pStyle w:val="Normal6"/>
              <w:rPr>
                <w:szCs w:val="24"/>
              </w:rPr>
            </w:pPr>
            <w:r w:rsidRPr="00D57EA1">
              <w:t>6.</w:t>
            </w:r>
            <w:r w:rsidRPr="00D57EA1">
              <w:tab/>
            </w:r>
            <w:r w:rsidRPr="00D57EA1">
              <w:rPr>
                <w:b/>
                <w:i/>
              </w:rPr>
              <w:t xml:space="preserve">For så vidt angår </w:t>
            </w:r>
            <w:r w:rsidRPr="00D57EA1">
              <w:t>en registreret</w:t>
            </w:r>
            <w:r w:rsidRPr="00D57EA1">
              <w:rPr>
                <w:b/>
                <w:i/>
              </w:rPr>
              <w:t>, hvor det ikke er brugeren, der anmoder om adgang</w:t>
            </w:r>
            <w:r w:rsidRPr="00D57EA1">
              <w:t xml:space="preserve">, må alle personoplysninger, der er </w:t>
            </w:r>
            <w:r w:rsidRPr="00D57EA1">
              <w:rPr>
                <w:b/>
                <w:i/>
              </w:rPr>
              <w:t>indhentet, indsamlet eller</w:t>
            </w:r>
            <w:r w:rsidRPr="00D57EA1">
              <w:t xml:space="preserve"> genereret ved </w:t>
            </w:r>
            <w:r w:rsidRPr="00D57EA1">
              <w:rPr>
                <w:b/>
                <w:i/>
              </w:rPr>
              <w:t>dennes</w:t>
            </w:r>
            <w:r w:rsidRPr="00D57EA1">
              <w:t xml:space="preserve"> brug af et produ</w:t>
            </w:r>
            <w:r w:rsidRPr="00D57EA1">
              <w:t xml:space="preserve">kt eller en relateret tjeneste </w:t>
            </w:r>
            <w:r w:rsidRPr="00D57EA1">
              <w:rPr>
                <w:b/>
                <w:i/>
              </w:rPr>
              <w:t>og de som følge heraf tilegnede eller udledte data</w:t>
            </w:r>
            <w:r w:rsidRPr="00D57EA1">
              <w:t xml:space="preserve">, kun stilles til rådighed </w:t>
            </w:r>
            <w:r w:rsidRPr="00D57EA1">
              <w:rPr>
                <w:b/>
                <w:i/>
              </w:rPr>
              <w:t>for tredjeparten af dataindehaveren</w:t>
            </w:r>
            <w:r w:rsidRPr="00D57EA1">
              <w:t>, hvis der er et gyldigt retsgrundlag i henhold til artikel 6 i forordning (EU) 2016/679, og, hvor det er relevan</w:t>
            </w:r>
            <w:r w:rsidRPr="00D57EA1">
              <w:t xml:space="preserve">t, betingelserne i artikel 9 i forordning (EU) 2016/679 </w:t>
            </w:r>
            <w:r w:rsidRPr="00D57EA1">
              <w:rPr>
                <w:b/>
                <w:i/>
              </w:rPr>
              <w:t>og artikel 5, stk. 3, i direktiv 2002/58/EF</w:t>
            </w:r>
            <w:r w:rsidRPr="00D57EA1">
              <w:t xml:space="preserve"> er opfyldt.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5 – stk. 9</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9.</w:t>
            </w:r>
            <w:r w:rsidRPr="00D57EA1">
              <w:tab/>
              <w:t xml:space="preserve">Den ret, der er omhandlet i stk. 1, må ikke krænke </w:t>
            </w:r>
            <w:r w:rsidRPr="00D57EA1">
              <w:rPr>
                <w:b/>
                <w:i/>
              </w:rPr>
              <w:t>andres databeskyttelsesrettigheder</w:t>
            </w:r>
            <w:r w:rsidRPr="00D57EA1">
              <w:t>.</w:t>
            </w:r>
          </w:p>
        </w:tc>
        <w:tc>
          <w:tcPr>
            <w:tcW w:w="4876" w:type="dxa"/>
            <w:hideMark/>
          </w:tcPr>
          <w:p w:rsidR="008E391B" w:rsidRPr="00D57EA1" w:rsidRDefault="00332EB7" w:rsidP="008A156C">
            <w:pPr>
              <w:pStyle w:val="Normal6"/>
              <w:rPr>
                <w:szCs w:val="24"/>
              </w:rPr>
            </w:pPr>
            <w:r w:rsidRPr="00D57EA1">
              <w:t>9.</w:t>
            </w:r>
            <w:r w:rsidRPr="00D57EA1">
              <w:tab/>
              <w:t xml:space="preserve">Den ret, der er omhandlet i stk. 1, må ikke krænke </w:t>
            </w:r>
            <w:r w:rsidRPr="00D57EA1">
              <w:rPr>
                <w:b/>
                <w:i/>
              </w:rPr>
              <w:t>andre registreredes rettigheder i henhold til den gældende databeskyttels</w:t>
            </w:r>
            <w:r w:rsidRPr="00D57EA1">
              <w:rPr>
                <w:b/>
                <w:i/>
              </w:rPr>
              <w:t>eslovgivning</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6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En tredjepart behandler kun de data, som den har fået stillet </w:t>
            </w:r>
            <w:r w:rsidRPr="00D57EA1">
              <w:t>til rådighed i henhold til artikel 5, til de formål og på de betingelser, der er aftalt med brugeren, og med forbehold af den registreredes rettigheder for så vidt angår personoplysninger</w:t>
            </w:r>
            <w:r w:rsidRPr="00D57EA1">
              <w:rPr>
                <w:b/>
                <w:i/>
              </w:rPr>
              <w:t>, og</w:t>
            </w:r>
            <w:r w:rsidRPr="00D57EA1">
              <w:t xml:space="preserve"> sletter dataene, når de ikke længere er nødvendige til </w:t>
            </w:r>
            <w:r w:rsidRPr="00D57EA1">
              <w:rPr>
                <w:b/>
                <w:i/>
              </w:rPr>
              <w:t>det aftal</w:t>
            </w:r>
            <w:r w:rsidRPr="00D57EA1">
              <w:rPr>
                <w:b/>
                <w:i/>
              </w:rPr>
              <w:t>te</w:t>
            </w:r>
            <w:r w:rsidRPr="00D57EA1">
              <w:t xml:space="preserve"> formål.</w:t>
            </w:r>
          </w:p>
        </w:tc>
        <w:tc>
          <w:tcPr>
            <w:tcW w:w="4876" w:type="dxa"/>
            <w:hideMark/>
          </w:tcPr>
          <w:p w:rsidR="008E391B" w:rsidRPr="00D57EA1" w:rsidRDefault="00332EB7" w:rsidP="008A156C">
            <w:pPr>
              <w:pStyle w:val="Normal6"/>
              <w:rPr>
                <w:szCs w:val="24"/>
              </w:rPr>
            </w:pPr>
            <w:r w:rsidRPr="00D57EA1">
              <w:t>1.</w:t>
            </w:r>
            <w:r w:rsidRPr="00D57EA1">
              <w:tab/>
              <w:t xml:space="preserve">En tredjepart behandler kun de data, som den har fået stillet til rådighed i henhold til artikel 5, til de </w:t>
            </w:r>
            <w:r w:rsidRPr="00D57EA1">
              <w:rPr>
                <w:b/>
                <w:i/>
              </w:rPr>
              <w:t xml:space="preserve">specifikke </w:t>
            </w:r>
            <w:r w:rsidRPr="00D57EA1">
              <w:t>formål</w:t>
            </w:r>
            <w:r w:rsidRPr="00D57EA1">
              <w:rPr>
                <w:b/>
                <w:i/>
              </w:rPr>
              <w:t>, der er omhandlet i artikel 5, stk. 1, i denne forordning,</w:t>
            </w:r>
            <w:r w:rsidRPr="00D57EA1">
              <w:t xml:space="preserve"> og på de betingelser, der er aftalt med brugeren, </w:t>
            </w:r>
            <w:r w:rsidRPr="00D57EA1">
              <w:rPr>
                <w:b/>
                <w:i/>
              </w:rPr>
              <w:t xml:space="preserve">samt </w:t>
            </w:r>
            <w:r w:rsidRPr="00D57EA1">
              <w:rPr>
                <w:b/>
                <w:i/>
              </w:rPr>
              <w:t>hvis alle betingelser og regler i den gældende databeskyttelseslovgivningen er overholdt, navnlig hvis der er et gyldigt retsgrundlag i henhold til artikel 6, stk. 1, i forordning (EU) 2016/679, og, hvor det er relevant, betingelserne i artikel 9 i forordn</w:t>
            </w:r>
            <w:r w:rsidRPr="00D57EA1">
              <w:rPr>
                <w:b/>
                <w:i/>
              </w:rPr>
              <w:t>ing (EU) 2016/679 og artikel 5, stk. 3, i direktiv 2002/58/EF er opfyldt,</w:t>
            </w:r>
            <w:r w:rsidRPr="00D57EA1">
              <w:t xml:space="preserve"> og med forbehold af den registreredes rettigheder for så vidt angår personoplysninger</w:t>
            </w:r>
            <w:r w:rsidRPr="00D57EA1">
              <w:rPr>
                <w:b/>
                <w:i/>
              </w:rPr>
              <w:t>. Tredjeparten</w:t>
            </w:r>
            <w:r w:rsidRPr="00D57EA1">
              <w:t xml:space="preserve"> sletter dataene, når de ikke længere er nødvendige til </w:t>
            </w:r>
            <w:r w:rsidRPr="00D57EA1">
              <w:rPr>
                <w:b/>
                <w:i/>
              </w:rPr>
              <w:t xml:space="preserve">de </w:t>
            </w:r>
            <w:r w:rsidRPr="00D57EA1">
              <w:t>formål</w:t>
            </w:r>
            <w:r w:rsidRPr="00D57EA1">
              <w:rPr>
                <w:b/>
                <w:i/>
              </w:rPr>
              <w:t>, der er omhandlet</w:t>
            </w:r>
            <w:r w:rsidRPr="00D57EA1">
              <w:rPr>
                <w:b/>
                <w:i/>
              </w:rPr>
              <w:t xml:space="preserve"> i denne forordnings artikel 5, stk. 1</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6 – stk. 2 – litra a</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(a)</w:t>
            </w:r>
            <w:r w:rsidRPr="00D57EA1">
              <w:tab/>
            </w:r>
            <w:r w:rsidRPr="00D57EA1">
              <w:t xml:space="preserve">tvinge, vildlede eller manipulere brugeren på nogen måde </w:t>
            </w:r>
            <w:r w:rsidRPr="00D57EA1">
              <w:rPr>
                <w:b/>
                <w:i/>
              </w:rPr>
              <w:t>ved at</w:t>
            </w:r>
            <w:r w:rsidRPr="00D57EA1">
              <w:t xml:space="preserve"> undergrave eller begrænse brugerens autonomi, beslutningstagning eller valgmuligheder, herunder ved hjælp af en digital grænseflade med brugeren</w:t>
            </w:r>
          </w:p>
        </w:tc>
        <w:tc>
          <w:tcPr>
            <w:tcW w:w="4876" w:type="dxa"/>
            <w:hideMark/>
          </w:tcPr>
          <w:p w:rsidR="008E391B" w:rsidRPr="00D57EA1" w:rsidRDefault="00332EB7" w:rsidP="008A156C">
            <w:pPr>
              <w:pStyle w:val="Normal6"/>
              <w:rPr>
                <w:szCs w:val="24"/>
              </w:rPr>
            </w:pPr>
            <w:r w:rsidRPr="00D57EA1">
              <w:rPr>
                <w:b/>
                <w:bCs/>
                <w:i/>
                <w:iCs/>
              </w:rPr>
              <w:t>a)</w:t>
            </w:r>
            <w:r w:rsidRPr="00D57EA1">
              <w:tab/>
              <w:t>tvinge, vildlede eller manipulere brugeren p</w:t>
            </w:r>
            <w:r w:rsidRPr="00D57EA1">
              <w:t xml:space="preserve">å nogen måde </w:t>
            </w:r>
            <w:r w:rsidRPr="00D57EA1">
              <w:rPr>
                <w:b/>
                <w:i/>
              </w:rPr>
              <w:t>eller</w:t>
            </w:r>
            <w:r w:rsidRPr="00D57EA1">
              <w:t xml:space="preserve"> undergrave eller begrænse brugerens autonomi, beslutningstagning eller valgmuligheder, herunder ved hjælp af en digital grænseflade med brugeren</w:t>
            </w:r>
            <w:r w:rsidRPr="00D57EA1">
              <w:rPr>
                <w:b/>
                <w:i/>
              </w:rPr>
              <w:t>, eller en del deraf, herunder dens struktur, design, funktion eller betjeningsmåde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6 – stk. 2 – litra b</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(b)</w:t>
            </w:r>
            <w:r w:rsidRPr="00D57EA1">
              <w:tab/>
              <w:t>anvende de modtagne data til profilering af fysiske personer som omhandlet</w:t>
            </w:r>
            <w:r w:rsidRPr="00D57EA1">
              <w:t xml:space="preserve"> i artikel 4, stk. 4, i forordning (EU) 2016/679</w:t>
            </w:r>
            <w:r w:rsidRPr="00D57EA1">
              <w:rPr>
                <w:b/>
                <w:i/>
              </w:rPr>
              <w:t>, medmindre det er nødvendigt for at levere den tjeneste, som brugeren har anmodet om</w:t>
            </w:r>
          </w:p>
        </w:tc>
        <w:tc>
          <w:tcPr>
            <w:tcW w:w="4876" w:type="dxa"/>
            <w:hideMark/>
          </w:tcPr>
          <w:p w:rsidR="008E391B" w:rsidRPr="00D57EA1" w:rsidRDefault="00332EB7" w:rsidP="008A156C">
            <w:pPr>
              <w:pStyle w:val="Normal6"/>
              <w:rPr>
                <w:szCs w:val="24"/>
              </w:rPr>
            </w:pPr>
            <w:r w:rsidRPr="00D57EA1">
              <w:rPr>
                <w:b/>
                <w:bCs/>
                <w:i/>
                <w:iCs/>
              </w:rPr>
              <w:t>b)</w:t>
            </w:r>
            <w:r w:rsidRPr="00D57EA1">
              <w:tab/>
              <w:t xml:space="preserve">anvende de modtagne data til profilering af fysiske personer som omhandlet i artikel 4, stk. 4, i forordning (EU) </w:t>
            </w:r>
            <w:r w:rsidRPr="00D57EA1">
              <w:t>2016/679</w:t>
            </w:r>
            <w:r w:rsidRPr="00D57EA1">
              <w:rPr>
                <w:b/>
                <w:i/>
              </w:rPr>
              <w:t xml:space="preserve"> bortset fra i overensstemmelse med denne forordning</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6 – stk. 2 – litra b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ba)</w:t>
            </w:r>
            <w:r w:rsidRPr="00D57EA1">
              <w:rPr>
                <w:b/>
                <w:i/>
              </w:rPr>
              <w:tab/>
              <w:t xml:space="preserve">bruge de modtagne data til at reidentificere en registreret, som dataene har tilknytning til, og skal træffe tekniske og operationelle foranstaltninger for at forhindre reidentifikation; alle brud på datasikkerheden, som resulterer i reidentifikation </w:t>
            </w:r>
            <w:r w:rsidRPr="00D57EA1">
              <w:rPr>
                <w:b/>
                <w:i/>
              </w:rPr>
              <w:t>af de pågældende registrerede, skal anmeldes til den kompetente databeskyttelsesmyndighed</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6 – stk. 2 – litra c</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 xml:space="preserve">Kommissionens </w:t>
            </w:r>
            <w:r w:rsidRPr="00D57EA1">
              <w:t>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(c)</w:t>
            </w:r>
            <w:r w:rsidRPr="00D57EA1">
              <w:tab/>
              <w:t>stille de modtagne data til rådighed for en anden tredjepart i uforarbejdet, aggregeret eller afledt form, medmindre dette er nødvendigt for at levere den tjeneste, som brugeren har anmodet om</w:t>
            </w:r>
          </w:p>
        </w:tc>
        <w:tc>
          <w:tcPr>
            <w:tcW w:w="4876" w:type="dxa"/>
            <w:hideMark/>
          </w:tcPr>
          <w:p w:rsidR="008E391B" w:rsidRPr="00D57EA1" w:rsidRDefault="00332EB7" w:rsidP="008A156C">
            <w:pPr>
              <w:pStyle w:val="Normal6"/>
              <w:rPr>
                <w:szCs w:val="24"/>
              </w:rPr>
            </w:pPr>
            <w:r w:rsidRPr="00D57EA1">
              <w:rPr>
                <w:b/>
                <w:bCs/>
                <w:i/>
                <w:iCs/>
              </w:rPr>
              <w:t>c)</w:t>
            </w:r>
            <w:r w:rsidRPr="00D57EA1">
              <w:tab/>
              <w:t xml:space="preserve">stille de modtagne data til </w:t>
            </w:r>
            <w:r w:rsidRPr="00D57EA1">
              <w:t>rådighed for en anden tredjepart i uforarbejdet, aggregeret eller afledt form, medmindre dette er nødvendigt for at levere den tjeneste, som brugeren har anmodet om</w:t>
            </w:r>
            <w:r w:rsidRPr="00D57EA1">
              <w:rPr>
                <w:b/>
                <w:i/>
              </w:rPr>
              <w:t>, og brugeren udtrykkeligt er blevet gjort opmærksom på dette på en tydelig, let tilgængelig</w:t>
            </w:r>
            <w:r w:rsidRPr="00D57EA1">
              <w:rPr>
                <w:b/>
                <w:i/>
              </w:rPr>
              <w:t xml:space="preserve"> og fremtrædende måde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6 – stk. 2 – litra d</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(d)</w:t>
            </w:r>
            <w:r w:rsidRPr="00D57EA1">
              <w:tab/>
            </w:r>
            <w:r w:rsidRPr="00D57EA1">
              <w:t xml:space="preserve">stille de modtagne data til rådighed for en virksomhed, der udbyder centrale platformstjenester, hvoraf en eller flere af disse tjenester er blevet udpeget som gatekeepere i henhold til artikel </w:t>
            </w:r>
            <w:r w:rsidRPr="00D57EA1">
              <w:rPr>
                <w:b/>
                <w:i/>
              </w:rPr>
              <w:t>[...]</w:t>
            </w:r>
            <w:r w:rsidRPr="00D57EA1">
              <w:t xml:space="preserve"> i </w:t>
            </w:r>
            <w:r w:rsidRPr="00D57EA1">
              <w:rPr>
                <w:b/>
                <w:i/>
              </w:rPr>
              <w:t>[</w:t>
            </w:r>
            <w:r w:rsidRPr="00D57EA1">
              <w:t>forordningen om åbne og retfærdige markeder i den dig</w:t>
            </w:r>
            <w:r w:rsidRPr="00D57EA1">
              <w:t>itale sektor (forordningen om digitale markeder)</w:t>
            </w:r>
            <w:r w:rsidRPr="00D57EA1">
              <w:rPr>
                <w:b/>
                <w:i/>
              </w:rPr>
              <w:t>]</w:t>
            </w:r>
          </w:p>
        </w:tc>
        <w:tc>
          <w:tcPr>
            <w:tcW w:w="4876" w:type="dxa"/>
            <w:hideMark/>
          </w:tcPr>
          <w:p w:rsidR="008E391B" w:rsidRPr="00D57EA1" w:rsidRDefault="00332EB7" w:rsidP="008A156C">
            <w:pPr>
              <w:pStyle w:val="Normal6"/>
              <w:rPr>
                <w:szCs w:val="24"/>
              </w:rPr>
            </w:pPr>
            <w:r w:rsidRPr="00D57EA1">
              <w:rPr>
                <w:b/>
                <w:bCs/>
                <w:i/>
                <w:iCs/>
              </w:rPr>
              <w:t>d)</w:t>
            </w:r>
            <w:r w:rsidRPr="00D57EA1">
              <w:tab/>
              <w:t xml:space="preserve">stille de modtagne data til rådighed for en virksomhed, der udbyder centrale platformstjenester, hvoraf en eller flere af disse tjenester er blevet udpeget som gatekeepere i henhold til artikel </w:t>
            </w:r>
            <w:r w:rsidRPr="00D57EA1">
              <w:rPr>
                <w:b/>
                <w:i/>
              </w:rPr>
              <w:t xml:space="preserve">3 </w:t>
            </w:r>
            <w:r w:rsidRPr="00D57EA1">
              <w:t>i foror</w:t>
            </w:r>
            <w:r w:rsidRPr="00D57EA1">
              <w:t xml:space="preserve">dningen </w:t>
            </w:r>
            <w:r w:rsidRPr="00D57EA1">
              <w:rPr>
                <w:b/>
                <w:i/>
              </w:rPr>
              <w:t xml:space="preserve">(EU) 2022/1925 </w:t>
            </w:r>
            <w:r w:rsidRPr="00D57EA1">
              <w:t>om åbne og retfærdige markeder i den digitale sektor (forordningen om digitale markeder)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109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7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Forpligtelserne i dette kapitel finder ikke anvendelse på </w:t>
            </w:r>
            <w:r w:rsidRPr="00D57EA1">
              <w:rPr>
                <w:b/>
                <w:i/>
              </w:rPr>
              <w:t>data genereret ved brug af produkter eller relaterede tjenester, der fremstilles eller leveres af</w:t>
            </w:r>
            <w:r w:rsidRPr="00D57EA1">
              <w:t xml:space="preserve"> virksomheder, der betragtes som mikrovirksomheder eller sm</w:t>
            </w:r>
            <w:r w:rsidRPr="00D57EA1">
              <w:t>å virksomheder som defineret i artikel 2 i bilaget til henstilling 2003/361/EF, forudsat at disse virksomheder ikke har partnervirksomheder eller tilknyttede virksomheder som defineret i artikel 3 i bilaget til henstilling 2003/361/EF, der ikke kan betragt</w:t>
            </w:r>
            <w:r w:rsidRPr="00D57EA1">
              <w:t>es som mikrovirksomheder eller små virksomheder.</w:t>
            </w:r>
          </w:p>
        </w:tc>
        <w:tc>
          <w:tcPr>
            <w:tcW w:w="4876" w:type="dxa"/>
            <w:hideMark/>
          </w:tcPr>
          <w:p w:rsidR="008E391B" w:rsidRPr="00D57EA1" w:rsidRDefault="00332EB7" w:rsidP="008A156C">
            <w:pPr>
              <w:pStyle w:val="Normal6"/>
              <w:rPr>
                <w:szCs w:val="24"/>
              </w:rPr>
            </w:pPr>
            <w:r w:rsidRPr="00D57EA1">
              <w:t>1.</w:t>
            </w:r>
            <w:r w:rsidRPr="00D57EA1">
              <w:tab/>
              <w:t xml:space="preserve">Forpligtelserne i dette kapitel </w:t>
            </w:r>
            <w:r w:rsidRPr="00D57EA1">
              <w:rPr>
                <w:b/>
                <w:i/>
              </w:rPr>
              <w:t>vedrørende datadeling mellem virksomheder</w:t>
            </w:r>
            <w:r w:rsidRPr="00D57EA1">
              <w:t xml:space="preserve"> finder ikke anvendelse på virksomheder, der betragtes som mikrovirksomheder eller små virksomheder som defineret i artikel 2 i bil</w:t>
            </w:r>
            <w:r w:rsidRPr="00D57EA1">
              <w:t>aget til henstilling 2003/361/EF, forudsat at disse virksomheder ikke har partnervirksomheder eller tilknyttede virksomheder som defineret i artikel 3 i bilaget til henstilling 2003/361/EF, der ikke kan betragtes som mikrovirksomheder eller små virksomhede</w:t>
            </w:r>
            <w:r w:rsidRPr="00D57EA1">
              <w:t>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110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7 – stk. 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1a.</w:t>
            </w:r>
            <w:r w:rsidRPr="00D57EA1">
              <w:rPr>
                <w:b/>
                <w:i/>
              </w:rPr>
              <w:tab/>
              <w:t xml:space="preserve">Forpligtelserne i dette kapitel vedrørende datadeling mellem </w:t>
            </w:r>
            <w:r w:rsidRPr="00D57EA1">
              <w:rPr>
                <w:b/>
                <w:i/>
              </w:rPr>
              <w:t xml:space="preserve">virksomheder finder ikke anvendelse på </w:t>
            </w:r>
            <w:r w:rsidRPr="00D57EA1">
              <w:rPr>
                <w:b/>
                <w:i/>
              </w:rPr>
              <w:lastRenderedPageBreak/>
              <w:t>andre oplysninger end personoplysninger genereret ved brug af produkter eller relaterede tjenester, der fremstilles eller leveres af virksomheder, der betragtes som mikrovirksomheder eller små virksomheder som definer</w:t>
            </w:r>
            <w:r w:rsidRPr="00D57EA1">
              <w:rPr>
                <w:b/>
                <w:i/>
              </w:rPr>
              <w:t>et i artikel 2 i bilaget til henstilling 2003/361/EF, forudsat at disse virksomheder ikke har partnervirksomheder eller tilknyttede virksomheder som defineret i artikel 3 i bilaget til henstilling 2003/361/EF, der ikke kan betragtes som mikrovirksomheder e</w:t>
            </w:r>
            <w:r w:rsidRPr="00D57EA1">
              <w:rPr>
                <w:b/>
                <w:i/>
              </w:rPr>
              <w:t>ller små virksomheder.</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111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7 – stk. 2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2a.</w:t>
            </w:r>
            <w:r w:rsidRPr="00D57EA1">
              <w:rPr>
                <w:b/>
                <w:i/>
              </w:rPr>
              <w:tab/>
              <w:t xml:space="preserve">Dataindehaveren er ikke ansvarlig over for </w:t>
            </w:r>
            <w:r w:rsidRPr="00D57EA1">
              <w:rPr>
                <w:b/>
                <w:i/>
              </w:rPr>
              <w:t>brugeren for direkte eller indirekte skader, der er forårsaget af brugerens behandling af dataene, efter at dataene er stillet til rådighed.</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112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 xml:space="preserve">Artikel </w:t>
      </w:r>
      <w:r w:rsidRPr="00D57EA1">
        <w:t>7 a (ny)</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jc w:val="center"/>
              <w:rPr>
                <w:szCs w:val="24"/>
              </w:rPr>
            </w:pPr>
            <w:r w:rsidRPr="00D57EA1">
              <w:rPr>
                <w:b/>
                <w:i/>
              </w:rPr>
              <w:t>Artikel 7a</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jc w:val="center"/>
              <w:rPr>
                <w:szCs w:val="24"/>
              </w:rPr>
            </w:pPr>
            <w:r w:rsidRPr="00D57EA1">
              <w:rPr>
                <w:b/>
                <w:i/>
              </w:rPr>
              <w:t>Urimelige aftalevilkår, som pålægges brugere og registrerede</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Aftalevilkår fra dataindehaveres, tredjeparters eller datamodtageres side, som til skade for brugeren udelukker </w:t>
            </w:r>
            <w:r w:rsidRPr="00D57EA1">
              <w:rPr>
                <w:b/>
                <w:i/>
              </w:rPr>
              <w:t>anvendelsen af dette kapitel, fraviger det eller ændrer dets virkning, er ikke bindende for brugeren.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113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9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 xml:space="preserve">Kommissionens </w:t>
            </w:r>
            <w:r w:rsidRPr="00D57EA1">
              <w:t>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Enhver godtgørelse, der aftales mellem en dataindehaver og en datamodtager for at stille data til rådighed, skal være rimelig.</w:t>
            </w:r>
          </w:p>
        </w:tc>
        <w:tc>
          <w:tcPr>
            <w:tcW w:w="4876" w:type="dxa"/>
            <w:hideMark/>
          </w:tcPr>
          <w:p w:rsidR="008E391B" w:rsidRPr="00D57EA1" w:rsidRDefault="00332EB7" w:rsidP="008A156C">
            <w:pPr>
              <w:pStyle w:val="Normal6"/>
              <w:rPr>
                <w:szCs w:val="24"/>
              </w:rPr>
            </w:pPr>
            <w:r w:rsidRPr="00D57EA1">
              <w:t>1.</w:t>
            </w:r>
            <w:r w:rsidRPr="00D57EA1">
              <w:tab/>
              <w:t xml:space="preserve">Enhver godtgørelse, der aftales mellem en dataindehaver og en datamodtager for </w:t>
            </w:r>
            <w:r w:rsidRPr="00D57EA1">
              <w:rPr>
                <w:b/>
                <w:i/>
              </w:rPr>
              <w:t>de omkostninger, de</w:t>
            </w:r>
            <w:r w:rsidRPr="00D57EA1">
              <w:rPr>
                <w:b/>
                <w:i/>
              </w:rPr>
              <w:t xml:space="preserve">r er direkte forbundet med </w:t>
            </w:r>
            <w:r w:rsidRPr="00D57EA1">
              <w:t xml:space="preserve">at stille data til rådighed, skal være </w:t>
            </w:r>
            <w:r w:rsidRPr="00D57EA1">
              <w:rPr>
                <w:b/>
                <w:i/>
              </w:rPr>
              <w:t xml:space="preserve">fair og </w:t>
            </w:r>
            <w:r w:rsidRPr="00D57EA1">
              <w:t>rimelig</w:t>
            </w:r>
            <w:r w:rsidRPr="00D57EA1">
              <w:rPr>
                <w:b/>
                <w:i/>
              </w:rPr>
              <w:t xml:space="preserve"> og må ikke overstige de omkostninger, der er direkte forbundet med at stille dataene til rådighed</w:t>
            </w:r>
            <w:r w:rsidRPr="00D57EA1">
              <w:t xml:space="preserve">. </w:t>
            </w:r>
            <w:r w:rsidRPr="00D57EA1">
              <w:rPr>
                <w:b/>
                <w:i/>
              </w:rPr>
              <w:t>Disse omkostninger omfatter de omkostninger, der er nødvendige for reproduk</w:t>
            </w:r>
            <w:r w:rsidRPr="00D57EA1">
              <w:rPr>
                <w:b/>
                <w:i/>
              </w:rPr>
              <w:t>tion og elektronisk formidling, men ikke for indsamlingen, genereringen eller lagringen af dataene, så længe dette ikke skyldes en anmodning.</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114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w:t>
      </w:r>
      <w:r w:rsidRPr="00D57EA1">
        <w:t xml:space="preserve"> 9 – stk. 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r>
            <w:r w:rsidRPr="00D57EA1">
              <w:rPr>
                <w:b/>
                <w:i/>
              </w:rPr>
              <w:t>Hvis datamodtageren er en mikrovirksomhed eller en SMV som defineret i artikel 2 i bilaget til henstilling 2003/361/EF, må den aftalte godtgørelse ikke overstige de omkostninger, der er dire</w:t>
            </w:r>
            <w:r w:rsidRPr="00D57EA1">
              <w:rPr>
                <w:b/>
                <w:i/>
              </w:rPr>
              <w:t>kte forbundet med at stille dataene til rådighed for datamodtageren, og som kan henføres til anmodningen om data.</w:t>
            </w:r>
            <w:r w:rsidRPr="00D57EA1">
              <w:t xml:space="preserve"> Artikel 8, stk. 3, finder tilsvarende anvendelse.</w:t>
            </w:r>
          </w:p>
        </w:tc>
        <w:tc>
          <w:tcPr>
            <w:tcW w:w="4876" w:type="dxa"/>
            <w:hideMark/>
          </w:tcPr>
          <w:p w:rsidR="008E391B" w:rsidRPr="00D57EA1" w:rsidRDefault="00332EB7" w:rsidP="008A156C">
            <w:pPr>
              <w:pStyle w:val="Normal6"/>
              <w:rPr>
                <w:szCs w:val="24"/>
              </w:rPr>
            </w:pPr>
            <w:r w:rsidRPr="00D57EA1">
              <w:t>2.</w:t>
            </w:r>
            <w:r w:rsidRPr="00D57EA1">
              <w:tab/>
              <w:t>Artikel 8, stk. 3, finder tilsvarende anvendelse.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w:t>
      </w:r>
      <w:r w:rsidRPr="00D57EA1">
        <w:rPr>
          <w:rStyle w:val="HideTWBExt"/>
          <w:b w:val="0"/>
          <w:noProof w:val="0"/>
        </w:rPr>
        <w:t>m&gt;</w:t>
      </w:r>
      <w:r w:rsidRPr="00D57EA1">
        <w:t>115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11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Dataindehaveren kan anvende passende tekniske beskyttelsesforanstaltninger</w:t>
            </w:r>
            <w:r w:rsidRPr="00D57EA1">
              <w:rPr>
                <w:b/>
                <w:i/>
              </w:rPr>
              <w:t>, herunder intelligente kontrakter,</w:t>
            </w:r>
            <w:r w:rsidRPr="00D57EA1">
              <w:t xml:space="preserve"> for at forhindre uautoriseret adgang til dataene og sikre overholdelse af artikel 5, 6, 9 og 10 samt af de aftalte vilkår for at stille data til rådighed. Sådanne tekniske beskyttelsesforanstaltninger må ikke anvendes som et middel til at hindre brugerens</w:t>
            </w:r>
            <w:r w:rsidRPr="00D57EA1">
              <w:t xml:space="preserve"> ret til effektivt at levere data til tredjeparter i henhold til artikel 5, eller til at svække en tredjeparts rettigheder i henhold til EU-retten eller national lovgivning til gennemførelse af EU-retten, jf. artikel 8, stk. 1.</w:t>
            </w:r>
          </w:p>
        </w:tc>
        <w:tc>
          <w:tcPr>
            <w:tcW w:w="4876" w:type="dxa"/>
            <w:hideMark/>
          </w:tcPr>
          <w:p w:rsidR="008E391B" w:rsidRPr="00D57EA1" w:rsidRDefault="00332EB7" w:rsidP="008A156C">
            <w:pPr>
              <w:pStyle w:val="Normal6"/>
              <w:rPr>
                <w:szCs w:val="24"/>
              </w:rPr>
            </w:pPr>
            <w:r w:rsidRPr="00D57EA1">
              <w:t>1.</w:t>
            </w:r>
            <w:r w:rsidRPr="00D57EA1">
              <w:tab/>
              <w:t>Dataindehaveren kan anven</w:t>
            </w:r>
            <w:r w:rsidRPr="00D57EA1">
              <w:t xml:space="preserve">de passende tekniske beskyttelsesforanstaltninger for at forhindre uautoriseret </w:t>
            </w:r>
            <w:r w:rsidRPr="00D57EA1">
              <w:rPr>
                <w:b/>
                <w:i/>
              </w:rPr>
              <w:t>videregivelse af og</w:t>
            </w:r>
            <w:r w:rsidRPr="00D57EA1">
              <w:t xml:space="preserve"> adgang til dataene og sikre overholdelse af artikel 5, 6, 9 og 10 samt af de aftalte vilkår for at stille data til rådighed. Sådanne tekniske beskyttelsesfo</w:t>
            </w:r>
            <w:r w:rsidRPr="00D57EA1">
              <w:t xml:space="preserve">ranstaltninger må ikke anvendes som et middel til at hindre brugerens ret til </w:t>
            </w:r>
            <w:r w:rsidRPr="00D57EA1">
              <w:rPr>
                <w:b/>
                <w:i/>
              </w:rPr>
              <w:t>at tilgå data, at få en kopi eller</w:t>
            </w:r>
            <w:r w:rsidRPr="00D57EA1">
              <w:t xml:space="preserve"> effektivt at levere data til tredjeparter i henhold til artikel 5, eller til at svække en tredjeparts rettigheder i henhold til EU-retten eller</w:t>
            </w:r>
            <w:r w:rsidRPr="00D57EA1">
              <w:t xml:space="preserve"> national lovgivning til gennemførelse af EU-retten, jf. artikel 8, stk. 1.</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116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11 – stk. 2 – indledning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t>Hvis en datamodtager med henblik på indhentning af data har givet unøjagtige eller urigtige oplysninger til dataindehaveren, har vildledt eller tvunget, har misbrugt åbenlyse mangler i dataindehaverens tekniske infrastruktur, der har ti</w:t>
            </w:r>
            <w:r w:rsidRPr="00D57EA1">
              <w:t>l formål at beskytte data, har anvendt de indhentede data til uautoriserede formål eller har videregivet disse data til en anden part uden dataindehaverens tilladelse, er denne, uden unødigt ophold og medmindre dataindehaveren eller brugeren afgiver instru</w:t>
            </w:r>
            <w:r w:rsidRPr="00D57EA1">
              <w:t>kser om andet, forpligtet til at:</w:t>
            </w:r>
          </w:p>
        </w:tc>
        <w:tc>
          <w:tcPr>
            <w:tcW w:w="4876" w:type="dxa"/>
            <w:hideMark/>
          </w:tcPr>
          <w:p w:rsidR="008E391B" w:rsidRPr="00D57EA1" w:rsidRDefault="00332EB7" w:rsidP="008A156C">
            <w:pPr>
              <w:pStyle w:val="Normal6"/>
              <w:rPr>
                <w:szCs w:val="24"/>
              </w:rPr>
            </w:pPr>
            <w:r w:rsidRPr="00D57EA1">
              <w:t>2.</w:t>
            </w:r>
            <w:r w:rsidRPr="00D57EA1">
              <w:tab/>
              <w:t>Hvis en datamodtager med henblik på indhentning af data har givet unøjagtige eller urigtige oplysninger til dataindehaveren, har vildledt eller tvunget, har misbrugt åbenlyse mangler i dataindehaverens tekniske infrastr</w:t>
            </w:r>
            <w:r w:rsidRPr="00D57EA1">
              <w:t xml:space="preserve">uktur, der har til formål at beskytte data, har anvendt de indhentede data til uautoriserede formål eller har videregivet disse data til en anden part uden dataindehaverens tilladelse </w:t>
            </w:r>
            <w:r w:rsidRPr="00D57EA1">
              <w:rPr>
                <w:b/>
                <w:i/>
              </w:rPr>
              <w:t>eller, hvis der er tale om personoplysninger, et passende retsgrundlag i</w:t>
            </w:r>
            <w:r w:rsidRPr="00D57EA1">
              <w:rPr>
                <w:b/>
                <w:i/>
              </w:rPr>
              <w:t xml:space="preserve"> henhold til forordning (EU) 2016/679</w:t>
            </w:r>
            <w:r w:rsidRPr="00D57EA1">
              <w:t>, er denne, uden unødigt ophold og medmindre dataindehaveren eller brugeren afgiver instrukser om andet, forpligtet til at: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117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11 – stk. 2 – litra b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ba)</w:t>
            </w:r>
            <w:r w:rsidRPr="00D57EA1">
              <w:rPr>
                <w:b/>
                <w:i/>
              </w:rPr>
              <w:tab/>
              <w:t xml:space="preserve">informere brugeren om den uautoriserede anvendelse eller videregivelse af data samt de foranstaltninger, der er truffet for at bringe den </w:t>
            </w:r>
            <w:r w:rsidRPr="00D57EA1">
              <w:rPr>
                <w:b/>
                <w:i/>
              </w:rPr>
              <w:t>uautoriserede anvendelse eller videregivelse af data til ophør.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118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11 – stk. 3 – indledning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w:t>
            </w:r>
            <w:r w:rsidRPr="00D57EA1">
              <w:tab/>
              <w:t>Stk. 2, litra b), finder ikke anvendelse, hvis et af følgende forhold gør sig gældende:</w:t>
            </w:r>
          </w:p>
        </w:tc>
        <w:tc>
          <w:tcPr>
            <w:tcW w:w="4876" w:type="dxa"/>
            <w:hideMark/>
          </w:tcPr>
          <w:p w:rsidR="008E391B" w:rsidRPr="00D57EA1" w:rsidRDefault="00332EB7" w:rsidP="008A156C">
            <w:pPr>
              <w:pStyle w:val="Normal6"/>
              <w:rPr>
                <w:szCs w:val="24"/>
              </w:rPr>
            </w:pPr>
            <w:r w:rsidRPr="00D57EA1">
              <w:t>3.</w:t>
            </w:r>
            <w:r w:rsidRPr="00D57EA1">
              <w:tab/>
              <w:t>Stk. 2, litra b), finder ikke anvendelse, hvis et af følgende forhold gør sig gældende</w:t>
            </w:r>
            <w:r w:rsidRPr="00D57EA1">
              <w:rPr>
                <w:b/>
                <w:i/>
              </w:rPr>
              <w:t>, for så vidt angår andre data end personoplysninger</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w:t>
      </w:r>
      <w:r w:rsidRPr="00D57EA1">
        <w:t>ngsforslag</w:t>
      </w:r>
      <w:r w:rsidRPr="00D57EA1">
        <w:tab/>
      </w:r>
      <w:r w:rsidRPr="00D57EA1">
        <w:tab/>
      </w:r>
      <w:r w:rsidRPr="00D57EA1">
        <w:rPr>
          <w:rStyle w:val="HideTWBExt"/>
          <w:b w:val="0"/>
          <w:noProof w:val="0"/>
        </w:rPr>
        <w:t>&lt;NumAm&gt;</w:t>
      </w:r>
      <w:r w:rsidRPr="00D57EA1">
        <w:t>119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12 – stk. 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1a.</w:t>
            </w:r>
            <w:r w:rsidRPr="00D57EA1">
              <w:rPr>
                <w:b/>
                <w:i/>
              </w:rPr>
              <w:tab/>
              <w:t>Dataindehaveren er ikke ansvarlig for direkte eller indirekte skader, der er forårsaget</w:t>
            </w:r>
            <w:r w:rsidRPr="00D57EA1">
              <w:rPr>
                <w:b/>
                <w:i/>
              </w:rPr>
              <w:t xml:space="preserve"> af, relateret til eller opstår i forbindelse med datamodtagerens behandling af dataene, efter at dataene er stillet til rådighed.</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 xml:space="preserve">Artikel 12 – stk. </w:t>
      </w:r>
      <w:r w:rsidRPr="00D57EA1">
        <w:t>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r>
            <w:r w:rsidRPr="00D57EA1">
              <w:t xml:space="preserve">Aftalevilkår i en aftale om datadeling, som til skade for en part eller, hvis det er relevant, til skade for brugeren udelukker anvendelsen af dette kapitel, fraviger det eller ændrer dets virkning, er </w:t>
            </w:r>
            <w:r w:rsidRPr="00D57EA1">
              <w:rPr>
                <w:b/>
                <w:i/>
              </w:rPr>
              <w:t>ikke bindende for den pågældende part</w:t>
            </w:r>
            <w:r w:rsidRPr="00D57EA1">
              <w:t>.</w:t>
            </w:r>
          </w:p>
        </w:tc>
        <w:tc>
          <w:tcPr>
            <w:tcW w:w="4876" w:type="dxa"/>
            <w:hideMark/>
          </w:tcPr>
          <w:p w:rsidR="008E391B" w:rsidRPr="00D57EA1" w:rsidRDefault="00332EB7" w:rsidP="008A156C">
            <w:pPr>
              <w:pStyle w:val="Normal6"/>
              <w:rPr>
                <w:szCs w:val="24"/>
              </w:rPr>
            </w:pPr>
            <w:r w:rsidRPr="00D57EA1">
              <w:t>2.</w:t>
            </w:r>
            <w:r w:rsidRPr="00D57EA1">
              <w:tab/>
              <w:t>Aftalevilkår</w:t>
            </w:r>
            <w:r w:rsidRPr="00D57EA1">
              <w:t xml:space="preserve"> i en aftale om datadeling, som til skade for en part eller, hvis det er relevant, til skade for brugeren udelukker anvendelsen af dette kapitel, fraviger det eller ændrer dets virkning, er </w:t>
            </w:r>
            <w:r w:rsidRPr="00D57EA1">
              <w:rPr>
                <w:b/>
                <w:i/>
              </w:rPr>
              <w:t>ugyldige</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w:t>
      </w:r>
      <w:r w:rsidRPr="00D57EA1">
        <w:rPr>
          <w:rStyle w:val="HideTWBExt"/>
          <w:b w:val="0"/>
          <w:noProof w:val="0"/>
        </w:rPr>
        <w:t>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12 – stk. 2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2a.</w:t>
            </w:r>
            <w:r w:rsidRPr="00D57EA1">
              <w:rPr>
                <w:b/>
                <w:i/>
              </w:rPr>
              <w:tab/>
              <w:t xml:space="preserve">Aftalevilkår i en aftale om datadeling mellem dataindehavere og datamodtagere, som til skade for de registrerede </w:t>
            </w:r>
            <w:r w:rsidRPr="00D57EA1">
              <w:rPr>
                <w:b/>
                <w:i/>
              </w:rPr>
              <w:t>undergraver udøvelsen af deres ret til privatlivets fred og databeskyttelse, fraviger denne ret eller tillægger den en anden virkning, er ugyldige.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13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Et aftalevilkår om adgang til og anvendelse af data eller om ansvar og retsmidler i forbindelse med brud på eller ophør af datarelaterede forpligtelser, som en virksomhed ensidigt ha</w:t>
            </w:r>
            <w:r w:rsidRPr="00D57EA1">
              <w:t xml:space="preserve">r påtvunget en mikrovirksomhed eller en SMV som defineret i artikel 2 i bilaget til henstilling 2003/361/EF, er ikke bindende for </w:t>
            </w:r>
            <w:r w:rsidRPr="00D57EA1">
              <w:rPr>
                <w:b/>
                <w:i/>
              </w:rPr>
              <w:t>sidstnævnte virksomhed</w:t>
            </w:r>
            <w:r w:rsidRPr="00D57EA1">
              <w:t>, hvis det er urimeligt.</w:t>
            </w:r>
          </w:p>
        </w:tc>
        <w:tc>
          <w:tcPr>
            <w:tcW w:w="4876" w:type="dxa"/>
            <w:hideMark/>
          </w:tcPr>
          <w:p w:rsidR="008E391B" w:rsidRPr="00D57EA1" w:rsidRDefault="00332EB7" w:rsidP="008A156C">
            <w:pPr>
              <w:pStyle w:val="Normal6"/>
              <w:rPr>
                <w:szCs w:val="24"/>
              </w:rPr>
            </w:pPr>
            <w:r w:rsidRPr="00D57EA1">
              <w:t>1.</w:t>
            </w:r>
            <w:r w:rsidRPr="00D57EA1">
              <w:tab/>
            </w:r>
            <w:r w:rsidRPr="00D57EA1">
              <w:t>Et aftalevilkår om adgang til og anvendelse af data eller om ansvar og retsmidler i forbindelse med brud på eller ophør af datarelaterede forpligtelser, som en virksomhed ensidigt har påtvunget en mikrovirksomhed eller en SMV som defineret i artikel 2 i bi</w:t>
            </w:r>
            <w:r w:rsidRPr="00D57EA1">
              <w:t xml:space="preserve">laget til henstilling 2003/361/EF, </w:t>
            </w:r>
            <w:r w:rsidRPr="00D57EA1">
              <w:rPr>
                <w:b/>
                <w:i/>
              </w:rPr>
              <w:t>eller som ensidigt er blevet pålagt af en virksomhed, der er kilden til de oplysninger, de er i besiddelse af,</w:t>
            </w:r>
            <w:r w:rsidRPr="00D57EA1">
              <w:t xml:space="preserve"> er ikke bindende for </w:t>
            </w:r>
            <w:r w:rsidRPr="00D57EA1">
              <w:rPr>
                <w:b/>
                <w:i/>
              </w:rPr>
              <w:t>henholdsvis mikrovirksomheden eller SMV'en eller datamodtageren eller brugeren</w:t>
            </w:r>
            <w:r w:rsidRPr="00D57EA1">
              <w:t xml:space="preserve">, hvis det </w:t>
            </w:r>
            <w:r w:rsidRPr="00D57EA1">
              <w:t xml:space="preserve">er </w:t>
            </w:r>
            <w:r w:rsidRPr="00D57EA1">
              <w:lastRenderedPageBreak/>
              <w:t>urimeligt.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13 – stk. 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1a.</w:t>
            </w:r>
            <w:r w:rsidRPr="00D57EA1">
              <w:rPr>
                <w:b/>
                <w:i/>
              </w:rPr>
              <w:tab/>
              <w:t xml:space="preserve">Et aftalevilkår skal ikke anses for at være </w:t>
            </w:r>
            <w:r w:rsidRPr="00D57EA1">
              <w:rPr>
                <w:b/>
                <w:i/>
              </w:rPr>
              <w:t>urimeligt, såfremt det har hjemmel i gældende EU-ret.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14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Efter anmodning </w:t>
            </w:r>
            <w:r w:rsidRPr="00D57EA1">
              <w:t>stiller en dataindehaver data til rådighed for en offentlig myndighed eller for Unionens institutioner, agenturer eller organer, hos hvilken der foreligger et ekstraordinært behov for at anvende de ønskede data.</w:t>
            </w:r>
          </w:p>
        </w:tc>
        <w:tc>
          <w:tcPr>
            <w:tcW w:w="4876" w:type="dxa"/>
            <w:hideMark/>
          </w:tcPr>
          <w:p w:rsidR="008E391B" w:rsidRPr="00D57EA1" w:rsidRDefault="00332EB7" w:rsidP="008A156C">
            <w:pPr>
              <w:pStyle w:val="Normal6"/>
              <w:rPr>
                <w:szCs w:val="24"/>
              </w:rPr>
            </w:pPr>
            <w:r w:rsidRPr="00D57EA1">
              <w:t>1.</w:t>
            </w:r>
            <w:r w:rsidRPr="00D57EA1">
              <w:tab/>
              <w:t xml:space="preserve">Efter </w:t>
            </w:r>
            <w:r w:rsidRPr="00D57EA1">
              <w:rPr>
                <w:b/>
                <w:i/>
              </w:rPr>
              <w:t xml:space="preserve">en behørigt begrundet </w:t>
            </w:r>
            <w:r w:rsidRPr="00D57EA1">
              <w:t>anmodning</w:t>
            </w:r>
            <w:r w:rsidRPr="00D57EA1">
              <w:rPr>
                <w:b/>
                <w:i/>
              </w:rPr>
              <w:t>, de</w:t>
            </w:r>
            <w:r w:rsidRPr="00D57EA1">
              <w:rPr>
                <w:b/>
                <w:i/>
              </w:rPr>
              <w:t>r er begrænset i tid og omfang,</w:t>
            </w:r>
            <w:r w:rsidRPr="00D57EA1">
              <w:t xml:space="preserve"> stiller en dataindehaver</w:t>
            </w:r>
            <w:r w:rsidRPr="00D57EA1">
              <w:rPr>
                <w:b/>
                <w:i/>
              </w:rPr>
              <w:t>, som er en juridisk person,</w:t>
            </w:r>
            <w:r w:rsidRPr="00D57EA1">
              <w:t xml:space="preserve"> data til rådighed for en offentlig myndighed eller for Unionens institutioner, agenturer eller organer, hos hvilken der foreligger et ekstraordinært behov </w:t>
            </w:r>
            <w:r w:rsidRPr="00D57EA1">
              <w:rPr>
                <w:b/>
                <w:i/>
              </w:rPr>
              <w:t>i henhold til ar</w:t>
            </w:r>
            <w:r w:rsidRPr="00D57EA1">
              <w:rPr>
                <w:b/>
                <w:i/>
              </w:rPr>
              <w:t xml:space="preserve">tikel 15 </w:t>
            </w:r>
            <w:r w:rsidRPr="00D57EA1">
              <w:t>for at anvende de ønskede data.</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14 – stk. 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1a.</w:t>
            </w:r>
            <w:r w:rsidRPr="00D57EA1">
              <w:rPr>
                <w:b/>
                <w:i/>
              </w:rPr>
              <w:tab/>
              <w:t xml:space="preserve">Et offentligt organ </w:t>
            </w:r>
            <w:r w:rsidRPr="00D57EA1">
              <w:rPr>
                <w:b/>
                <w:i/>
              </w:rPr>
              <w:t>eller en EU-institution, et EU-agentur eller -organ skal kunne forlænge den periode, for hvilken der anmodes om dataene, ved at fremsætte en begrundet anmodning med en specifik frist, hvis det ekstraordinære behov i henhold til artikel 15 påviseligt fortsæ</w:t>
            </w:r>
            <w:r w:rsidRPr="00D57EA1">
              <w:rPr>
                <w:b/>
                <w:i/>
              </w:rPr>
              <w:t>tter, og hvis dette er fastsat i EU-</w:t>
            </w:r>
            <w:r w:rsidRPr="00D57EA1">
              <w:rPr>
                <w:b/>
                <w:i/>
              </w:rPr>
              <w:lastRenderedPageBreak/>
              <w:t>retten eller national ret.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14 – stk. 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i/>
              </w:rPr>
              <w:t>2.</w:t>
            </w:r>
            <w:r w:rsidRPr="00D57EA1">
              <w:rPr>
                <w:b/>
                <w:i/>
              </w:rPr>
              <w:tab/>
              <w:t xml:space="preserve">Dette </w:t>
            </w:r>
            <w:r w:rsidRPr="00D57EA1">
              <w:rPr>
                <w:b/>
                <w:i/>
              </w:rPr>
              <w:t>kapitel finder ikke anvendelse på små virksomheder og mikrovirksomheder som defineret i artikel 2 i bilaget til henstilling 2003/361/EF.</w:t>
            </w:r>
          </w:p>
        </w:tc>
        <w:tc>
          <w:tcPr>
            <w:tcW w:w="4876" w:type="dxa"/>
            <w:hideMark/>
          </w:tcPr>
          <w:p w:rsidR="008E391B" w:rsidRPr="00D57EA1" w:rsidRDefault="00332EB7" w:rsidP="008A156C">
            <w:pPr>
              <w:pStyle w:val="Normal6"/>
              <w:rPr>
                <w:szCs w:val="24"/>
              </w:rPr>
            </w:pPr>
            <w:r w:rsidRPr="00D57EA1">
              <w:rPr>
                <w:b/>
                <w:i/>
              </w:rPr>
              <w:t>udgår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w:t>
      </w:r>
      <w:r w:rsidRPr="00D57EA1">
        <w:t>l 15 – stk. 1 – indledning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 xml:space="preserve">Et ekstraordinært behov for at anvende data i henhold til dette kapitel anses for at foreligge </w:t>
            </w:r>
            <w:r w:rsidRPr="00D57EA1">
              <w:rPr>
                <w:b/>
                <w:i/>
              </w:rPr>
              <w:t>under enhver af</w:t>
            </w:r>
            <w:r w:rsidRPr="00D57EA1">
              <w:t xml:space="preserve"> følgende </w:t>
            </w:r>
            <w:r w:rsidRPr="00D57EA1">
              <w:rPr>
                <w:b/>
                <w:i/>
              </w:rPr>
              <w:t>omstændigheder</w:t>
            </w:r>
            <w:r w:rsidRPr="00D57EA1">
              <w:t>:</w:t>
            </w:r>
          </w:p>
        </w:tc>
        <w:tc>
          <w:tcPr>
            <w:tcW w:w="4876" w:type="dxa"/>
            <w:hideMark/>
          </w:tcPr>
          <w:p w:rsidR="008E391B" w:rsidRPr="00D57EA1" w:rsidRDefault="00332EB7" w:rsidP="008A156C">
            <w:pPr>
              <w:pStyle w:val="Normal6"/>
              <w:rPr>
                <w:szCs w:val="24"/>
              </w:rPr>
            </w:pPr>
            <w:r w:rsidRPr="00D57EA1">
              <w:t xml:space="preserve">Et ekstraordinært behov for at anvende </w:t>
            </w:r>
            <w:r w:rsidRPr="00D57EA1">
              <w:t>data i henhold til dette kapitel anses for at foreligge</w:t>
            </w:r>
            <w:r w:rsidRPr="00D57EA1">
              <w:rPr>
                <w:b/>
                <w:i/>
              </w:rPr>
              <w:t>, når en af</w:t>
            </w:r>
            <w:r w:rsidRPr="00D57EA1">
              <w:t xml:space="preserve"> følgende </w:t>
            </w:r>
            <w:r w:rsidRPr="00D57EA1">
              <w:rPr>
                <w:b/>
                <w:i/>
              </w:rPr>
              <w:t>betingelser er opfyldt</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15 – stk. 1 – litra a</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(a)</w:t>
            </w:r>
            <w:r w:rsidRPr="00D57EA1">
              <w:tab/>
            </w:r>
            <w:r w:rsidRPr="00D57EA1">
              <w:rPr>
                <w:b/>
                <w:i/>
              </w:rPr>
              <w:t>de data, der anmodes om,</w:t>
            </w:r>
            <w:r w:rsidRPr="00D57EA1">
              <w:t xml:space="preserve"> er nødvendige for at reagere på en offentlig nødsituation</w:t>
            </w:r>
          </w:p>
        </w:tc>
        <w:tc>
          <w:tcPr>
            <w:tcW w:w="4876" w:type="dxa"/>
            <w:hideMark/>
          </w:tcPr>
          <w:p w:rsidR="008E391B" w:rsidRPr="00D57EA1" w:rsidRDefault="00332EB7" w:rsidP="008A156C">
            <w:pPr>
              <w:pStyle w:val="Normal6"/>
              <w:rPr>
                <w:szCs w:val="24"/>
              </w:rPr>
            </w:pPr>
            <w:r w:rsidRPr="00D57EA1">
              <w:rPr>
                <w:b/>
                <w:bCs/>
                <w:i/>
                <w:iCs/>
              </w:rPr>
              <w:t>a)</w:t>
            </w:r>
            <w:r w:rsidRPr="00D57EA1">
              <w:tab/>
            </w:r>
            <w:r w:rsidRPr="00D57EA1">
              <w:rPr>
                <w:b/>
                <w:i/>
              </w:rPr>
              <w:t>dataene</w:t>
            </w:r>
            <w:r w:rsidRPr="00D57EA1">
              <w:t xml:space="preserve"> er strengt nødvendige for at reagere på en offentlig nødsituation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129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15 – stk. 1 – litra b</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(b)</w:t>
            </w:r>
            <w:r w:rsidRPr="00D57EA1">
              <w:tab/>
            </w:r>
            <w:r w:rsidRPr="00D57EA1">
              <w:rPr>
                <w:b/>
                <w:i/>
              </w:rPr>
              <w:t>dataanmodningen</w:t>
            </w:r>
            <w:r w:rsidRPr="00D57EA1">
              <w:t xml:space="preserve"> er </w:t>
            </w:r>
            <w:r w:rsidRPr="00D57EA1">
              <w:rPr>
                <w:b/>
                <w:i/>
              </w:rPr>
              <w:t>begrænset i tid og omfang og er nødvendig</w:t>
            </w:r>
            <w:r w:rsidRPr="00D57EA1">
              <w:t xml:space="preserve"> for at </w:t>
            </w:r>
            <w:r w:rsidRPr="00D57EA1">
              <w:rPr>
                <w:b/>
                <w:i/>
              </w:rPr>
              <w:t>forebygge en offentlig nødsituation eller</w:t>
            </w:r>
            <w:r w:rsidRPr="00D57EA1">
              <w:t xml:space="preserve"> bidrage til genopretningen efter en offentlig nødsituation</w:t>
            </w:r>
          </w:p>
        </w:tc>
        <w:tc>
          <w:tcPr>
            <w:tcW w:w="4876" w:type="dxa"/>
            <w:hideMark/>
          </w:tcPr>
          <w:p w:rsidR="008E391B" w:rsidRPr="00D57EA1" w:rsidRDefault="00332EB7" w:rsidP="008A156C">
            <w:pPr>
              <w:pStyle w:val="Normal6"/>
              <w:rPr>
                <w:szCs w:val="24"/>
              </w:rPr>
            </w:pPr>
            <w:r w:rsidRPr="00D57EA1">
              <w:rPr>
                <w:b/>
                <w:bCs/>
                <w:i/>
                <w:iCs/>
              </w:rPr>
              <w:t>b)</w:t>
            </w:r>
            <w:r w:rsidRPr="00D57EA1">
              <w:tab/>
            </w:r>
            <w:r w:rsidRPr="00D57EA1">
              <w:rPr>
                <w:b/>
                <w:i/>
              </w:rPr>
              <w:t xml:space="preserve">dataene </w:t>
            </w:r>
            <w:r w:rsidRPr="00D57EA1">
              <w:t xml:space="preserve">er </w:t>
            </w:r>
            <w:r w:rsidRPr="00D57EA1">
              <w:rPr>
                <w:b/>
                <w:i/>
              </w:rPr>
              <w:t xml:space="preserve">strengt nødvendige </w:t>
            </w:r>
            <w:r w:rsidRPr="00D57EA1">
              <w:t>for at bidrage til genopretningen efter en offentlig nødsituation</w:t>
            </w:r>
            <w:r w:rsidRPr="00D57EA1">
              <w:rPr>
                <w:b/>
                <w:i/>
              </w:rPr>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15 – stk. 1 – litra c</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i/>
              </w:rPr>
              <w:t>(c)</w:t>
            </w:r>
            <w:r w:rsidRPr="00D57EA1">
              <w:rPr>
                <w:b/>
                <w:i/>
              </w:rPr>
              <w:tab/>
              <w:t>manglen på tilgængelige data forhindrer den offentlige myndighed eller Unionens institution, agentur eller organ i at udføre en specifik opgave i offe</w:t>
            </w:r>
            <w:r w:rsidRPr="00D57EA1">
              <w:rPr>
                <w:b/>
                <w:i/>
              </w:rPr>
              <w:t>ntlighedens interesse, som udtrykkeligt er fastsat ved lov, og hvor samt</w:t>
            </w:r>
          </w:p>
        </w:tc>
        <w:tc>
          <w:tcPr>
            <w:tcW w:w="4876" w:type="dxa"/>
            <w:hideMark/>
          </w:tcPr>
          <w:p w:rsidR="008E391B" w:rsidRPr="00D57EA1" w:rsidRDefault="00332EB7" w:rsidP="008A156C">
            <w:pPr>
              <w:pStyle w:val="Normal6"/>
              <w:rPr>
                <w:szCs w:val="24"/>
              </w:rPr>
            </w:pPr>
            <w:r w:rsidRPr="00D57EA1">
              <w:rPr>
                <w:b/>
                <w:i/>
              </w:rPr>
              <w:t>udgår</w:t>
            </w:r>
          </w:p>
        </w:tc>
      </w:tr>
      <w:tr w:rsidR="00971E0E" w:rsidRPr="00D57EA1" w:rsidTr="008A156C">
        <w:trPr>
          <w:jc w:val="center"/>
        </w:trPr>
        <w:tc>
          <w:tcPr>
            <w:tcW w:w="4876" w:type="dxa"/>
            <w:hideMark/>
          </w:tcPr>
          <w:p w:rsidR="008E391B" w:rsidRPr="00D57EA1" w:rsidRDefault="00332EB7" w:rsidP="008A156C">
            <w:pPr>
              <w:pStyle w:val="Normal6"/>
            </w:pPr>
            <w:r w:rsidRPr="00D57EA1">
              <w:rPr>
                <w:b/>
                <w:i/>
              </w:rPr>
              <w:t>1)</w:t>
            </w:r>
            <w:r w:rsidRPr="00D57EA1">
              <w:rPr>
                <w:b/>
                <w:i/>
              </w:rPr>
              <w:tab/>
              <w:t xml:space="preserve">den offentlige myndighed eller Unionens institution, agentur eller organ ikke har været i stand til at indhente sådanne data på alternative måder, herunder ved at købe data </w:t>
            </w:r>
            <w:r w:rsidRPr="00D57EA1">
              <w:rPr>
                <w:b/>
                <w:i/>
              </w:rPr>
              <w:t>på markedet til markedspriser eller ved at forlade sig på eksisterende forpligtelser til at stille data til rådighed, og vedtagelsen af nye lovgivningsmæssige foranstaltninger ikke kan sikre rettidig tilgængelighed af dataene, eller;</w:t>
            </w:r>
          </w:p>
        </w:tc>
        <w:tc>
          <w:tcPr>
            <w:tcW w:w="4876" w:type="dxa"/>
          </w:tcPr>
          <w:p w:rsidR="008E391B" w:rsidRPr="00D57EA1" w:rsidRDefault="008E391B" w:rsidP="008A156C">
            <w:pPr>
              <w:pStyle w:val="Normal6"/>
              <w:rPr>
                <w:szCs w:val="24"/>
              </w:rPr>
            </w:pPr>
          </w:p>
        </w:tc>
      </w:tr>
      <w:tr w:rsidR="00971E0E" w:rsidRPr="00D57EA1" w:rsidTr="008A156C">
        <w:trPr>
          <w:jc w:val="center"/>
        </w:trPr>
        <w:tc>
          <w:tcPr>
            <w:tcW w:w="4876" w:type="dxa"/>
            <w:hideMark/>
          </w:tcPr>
          <w:p w:rsidR="008E391B" w:rsidRPr="00D57EA1" w:rsidRDefault="00332EB7" w:rsidP="008A156C">
            <w:pPr>
              <w:pStyle w:val="Normal6"/>
            </w:pPr>
            <w:r w:rsidRPr="00D57EA1">
              <w:rPr>
                <w:b/>
                <w:i/>
              </w:rPr>
              <w:t>2)</w:t>
            </w:r>
            <w:r w:rsidRPr="00D57EA1">
              <w:rPr>
                <w:b/>
                <w:i/>
              </w:rPr>
              <w:tab/>
              <w:t xml:space="preserve">indhentningen af </w:t>
            </w:r>
            <w:r w:rsidRPr="00D57EA1">
              <w:rPr>
                <w:b/>
                <w:i/>
              </w:rPr>
              <w:t>dataene i overensstemmelse med proceduren i dette kapitel i væsentlig grad mindsker den administrative byrde for dataindehavere eller andre virksomheder,</w:t>
            </w:r>
          </w:p>
        </w:tc>
        <w:tc>
          <w:tcPr>
            <w:tcW w:w="4876" w:type="dxa"/>
          </w:tcPr>
          <w:p w:rsidR="008E391B" w:rsidRPr="00D57EA1" w:rsidRDefault="008E391B" w:rsidP="008A156C">
            <w:pPr>
              <w:pStyle w:val="Normal6"/>
              <w:rPr>
                <w:szCs w:val="24"/>
              </w:rPr>
            </w:pP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16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Dette kapitel berører ikke de forpligtelser, der er fastsat i EU-retten eller national ret med henblik på indberetning, efterkommelse af anmodninger om oplysninger eller </w:t>
            </w:r>
            <w:r w:rsidRPr="00D57EA1">
              <w:t>påvisning eller verifikation af overholdelse af retlige forpligtelser.</w:t>
            </w:r>
          </w:p>
        </w:tc>
        <w:tc>
          <w:tcPr>
            <w:tcW w:w="4876" w:type="dxa"/>
            <w:hideMark/>
          </w:tcPr>
          <w:p w:rsidR="008E391B" w:rsidRPr="00D57EA1" w:rsidRDefault="00332EB7" w:rsidP="008A156C">
            <w:pPr>
              <w:pStyle w:val="Normal6"/>
              <w:rPr>
                <w:szCs w:val="24"/>
              </w:rPr>
            </w:pPr>
            <w:r w:rsidRPr="00D57EA1">
              <w:t>1.</w:t>
            </w:r>
            <w:r w:rsidRPr="00D57EA1">
              <w:tab/>
              <w:t>Dette kapitel berører ikke de forpligtelser, der er fastsat i EU-retten eller national ret med henblik på indberetning, efterkommelse af anmodninger om oplysninger eller påvisning el</w:t>
            </w:r>
            <w:r w:rsidRPr="00D57EA1">
              <w:t>ler verifikation af overholdelse af retlige forpligtelser</w:t>
            </w:r>
            <w:r w:rsidRPr="00D57EA1">
              <w:rPr>
                <w:b/>
                <w:i/>
              </w:rPr>
              <w:t>, herunder i forbindelse med officielle statistikker</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16 – stk. 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r>
            <w:r w:rsidRPr="00D57EA1">
              <w:rPr>
                <w:b/>
                <w:i/>
              </w:rPr>
              <w:t>Rettighederne i henhold til</w:t>
            </w:r>
            <w:r w:rsidRPr="00D57EA1">
              <w:t xml:space="preserve"> dette kapitel </w:t>
            </w:r>
            <w:r w:rsidRPr="00D57EA1">
              <w:rPr>
                <w:b/>
                <w:i/>
              </w:rPr>
              <w:t xml:space="preserve">må </w:t>
            </w:r>
            <w:r w:rsidRPr="00D57EA1">
              <w:t xml:space="preserve">ikke </w:t>
            </w:r>
            <w:r w:rsidRPr="00D57EA1">
              <w:rPr>
                <w:b/>
                <w:i/>
              </w:rPr>
              <w:t>udøves af</w:t>
            </w:r>
            <w:r w:rsidRPr="00D57EA1">
              <w:t xml:space="preserve"> offentlige myndigheder og Unionens institutioner, agenturer og organer med henblik på forebyggelse, efterforskning, afsløring eller retsforfølgning af str</w:t>
            </w:r>
            <w:r w:rsidRPr="00D57EA1">
              <w:t xml:space="preserve">afferetlige eller administrative overtrædelser eller fuldbyrdelse af strafferetlige sanktioner eller told- og skatteforvaltning. Dette kapitel berører ikke gældende EU-ret og national ret om forebyggelse, efterforskning, afsløring eller retsforfølgning af </w:t>
            </w:r>
            <w:r w:rsidRPr="00D57EA1">
              <w:t>strafferetlige eller administrative overtrædelser eller fuldbyrdelse af strafferetlige eller administrative sanktioner eller om told- og skatteforvaltning.</w:t>
            </w:r>
          </w:p>
        </w:tc>
        <w:tc>
          <w:tcPr>
            <w:tcW w:w="4876" w:type="dxa"/>
            <w:hideMark/>
          </w:tcPr>
          <w:p w:rsidR="008E391B" w:rsidRPr="00D57EA1" w:rsidRDefault="00332EB7" w:rsidP="008A156C">
            <w:pPr>
              <w:pStyle w:val="Normal6"/>
              <w:rPr>
                <w:szCs w:val="24"/>
              </w:rPr>
            </w:pPr>
            <w:r w:rsidRPr="00D57EA1">
              <w:t>2.</w:t>
            </w:r>
            <w:r w:rsidRPr="00D57EA1">
              <w:tab/>
              <w:t xml:space="preserve">Dette kapitel </w:t>
            </w:r>
            <w:r w:rsidRPr="00D57EA1">
              <w:rPr>
                <w:b/>
                <w:i/>
              </w:rPr>
              <w:t xml:space="preserve">finder </w:t>
            </w:r>
            <w:r w:rsidRPr="00D57EA1">
              <w:t xml:space="preserve">ikke </w:t>
            </w:r>
            <w:r w:rsidRPr="00D57EA1">
              <w:rPr>
                <w:b/>
                <w:i/>
              </w:rPr>
              <w:t>anvendelse på</w:t>
            </w:r>
            <w:r w:rsidRPr="00D57EA1">
              <w:t xml:space="preserve"> offentlige myndigheder og Unionens institutioner, agentur</w:t>
            </w:r>
            <w:r w:rsidRPr="00D57EA1">
              <w:t>er og organer</w:t>
            </w:r>
            <w:r w:rsidRPr="00D57EA1">
              <w:rPr>
                <w:b/>
                <w:i/>
              </w:rPr>
              <w:t xml:space="preserve">, der udfører aktiviteter </w:t>
            </w:r>
            <w:r w:rsidRPr="00D57EA1">
              <w:t>med henblik på forebyggelse, efterforskning, afsløring eller retsforfølgning af strafferetlige eller administrative overtrædelser eller fuldbyrdelse af strafferetlige sanktioner eller told- og skatteforvaltning. Dette</w:t>
            </w:r>
            <w:r w:rsidRPr="00D57EA1">
              <w:t xml:space="preserve"> kapitel berører ikke gældende EU-ret og national ret om forebyggelse, efterforskning, afsløring eller retsforfølgning af strafferetlige eller administrative overtrædelser eller fuldbyrdelse af strafferetlige eller administrative sanktioner eller om told- </w:t>
            </w:r>
            <w:r w:rsidRPr="00D57EA1">
              <w:t>og skatteforvaltning.</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stk. 1 – litra b</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(b)</w:t>
            </w:r>
            <w:r w:rsidRPr="00D57EA1">
              <w:tab/>
              <w:t xml:space="preserve">påvise det ekstraordinære behov for </w:t>
            </w:r>
            <w:r w:rsidRPr="00D57EA1">
              <w:lastRenderedPageBreak/>
              <w:t>dataene</w:t>
            </w:r>
          </w:p>
        </w:tc>
        <w:tc>
          <w:tcPr>
            <w:tcW w:w="4876" w:type="dxa"/>
            <w:hideMark/>
          </w:tcPr>
          <w:p w:rsidR="008E391B" w:rsidRPr="00D57EA1" w:rsidRDefault="00332EB7" w:rsidP="008A156C">
            <w:pPr>
              <w:pStyle w:val="Normal6"/>
              <w:rPr>
                <w:szCs w:val="24"/>
              </w:rPr>
            </w:pPr>
            <w:r w:rsidRPr="00D57EA1">
              <w:rPr>
                <w:b/>
                <w:bCs/>
                <w:i/>
                <w:iCs/>
              </w:rPr>
              <w:lastRenderedPageBreak/>
              <w:t>b)</w:t>
            </w:r>
            <w:r w:rsidRPr="00D57EA1">
              <w:tab/>
              <w:t>påvise det ekstraordinære behov</w:t>
            </w:r>
            <w:r w:rsidRPr="00D57EA1">
              <w:rPr>
                <w:b/>
                <w:i/>
              </w:rPr>
              <w:t>, i henhold til artikel 15,</w:t>
            </w:r>
            <w:r w:rsidRPr="00D57EA1">
              <w:t xml:space="preserve"> for dataene</w:t>
            </w:r>
            <w:r w:rsidRPr="00D57EA1">
              <w:rPr>
                <w:b/>
                <w:i/>
              </w:rPr>
              <w:t xml:space="preserve">, og </w:t>
            </w:r>
            <w:r w:rsidRPr="00D57EA1">
              <w:rPr>
                <w:b/>
                <w:i/>
              </w:rPr>
              <w:lastRenderedPageBreak/>
              <w:t>navnlig behovet for og retsgrundlaget for, at personoplysninger medtages</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stk. 1 – litra c</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(c)</w:t>
            </w:r>
            <w:r w:rsidRPr="00D57EA1">
              <w:tab/>
              <w:t>forklare formålet med anmodningen, den påtænkte anvendelse af de data, der anmodes om, og varigheden af denne anvendelse</w:t>
            </w:r>
          </w:p>
        </w:tc>
        <w:tc>
          <w:tcPr>
            <w:tcW w:w="4876" w:type="dxa"/>
            <w:hideMark/>
          </w:tcPr>
          <w:p w:rsidR="008E391B" w:rsidRPr="00D57EA1" w:rsidRDefault="00332EB7" w:rsidP="008A156C">
            <w:pPr>
              <w:pStyle w:val="Normal6"/>
              <w:rPr>
                <w:szCs w:val="24"/>
              </w:rPr>
            </w:pPr>
            <w:r w:rsidRPr="00D57EA1">
              <w:rPr>
                <w:b/>
                <w:bCs/>
                <w:i/>
                <w:iCs/>
              </w:rPr>
              <w:t>c)</w:t>
            </w:r>
            <w:r w:rsidRPr="00D57EA1">
              <w:tab/>
            </w:r>
            <w:r w:rsidRPr="00D57EA1">
              <w:t xml:space="preserve">forklare formålet med anmodningen, den påtænkte anvendelse af de data, der anmodes om, </w:t>
            </w:r>
            <w:r w:rsidRPr="00D57EA1">
              <w:rPr>
                <w:b/>
                <w:i/>
              </w:rPr>
              <w:t xml:space="preserve">herunder hvordan behandlingen af dataene skal imødekomme det ekstraordinære behov, </w:t>
            </w:r>
            <w:r w:rsidRPr="00D57EA1">
              <w:t>og</w:t>
            </w:r>
            <w:r w:rsidRPr="00D57EA1">
              <w:rPr>
                <w:b/>
                <w:i/>
              </w:rPr>
              <w:t xml:space="preserve"> angive </w:t>
            </w:r>
            <w:r w:rsidRPr="00D57EA1">
              <w:t>varigheden af denne anvendelse</w:t>
            </w:r>
            <w:r w:rsidRPr="00D57EA1">
              <w:rPr>
                <w:b/>
                <w:i/>
              </w:rPr>
              <w:t>, og til hvilke tredjeparter dataene skal vide</w:t>
            </w:r>
            <w:r w:rsidRPr="00D57EA1">
              <w:rPr>
                <w:b/>
                <w:i/>
              </w:rPr>
              <w:t>regives i henhold til artikel 21</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stk. 1 – litra c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ca)</w:t>
            </w:r>
            <w:r w:rsidRPr="00D57EA1">
              <w:rPr>
                <w:b/>
                <w:i/>
              </w:rPr>
              <w:tab/>
              <w:t xml:space="preserve">når der anmodes om </w:t>
            </w:r>
            <w:r w:rsidRPr="00D57EA1">
              <w:rPr>
                <w:b/>
                <w:i/>
              </w:rPr>
              <w:t>personoplysninger, angive eventuelle foranstaltninger, der er nødvendige og forholdsmæssige for at gennemføre databeskyttelsesprincipper, navnlig i hvilket omfang anonymisering kan anvendes, eller det aggregerings- eller pseudonymiseringsniveau, der skal a</w:t>
            </w:r>
            <w:r w:rsidRPr="00D57EA1">
              <w:rPr>
                <w:b/>
                <w:i/>
              </w:rPr>
              <w:t>nvendes af dataindehaveren, før data stilles til rådighed</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stk. 1 – litra e</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(e)</w:t>
            </w:r>
            <w:r w:rsidRPr="00D57EA1">
              <w:tab/>
              <w:t>angive</w:t>
            </w:r>
            <w:r w:rsidRPr="00D57EA1">
              <w:t xml:space="preserve"> fristen, inden for hvilken </w:t>
            </w:r>
            <w:r w:rsidRPr="00D57EA1">
              <w:lastRenderedPageBreak/>
              <w:t>dataene skal stilles til rådighed</w:t>
            </w:r>
            <w:r w:rsidRPr="00D57EA1">
              <w:rPr>
                <w:b/>
                <w:i/>
              </w:rPr>
              <w:t>, eller inden for hvilken dataindehaveren kan anmode den offentlige myndighed eller Unionens institution, agentur eller organ om at ændre anmodningen eller trække den tilbage</w:t>
            </w:r>
            <w:r w:rsidRPr="00D57EA1">
              <w:t>.</w:t>
            </w:r>
          </w:p>
        </w:tc>
        <w:tc>
          <w:tcPr>
            <w:tcW w:w="4876" w:type="dxa"/>
            <w:hideMark/>
          </w:tcPr>
          <w:p w:rsidR="008E391B" w:rsidRPr="00D57EA1" w:rsidRDefault="00332EB7" w:rsidP="008A156C">
            <w:pPr>
              <w:pStyle w:val="Normal6"/>
              <w:rPr>
                <w:szCs w:val="24"/>
              </w:rPr>
            </w:pPr>
            <w:r w:rsidRPr="00D57EA1">
              <w:rPr>
                <w:b/>
                <w:bCs/>
                <w:i/>
                <w:iCs/>
              </w:rPr>
              <w:lastRenderedPageBreak/>
              <w:t>e)</w:t>
            </w:r>
            <w:r w:rsidRPr="00D57EA1">
              <w:tab/>
              <w:t xml:space="preserve">angive fristen, </w:t>
            </w:r>
            <w:r w:rsidRPr="00D57EA1">
              <w:t xml:space="preserve">inden for hvilken </w:t>
            </w:r>
            <w:r w:rsidRPr="00D57EA1">
              <w:lastRenderedPageBreak/>
              <w:t>dataene skal stilles til rådighed.</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afsnit 1 – litra e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ea)</w:t>
            </w:r>
            <w:r w:rsidRPr="00D57EA1">
              <w:rPr>
                <w:b/>
                <w:i/>
              </w:rPr>
              <w:tab/>
            </w:r>
            <w:r w:rsidRPr="00D57EA1">
              <w:rPr>
                <w:b/>
                <w:i/>
              </w:rPr>
              <w:t>hvis en offentlig myndighed fremsætter anmodningen til en dataindehaver, der er etableret i en anden medlemsstat, bekræfte, at den offentlige myndighed har underrettet den kompetente myndighed i den pågældende medlemsstat, jf. artikel 22, stk. 3.</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stk. 2 – litra b</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(b)</w:t>
            </w:r>
            <w:r w:rsidRPr="00D57EA1">
              <w:tab/>
              <w:t xml:space="preserve">stå i et rimeligt forhold til det ekstraordinære behov med hensyn til de </w:t>
            </w:r>
            <w:r w:rsidRPr="00D57EA1">
              <w:t>ønskede datas detaljeringsgrad, mængde og tilgangshyppighed</w:t>
            </w:r>
          </w:p>
        </w:tc>
        <w:tc>
          <w:tcPr>
            <w:tcW w:w="4876" w:type="dxa"/>
            <w:hideMark/>
          </w:tcPr>
          <w:p w:rsidR="008E391B" w:rsidRPr="00D57EA1" w:rsidRDefault="00332EB7" w:rsidP="008A156C">
            <w:pPr>
              <w:pStyle w:val="Normal6"/>
              <w:rPr>
                <w:szCs w:val="24"/>
              </w:rPr>
            </w:pPr>
            <w:r w:rsidRPr="00D57EA1">
              <w:rPr>
                <w:b/>
                <w:bCs/>
                <w:i/>
                <w:iCs/>
              </w:rPr>
              <w:t>b)</w:t>
            </w:r>
            <w:r w:rsidRPr="00D57EA1">
              <w:tab/>
              <w:t xml:space="preserve">stå i et rimeligt forhold til det ekstraordinære behov med hensyn til de ønskede datas detaljeringsgrad, mængde og </w:t>
            </w:r>
            <w:r w:rsidRPr="00D57EA1">
              <w:rPr>
                <w:b/>
                <w:i/>
              </w:rPr>
              <w:t xml:space="preserve">karakter samt </w:t>
            </w:r>
            <w:r w:rsidRPr="00D57EA1">
              <w:t>tilgangshyppighed</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139</w:t>
      </w:r>
      <w:r w:rsidRPr="00D57EA1">
        <w:rPr>
          <w:rStyle w:val="HideTWBExt"/>
          <w:b w:val="0"/>
          <w:noProof w:val="0"/>
        </w:rPr>
        <w:t>&lt;/</w:t>
      </w:r>
      <w:r w:rsidRPr="00D57EA1">
        <w:rPr>
          <w:rStyle w:val="HideTWBExt"/>
          <w:b w:val="0"/>
          <w:noProof w:val="0"/>
        </w:rPr>
        <w: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stk. 2 – litra d</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(d)</w:t>
            </w:r>
            <w:r w:rsidRPr="00D57EA1">
              <w:tab/>
              <w:t>så vidt muligt vedrøre andre data end personoplysninger.</w:t>
            </w:r>
          </w:p>
        </w:tc>
        <w:tc>
          <w:tcPr>
            <w:tcW w:w="4876" w:type="dxa"/>
            <w:hideMark/>
          </w:tcPr>
          <w:p w:rsidR="008E391B" w:rsidRPr="00D57EA1" w:rsidRDefault="00332EB7" w:rsidP="008A156C">
            <w:pPr>
              <w:pStyle w:val="Normal6"/>
              <w:rPr>
                <w:szCs w:val="24"/>
              </w:rPr>
            </w:pPr>
            <w:r w:rsidRPr="00D57EA1">
              <w:rPr>
                <w:b/>
                <w:bCs/>
                <w:i/>
                <w:iCs/>
              </w:rPr>
              <w:t>d)</w:t>
            </w:r>
            <w:r w:rsidRPr="00D57EA1">
              <w:tab/>
            </w:r>
            <w:r w:rsidRPr="00D57EA1">
              <w:t xml:space="preserve">så vidt muligt vedrøre andre data end personoplysninger </w:t>
            </w:r>
            <w:r w:rsidRPr="00D57EA1">
              <w:rPr>
                <w:b/>
                <w:i/>
              </w:rPr>
              <w:t xml:space="preserve">og kun, hvis det viser sig, at dette ikke er tilstrækkeligt til at imødekomme det ekstraordinære behov </w:t>
            </w:r>
            <w:r w:rsidRPr="00D57EA1">
              <w:rPr>
                <w:b/>
                <w:i/>
              </w:rPr>
              <w:lastRenderedPageBreak/>
              <w:t>for at anvende data, anmode om personoplysninger i aggregeret eller pseudonymiseret form</w:t>
            </w:r>
          </w:p>
        </w:tc>
      </w:tr>
    </w:tbl>
    <w:p w:rsidR="008E391B" w:rsidRPr="00D57EA1" w:rsidRDefault="00332EB7" w:rsidP="008E391B">
      <w:r w:rsidRPr="00D57EA1">
        <w:rPr>
          <w:rStyle w:val="HideTWBExt"/>
          <w:noProof w:val="0"/>
        </w:rPr>
        <w:lastRenderedPageBreak/>
        <w:t>&lt;/Amend</w:t>
      </w:r>
      <w:r w:rsidRPr="00D57EA1">
        <w:rPr>
          <w:rStyle w:val="HideTWBExt"/>
          <w:noProof w:val="0"/>
        </w:rPr>
        <w:t>&gt;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stk. 4 – afsnit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 xml:space="preserve">Stk. 3 er ikke til hinder for, at en offentlig myndighed eller Unionens institutioner, agenturer eller organer </w:t>
            </w:r>
            <w:r w:rsidRPr="00D57EA1">
              <w:rPr>
                <w:b/>
                <w:i/>
              </w:rPr>
              <w:t>udveksler data, der er indhentet i henhold til dette kapitel, med en anden offentlig myndighed eller andre af Unionens institutioner, agenturer e</w:t>
            </w:r>
            <w:r w:rsidRPr="00D57EA1">
              <w:rPr>
                <w:b/>
                <w:i/>
              </w:rPr>
              <w:t>ller organer med henblik på at udføre opgaverne i artikel 15, eller</w:t>
            </w:r>
            <w:r w:rsidRPr="00D57EA1">
              <w:t xml:space="preserve"> stiller dataene til rådighed for tredjepart i tilfælde, hvor tekniske inspektioner eller andre funktioner ved hjælp af en offentlig aftale er outsourcet til denne tredjepart. De forpligtel</w:t>
            </w:r>
            <w:r w:rsidRPr="00D57EA1">
              <w:t>ser, der påhviler offentlige myndigheder og Unionens institutioner, agenturer og organer i henhold til artikel 19, finder anvendelse.</w:t>
            </w:r>
          </w:p>
        </w:tc>
        <w:tc>
          <w:tcPr>
            <w:tcW w:w="4876" w:type="dxa"/>
            <w:hideMark/>
          </w:tcPr>
          <w:p w:rsidR="008E391B" w:rsidRPr="00D57EA1" w:rsidRDefault="00332EB7" w:rsidP="008A156C">
            <w:pPr>
              <w:pStyle w:val="Normal6"/>
              <w:rPr>
                <w:szCs w:val="24"/>
              </w:rPr>
            </w:pPr>
            <w:r w:rsidRPr="00D57EA1">
              <w:t>Stk. 3 er ikke til hinder for, at en offentlig myndighed eller Unionens institutioner, agenturer eller organer stiller dat</w:t>
            </w:r>
            <w:r w:rsidRPr="00D57EA1">
              <w:t>aene til rådighed for tredjepart i tilfælde, hvor tekniske inspektioner eller andre funktioner ved hjælp af en offentlig aftale er outsourcet til denne tredjepart. De forpligtelser, der påhviler offentlige myndigheder og Unionens institutioner, agenturer o</w:t>
            </w:r>
            <w:r w:rsidRPr="00D57EA1">
              <w:t>g organer i henhold til artikel 19, finder anvendelse</w:t>
            </w:r>
            <w:r w:rsidRPr="00D57EA1">
              <w:rPr>
                <w:b/>
                <w:i/>
              </w:rPr>
              <w:t>, også på sådanne tredjeparter</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 stk. 4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4a.</w:t>
            </w:r>
            <w:r w:rsidRPr="00D57EA1">
              <w:rPr>
                <w:b/>
                <w:i/>
              </w:rPr>
              <w:tab/>
              <w:t xml:space="preserve">Hvis et offentligt organ eller en EU-institution, et EU-agentur eller </w:t>
            </w:r>
            <w:r w:rsidRPr="00D57EA1">
              <w:rPr>
                <w:b/>
                <w:i/>
              </w:rPr>
              <w:noBreakHyphen/>
              <w:t>organ har grund til at tro, at udvekslingen af eller adgangen til andre data end personoplysninger kan medføre risiko for reidentifikation af andre data end person</w:t>
            </w:r>
            <w:r w:rsidRPr="00D57EA1">
              <w:rPr>
                <w:b/>
                <w:i/>
              </w:rPr>
              <w:t xml:space="preserve">oplysninger eller anonymiserede data, anmoder det offentlige organ, EU-institutionen, -agenturet eller -organet de relevante organer eller myndigheder med kompetence i henhold til gældende </w:t>
            </w:r>
            <w:r w:rsidRPr="00D57EA1">
              <w:rPr>
                <w:b/>
                <w:i/>
              </w:rPr>
              <w:lastRenderedPageBreak/>
              <w:t xml:space="preserve">databeskyttelseslovgivning om tilladelse, inden dataene udveksles, </w:t>
            </w:r>
            <w:r w:rsidRPr="00D57EA1">
              <w:rPr>
                <w:b/>
                <w:i/>
              </w:rPr>
              <w:t>eller der gives adgang hertil.</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17 a (ny)</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jc w:val="center"/>
              <w:rPr>
                <w:szCs w:val="24"/>
              </w:rPr>
            </w:pPr>
            <w:r w:rsidRPr="00D57EA1">
              <w:rPr>
                <w:b/>
                <w:i/>
              </w:rPr>
              <w:t>Artikel 17a</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jc w:val="center"/>
              <w:rPr>
                <w:szCs w:val="24"/>
              </w:rPr>
            </w:pPr>
            <w:r w:rsidRPr="00D57EA1">
              <w:rPr>
                <w:b/>
                <w:i/>
              </w:rPr>
              <w:t>Kontaktpunkt for dataanmodninger</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1. </w:t>
            </w:r>
            <w:r w:rsidRPr="00D57EA1">
              <w:rPr>
                <w:b/>
                <w:i/>
              </w:rPr>
              <w:tab/>
              <w:t xml:space="preserve">Medlemsstaterne tilskyndes til at udpege et eller flere kontaktpunkter til at koordinere og støtte offentlige organer i deres anmodning om data i henhold til dette kapitel. Kontaktpunkterne skal bidrage til at forhindre gentagne anmodninger og </w:t>
            </w:r>
            <w:r w:rsidRPr="00D57EA1">
              <w:rPr>
                <w:b/>
                <w:i/>
              </w:rPr>
              <w:t>anmodninger, der ikke opfylder kravene og betingelserne i dette kapitel.</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2. </w:t>
            </w:r>
            <w:r w:rsidRPr="00D57EA1">
              <w:rPr>
                <w:b/>
                <w:i/>
              </w:rPr>
              <w:tab/>
              <w:t>Medlemsstaterne underretter Kommissionen om de kontaktpunkter, de har udpeget.</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 xml:space="preserve">3. </w:t>
            </w:r>
            <w:r w:rsidRPr="00D57EA1">
              <w:rPr>
                <w:b/>
                <w:i/>
              </w:rPr>
              <w:tab/>
              <w:t>Kommissionen fører et offentligt tilgængeligt register over kontaktpunkterne.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18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En dataindehaver, der modtager en anmodning om adgang til data i henhold til dette ka</w:t>
            </w:r>
            <w:r w:rsidRPr="00D57EA1">
              <w:t>pitel, stiller dataene til rådighed for den anmodende offentlige myndighed eller Unionens institutioner, agenturer eller organer uden unødigt ophold.</w:t>
            </w:r>
          </w:p>
        </w:tc>
        <w:tc>
          <w:tcPr>
            <w:tcW w:w="4876" w:type="dxa"/>
            <w:hideMark/>
          </w:tcPr>
          <w:p w:rsidR="008E391B" w:rsidRPr="00D57EA1" w:rsidRDefault="00332EB7" w:rsidP="008A156C">
            <w:pPr>
              <w:pStyle w:val="Normal6"/>
              <w:rPr>
                <w:szCs w:val="24"/>
              </w:rPr>
            </w:pPr>
            <w:r w:rsidRPr="00D57EA1">
              <w:t>1.</w:t>
            </w:r>
            <w:r w:rsidRPr="00D57EA1">
              <w:tab/>
              <w:t>En dataindehaver, der modtager en anmodning om adgang til data i henhold til dette kapitel, stiller dat</w:t>
            </w:r>
            <w:r w:rsidRPr="00D57EA1">
              <w:t xml:space="preserve">aene til rådighed for den anmodende offentlige myndighed eller Unionens institutioner, agenturer eller organer uden unødigt ophold </w:t>
            </w:r>
            <w:r w:rsidRPr="00D57EA1">
              <w:rPr>
                <w:b/>
                <w:i/>
              </w:rPr>
              <w:t>og så længe den påtænkte anvendelse varer, jf. artikel 17, stk. 1, litra c)</w:t>
            </w:r>
            <w:r w:rsidRPr="00D57EA1">
              <w: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18 – stk. 2 – indledning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t>Uden at det berører specifikke behov vedrørende tilgængeligheden af data som defineret i sektorlovgivninge</w:t>
            </w:r>
            <w:r w:rsidRPr="00D57EA1">
              <w:t>n, kan dataindehaveren inden for 5 arbejdsdage efter modtagelsen af en anmodning om data, der er nødvendige for at reagere på en offentlig nødsituation</w:t>
            </w:r>
            <w:r w:rsidRPr="00D57EA1">
              <w:rPr>
                <w:b/>
                <w:i/>
              </w:rPr>
              <w:t>, og inden for 15 arbejdsdage i andre tilfælde af ekstraordinære behov</w:t>
            </w:r>
            <w:r w:rsidRPr="00D57EA1">
              <w:t>, afslå anmodningen eller anmode om</w:t>
            </w:r>
            <w:r w:rsidRPr="00D57EA1">
              <w:t xml:space="preserve"> en ændring af anmodningen af en af følgende grunde:</w:t>
            </w:r>
          </w:p>
        </w:tc>
        <w:tc>
          <w:tcPr>
            <w:tcW w:w="4876" w:type="dxa"/>
            <w:hideMark/>
          </w:tcPr>
          <w:p w:rsidR="008E391B" w:rsidRPr="00D57EA1" w:rsidRDefault="00332EB7" w:rsidP="008A156C">
            <w:pPr>
              <w:pStyle w:val="Normal6"/>
              <w:rPr>
                <w:szCs w:val="24"/>
              </w:rPr>
            </w:pPr>
            <w:r w:rsidRPr="00D57EA1">
              <w:t>2.</w:t>
            </w:r>
            <w:r w:rsidRPr="00D57EA1">
              <w:tab/>
            </w:r>
            <w:r w:rsidRPr="00D57EA1">
              <w:t>Uden at det berører specifikke behov vedrørende tilgængeligheden af data som defineret i sektorlovgivningen, kan dataindehaveren inden for 5 arbejdsdage efter modtagelsen af en anmodning om data, der er nødvendige for at reagere på en offentlig nødsituatio</w:t>
            </w:r>
            <w:r w:rsidRPr="00D57EA1">
              <w:t xml:space="preserve">n, afslå anmodningen eller anmode om en ændring af anmodningen </w:t>
            </w:r>
            <w:r w:rsidRPr="00D57EA1">
              <w:rPr>
                <w:b/>
                <w:i/>
              </w:rPr>
              <w:t xml:space="preserve">og den frist, der anmodes om, </w:t>
            </w:r>
            <w:r w:rsidRPr="00D57EA1">
              <w:t>af en af følgende grunde: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18 – stk. 2 – litra a</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(a)</w:t>
            </w:r>
            <w:r w:rsidRPr="00D57EA1">
              <w:tab/>
              <w:t xml:space="preserve">dataene </w:t>
            </w:r>
            <w:r w:rsidRPr="00D57EA1">
              <w:rPr>
                <w:b/>
                <w:i/>
              </w:rPr>
              <w:t>er</w:t>
            </w:r>
            <w:r w:rsidRPr="00D57EA1">
              <w:t xml:space="preserve"> ikke tilgængelige</w:t>
            </w:r>
          </w:p>
        </w:tc>
        <w:tc>
          <w:tcPr>
            <w:tcW w:w="4876" w:type="dxa"/>
            <w:hideMark/>
          </w:tcPr>
          <w:p w:rsidR="008E391B" w:rsidRPr="00D57EA1" w:rsidRDefault="00332EB7" w:rsidP="008A156C">
            <w:pPr>
              <w:pStyle w:val="Normal6"/>
              <w:rPr>
                <w:szCs w:val="24"/>
              </w:rPr>
            </w:pPr>
            <w:r w:rsidRPr="00D57EA1">
              <w:rPr>
                <w:b/>
                <w:bCs/>
                <w:i/>
                <w:iCs/>
              </w:rPr>
              <w:t>a)</w:t>
            </w:r>
            <w:r w:rsidRPr="00D57EA1">
              <w:tab/>
            </w:r>
            <w:r w:rsidRPr="00D57EA1">
              <w:rPr>
                <w:b/>
                <w:i/>
              </w:rPr>
              <w:t xml:space="preserve">force majeure eller de facto umulighed, der ikke kan tilskrives dataindehaveren, herunder tekniske og organisatoriske grunde såsom at </w:t>
            </w:r>
            <w:r w:rsidRPr="00D57EA1">
              <w:t xml:space="preserve">dataene ikke </w:t>
            </w:r>
            <w:r w:rsidRPr="00D57EA1">
              <w:rPr>
                <w:b/>
                <w:i/>
              </w:rPr>
              <w:t xml:space="preserve">er </w:t>
            </w:r>
            <w:r w:rsidRPr="00D57EA1">
              <w:t>tilgængelige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18 – stk. 2 – litra b</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(b)</w:t>
            </w:r>
            <w:r w:rsidRPr="00D57EA1">
              <w:tab/>
              <w:t xml:space="preserve">anmodningen opfylder </w:t>
            </w:r>
            <w:r w:rsidRPr="00D57EA1">
              <w:rPr>
                <w:b/>
                <w:bCs/>
                <w:i/>
                <w:iCs/>
              </w:rPr>
              <w:t>ikke</w:t>
            </w:r>
            <w:r w:rsidRPr="00D57EA1">
              <w:t xml:space="preserve"> betingelserne i artikel 17, stk. 1, og stk. 2.</w:t>
            </w:r>
          </w:p>
        </w:tc>
        <w:tc>
          <w:tcPr>
            <w:tcW w:w="4876" w:type="dxa"/>
            <w:hideMark/>
          </w:tcPr>
          <w:p w:rsidR="008E391B" w:rsidRPr="00D57EA1" w:rsidRDefault="00332EB7" w:rsidP="008A156C">
            <w:pPr>
              <w:pStyle w:val="Normal6"/>
              <w:rPr>
                <w:szCs w:val="24"/>
              </w:rPr>
            </w:pPr>
            <w:r w:rsidRPr="00D57EA1">
              <w:rPr>
                <w:b/>
                <w:bCs/>
                <w:i/>
                <w:iCs/>
              </w:rPr>
              <w:t>b)</w:t>
            </w:r>
            <w:r w:rsidRPr="00D57EA1">
              <w:tab/>
            </w:r>
            <w:r w:rsidRPr="00D57EA1">
              <w:rPr>
                <w:b/>
                <w:i/>
              </w:rPr>
              <w:t xml:space="preserve">den dataansvarlige erklærer, at </w:t>
            </w:r>
            <w:r w:rsidRPr="00D57EA1">
              <w:t xml:space="preserve">anmodningen </w:t>
            </w:r>
            <w:r w:rsidRPr="00D57EA1">
              <w:rPr>
                <w:b/>
                <w:i/>
              </w:rPr>
              <w:t xml:space="preserve">er ufuldstændig, indeholder åbenbare form- eller indholdsfejl, er åbenbart misbrug eller ikke </w:t>
            </w:r>
            <w:r w:rsidRPr="00D57EA1">
              <w:t xml:space="preserve">opfylder </w:t>
            </w:r>
            <w:r w:rsidRPr="00D57EA1">
              <w:rPr>
                <w:b/>
                <w:i/>
              </w:rPr>
              <w:t xml:space="preserve">eller overskrider nogen af </w:t>
            </w:r>
            <w:r w:rsidRPr="00D57EA1">
              <w:t xml:space="preserve">betingelserne i artikel </w:t>
            </w:r>
            <w:r w:rsidRPr="00D57EA1">
              <w:lastRenderedPageBreak/>
              <w:t>17, stk</w:t>
            </w:r>
            <w:r w:rsidRPr="00D57EA1">
              <w:t>. 1 og 2.</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18 – stk. 5</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w:t>
            </w:r>
            <w:r w:rsidRPr="00D57EA1">
              <w:tab/>
            </w:r>
            <w:r w:rsidRPr="00D57EA1">
              <w:t xml:space="preserve">Hvis efterkommelsen af anmodningen om at stille data til rådighed for en offentlig myndighed eller af Unionens institutioner, agenturer eller organer kræver videregivelse af personoplysninger, skal dataindehaveren </w:t>
            </w:r>
            <w:r w:rsidRPr="00D57EA1">
              <w:rPr>
                <w:b/>
                <w:i/>
              </w:rPr>
              <w:t>gøre en rimelig indsats for at</w:t>
            </w:r>
            <w:r w:rsidRPr="00D57EA1">
              <w:t xml:space="preserve"> pseudonymis</w:t>
            </w:r>
            <w:r w:rsidRPr="00D57EA1">
              <w:t xml:space="preserve">ere </w:t>
            </w:r>
            <w:r w:rsidRPr="00D57EA1">
              <w:rPr>
                <w:b/>
                <w:i/>
              </w:rPr>
              <w:t>dataene, for så vidt som anmodningen kan imødekommes med pseudonymiserede data</w:t>
            </w:r>
            <w:r w:rsidRPr="00D57EA1">
              <w:t>.</w:t>
            </w:r>
          </w:p>
        </w:tc>
        <w:tc>
          <w:tcPr>
            <w:tcW w:w="4876" w:type="dxa"/>
            <w:hideMark/>
          </w:tcPr>
          <w:p w:rsidR="008E391B" w:rsidRPr="00D57EA1" w:rsidRDefault="00332EB7" w:rsidP="008A156C">
            <w:pPr>
              <w:pStyle w:val="Normal6"/>
              <w:rPr>
                <w:szCs w:val="24"/>
              </w:rPr>
            </w:pPr>
            <w:r w:rsidRPr="00D57EA1">
              <w:t>5.</w:t>
            </w:r>
            <w:r w:rsidRPr="00D57EA1">
              <w:tab/>
              <w:t>Hvis efterkommelsen af anmodningen om at stille data til rådighed for en offentlig myndighed eller af Unionens institutioner, agenturer eller organer kræver videregivels</w:t>
            </w:r>
            <w:r w:rsidRPr="00D57EA1">
              <w:t xml:space="preserve">e af personoplysninger, skal dataindehaveren pseudonymisere </w:t>
            </w:r>
            <w:r w:rsidRPr="00D57EA1">
              <w:rPr>
                <w:b/>
                <w:i/>
              </w:rPr>
              <w:t>de personoplysninger, der skal stilles til rådighed</w:t>
            </w:r>
            <w:r w:rsidRPr="00D57EA1">
              <w: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18 – stk. 6 a (nyt)</w:t>
      </w:r>
      <w:r w:rsidRPr="00D57EA1">
        <w:rPr>
          <w:rStyle w:val="HideTWBExt"/>
          <w:b w:val="0"/>
          <w:noProof w:val="0"/>
        </w:rPr>
        <w:t>&lt;/Article</w:t>
      </w:r>
      <w:r w:rsidRPr="00D57EA1">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6a.</w:t>
            </w:r>
            <w:r w:rsidRPr="00D57EA1">
              <w:rPr>
                <w:b/>
                <w:i/>
              </w:rPr>
              <w:tab/>
              <w:t xml:space="preserve">En dataindehaver, der efterkommer en anmodning om adgang til data i henhold til denne artikel, er ikke ansvarlig for handlinger eller direkte eller indirekte skade som følge af handlinger fra en modtager af </w:t>
            </w:r>
            <w:r w:rsidRPr="00D57EA1">
              <w:rPr>
                <w:b/>
                <w:i/>
              </w:rPr>
              <w:t>data i henhold til dette kapitel.</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149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19 – stk. 1 – indledning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r>
            <w:r w:rsidRPr="00D57EA1">
              <w:t xml:space="preserve">Når offentlige myndigheder eller Unionens institutioner, agenturer eller organer </w:t>
            </w:r>
            <w:r w:rsidRPr="00D57EA1">
              <w:rPr>
                <w:b/>
                <w:i/>
              </w:rPr>
              <w:t>har modtaget data</w:t>
            </w:r>
            <w:r w:rsidRPr="00D57EA1">
              <w:t xml:space="preserve"> i henhold til </w:t>
            </w:r>
            <w:r w:rsidRPr="00D57EA1">
              <w:lastRenderedPageBreak/>
              <w:t>artikel 14, skal de:</w:t>
            </w:r>
          </w:p>
        </w:tc>
        <w:tc>
          <w:tcPr>
            <w:tcW w:w="4876" w:type="dxa"/>
            <w:hideMark/>
          </w:tcPr>
          <w:p w:rsidR="008E391B" w:rsidRPr="00D57EA1" w:rsidRDefault="00332EB7" w:rsidP="008A156C">
            <w:pPr>
              <w:pStyle w:val="Normal6"/>
              <w:rPr>
                <w:szCs w:val="24"/>
              </w:rPr>
            </w:pPr>
            <w:r w:rsidRPr="00D57EA1">
              <w:lastRenderedPageBreak/>
              <w:t>1.</w:t>
            </w:r>
            <w:r w:rsidRPr="00D57EA1">
              <w:tab/>
              <w:t xml:space="preserve">Når offentlige myndigheder eller Unionens institutioner, agenturer eller organer </w:t>
            </w:r>
            <w:r w:rsidRPr="00D57EA1">
              <w:rPr>
                <w:b/>
                <w:i/>
              </w:rPr>
              <w:t>anmoder om data</w:t>
            </w:r>
            <w:r w:rsidRPr="00D57EA1">
              <w:t xml:space="preserve"> i henhold til </w:t>
            </w:r>
            <w:r w:rsidRPr="00D57EA1">
              <w:lastRenderedPageBreak/>
              <w:t>artikel </w:t>
            </w:r>
            <w:r w:rsidRPr="00D57EA1">
              <w:t>14, skal de:</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19 – stk. 1 – litra a</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(a)</w:t>
            </w:r>
            <w:r w:rsidRPr="00D57EA1">
              <w:tab/>
            </w:r>
            <w:r w:rsidRPr="00D57EA1">
              <w:rPr>
                <w:b/>
                <w:i/>
              </w:rPr>
              <w:t>ikke</w:t>
            </w:r>
            <w:r w:rsidRPr="00D57EA1">
              <w:t xml:space="preserve"> anvende dataene på måder, der er </w:t>
            </w:r>
            <w:r w:rsidRPr="00D57EA1">
              <w:rPr>
                <w:b/>
                <w:i/>
              </w:rPr>
              <w:t>uforenelige</w:t>
            </w:r>
            <w:r w:rsidRPr="00D57EA1">
              <w:t xml:space="preserve"> med det formål, hvortil de blev anmodet</w:t>
            </w:r>
          </w:p>
        </w:tc>
        <w:tc>
          <w:tcPr>
            <w:tcW w:w="4876" w:type="dxa"/>
            <w:hideMark/>
          </w:tcPr>
          <w:p w:rsidR="008E391B" w:rsidRPr="00D57EA1" w:rsidRDefault="00332EB7" w:rsidP="008A156C">
            <w:pPr>
              <w:pStyle w:val="Normal6"/>
              <w:rPr>
                <w:szCs w:val="24"/>
              </w:rPr>
            </w:pPr>
            <w:r w:rsidRPr="00D57EA1">
              <w:rPr>
                <w:b/>
                <w:bCs/>
                <w:i/>
                <w:iCs/>
              </w:rPr>
              <w:t>a)</w:t>
            </w:r>
            <w:r w:rsidRPr="00D57EA1">
              <w:tab/>
            </w:r>
            <w:r w:rsidRPr="00D57EA1">
              <w:rPr>
                <w:b/>
                <w:i/>
              </w:rPr>
              <w:t xml:space="preserve">kun </w:t>
            </w:r>
            <w:r w:rsidRPr="00D57EA1">
              <w:t xml:space="preserve">anvende dataene på måder, der er </w:t>
            </w:r>
            <w:r w:rsidRPr="00D57EA1">
              <w:rPr>
                <w:b/>
                <w:i/>
              </w:rPr>
              <w:t>forenelige</w:t>
            </w:r>
            <w:r w:rsidRPr="00D57EA1">
              <w:t xml:space="preserve"> med det formål, hvortil de blev anmodet</w:t>
            </w:r>
            <w:r w:rsidRPr="00D57EA1">
              <w:rPr>
                <w:b/>
                <w:i/>
              </w:rPr>
              <w:t>, og inden for den påtænkte anvendelsesperiode, jf. artikel 17, stk. 1, litra c)</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19 – stk. 1 – litra b</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(b)</w:t>
            </w:r>
            <w:r w:rsidRPr="00D57EA1">
              <w:tab/>
              <w:t xml:space="preserve">i det omfang behandlingen af personoplysninger er nødvendig, gennemføre tekniske og organisatoriske </w:t>
            </w:r>
            <w:r w:rsidRPr="00D57EA1">
              <w:t>foranstaltninger, der beskytter de registreredes rettigheder og frihedsrettigheder</w:t>
            </w:r>
          </w:p>
        </w:tc>
        <w:tc>
          <w:tcPr>
            <w:tcW w:w="4876" w:type="dxa"/>
            <w:hideMark/>
          </w:tcPr>
          <w:p w:rsidR="008E391B" w:rsidRPr="00D57EA1" w:rsidRDefault="00332EB7" w:rsidP="008A156C">
            <w:pPr>
              <w:pStyle w:val="Normal6"/>
              <w:rPr>
                <w:szCs w:val="24"/>
              </w:rPr>
            </w:pPr>
            <w:r w:rsidRPr="00D57EA1">
              <w:rPr>
                <w:b/>
                <w:bCs/>
                <w:i/>
                <w:iCs/>
              </w:rPr>
              <w:t>b)</w:t>
            </w:r>
            <w:r w:rsidRPr="00D57EA1">
              <w:tab/>
              <w:t>i det omfang behandlingen af personoplysninger er nødvendig, gennemføre tekniske og organisatoriske foranstaltninger, der beskytter de registreredes rettigheder og frihed</w:t>
            </w:r>
            <w:r w:rsidRPr="00D57EA1">
              <w:t xml:space="preserve">srettigheder </w:t>
            </w:r>
            <w:r w:rsidRPr="00D57EA1">
              <w:rPr>
                <w:b/>
                <w:i/>
              </w:rPr>
              <w:t>og garanterer et højt sikkerhedsniveau og forhindrer uautoriseret videregivelse af data</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19 – stk. 1 – litra b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ba)</w:t>
            </w:r>
            <w:r w:rsidRPr="00D57EA1">
              <w:rPr>
                <w:b/>
                <w:i/>
              </w:rPr>
              <w:tab/>
              <w:t>uden unødigt ophold underrette dataindehaveren om eventuelle sikkerhedshændelser, der er indtruffet, hvis de påvirker fortroligheden, integriteten eller tilgængeligheden af de leverede data</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19 – stk. 1 – litra c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ca)</w:t>
            </w:r>
            <w:r w:rsidRPr="00D57EA1">
              <w:rPr>
                <w:b/>
                <w:i/>
              </w:rPr>
              <w:tab/>
              <w:t xml:space="preserve">destruere tilegnede eller udledte personoplysninger, så snart de ikke </w:t>
            </w:r>
            <w:r w:rsidRPr="00D57EA1">
              <w:rPr>
                <w:b/>
                <w:i/>
              </w:rPr>
              <w:t>længere er nødvendige til det angivne formål, og underrette dataindehaveren om, at dataene er blevet destrueret.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20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Data, der stilles til rådighed for at reagere på en offentlig nødsituation i henhold til artikel 15</w:t>
            </w:r>
            <w:r w:rsidRPr="00D57EA1">
              <w:rPr>
                <w:b/>
                <w:i/>
              </w:rPr>
              <w:t>, litra a)</w:t>
            </w:r>
            <w:r w:rsidRPr="00D57EA1">
              <w:t>, stilles til rådighed vederlagsfrit.</w:t>
            </w:r>
          </w:p>
        </w:tc>
        <w:tc>
          <w:tcPr>
            <w:tcW w:w="4876" w:type="dxa"/>
            <w:hideMark/>
          </w:tcPr>
          <w:p w:rsidR="008E391B" w:rsidRPr="00D57EA1" w:rsidRDefault="00332EB7" w:rsidP="008A156C">
            <w:pPr>
              <w:pStyle w:val="Normal6"/>
              <w:rPr>
                <w:szCs w:val="24"/>
              </w:rPr>
            </w:pPr>
            <w:r w:rsidRPr="00D57EA1">
              <w:t>1.</w:t>
            </w:r>
            <w:r w:rsidRPr="00D57EA1">
              <w:tab/>
              <w:t>Data, der stilles til rådighed for at reagere på en offentlig nø</w:t>
            </w:r>
            <w:r w:rsidRPr="00D57EA1">
              <w:t>dsituation i henhold til artikel 15, stilles til rådighed vederlagsfrit.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20 – stk. 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r>
            <w:r w:rsidRPr="00D57EA1">
              <w:rPr>
                <w:b/>
                <w:i/>
              </w:rPr>
              <w:t>Hvis</w:t>
            </w:r>
            <w:r w:rsidRPr="00D57EA1">
              <w:t xml:space="preserve"> dataindehaveren </w:t>
            </w:r>
            <w:r w:rsidRPr="00D57EA1">
              <w:rPr>
                <w:b/>
                <w:i/>
              </w:rPr>
              <w:t>kræver</w:t>
            </w:r>
            <w:r w:rsidRPr="00D57EA1">
              <w:t xml:space="preserve"> godtgørelse for at efterkomme en anmodning om at stille data til rådighed i henhold til artikel 15</w:t>
            </w:r>
            <w:r w:rsidRPr="00D57EA1">
              <w:rPr>
                <w:b/>
                <w:i/>
              </w:rPr>
              <w:t>, litra b) eller c), må</w:t>
            </w:r>
            <w:r w:rsidRPr="00D57EA1">
              <w:t xml:space="preserve"> en sådan godtgørelse ikke overstige de tekniske og organisatoriske omkostninger, der er afholdt for at eft</w:t>
            </w:r>
            <w:r w:rsidRPr="00D57EA1">
              <w:t xml:space="preserve">erkomme anmodningen, herunder om nødvendigt omkostningerne til anonymisering og teknisk tilpasning, plus en rimelig margen. Efter anmodning fra den offentlige myndighed eller den eller det af Unionens </w:t>
            </w:r>
            <w:r w:rsidRPr="00D57EA1">
              <w:lastRenderedPageBreak/>
              <w:t xml:space="preserve">institutioner, agenturer eller organer, der anmoder om </w:t>
            </w:r>
            <w:r w:rsidRPr="00D57EA1">
              <w:t>dataene, fremlægger dataindehaveren oplysninger om beregningen af omkostningerne</w:t>
            </w:r>
            <w:r w:rsidRPr="00D57EA1">
              <w:rPr>
                <w:b/>
                <w:i/>
              </w:rPr>
              <w:t xml:space="preserve"> og den rimelige margen</w:t>
            </w:r>
            <w:r w:rsidRPr="00D57EA1">
              <w:t>.</w:t>
            </w:r>
          </w:p>
        </w:tc>
        <w:tc>
          <w:tcPr>
            <w:tcW w:w="4876" w:type="dxa"/>
            <w:hideMark/>
          </w:tcPr>
          <w:p w:rsidR="008E391B" w:rsidRPr="00D57EA1" w:rsidRDefault="00332EB7" w:rsidP="008A156C">
            <w:pPr>
              <w:pStyle w:val="Normal6"/>
              <w:rPr>
                <w:szCs w:val="24"/>
              </w:rPr>
            </w:pPr>
            <w:r w:rsidRPr="00D57EA1">
              <w:lastRenderedPageBreak/>
              <w:t>2.</w:t>
            </w:r>
            <w:r w:rsidRPr="00D57EA1">
              <w:tab/>
            </w:r>
            <w:r w:rsidRPr="00D57EA1">
              <w:rPr>
                <w:b/>
                <w:i/>
              </w:rPr>
              <w:t xml:space="preserve">Efter at have fremlagt dataene har </w:t>
            </w:r>
            <w:r w:rsidRPr="00D57EA1">
              <w:t xml:space="preserve">dataindehaveren </w:t>
            </w:r>
            <w:r w:rsidRPr="00D57EA1">
              <w:rPr>
                <w:b/>
                <w:i/>
              </w:rPr>
              <w:t>ret til en</w:t>
            </w:r>
            <w:r w:rsidRPr="00D57EA1">
              <w:t xml:space="preserve"> godtgørelse for at efterkomme en anmodning om at stille data til rådighed i henhold ti</w:t>
            </w:r>
            <w:r w:rsidRPr="00D57EA1">
              <w:t xml:space="preserve">l artikel 15. En sådan godtgørelse </w:t>
            </w:r>
            <w:r w:rsidRPr="00D57EA1">
              <w:rPr>
                <w:b/>
                <w:i/>
              </w:rPr>
              <w:t xml:space="preserve">må </w:t>
            </w:r>
            <w:r w:rsidRPr="00D57EA1">
              <w:t>ikke overstige de tekniske og organisatoriske omkostninger, der er afholdt for at efterkomme anmodningen, herunder om nødvendigt omkostningerne til anonymisering</w:t>
            </w:r>
            <w:r w:rsidRPr="00D57EA1">
              <w:rPr>
                <w:b/>
                <w:i/>
              </w:rPr>
              <w:t>, aggregering</w:t>
            </w:r>
            <w:r w:rsidRPr="00D57EA1">
              <w:t xml:space="preserve"> og teknisk tilpasning, plus en retfærdig og</w:t>
            </w:r>
            <w:r w:rsidRPr="00D57EA1">
              <w:t xml:space="preserve"> rimelig margen. Efter anmodning fra den offentlige myndighed </w:t>
            </w:r>
            <w:r w:rsidRPr="00D57EA1">
              <w:lastRenderedPageBreak/>
              <w:t>eller den eller det af Unionens institutioner, agenturer eller organer, der anmoder om dataene, fremlægger dataindehaveren oplysninger om beregningen af omkostningerne.</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w:t>
      </w:r>
      <w:r w:rsidRPr="00D57EA1">
        <w:t>forslag</w:t>
      </w:r>
      <w:r w:rsidRPr="00D57EA1">
        <w:tab/>
      </w:r>
      <w:r w:rsidRPr="00D57EA1">
        <w:tab/>
      </w:r>
      <w:r w:rsidRPr="00D57EA1">
        <w:rPr>
          <w:rStyle w:val="HideTWBExt"/>
          <w:b w:val="0"/>
          <w:noProof w:val="0"/>
        </w:rPr>
        <w:t>&lt;NumAm&gt;</w:t>
      </w:r>
      <w:r w:rsidRPr="00D57EA1">
        <w:t>156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En offentlig myndighed eller Unionens institutioner, agenturer eller organer har ret til at dele </w:t>
            </w:r>
            <w:r w:rsidRPr="00D57EA1">
              <w:t>data modtaget i henhold til dette kapitel med enkeltpersoner eller organisationer med henblik på at udføre videnskabelig forskning eller analyse</w:t>
            </w:r>
            <w:r w:rsidRPr="00D57EA1">
              <w:rPr>
                <w:b/>
                <w:i/>
              </w:rPr>
              <w:t>, der er forenelig med</w:t>
            </w:r>
            <w:r w:rsidRPr="00D57EA1">
              <w:t xml:space="preserve"> det formål, hvortil der blev anmodet om dataene, eller</w:t>
            </w:r>
            <w:r w:rsidRPr="00D57EA1">
              <w:rPr>
                <w:b/>
                <w:i/>
              </w:rPr>
              <w:t xml:space="preserve"> med nationale statistiske kontorer</w:t>
            </w:r>
            <w:r w:rsidRPr="00D57EA1">
              <w:rPr>
                <w:b/>
                <w:i/>
              </w:rPr>
              <w:t xml:space="preserve"> og Eurostat</w:t>
            </w:r>
            <w:r w:rsidRPr="00D57EA1">
              <w:t xml:space="preserve"> med henblik på udarbejdelse af officielle statistikker.</w:t>
            </w:r>
          </w:p>
        </w:tc>
        <w:tc>
          <w:tcPr>
            <w:tcW w:w="4876" w:type="dxa"/>
            <w:hideMark/>
          </w:tcPr>
          <w:p w:rsidR="008E391B" w:rsidRPr="00D57EA1" w:rsidRDefault="00332EB7" w:rsidP="008A156C">
            <w:pPr>
              <w:pStyle w:val="Normal6"/>
              <w:rPr>
                <w:szCs w:val="24"/>
              </w:rPr>
            </w:pPr>
            <w:r w:rsidRPr="00D57EA1">
              <w:t>1.</w:t>
            </w:r>
            <w:r w:rsidRPr="00D57EA1">
              <w:tab/>
              <w:t>En offentlig myndighed eller Unionens institutioner, agenturer eller organer har ret til at dele data modtaget i henhold til dette kapitel med enkeltpersoner eller organisationer</w:t>
            </w:r>
            <w:r w:rsidRPr="00D57EA1">
              <w:rPr>
                <w:b/>
                <w:i/>
              </w:rPr>
              <w:t>, heru</w:t>
            </w:r>
            <w:r w:rsidRPr="00D57EA1">
              <w:rPr>
                <w:b/>
                <w:i/>
              </w:rPr>
              <w:t>nder nationale statistiske kontorer og Eurostat,</w:t>
            </w:r>
            <w:r w:rsidRPr="00D57EA1">
              <w:t xml:space="preserve"> med henblik på at udføre videnskabelig forskning eller analyse </w:t>
            </w:r>
            <w:r w:rsidRPr="00D57EA1">
              <w:rPr>
                <w:b/>
                <w:i/>
              </w:rPr>
              <w:t xml:space="preserve">med tanke på </w:t>
            </w:r>
            <w:r w:rsidRPr="00D57EA1">
              <w:t>det formål, hvortil der blev anmodet om dataene, eller med henblik på udarbejdelse af officielle statistikker.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w:t>
      </w:r>
      <w:r w:rsidRPr="00D57EA1">
        <w:t>ringsforslag</w:t>
      </w:r>
      <w:r w:rsidRPr="00D57EA1">
        <w:tab/>
      </w:r>
      <w:r w:rsidRPr="00D57EA1">
        <w:tab/>
      </w:r>
      <w:r w:rsidRPr="00D57EA1">
        <w:rPr>
          <w:rStyle w:val="HideTWBExt"/>
          <w:b w:val="0"/>
          <w:noProof w:val="0"/>
        </w:rPr>
        <w:t>&lt;NumAm&gt;</w:t>
      </w:r>
      <w:r w:rsidRPr="00D57EA1">
        <w:t>157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2.</w:t>
            </w:r>
            <w:r w:rsidRPr="00D57EA1">
              <w:tab/>
              <w:t xml:space="preserve">Enkeltpersoner eller organisationer, der modtager data i henhold til stk. 1, </w:t>
            </w:r>
            <w:r w:rsidRPr="00D57EA1">
              <w:rPr>
                <w:b/>
                <w:i/>
              </w:rPr>
              <w:t xml:space="preserve">handler uden </w:t>
            </w:r>
            <w:r w:rsidRPr="00D57EA1">
              <w:rPr>
                <w:b/>
                <w:i/>
              </w:rPr>
              <w:t xml:space="preserve">gevinst for øje eller i forbindelse med en almennyttig opgave, der er anerkendt i henhold til EU-retten eller en medlemsstats nationale ret. Dette omfatter ikke organisationer, som kommercielle virksomheder har afgørende indflydelse på, eller som kan give </w:t>
            </w:r>
            <w:r w:rsidRPr="00D57EA1">
              <w:rPr>
                <w:b/>
                <w:i/>
              </w:rPr>
              <w:t>privilegeret adgang til forskningsresultaterne.</w:t>
            </w:r>
          </w:p>
        </w:tc>
        <w:tc>
          <w:tcPr>
            <w:tcW w:w="4876" w:type="dxa"/>
            <w:hideMark/>
          </w:tcPr>
          <w:p w:rsidR="008E391B" w:rsidRPr="00D57EA1" w:rsidRDefault="00332EB7" w:rsidP="008A156C">
            <w:pPr>
              <w:pStyle w:val="Normal6"/>
              <w:rPr>
                <w:szCs w:val="24"/>
              </w:rPr>
            </w:pPr>
            <w:r w:rsidRPr="00D57EA1">
              <w:t>2.</w:t>
            </w:r>
            <w:r w:rsidRPr="00D57EA1">
              <w:tab/>
              <w:t>Enkeltpersoner eller organisationer, der modtager data i henhold til stk. 1,</w:t>
            </w:r>
            <w:r w:rsidRPr="00D57EA1">
              <w:rPr>
                <w:b/>
                <w:i/>
              </w:rPr>
              <w:t xml:space="preserve"> skal undersøges af forskere i henhold til forordning (EU) 2022/2065 (forordningen om digitale tjenester) eller påvise, at de opf</w:t>
            </w:r>
            <w:r w:rsidRPr="00D57EA1">
              <w:rPr>
                <w:b/>
                <w:i/>
              </w:rPr>
              <w:t>ylder alle følgende kriterier: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2 – litra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a)</w:t>
            </w:r>
            <w:r w:rsidRPr="00D57EA1">
              <w:rPr>
                <w:b/>
                <w:i/>
              </w:rPr>
              <w:tab/>
              <w:t>de handler uden gevinst for</w:t>
            </w:r>
            <w:r w:rsidRPr="00D57EA1">
              <w:rPr>
                <w:b/>
                <w:i/>
              </w:rPr>
              <w:t xml:space="preserve"> øje eller i forbindelse med en almennyttig opgave, der er anerkendt i henhold til EU-retten eller en medlemsstats nationale ret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159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 xml:space="preserve">Artikel 21 – stk. 2 </w:t>
      </w:r>
      <w:r w:rsidRPr="00D57EA1">
        <w:t>– litra b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b)</w:t>
            </w:r>
            <w:r w:rsidRPr="00D57EA1">
              <w:rPr>
                <w:b/>
                <w:i/>
              </w:rPr>
              <w:tab/>
              <w:t>dette omfatter ikke organisationer, som kommercielle virksomheder har afgørende indflydelse på, eller som kan give privilegeret adgang til forskningsresultaterne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2 – litra c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c)</w:t>
            </w:r>
            <w:r w:rsidRPr="00D57EA1">
              <w:rPr>
                <w:b/>
                <w:i/>
              </w:rPr>
              <w:tab/>
              <w:t xml:space="preserve">de er tilknyttet en forskningsinstitution som defineret i artikel 2, nr. </w:t>
            </w:r>
            <w:r w:rsidRPr="00D57EA1">
              <w:rPr>
                <w:b/>
                <w:i/>
              </w:rPr>
              <w:t>1), i direktiv (EU) 2019/790</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2 – litra d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d)</w:t>
            </w:r>
            <w:r w:rsidRPr="00D57EA1">
              <w:rPr>
                <w:b/>
                <w:i/>
              </w:rPr>
              <w:tab/>
              <w:t xml:space="preserve">de er uafhængige af </w:t>
            </w:r>
            <w:r w:rsidRPr="00D57EA1">
              <w:rPr>
                <w:b/>
                <w:i/>
              </w:rPr>
              <w:t>kommercielle interesser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162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2 – litra e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e)</w:t>
            </w:r>
            <w:r w:rsidRPr="00D57EA1">
              <w:rPr>
                <w:b/>
                <w:i/>
              </w:rPr>
              <w:tab/>
              <w:t xml:space="preserve">de oplyser om finansieringen af </w:t>
            </w:r>
            <w:r w:rsidRPr="00D57EA1">
              <w:rPr>
                <w:b/>
                <w:i/>
              </w:rPr>
              <w:t>forskningen</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2 – litra f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f)</w:t>
            </w:r>
            <w:r w:rsidRPr="00D57EA1">
              <w:rPr>
                <w:b/>
                <w:i/>
              </w:rPr>
              <w:tab/>
              <w:t xml:space="preserve">de er i stand til at opfylde de specifikke </w:t>
            </w:r>
            <w:r w:rsidRPr="00D57EA1">
              <w:rPr>
                <w:b/>
                <w:i/>
              </w:rPr>
              <w:t>krav til datasikkerhed og fortrolighed, der er knyttet til den enkelte anmodning, og til at beskytte personoplysninger, og de påviser de relevante tekniske og organisatoriske foranstaltninger, de har truffet med henblik herpå</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w:t>
      </w:r>
      <w:r w:rsidRPr="00D57EA1">
        <w:t>ag</w:t>
      </w:r>
      <w:r w:rsidRPr="00D57EA1">
        <w:tab/>
      </w:r>
      <w:r w:rsidRPr="00D57EA1">
        <w:tab/>
      </w:r>
      <w:r w:rsidRPr="00D57EA1">
        <w:rPr>
          <w:rStyle w:val="HideTWBExt"/>
          <w:b w:val="0"/>
          <w:noProof w:val="0"/>
        </w:rPr>
        <w:t>&lt;NumAm&gt;</w:t>
      </w:r>
      <w:r w:rsidRPr="00D57EA1">
        <w:t>164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2 – litra g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g)</w:t>
            </w:r>
            <w:r w:rsidRPr="00D57EA1">
              <w:rPr>
                <w:b/>
                <w:i/>
              </w:rPr>
              <w:tab/>
              <w:t xml:space="preserve">de begrunder nødvendigheden og proportionaliteten af deres forskning i de data, der </w:t>
            </w:r>
            <w:r w:rsidRPr="00D57EA1">
              <w:rPr>
                <w:b/>
                <w:i/>
              </w:rPr>
              <w:t>anmodes om, og de frister, inden for hvilke de anmoder om adgang til dataene, og de påviser, at de forventede forskningsresultater bidrager til videnskabelige eller akademiske fremskridt eller gavner almenvellet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2 – litra h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h)</w:t>
            </w:r>
            <w:r w:rsidRPr="00D57EA1">
              <w:rPr>
                <w:b/>
                <w:i/>
              </w:rPr>
              <w:tab/>
              <w:t xml:space="preserve">de forpligter sig til at gøre deres forskningsresultater offentligt tilgængelige gratis inden for en </w:t>
            </w:r>
            <w:r w:rsidRPr="00D57EA1">
              <w:rPr>
                <w:b/>
                <w:i/>
              </w:rPr>
              <w:t>rimelig frist efter færdiggørelsen af forskningen og under hensyntagen til rettighederne og interesserne hos brugerne af det pågældende produkt eller den pågældende tjenesteydelse.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w:t>
      </w:r>
      <w:r w:rsidRPr="00D57EA1">
        <w:t xml:space="preserve">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3.</w:t>
            </w:r>
            <w:r w:rsidRPr="00D57EA1">
              <w:tab/>
              <w:t>Enkeltpersoner eller organisationer, der modtager data i henhold til stk. 1, skal overholde bestemmelserne i artikel 17, stk. 3, og artikel 19.</w:t>
            </w:r>
          </w:p>
        </w:tc>
        <w:tc>
          <w:tcPr>
            <w:tcW w:w="4876" w:type="dxa"/>
            <w:hideMark/>
          </w:tcPr>
          <w:p w:rsidR="008E391B" w:rsidRPr="00D57EA1" w:rsidRDefault="00332EB7" w:rsidP="008A156C">
            <w:pPr>
              <w:pStyle w:val="Normal6"/>
              <w:rPr>
                <w:szCs w:val="24"/>
              </w:rPr>
            </w:pPr>
            <w:r w:rsidRPr="00D57EA1">
              <w:t>3.</w:t>
            </w:r>
            <w:r w:rsidRPr="00D57EA1">
              <w:tab/>
            </w:r>
            <w:r w:rsidRPr="00D57EA1">
              <w:t xml:space="preserve">Enkeltpersoner eller organisationer, der modtager data i henhold til stk. 1, skal overholde bestemmelserne i artikel 17, stk. 3, og artikel 19. </w:t>
            </w:r>
            <w:r w:rsidRPr="00D57EA1">
              <w:rPr>
                <w:b/>
                <w:i/>
              </w:rPr>
              <w:t>Hvis dette er nødvendigt af hensyn til den videnskabelige forskning, analysen eller det officielle statistiske f</w:t>
            </w:r>
            <w:r w:rsidRPr="00D57EA1">
              <w:rPr>
                <w:b/>
                <w:i/>
              </w:rPr>
              <w:t>ormål, finder artikel 19, stk. 1, litra c) og ca), ikke anvendelse.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21 – stk. 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w:t>
            </w:r>
            <w:r w:rsidRPr="00D57EA1">
              <w:tab/>
              <w:t>Hvis en</w:t>
            </w:r>
            <w:r w:rsidRPr="00D57EA1">
              <w:t xml:space="preserve"> offentlig myndighed eller Unionens institutioner, agenturer eller organer transmitterer eller stiller data til rådighed i henhold til stk. 1, underrettes dataindehaveren om, fra hvem dataene er modtaget.</w:t>
            </w:r>
          </w:p>
        </w:tc>
        <w:tc>
          <w:tcPr>
            <w:tcW w:w="4876" w:type="dxa"/>
            <w:hideMark/>
          </w:tcPr>
          <w:p w:rsidR="008E391B" w:rsidRPr="00D57EA1" w:rsidRDefault="00332EB7" w:rsidP="008A156C">
            <w:pPr>
              <w:pStyle w:val="Normal6"/>
              <w:rPr>
                <w:szCs w:val="24"/>
              </w:rPr>
            </w:pPr>
            <w:r w:rsidRPr="00D57EA1">
              <w:t>4.</w:t>
            </w:r>
            <w:r w:rsidRPr="00D57EA1">
              <w:tab/>
              <w:t>Hvis en offentlig myndighed eller Unionens insti</w:t>
            </w:r>
            <w:r w:rsidRPr="00D57EA1">
              <w:t>tutioner, agenturer eller organer transmitterer eller stiller data til rådighed i henhold til stk. 1, underrettes dataindehaveren om, fra hvem dataene er modtaget</w:t>
            </w:r>
            <w:r w:rsidRPr="00D57EA1">
              <w:rPr>
                <w:b/>
                <w:i/>
              </w:rPr>
              <w:t>, med angivelse af identiteten og kontaktoplysningerne for datamodtageren og oplysninger om fo</w:t>
            </w:r>
            <w:r w:rsidRPr="00D57EA1">
              <w:rPr>
                <w:b/>
                <w:i/>
              </w:rPr>
              <w:t xml:space="preserve">rmålene med og den </w:t>
            </w:r>
            <w:r w:rsidRPr="00D57EA1">
              <w:rPr>
                <w:b/>
                <w:i/>
              </w:rPr>
              <w:lastRenderedPageBreak/>
              <w:t>påtænkte varighed af databehandlingen</w:t>
            </w:r>
            <w:r w:rsidRPr="00D57EA1">
              <w:t>.</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22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Offentlige </w:t>
            </w:r>
            <w:r w:rsidRPr="00D57EA1">
              <w:t>myndigheder og Unionens institutioner, agenturer og organer samarbejder og bistår hinanden med henblik på at gennemføre bestemmelserne i dette kapitel på en sammenhængende måde.</w:t>
            </w:r>
          </w:p>
        </w:tc>
        <w:tc>
          <w:tcPr>
            <w:tcW w:w="4876" w:type="dxa"/>
            <w:hideMark/>
          </w:tcPr>
          <w:p w:rsidR="008E391B" w:rsidRPr="00D57EA1" w:rsidRDefault="00332EB7" w:rsidP="008A156C">
            <w:pPr>
              <w:pStyle w:val="Normal6"/>
              <w:rPr>
                <w:szCs w:val="24"/>
              </w:rPr>
            </w:pPr>
            <w:r w:rsidRPr="00D57EA1">
              <w:t>1.</w:t>
            </w:r>
            <w:r w:rsidRPr="00D57EA1">
              <w:tab/>
              <w:t>Offentlige myndigheder og Unionens institutioner, agenturer og organer</w:t>
            </w:r>
            <w:r w:rsidRPr="00D57EA1">
              <w:rPr>
                <w:b/>
                <w:i/>
              </w:rPr>
              <w:t>, som</w:t>
            </w:r>
            <w:r w:rsidRPr="00D57EA1">
              <w:rPr>
                <w:b/>
                <w:i/>
              </w:rPr>
              <w:t xml:space="preserve"> dette kapitel finder anvendelse på,</w:t>
            </w:r>
            <w:r w:rsidRPr="00D57EA1">
              <w:t xml:space="preserve"> samarbejder og bistår hinanden med henblik på at gennemføre bestemmelserne i dette kapitel på en sammenhængende måde.</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169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27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Udbydere af databehandlingstjenester træffer alle </w:t>
            </w:r>
            <w:r w:rsidRPr="00D57EA1">
              <w:rPr>
                <w:b/>
                <w:i/>
              </w:rPr>
              <w:t>rimelige</w:t>
            </w:r>
            <w:r w:rsidRPr="00D57EA1">
              <w:t xml:space="preserve"> tekniske, retlige og organisatoriske foranstaltninger, herunder kontraktlige ordninger, for at forhindre international overførsel eller statslig adgang til andre data end personoplysninger, der er lagret i Unionen, hvis en sådan overførsel eller adgang vi</w:t>
            </w:r>
            <w:r w:rsidRPr="00D57EA1">
              <w:t>lle være i strid med EU-retten eller den relevante medlemsstats nationale ret</w:t>
            </w:r>
            <w:r w:rsidRPr="00D57EA1">
              <w:rPr>
                <w:b/>
                <w:i/>
              </w:rPr>
              <w:t>, uden at det berører stk. 2 eller 3</w:t>
            </w:r>
            <w:r w:rsidRPr="00D57EA1">
              <w:t>.</w:t>
            </w:r>
          </w:p>
        </w:tc>
        <w:tc>
          <w:tcPr>
            <w:tcW w:w="4876" w:type="dxa"/>
            <w:hideMark/>
          </w:tcPr>
          <w:p w:rsidR="008E391B" w:rsidRPr="00D57EA1" w:rsidRDefault="00332EB7" w:rsidP="008A156C">
            <w:pPr>
              <w:pStyle w:val="Normal6"/>
              <w:rPr>
                <w:szCs w:val="24"/>
              </w:rPr>
            </w:pPr>
            <w:r w:rsidRPr="00D57EA1">
              <w:t>1.</w:t>
            </w:r>
            <w:r w:rsidRPr="00D57EA1">
              <w:tab/>
              <w:t xml:space="preserve">Udbydere af databehandlingstjenester træffer alle </w:t>
            </w:r>
            <w:r w:rsidRPr="00D57EA1">
              <w:rPr>
                <w:b/>
                <w:i/>
              </w:rPr>
              <w:t>passende</w:t>
            </w:r>
            <w:r w:rsidRPr="00D57EA1">
              <w:t xml:space="preserve"> tekniske, retlige og organisatoriske foranstaltninger, herunder kontraktlige or</w:t>
            </w:r>
            <w:r w:rsidRPr="00D57EA1">
              <w:t>dninger, for at forhindre international overførsel eller statslig adgang til andre data end personoplysninger, der er lagret i Unionen, hvis en sådan overførsel eller adgang ville være i strid med EU-retten eller den relevante medlemsstats nationale ret.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27 – stk. 3 – afsnit 2</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 xml:space="preserve">Adressaten for afgørelsen kan anmode om </w:t>
            </w:r>
            <w:r w:rsidRPr="00D57EA1">
              <w:lastRenderedPageBreak/>
              <w:t xml:space="preserve">en udtalelse fra de </w:t>
            </w:r>
            <w:r w:rsidRPr="00D57EA1">
              <w:t xml:space="preserve">relevante kompetente organer eller myndigheder i henhold til denne forordning med henblik på at fastslå, om disse betingelser er opfyldt, navnlig hvis den finder, at afgørelsen kan vedrøre forretningsmæssigt følsomme oplysninger eller kan påvirke Unionens </w:t>
            </w:r>
            <w:r w:rsidRPr="00D57EA1">
              <w:t>eller dens medlemsstaters nationale sikkerheds- eller forsvarsinteresser.</w:t>
            </w:r>
          </w:p>
        </w:tc>
        <w:tc>
          <w:tcPr>
            <w:tcW w:w="4876" w:type="dxa"/>
            <w:hideMark/>
          </w:tcPr>
          <w:p w:rsidR="008E391B" w:rsidRPr="00D57EA1" w:rsidRDefault="00332EB7" w:rsidP="008A156C">
            <w:pPr>
              <w:pStyle w:val="Normal6"/>
              <w:rPr>
                <w:szCs w:val="24"/>
              </w:rPr>
            </w:pPr>
            <w:r w:rsidRPr="00D57EA1">
              <w:lastRenderedPageBreak/>
              <w:t xml:space="preserve">Adressaten for afgørelsen kan anmode om </w:t>
            </w:r>
            <w:r w:rsidRPr="00D57EA1">
              <w:lastRenderedPageBreak/>
              <w:t>en udtalelse fra de relevante kompetente organer eller myndigheder i henhold til denne forordning med henblik på at fastslå, om disse betingel</w:t>
            </w:r>
            <w:r w:rsidRPr="00D57EA1">
              <w:t>ser er opfyldt, navnlig hvis den finder, at afgørelsen kan vedrøre forretningsmæssigt følsomme oplysninger eller kan påvirke Unionens eller dens medlemsstaters nationale sikkerheds- eller forsvarsinteresser.</w:t>
            </w:r>
            <w:r w:rsidRPr="00D57EA1">
              <w:rPr>
                <w:b/>
                <w:i/>
              </w:rPr>
              <w:t xml:space="preserve"> Hvis de kompetente myndigheders udtalelse konklu</w:t>
            </w:r>
            <w:r w:rsidRPr="00D57EA1">
              <w:rPr>
                <w:b/>
                <w:i/>
              </w:rPr>
              <w:t>derer, at betingelserne ikke er opfyldt, giver modtageren ikke adgang til oplysningerne.</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27 – stk. 3 – afsnit 3</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 xml:space="preserve">Kommissionens </w:t>
            </w:r>
            <w:r w:rsidRPr="00D57EA1">
              <w:t>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Det Europæiske Datainnovationsråd, der er oprettet ved forordning</w:t>
            </w:r>
            <w:r w:rsidRPr="00D57EA1">
              <w:rPr>
                <w:b/>
                <w:i/>
              </w:rPr>
              <w:t xml:space="preserve"> [xxx — DGA]</w:t>
            </w:r>
            <w:r w:rsidRPr="00D57EA1">
              <w:t>, rådgiver og bistår Kommissionen med at udarbejde retningslinjer for vurderingen af, om disse betingelser er opfyldt.</w:t>
            </w:r>
          </w:p>
        </w:tc>
        <w:tc>
          <w:tcPr>
            <w:tcW w:w="4876" w:type="dxa"/>
            <w:hideMark/>
          </w:tcPr>
          <w:p w:rsidR="008E391B" w:rsidRPr="00D57EA1" w:rsidRDefault="00332EB7" w:rsidP="008A156C">
            <w:pPr>
              <w:pStyle w:val="Normal6"/>
              <w:rPr>
                <w:szCs w:val="24"/>
              </w:rPr>
            </w:pPr>
            <w:r w:rsidRPr="00D57EA1">
              <w:t xml:space="preserve">Det Europæiske Datainnovationsråd, </w:t>
            </w:r>
            <w:r w:rsidRPr="00D57EA1">
              <w:t>der er oprettet ved forordning</w:t>
            </w:r>
            <w:r w:rsidRPr="00D57EA1">
              <w:rPr>
                <w:b/>
                <w:i/>
              </w:rPr>
              <w:t xml:space="preserve"> (EU) 2022/868</w:t>
            </w:r>
            <w:r w:rsidRPr="00D57EA1">
              <w:t>, rådgiver og bistår Kommissionen med at udarbejde retningslinjer for vurderingen af, om disse betingelser er opfyldt.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27 – stk. 4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4a.</w:t>
            </w:r>
            <w:r w:rsidRPr="00D57EA1">
              <w:rPr>
                <w:b/>
                <w:i/>
              </w:rPr>
              <w:tab/>
              <w:t>Hvis udbyderen af databehandlingstjenester har grund til at tro, at overførslen af eller adgangen til andre oplysninger end personoplysninger kan medfø</w:t>
            </w:r>
            <w:r w:rsidRPr="00D57EA1">
              <w:rPr>
                <w:b/>
                <w:i/>
              </w:rPr>
              <w:t>re en risiko for reidentifikation af andre oplysninger end personoplysninger eller anonymiserede oplysninger, skal udbyderen anmode de relevante organer eller myndigheder med kompetence i henhold til den gældende databeskyttelseslovgivning om tilladelse, i</w:t>
            </w:r>
            <w:r w:rsidRPr="00D57EA1">
              <w:rPr>
                <w:b/>
                <w:i/>
              </w:rPr>
              <w:t xml:space="preserve">nden dataene overføres, eller der gives </w:t>
            </w:r>
            <w:r w:rsidRPr="00D57EA1">
              <w:rPr>
                <w:b/>
                <w:i/>
              </w:rPr>
              <w:lastRenderedPageBreak/>
              <w:t>adgang hertil.</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28 – stk. 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w:t>
            </w:r>
            <w:r w:rsidRPr="00D57EA1">
              <w:tab/>
              <w:t xml:space="preserve">Kommissionen </w:t>
            </w:r>
            <w:r w:rsidRPr="00D57EA1">
              <w:rPr>
                <w:b/>
                <w:i/>
              </w:rPr>
              <w:t>kan</w:t>
            </w:r>
            <w:r w:rsidRPr="00D57EA1">
              <w:t xml:space="preserve"> i overensstemmelse med artikel 10 i forordning (EU) nr. 1025/2012 </w:t>
            </w:r>
            <w:r w:rsidRPr="00D57EA1">
              <w:rPr>
                <w:b/>
                <w:i/>
              </w:rPr>
              <w:t>anmode</w:t>
            </w:r>
            <w:r w:rsidRPr="00D57EA1">
              <w:t xml:space="preserve"> en eller flere europæiske standardiseringsorganisationer om at udarbejde udkast til harmoniserede standarder, der opfylder de væsentlige krav i nærværende artikels stk. 1.</w:t>
            </w:r>
          </w:p>
        </w:tc>
        <w:tc>
          <w:tcPr>
            <w:tcW w:w="4876" w:type="dxa"/>
            <w:hideMark/>
          </w:tcPr>
          <w:p w:rsidR="008E391B" w:rsidRPr="00D57EA1" w:rsidRDefault="00332EB7" w:rsidP="008A156C">
            <w:pPr>
              <w:pStyle w:val="Normal6"/>
              <w:rPr>
                <w:szCs w:val="24"/>
              </w:rPr>
            </w:pPr>
            <w:r w:rsidRPr="00D57EA1">
              <w:t>4.</w:t>
            </w:r>
            <w:r w:rsidRPr="00D57EA1">
              <w:tab/>
              <w:t>Kommiss</w:t>
            </w:r>
            <w:r w:rsidRPr="00D57EA1">
              <w:t xml:space="preserve">ionen </w:t>
            </w:r>
            <w:r w:rsidRPr="00D57EA1">
              <w:rPr>
                <w:b/>
                <w:i/>
              </w:rPr>
              <w:t>anmoder</w:t>
            </w:r>
            <w:r w:rsidRPr="00D57EA1">
              <w:t xml:space="preserve"> i overensstemmelse med artikel 10 i forordning (EU) nr. 1025/2012 en eller flere europæiske standardiseringsorganisationer om at udarbejde udkast til harmoniserede standarder, der opfylder de væsentlige krav i nærværende artikels stk. 1.</w:t>
            </w:r>
          </w:p>
        </w:tc>
      </w:tr>
    </w:tbl>
    <w:p w:rsidR="008E391B" w:rsidRPr="00D57EA1" w:rsidRDefault="00332EB7" w:rsidP="008E391B">
      <w:r w:rsidRPr="00D57EA1">
        <w:rPr>
          <w:rStyle w:val="HideTWBExt"/>
          <w:noProof w:val="0"/>
        </w:rPr>
        <w:t>&lt;/A</w:t>
      </w:r>
      <w:r w:rsidRPr="00D57EA1">
        <w:rPr>
          <w:rStyle w:val="HideTWBExt"/>
          <w:noProof w:val="0"/>
        </w:rPr>
        <w:t>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28 – stk. 5</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w:t>
            </w:r>
            <w:r w:rsidRPr="00D57EA1">
              <w:tab/>
              <w:t xml:space="preserve">Kommissionen vedtager ved hjælp af gennemførelsesretsakter fælles </w:t>
            </w:r>
            <w:r w:rsidRPr="00D57EA1">
              <w:t>specifikationer for nogle af eller alle kravene i denne artikels stk. 1, alt efter tilfældet, hvis der ikke findes harmoniserede standarder som omhandlet i denne artikels stk. 4, eller hvis den finder, at de relevante harmoniserede standarder er utilstrækk</w:t>
            </w:r>
            <w:r w:rsidRPr="00D57EA1">
              <w:t>elige til at sikre overensstemmelse med de væsentlige krav i denne artikels stk. 1. Disse gennemførelsesretsakter vedtages efter undersøgelsesproceduren i artikel 39, stk. 2.</w:t>
            </w:r>
          </w:p>
        </w:tc>
        <w:tc>
          <w:tcPr>
            <w:tcW w:w="4876" w:type="dxa"/>
            <w:hideMark/>
          </w:tcPr>
          <w:p w:rsidR="008E391B" w:rsidRPr="00D57EA1" w:rsidRDefault="00332EB7" w:rsidP="008A156C">
            <w:pPr>
              <w:pStyle w:val="Normal6"/>
              <w:rPr>
                <w:szCs w:val="24"/>
              </w:rPr>
            </w:pPr>
            <w:r w:rsidRPr="00D57EA1">
              <w:t>5.</w:t>
            </w:r>
            <w:r w:rsidRPr="00D57EA1">
              <w:tab/>
              <w:t>Kommissionen vedtager ved hjælp af gennemførelsesretsakter fælles specifikatio</w:t>
            </w:r>
            <w:r w:rsidRPr="00D57EA1">
              <w:t>ner for nogle af eller alle kravene i denne artikels stk. 1, alt efter tilfældet, hvis der ikke findes harmoniserede standarder som omhandlet i denne artikels stk. 4, eller hvis den finder, at de relevante harmoniserede standarder er utilstrækkelige til at</w:t>
            </w:r>
            <w:r w:rsidRPr="00D57EA1">
              <w:t xml:space="preserve"> sikre overensstemmelse med de væsentlige krav i denne artikels stk. 1. Disse gennemførelsesretsakter vedtages efter undersøgelsesproceduren i artikel 39, stk. 2. </w:t>
            </w:r>
            <w:r w:rsidRPr="00D57EA1">
              <w:rPr>
                <w:b/>
                <w:i/>
              </w:rPr>
              <w:t>De fælles specifikationer udarbejdes på en åben, gennemsigtig og teknologineutral måde i samr</w:t>
            </w:r>
            <w:r w:rsidRPr="00D57EA1">
              <w:rPr>
                <w:b/>
                <w:i/>
              </w:rPr>
              <w:t>åd med industrien og relevante interessenter.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lastRenderedPageBreak/>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29 – stk. 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w:t>
            </w:r>
            <w:r w:rsidRPr="00D57EA1">
              <w:tab/>
              <w:t xml:space="preserve">Kommissionen </w:t>
            </w:r>
            <w:r w:rsidRPr="00D57EA1">
              <w:rPr>
                <w:b/>
                <w:i/>
              </w:rPr>
              <w:t>kan</w:t>
            </w:r>
            <w:r w:rsidRPr="00D57EA1">
              <w:t xml:space="preserve"> i overensstemmelse med artikel 10 i forordning (EU) nr. 1025/2012 </w:t>
            </w:r>
            <w:r w:rsidRPr="00D57EA1">
              <w:rPr>
                <w:b/>
                <w:i/>
              </w:rPr>
              <w:t>anmode</w:t>
            </w:r>
            <w:r w:rsidRPr="00D57EA1">
              <w:t xml:space="preserve"> en eller flere europæiske standardiseringsorganisationer om at udarbejde udkast til europæiske standarder for specifikke tjenestetyper, der udbydes af databehandlingstjenester.</w:t>
            </w:r>
          </w:p>
        </w:tc>
        <w:tc>
          <w:tcPr>
            <w:tcW w:w="4876" w:type="dxa"/>
            <w:hideMark/>
          </w:tcPr>
          <w:p w:rsidR="008E391B" w:rsidRPr="00D57EA1" w:rsidRDefault="00332EB7" w:rsidP="008A156C">
            <w:pPr>
              <w:pStyle w:val="Normal6"/>
              <w:rPr>
                <w:szCs w:val="24"/>
              </w:rPr>
            </w:pPr>
            <w:r w:rsidRPr="00D57EA1">
              <w:t>4.</w:t>
            </w:r>
            <w:r w:rsidRPr="00D57EA1">
              <w:tab/>
              <w:t>Ko</w:t>
            </w:r>
            <w:r w:rsidRPr="00D57EA1">
              <w:t xml:space="preserve">mmissionen </w:t>
            </w:r>
            <w:r w:rsidRPr="00D57EA1">
              <w:rPr>
                <w:b/>
                <w:i/>
              </w:rPr>
              <w:t>anmoder</w:t>
            </w:r>
            <w:r w:rsidRPr="00D57EA1">
              <w:t xml:space="preserve"> i overensstemmelse med artikel 10 i forordning (EU) nr. 1025/2012 en eller flere europæiske standardiseringsorganisationer om at udarbejde udkast til europæiske standarder for specifikke tjenestetyper, der udbydes af databehandlingstjene</w:t>
            </w:r>
            <w:r w:rsidRPr="00D57EA1">
              <w:t>ster.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30 – stk. 5</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5.</w:t>
            </w:r>
            <w:r w:rsidRPr="00D57EA1">
              <w:tab/>
              <w:t xml:space="preserve">Kommissionen </w:t>
            </w:r>
            <w:r w:rsidRPr="00D57EA1">
              <w:rPr>
                <w:b/>
                <w:i/>
              </w:rPr>
              <w:t>kan</w:t>
            </w:r>
            <w:r w:rsidRPr="00D57EA1">
              <w:t xml:space="preserve"> i overensstemmelse med artikel 10 i forordning (EU) nr. 1025/2012 </w:t>
            </w:r>
            <w:r w:rsidRPr="00D57EA1">
              <w:rPr>
                <w:b/>
                <w:i/>
              </w:rPr>
              <w:t>anmode</w:t>
            </w:r>
            <w:r w:rsidRPr="00D57EA1">
              <w:t xml:space="preserve"> en eller flere europæiske standardiseringsorganisationer om at udarbejde udkast til harmoniserede standarder, der opfylder de væsentlige krav i nærværende artikels stk. 1.</w:t>
            </w:r>
          </w:p>
        </w:tc>
        <w:tc>
          <w:tcPr>
            <w:tcW w:w="4876" w:type="dxa"/>
            <w:hideMark/>
          </w:tcPr>
          <w:p w:rsidR="008E391B" w:rsidRPr="00D57EA1" w:rsidRDefault="00332EB7" w:rsidP="008A156C">
            <w:pPr>
              <w:pStyle w:val="Normal6"/>
              <w:rPr>
                <w:szCs w:val="24"/>
              </w:rPr>
            </w:pPr>
            <w:r w:rsidRPr="00D57EA1">
              <w:t>5.</w:t>
            </w:r>
            <w:r w:rsidRPr="00D57EA1">
              <w:tab/>
              <w:t>Kommiss</w:t>
            </w:r>
            <w:r w:rsidRPr="00D57EA1">
              <w:t xml:space="preserve">ionen </w:t>
            </w:r>
            <w:r w:rsidRPr="00D57EA1">
              <w:rPr>
                <w:b/>
                <w:i/>
              </w:rPr>
              <w:t>anmoder</w:t>
            </w:r>
            <w:r w:rsidRPr="00D57EA1">
              <w:t xml:space="preserve"> i overensstemmelse med artikel 10 i forordning (EU) nr. 1025/2012 en eller flere europæiske standardiseringsorganisationer om at udarbejde udkast til harmoniserede standarder, der opfylder de væsentlige krav i nærværende artikels stk. 1</w:t>
            </w:r>
          </w:p>
        </w:tc>
      </w:tr>
    </w:tbl>
    <w:p w:rsidR="008E391B" w:rsidRPr="00D57EA1" w:rsidRDefault="00332EB7" w:rsidP="008E391B">
      <w:r w:rsidRPr="00D57EA1">
        <w:rPr>
          <w:rStyle w:val="HideTWBExt"/>
          <w:noProof w:val="0"/>
        </w:rPr>
        <w:t>&lt;/Am</w:t>
      </w:r>
      <w:r w:rsidRPr="00D57EA1">
        <w:rPr>
          <w:rStyle w:val="HideTWBExt"/>
          <w:noProof w:val="0"/>
        </w:rPr>
        <w:t>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30 – stk. 6</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w:t>
            </w:r>
            <w:r w:rsidRPr="00D57EA1">
              <w:tab/>
              <w:t xml:space="preserve">Kommissionen kan ved hjælp af gennemførelsesretsakter vedtage fælles </w:t>
            </w:r>
            <w:r w:rsidRPr="00D57EA1">
              <w:t>specifikationer for så vidt angår de væsentlige krav i denne artikels stk. 1, hvis der ikke findes harmoniserede standarder som omhandlet i denne artikels stk. 4, eller hvis den finder, at de relevante harmoniserede standarder er utilstrækkelige til at sik</w:t>
            </w:r>
            <w:r w:rsidRPr="00D57EA1">
              <w:t xml:space="preserve">re </w:t>
            </w:r>
            <w:r w:rsidRPr="00D57EA1">
              <w:lastRenderedPageBreak/>
              <w:t>overensstemmelse med de væsentlige krav i denne artikels stk. 1 i en grænseoverskridende sammenhæng. Disse gennemførelsesretsakter vedtages efter undersøgelsesproceduren i artikel 39, stk. 2.</w:t>
            </w:r>
          </w:p>
        </w:tc>
        <w:tc>
          <w:tcPr>
            <w:tcW w:w="4876" w:type="dxa"/>
            <w:hideMark/>
          </w:tcPr>
          <w:p w:rsidR="008E391B" w:rsidRPr="00D57EA1" w:rsidRDefault="00332EB7" w:rsidP="008A156C">
            <w:pPr>
              <w:pStyle w:val="Normal6"/>
              <w:rPr>
                <w:szCs w:val="24"/>
              </w:rPr>
            </w:pPr>
            <w:r w:rsidRPr="00D57EA1">
              <w:lastRenderedPageBreak/>
              <w:t>6.</w:t>
            </w:r>
            <w:r w:rsidRPr="00D57EA1">
              <w:tab/>
              <w:t>Kommissionen kan ved hjælp af gennemførelsesretsakter vedt</w:t>
            </w:r>
            <w:r w:rsidRPr="00D57EA1">
              <w:t>age fælles specifikationer for så vidt angår de væsentlige krav i denne artikels stk. 1, hvis der ikke findes harmoniserede standarder som omhandlet i denne artikels stk. 4, eller hvis den finder, at de relevante harmoniserede standarder er utilstrækkelige</w:t>
            </w:r>
            <w:r w:rsidRPr="00D57EA1">
              <w:t xml:space="preserve"> til at sikre </w:t>
            </w:r>
            <w:r w:rsidRPr="00D57EA1">
              <w:lastRenderedPageBreak/>
              <w:t xml:space="preserve">overensstemmelse med de væsentlige krav i denne artikels stk. 1 i en grænseoverskridende sammenhæng. Disse gennemførelsesretsakter vedtages efter undersøgelsesproceduren i artikel 39, stk. 2. </w:t>
            </w:r>
            <w:r w:rsidRPr="00D57EA1">
              <w:rPr>
                <w:b/>
                <w:i/>
              </w:rPr>
              <w:t>De fælles specifikationer skal udarbejdes på en åb</w:t>
            </w:r>
            <w:r w:rsidRPr="00D57EA1">
              <w:rPr>
                <w:b/>
                <w:i/>
              </w:rPr>
              <w:t>en, gennemsigtig og teknologineutral måde i samråd med industrien og relevante interessenter.</w:t>
            </w:r>
          </w:p>
        </w:tc>
      </w:tr>
    </w:tbl>
    <w:p w:rsidR="008E391B" w:rsidRPr="00D57EA1" w:rsidRDefault="00332EB7" w:rsidP="008E391B">
      <w:r w:rsidRPr="00D57EA1">
        <w:rPr>
          <w:rStyle w:val="HideTWBExt"/>
          <w:noProof w:val="0"/>
        </w:rPr>
        <w:lastRenderedPageBreak/>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178</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31 – stk. 1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 xml:space="preserve">Kommissionens </w:t>
            </w:r>
            <w:r w:rsidRPr="00D57EA1">
              <w:t>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1a.</w:t>
            </w:r>
            <w:r w:rsidRPr="00D57EA1">
              <w:rPr>
                <w:b/>
                <w:i/>
              </w:rPr>
              <w:tab/>
              <w:t>De uafhængige tilsynsmyndigheder med ansvar for overvågning af anvendelsen af forordning (EU) 2016/679 skal være ansvarlige for at overvåge anvendelsen af nærværende forordning for så vidt angår beskyttelsen af personoplysning</w:t>
            </w:r>
            <w:r w:rsidRPr="00D57EA1">
              <w:rPr>
                <w:b/>
                <w:i/>
              </w:rPr>
              <w:t>er. Kapitel VI og VII i forordning (EU) 2016/679 finder tilsvarende anvendelse. Den Europæiske Tilsynsførende for Databeskyttelse skal være ansvarlig for overvågning af denne forordnings anvendelse, i det omfang den vedrører Unionens institutioner, organer</w:t>
            </w:r>
            <w:r w:rsidRPr="00D57EA1">
              <w:rPr>
                <w:b/>
                <w:i/>
              </w:rPr>
              <w:t>, kontorer og agenturer. Artikel 62 i forordning (EU) 2018/1725 finder tilsvarende anvendelse, såfremt det er relevant. Tilsynsmyndighedernes opgaver og beføjelser udøves i forbindelse med behandling af personoplysninger.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179</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31 – stk. 2 – litra a</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i/>
              </w:rPr>
              <w:t>(a)</w:t>
            </w:r>
            <w:r w:rsidRPr="00D57EA1">
              <w:rPr>
                <w:b/>
                <w:i/>
              </w:rPr>
              <w:tab/>
              <w:t xml:space="preserve">er de uafhængige tilsynsmyndigheder, der er ansvarlige for </w:t>
            </w:r>
            <w:r w:rsidRPr="00D57EA1">
              <w:rPr>
                <w:b/>
                <w:i/>
              </w:rPr>
              <w:lastRenderedPageBreak/>
              <w:t>at føre tilsyn med anvendelsen af foror</w:t>
            </w:r>
            <w:r w:rsidRPr="00D57EA1">
              <w:rPr>
                <w:b/>
                <w:i/>
              </w:rPr>
              <w:t>dning (EU) 2016/679, ansvarlige for at overvåge anvendelsen af denne forordning for så vidt angår beskyttelsen af personoplysninger. Kapitel VI og VII i forordning (EU) 2016/679 finder tilsvarende anvendelse. Tilsynsmyndighedernes opgaver og beføjelser udø</w:t>
            </w:r>
            <w:r w:rsidRPr="00D57EA1">
              <w:rPr>
                <w:b/>
                <w:i/>
              </w:rPr>
              <w:t>ves i forbindelse med behandling af personoplysninger.</w:t>
            </w:r>
          </w:p>
        </w:tc>
        <w:tc>
          <w:tcPr>
            <w:tcW w:w="4876" w:type="dxa"/>
            <w:hideMark/>
          </w:tcPr>
          <w:p w:rsidR="008E391B" w:rsidRPr="00D57EA1" w:rsidRDefault="00332EB7" w:rsidP="008A156C">
            <w:pPr>
              <w:pStyle w:val="Normal6"/>
              <w:rPr>
                <w:szCs w:val="24"/>
              </w:rPr>
            </w:pPr>
            <w:r w:rsidRPr="00D57EA1">
              <w:rPr>
                <w:b/>
                <w:i/>
              </w:rPr>
              <w:lastRenderedPageBreak/>
              <w:t>udgår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180</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31 – stk. 3 – litra g</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rPr>
                <w:b/>
                <w:bCs/>
                <w:i/>
                <w:iCs/>
              </w:rPr>
              <w:t>(g)</w:t>
            </w:r>
            <w:r w:rsidRPr="00D57EA1">
              <w:tab/>
            </w:r>
            <w:r w:rsidRPr="00D57EA1">
              <w:t>sikre offentlig onlineadgang til offentlige myndigheders anmodninger om adgang til data tilfælde af offentlige nødsituationer i henhold til kapitel V</w:t>
            </w:r>
          </w:p>
        </w:tc>
        <w:tc>
          <w:tcPr>
            <w:tcW w:w="4876" w:type="dxa"/>
            <w:hideMark/>
          </w:tcPr>
          <w:p w:rsidR="008E391B" w:rsidRPr="00D57EA1" w:rsidRDefault="00332EB7" w:rsidP="008A156C">
            <w:pPr>
              <w:pStyle w:val="Normal6"/>
              <w:rPr>
                <w:szCs w:val="24"/>
              </w:rPr>
            </w:pPr>
            <w:r w:rsidRPr="00D57EA1">
              <w:rPr>
                <w:b/>
                <w:bCs/>
                <w:i/>
                <w:iCs/>
              </w:rPr>
              <w:t>g)</w:t>
            </w:r>
            <w:r w:rsidRPr="00D57EA1">
              <w:tab/>
              <w:t xml:space="preserve">sikre offentlig onlineadgang til offentlige myndigheders anmodninger om adgang til data tilfælde af </w:t>
            </w:r>
            <w:r w:rsidRPr="00D57EA1">
              <w:t>offentlige nødsituationer i henhold til kapitel V</w:t>
            </w:r>
            <w:r w:rsidRPr="00D57EA1">
              <w:rPr>
                <w:b/>
                <w:i/>
              </w:rPr>
              <w:t xml:space="preserve"> og bestemmelserne heri</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181</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31 – stk. 3 – litra i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w:t>
            </w:r>
            <w:r w:rsidRPr="00D57EA1">
              <w:t>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8A156C">
            <w:pPr>
              <w:pStyle w:val="Normal6"/>
              <w:rPr>
                <w:szCs w:val="24"/>
              </w:rPr>
            </w:pPr>
            <w:r w:rsidRPr="00D57EA1">
              <w:rPr>
                <w:b/>
                <w:i/>
              </w:rPr>
              <w:t>ia)</w:t>
            </w:r>
            <w:r w:rsidRPr="00D57EA1">
              <w:rPr>
                <w:b/>
                <w:i/>
              </w:rPr>
              <w:tab/>
              <w:t>sikring af, at datadeling er gratis for brugerne, jf. artikel 4 og 5.</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182</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31 – stk. 4</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4.</w:t>
            </w:r>
            <w:r w:rsidRPr="00D57EA1">
              <w:tab/>
              <w:t xml:space="preserve">Hvis en medlemsstat udpeger mere end én kompetent myndighed, samarbejder de kompetente myndigheder med hinanden under udøvelsen af de opgaver og </w:t>
            </w:r>
            <w:r w:rsidRPr="00D57EA1">
              <w:lastRenderedPageBreak/>
              <w:t>beføjelser, de er tillagt i henhold til denne artikels stk. 3</w:t>
            </w:r>
            <w:r w:rsidRPr="00D57EA1">
              <w:rPr>
                <w:b/>
                <w:i/>
              </w:rPr>
              <w:t>, herunder om nødvendigt</w:t>
            </w:r>
            <w:r w:rsidRPr="00D57EA1">
              <w:t xml:space="preserve"> med den tilsynsmyndighed, der er ansvarlig for at overvåge anvendelsen af forordning (EU) 2016/679, for at sikre en konsekvent anvendelse af denne forordning. </w:t>
            </w:r>
            <w:r w:rsidRPr="00D57EA1">
              <w:rPr>
                <w:b/>
                <w:i/>
              </w:rPr>
              <w:t>De pågældende medlemsstater skal i sådanne tilfælde udpege en koordinerende kompetent myndighed.</w:t>
            </w:r>
          </w:p>
        </w:tc>
        <w:tc>
          <w:tcPr>
            <w:tcW w:w="4876" w:type="dxa"/>
            <w:hideMark/>
          </w:tcPr>
          <w:p w:rsidR="008E391B" w:rsidRPr="00D57EA1" w:rsidRDefault="00332EB7" w:rsidP="008A156C">
            <w:pPr>
              <w:pStyle w:val="Normal6"/>
              <w:rPr>
                <w:szCs w:val="24"/>
              </w:rPr>
            </w:pPr>
            <w:r w:rsidRPr="00D57EA1">
              <w:lastRenderedPageBreak/>
              <w:t>4.</w:t>
            </w:r>
            <w:r w:rsidRPr="00D57EA1">
              <w:tab/>
              <w:t xml:space="preserve">Hvis en medlemsstat udpeger mere end én kompetent myndighed, samarbejder de kompetente myndigheder med hinanden under udøvelsen af de opgaver og </w:t>
            </w:r>
            <w:r w:rsidRPr="00D57EA1">
              <w:lastRenderedPageBreak/>
              <w:t>beføjelser, de er tillagt i henhold til denne artikels stk. 3</w:t>
            </w:r>
            <w:r w:rsidRPr="00D57EA1">
              <w:rPr>
                <w:b/>
                <w:i/>
              </w:rPr>
              <w:t>. De pågældende medlemsstater skal i sådanne t</w:t>
            </w:r>
            <w:r w:rsidRPr="00D57EA1">
              <w:rPr>
                <w:b/>
                <w:i/>
              </w:rPr>
              <w:t>ilfælde udpege en koordinerende kompetent myndighed. De kompetente myndigheder skal samarbejde</w:t>
            </w:r>
            <w:r w:rsidRPr="00D57EA1">
              <w:t xml:space="preserve"> med den tilsynsmyndighed, der er ansvarlig for at overvåge anvendelsen af forordning (EU) 2016/679, for at sikre en konsekvent anvendelse af denne forordning.</w:t>
            </w:r>
          </w:p>
        </w:tc>
      </w:tr>
    </w:tbl>
    <w:p w:rsidR="008E391B" w:rsidRPr="00D57EA1" w:rsidRDefault="00332EB7" w:rsidP="008E391B">
      <w:r w:rsidRPr="00D57EA1">
        <w:rPr>
          <w:rStyle w:val="HideTWBExt"/>
          <w:noProof w:val="0"/>
        </w:rPr>
        <w:lastRenderedPageBreak/>
        <w:t>&lt;</w:t>
      </w:r>
      <w:r w:rsidRPr="00D57EA1">
        <w:rPr>
          <w:rStyle w:val="HideTWBExt"/>
          <w:noProof w:val="0"/>
        </w:rPr>
        <w: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183</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31 – stk. 6</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6.</w:t>
            </w:r>
            <w:r w:rsidRPr="00D57EA1">
              <w:tab/>
              <w:t xml:space="preserve">De kompetente myndigheder skal i forbindelse med udførelsen af deres opgaver </w:t>
            </w:r>
            <w:r w:rsidRPr="00D57EA1">
              <w:t>og udøvelsen af deres beføjelser i henhold til denne forordning være frie for udefrakommende indflydelse, det være sig direkte eller indirekte, og må hverken søge eller modtage instrukser fra nogen anden offentlig myndighed eller nogen privat part.</w:t>
            </w:r>
          </w:p>
        </w:tc>
        <w:tc>
          <w:tcPr>
            <w:tcW w:w="4876" w:type="dxa"/>
            <w:hideMark/>
          </w:tcPr>
          <w:p w:rsidR="008E391B" w:rsidRPr="00D57EA1" w:rsidRDefault="00332EB7" w:rsidP="008A156C">
            <w:pPr>
              <w:pStyle w:val="Normal6"/>
              <w:rPr>
                <w:szCs w:val="24"/>
              </w:rPr>
            </w:pPr>
            <w:r w:rsidRPr="00D57EA1">
              <w:t>6.</w:t>
            </w:r>
            <w:r w:rsidRPr="00D57EA1">
              <w:tab/>
              <w:t>De k</w:t>
            </w:r>
            <w:r w:rsidRPr="00D57EA1">
              <w:t xml:space="preserve">ompetente myndigheder skal i forbindelse med udførelsen af deres opgaver og udøvelsen af deres beføjelser i henhold til denne forordning </w:t>
            </w:r>
            <w:r w:rsidRPr="00D57EA1">
              <w:rPr>
                <w:b/>
                <w:i/>
              </w:rPr>
              <w:t xml:space="preserve">handle på en uafhængig og upartisk måde og </w:t>
            </w:r>
            <w:r w:rsidRPr="00D57EA1">
              <w:t>være frie for udefrakommende indflydelse, det være sig direkte eller indirek</w:t>
            </w:r>
            <w:r w:rsidRPr="00D57EA1">
              <w:t>te, og må hverken søge eller modtage instrukser fra nogen anden offentlig myndighed eller nogen privat part.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184</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31 – stk. 7</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7.</w:t>
            </w:r>
            <w:r w:rsidRPr="00D57EA1">
              <w:tab/>
              <w:t xml:space="preserve">Medlemsstaterne sikrer, at de udpegede kompetente myndigheder har de </w:t>
            </w:r>
            <w:r w:rsidRPr="00D57EA1">
              <w:rPr>
                <w:b/>
                <w:i/>
              </w:rPr>
              <w:t>nødvendige ressourcer til</w:t>
            </w:r>
            <w:r w:rsidRPr="00D57EA1">
              <w:t xml:space="preserve"> at udføre deres opgaver på passende vis i henhold til med denne forordning.</w:t>
            </w:r>
          </w:p>
        </w:tc>
        <w:tc>
          <w:tcPr>
            <w:tcW w:w="4876" w:type="dxa"/>
            <w:hideMark/>
          </w:tcPr>
          <w:p w:rsidR="008E391B" w:rsidRPr="00D57EA1" w:rsidRDefault="00332EB7" w:rsidP="008A156C">
            <w:pPr>
              <w:pStyle w:val="Normal6"/>
              <w:rPr>
                <w:szCs w:val="24"/>
              </w:rPr>
            </w:pPr>
            <w:r w:rsidRPr="00D57EA1">
              <w:t>7.</w:t>
            </w:r>
            <w:r w:rsidRPr="00D57EA1">
              <w:tab/>
            </w:r>
            <w:r w:rsidRPr="00D57EA1">
              <w:t xml:space="preserve">Medlemsstaterne sikrer, at de udpegede kompetente myndigheder har de </w:t>
            </w:r>
            <w:r w:rsidRPr="00D57EA1">
              <w:rPr>
                <w:b/>
                <w:i/>
              </w:rPr>
              <w:t xml:space="preserve">tilstrækkelige menneskelige og tekniske ressourcer, den ekspertise, de lokaler og den infrastruktur, der er nødvendig for effektivt </w:t>
            </w:r>
            <w:r w:rsidRPr="00D57EA1">
              <w:t>at udføre deres opgaver på passende vis i henhold til m</w:t>
            </w:r>
            <w:r w:rsidRPr="00D57EA1">
              <w:t>ed denne forordning.</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lastRenderedPageBreak/>
        <w:t>&lt;Amend&gt;</w:t>
      </w:r>
      <w:r w:rsidRPr="00D57EA1">
        <w:t>Ændringsforslag</w:t>
      </w:r>
      <w:r w:rsidRPr="00D57EA1">
        <w:tab/>
      </w:r>
      <w:r w:rsidRPr="00D57EA1">
        <w:tab/>
      </w:r>
      <w:r w:rsidRPr="00D57EA1">
        <w:rPr>
          <w:rStyle w:val="HideTWBExt"/>
          <w:b w:val="0"/>
          <w:noProof w:val="0"/>
        </w:rPr>
        <w:t>&lt;NumAm&gt;</w:t>
      </w:r>
      <w:r w:rsidRPr="00D57EA1">
        <w:t>185</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32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1.</w:t>
            </w:r>
            <w:r w:rsidRPr="00D57EA1">
              <w:tab/>
              <w:t xml:space="preserve">Uden at det berører andre administrative klageadgange </w:t>
            </w:r>
            <w:r w:rsidRPr="00D57EA1">
              <w:t>eller adgang til retsmidler, har fysiske og juridiske personer ret til at indgive klage individuelt eller, hvor det er relevant, kollektivt til den relevante kompetente myndighed i den medlemsstat, hvor vedkommende har sit sædvanlige opholdssted, arbejdsst</w:t>
            </w:r>
            <w:r w:rsidRPr="00D57EA1">
              <w:t>ed eller forretningssted, hvis personen mener, at vedkommendes rettigheder i henhold til denne forordning er blevet krænket.</w:t>
            </w:r>
          </w:p>
        </w:tc>
        <w:tc>
          <w:tcPr>
            <w:tcW w:w="4876" w:type="dxa"/>
            <w:hideMark/>
          </w:tcPr>
          <w:p w:rsidR="008E391B" w:rsidRPr="00D57EA1" w:rsidRDefault="00332EB7" w:rsidP="008A156C">
            <w:pPr>
              <w:pStyle w:val="Normal6"/>
              <w:rPr>
                <w:szCs w:val="24"/>
              </w:rPr>
            </w:pPr>
            <w:r w:rsidRPr="00D57EA1">
              <w:t>1.</w:t>
            </w:r>
            <w:r w:rsidRPr="00D57EA1">
              <w:tab/>
              <w:t xml:space="preserve">Uden at det berører andre administrative klageadgange eller adgang til retsmidler, har fysiske og juridiske personer ret til at </w:t>
            </w:r>
            <w:r w:rsidRPr="00D57EA1">
              <w:t xml:space="preserve">indgive klage individuelt eller, hvor det er relevant, kollektivt til den </w:t>
            </w:r>
            <w:r w:rsidRPr="00D57EA1">
              <w:rPr>
                <w:b/>
                <w:i/>
              </w:rPr>
              <w:t>koordinerende kompetente myndighed eller andre</w:t>
            </w:r>
            <w:r w:rsidRPr="00D57EA1">
              <w:t xml:space="preserve"> relevante kompetente myndighed i den medlemsstat, hvor vedkommende har sit sædvanlige opholdssted, arbejdssted eller forretningssted, h</w:t>
            </w:r>
            <w:r w:rsidRPr="00D57EA1">
              <w:t>vis personen mener, at vedkommendes rettigheder i henhold til denne forordning er blevet krænket.</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186</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Artikel 34 – stk. 1</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 xml:space="preserve">Kommissionens </w:t>
            </w:r>
            <w:r w:rsidRPr="00D57EA1">
              <w:t>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hideMark/>
          </w:tcPr>
          <w:p w:rsidR="008E391B" w:rsidRPr="00D57EA1" w:rsidRDefault="00332EB7" w:rsidP="008A156C">
            <w:pPr>
              <w:pStyle w:val="Normal6"/>
            </w:pPr>
            <w:r w:rsidRPr="00D57EA1">
              <w:t>Kommissionen udvikler og anbefaler brugen af en ikkebindende model for aftalevilkår for dataadgang og -anvendelse for at bistå parterne med at udarbejde og forhandle kontrakter med afbalancerede kontraktlige rettigheder og forpligt</w:t>
            </w:r>
            <w:r w:rsidRPr="00D57EA1">
              <w:t>elser.</w:t>
            </w:r>
          </w:p>
        </w:tc>
        <w:tc>
          <w:tcPr>
            <w:tcW w:w="4876" w:type="dxa"/>
            <w:hideMark/>
          </w:tcPr>
          <w:p w:rsidR="008E391B" w:rsidRPr="00D57EA1" w:rsidRDefault="00332EB7" w:rsidP="008A156C">
            <w:pPr>
              <w:pStyle w:val="Normal6"/>
              <w:rPr>
                <w:szCs w:val="24"/>
              </w:rPr>
            </w:pPr>
            <w:r w:rsidRPr="00D57EA1">
              <w:t xml:space="preserve">Kommissionen udvikler og anbefaler brugen af en ikkebindende model for aftalevilkår for dataadgang og -anvendelse for at bistå parterne med at udarbejde og forhandle kontrakter med afbalancerede kontraktlige rettigheder og forpligtelser. </w:t>
            </w:r>
            <w:r w:rsidRPr="00D57EA1">
              <w:rPr>
                <w:b/>
                <w:i/>
              </w:rPr>
              <w:t>Kommissione</w:t>
            </w:r>
            <w:r w:rsidRPr="00D57EA1">
              <w:rPr>
                <w:b/>
                <w:i/>
              </w:rPr>
              <w:t>n hører Det Europæiske Databeskyttelsesråd i forbindelse med udarbejdelsen af en sådan model for aftalevilkår vedrørende personoplysninger.</w:t>
            </w:r>
          </w:p>
        </w:tc>
      </w:tr>
    </w:tbl>
    <w:p w:rsidR="008E391B" w:rsidRPr="00D57EA1" w:rsidRDefault="00332EB7" w:rsidP="008E391B">
      <w:r w:rsidRPr="00D57EA1">
        <w:rPr>
          <w:rStyle w:val="HideTWBExt"/>
          <w:noProof w:val="0"/>
        </w:rPr>
        <w:t>&lt;/Amend&gt;</w:t>
      </w:r>
    </w:p>
    <w:p w:rsidR="008E391B" w:rsidRPr="00D57EA1" w:rsidRDefault="00332EB7" w:rsidP="008E391B">
      <w:pPr>
        <w:pStyle w:val="AmNumberTabs"/>
      </w:pPr>
      <w:r w:rsidRPr="00D57EA1">
        <w:rPr>
          <w:rStyle w:val="HideTWBExt"/>
          <w:b w:val="0"/>
          <w:noProof w:val="0"/>
        </w:rPr>
        <w:t>&lt;Amend&gt;</w:t>
      </w:r>
      <w:r w:rsidRPr="00D57EA1">
        <w:t>Ændringsforslag</w:t>
      </w:r>
      <w:r w:rsidRPr="00D57EA1">
        <w:tab/>
      </w:r>
      <w:r w:rsidRPr="00D57EA1">
        <w:tab/>
      </w:r>
      <w:r w:rsidRPr="00D57EA1">
        <w:rPr>
          <w:rStyle w:val="HideTWBExt"/>
          <w:b w:val="0"/>
          <w:noProof w:val="0"/>
        </w:rPr>
        <w:t>&lt;NumAm&gt;</w:t>
      </w:r>
      <w:r w:rsidRPr="00D57EA1">
        <w:t>187</w:t>
      </w:r>
      <w:r w:rsidRPr="00D57EA1">
        <w:rPr>
          <w:rStyle w:val="HideTWBExt"/>
          <w:b w:val="0"/>
          <w:noProof w:val="0"/>
        </w:rPr>
        <w:t>&lt;/NumAm&gt;</w:t>
      </w:r>
    </w:p>
    <w:p w:rsidR="008E391B" w:rsidRPr="00D57EA1" w:rsidRDefault="008E391B" w:rsidP="008E391B"/>
    <w:p w:rsidR="008E391B" w:rsidRPr="00D57EA1" w:rsidRDefault="00332EB7" w:rsidP="008E391B">
      <w:pPr>
        <w:pStyle w:val="NormalBold"/>
        <w:keepNext/>
      </w:pPr>
      <w:r w:rsidRPr="00D57EA1">
        <w:rPr>
          <w:rStyle w:val="HideTWBExt"/>
          <w:b w:val="0"/>
          <w:noProof w:val="0"/>
        </w:rPr>
        <w:t>&lt;DocAmend&gt;</w:t>
      </w:r>
      <w:r w:rsidRPr="00D57EA1">
        <w:t>Forslag til forordning</w:t>
      </w:r>
      <w:r w:rsidRPr="00D57EA1">
        <w:rPr>
          <w:rStyle w:val="HideTWBExt"/>
          <w:b w:val="0"/>
          <w:noProof w:val="0"/>
        </w:rPr>
        <w:t>&lt;/DocAmend&gt;</w:t>
      </w:r>
    </w:p>
    <w:p w:rsidR="008E391B" w:rsidRPr="00D57EA1" w:rsidRDefault="00332EB7" w:rsidP="008E391B">
      <w:pPr>
        <w:pStyle w:val="NormalBold"/>
      </w:pPr>
      <w:r w:rsidRPr="00D57EA1">
        <w:rPr>
          <w:rStyle w:val="HideTWBExt"/>
          <w:b w:val="0"/>
          <w:noProof w:val="0"/>
        </w:rPr>
        <w:t>&lt;Article&gt;</w:t>
      </w:r>
      <w:r w:rsidRPr="00D57EA1">
        <w:t xml:space="preserve">Artikel </w:t>
      </w:r>
      <w:r w:rsidRPr="00D57EA1">
        <w:t>41 – stk. 1 – litra b a (nyt)</w:t>
      </w:r>
      <w:r w:rsidRPr="00D57E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E0E" w:rsidRPr="00D57EA1" w:rsidTr="008A156C">
        <w:trPr>
          <w:jc w:val="center"/>
        </w:trPr>
        <w:tc>
          <w:tcPr>
            <w:tcW w:w="9752" w:type="dxa"/>
            <w:gridSpan w:val="2"/>
          </w:tcPr>
          <w:p w:rsidR="008E391B" w:rsidRPr="00D57EA1" w:rsidRDefault="008E391B" w:rsidP="008A156C">
            <w:pPr>
              <w:keepNext/>
            </w:pPr>
          </w:p>
        </w:tc>
      </w:tr>
      <w:tr w:rsidR="00971E0E" w:rsidRPr="00D57EA1" w:rsidTr="008A156C">
        <w:trPr>
          <w:jc w:val="center"/>
        </w:trPr>
        <w:tc>
          <w:tcPr>
            <w:tcW w:w="4876" w:type="dxa"/>
            <w:hideMark/>
          </w:tcPr>
          <w:p w:rsidR="008E391B" w:rsidRPr="00D57EA1" w:rsidRDefault="00332EB7" w:rsidP="008A156C">
            <w:pPr>
              <w:pStyle w:val="ColumnHeading"/>
              <w:keepNext/>
            </w:pPr>
            <w:r w:rsidRPr="00D57EA1">
              <w:t>Kommissionens forslag</w:t>
            </w:r>
          </w:p>
        </w:tc>
        <w:tc>
          <w:tcPr>
            <w:tcW w:w="4876" w:type="dxa"/>
            <w:hideMark/>
          </w:tcPr>
          <w:p w:rsidR="008E391B" w:rsidRPr="00D57EA1" w:rsidRDefault="00332EB7" w:rsidP="008A156C">
            <w:pPr>
              <w:pStyle w:val="ColumnHeading"/>
              <w:keepNext/>
            </w:pPr>
            <w:r w:rsidRPr="00D57EA1">
              <w:t>Ændringsforslag</w:t>
            </w:r>
          </w:p>
        </w:tc>
      </w:tr>
      <w:tr w:rsidR="00971E0E" w:rsidRPr="00D57EA1" w:rsidTr="008A156C">
        <w:trPr>
          <w:jc w:val="center"/>
        </w:trPr>
        <w:tc>
          <w:tcPr>
            <w:tcW w:w="4876" w:type="dxa"/>
          </w:tcPr>
          <w:p w:rsidR="008E391B" w:rsidRPr="00D57EA1" w:rsidRDefault="008E391B" w:rsidP="008A156C">
            <w:pPr>
              <w:pStyle w:val="Normal6"/>
            </w:pPr>
          </w:p>
        </w:tc>
        <w:tc>
          <w:tcPr>
            <w:tcW w:w="4876" w:type="dxa"/>
            <w:hideMark/>
          </w:tcPr>
          <w:p w:rsidR="008E391B" w:rsidRPr="00D57EA1" w:rsidRDefault="00332EB7" w:rsidP="00D450C7">
            <w:pPr>
              <w:pStyle w:val="Normal6"/>
              <w:rPr>
                <w:szCs w:val="24"/>
              </w:rPr>
            </w:pPr>
            <w:r w:rsidRPr="00D57EA1">
              <w:rPr>
                <w:b/>
                <w:i/>
              </w:rPr>
              <w:t>ba)</w:t>
            </w:r>
            <w:r w:rsidRPr="00D57EA1">
              <w:rPr>
                <w:b/>
                <w:i/>
              </w:rPr>
              <w:tab/>
              <w:t>beskyttelse af forretningshemmeligheder, jf. artikel 4, stk. 3, og artikel 5, stk. 8</w:t>
            </w:r>
          </w:p>
        </w:tc>
      </w:tr>
    </w:tbl>
    <w:p w:rsidR="008E391B" w:rsidRPr="00D57EA1" w:rsidRDefault="00332EB7" w:rsidP="008E391B">
      <w:r w:rsidRPr="00D57EA1">
        <w:rPr>
          <w:rStyle w:val="HideTWBExt"/>
          <w:noProof w:val="0"/>
        </w:rPr>
        <w:t>&lt;/Amend&gt;</w:t>
      </w:r>
    </w:p>
    <w:p w:rsidR="008E391B" w:rsidRPr="00D57EA1" w:rsidRDefault="008E391B" w:rsidP="008E391B">
      <w:pPr>
        <w:rPr>
          <w:rStyle w:val="HideTWBExt"/>
          <w:noProof w:val="0"/>
          <w:szCs w:val="20"/>
        </w:rPr>
      </w:pPr>
    </w:p>
    <w:p w:rsidR="008E391B" w:rsidRPr="00D57EA1" w:rsidRDefault="00332EB7" w:rsidP="008E391B">
      <w:r w:rsidRPr="00D57EA1">
        <w:rPr>
          <w:rStyle w:val="HideTWBExt"/>
          <w:noProof w:val="0"/>
        </w:rPr>
        <w:t>&lt;/RepeatBlock-Amend&gt;</w:t>
      </w:r>
    </w:p>
    <w:p w:rsidR="008E391B" w:rsidRPr="00D57EA1" w:rsidRDefault="008E391B" w:rsidP="008E391B"/>
    <w:p w:rsidR="008E391B" w:rsidRPr="00D57EA1" w:rsidRDefault="00332EB7" w:rsidP="008E391B">
      <w:r w:rsidRPr="00D57EA1">
        <w:br w:type="page"/>
      </w:r>
    </w:p>
    <w:p w:rsidR="008E391B" w:rsidRPr="00D57EA1" w:rsidRDefault="00332EB7" w:rsidP="008E391B">
      <w:pPr>
        <w:pStyle w:val="PageHeadingNotTOC"/>
      </w:pPr>
      <w:bookmarkStart w:id="4" w:name="ProcPageAD"/>
      <w:r w:rsidRPr="00D57EA1">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71E0E" w:rsidRPr="00D57EA1"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 xml:space="preserve">harmoniserede </w:t>
            </w:r>
            <w:r w:rsidRPr="00D57EA1">
              <w:rPr>
                <w:color w:val="000000"/>
                <w:sz w:val="20"/>
              </w:rPr>
              <w:t>regler om fair adgang til og anvendelse af data (dataforordningen)</w:t>
            </w:r>
          </w:p>
        </w:tc>
      </w:tr>
      <w:tr w:rsidR="00971E0E" w:rsidRPr="00D57EA1"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COM(2022)0068 – C9-0051/2022 – 2022/0047(COD)</w:t>
            </w:r>
          </w:p>
        </w:tc>
      </w:tr>
      <w:tr w:rsidR="00971E0E" w:rsidRPr="00D57EA1"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Korresponderende udvalg</w:t>
            </w:r>
          </w:p>
          <w:p w:rsidR="008E391B" w:rsidRPr="00D57EA1" w:rsidRDefault="00332EB7" w:rsidP="008A156C">
            <w:pPr>
              <w:autoSpaceDE w:val="0"/>
              <w:autoSpaceDN w:val="0"/>
              <w:adjustRightInd w:val="0"/>
              <w:rPr>
                <w:color w:val="000000"/>
                <w:sz w:val="20"/>
                <w:szCs w:val="20"/>
              </w:rPr>
            </w:pPr>
            <w:r w:rsidRPr="00D57EA1">
              <w:rPr>
                <w:color w:val="000000"/>
                <w:sz w:val="20"/>
              </w:rPr>
              <w:t>       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Udvalget om Industri, Forskning og Energi</w:t>
            </w:r>
          </w:p>
          <w:p w:rsidR="008E391B" w:rsidRPr="00D57EA1" w:rsidRDefault="00332EB7" w:rsidP="008A156C">
            <w:pPr>
              <w:autoSpaceDE w:val="0"/>
              <w:autoSpaceDN w:val="0"/>
              <w:adjustRightInd w:val="0"/>
              <w:rPr>
                <w:color w:val="000000"/>
                <w:sz w:val="20"/>
                <w:szCs w:val="20"/>
              </w:rPr>
            </w:pPr>
            <w:r w:rsidRPr="00D57EA1">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r>
      <w:tr w:rsidR="00971E0E" w:rsidRPr="00D57EA1"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Udtalelse fra</w:t>
            </w:r>
          </w:p>
          <w:p w:rsidR="008E391B" w:rsidRPr="00D57EA1" w:rsidRDefault="00332EB7" w:rsidP="008A156C">
            <w:pPr>
              <w:autoSpaceDE w:val="0"/>
              <w:autoSpaceDN w:val="0"/>
              <w:adjustRightInd w:val="0"/>
              <w:rPr>
                <w:color w:val="000000"/>
                <w:sz w:val="20"/>
                <w:szCs w:val="20"/>
              </w:rPr>
            </w:pPr>
            <w:r w:rsidRPr="00D57EA1">
              <w:rPr>
                <w:color w:val="000000"/>
                <w:sz w:val="20"/>
              </w:rPr>
              <w:t>       </w:t>
            </w:r>
            <w:r w:rsidRPr="00D57EA1">
              <w:rPr>
                <w:color w:val="000000"/>
                <w:sz w:val="20"/>
              </w:rPr>
              <w:t>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Udvalget om Borgernes Rettigheder og Retlige og Indre Anliggender</w:t>
            </w:r>
          </w:p>
          <w:p w:rsidR="008E391B" w:rsidRPr="00D57EA1" w:rsidRDefault="00332EB7" w:rsidP="008A156C">
            <w:pPr>
              <w:autoSpaceDE w:val="0"/>
              <w:autoSpaceDN w:val="0"/>
              <w:adjustRightInd w:val="0"/>
              <w:rPr>
                <w:color w:val="000000"/>
                <w:sz w:val="20"/>
                <w:szCs w:val="20"/>
              </w:rPr>
            </w:pPr>
            <w:r w:rsidRPr="00D57EA1">
              <w:rPr>
                <w:color w:val="000000"/>
                <w:sz w:val="20"/>
              </w:rPr>
              <w:t>23.3.2022</w:t>
            </w:r>
          </w:p>
        </w:tc>
      </w:tr>
      <w:tr w:rsidR="00971E0E" w:rsidRPr="00D57EA1"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Associerede udvalg – dato for meddelelse på plenarmødet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7.7.2022</w:t>
            </w:r>
          </w:p>
        </w:tc>
      </w:tr>
      <w:tr w:rsidR="00971E0E" w:rsidRPr="00D57EA1"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Ordfører for udtalelse:</w:t>
            </w:r>
          </w:p>
          <w:p w:rsidR="008E391B" w:rsidRPr="00D57EA1" w:rsidRDefault="00332EB7" w:rsidP="008A156C">
            <w:pPr>
              <w:autoSpaceDE w:val="0"/>
              <w:autoSpaceDN w:val="0"/>
              <w:adjustRightInd w:val="0"/>
              <w:rPr>
                <w:color w:val="000000"/>
                <w:sz w:val="20"/>
                <w:szCs w:val="20"/>
              </w:rPr>
            </w:pPr>
            <w:r w:rsidRPr="00D57EA1">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Sergey Lagodinsky</w:t>
            </w:r>
          </w:p>
          <w:p w:rsidR="008E391B" w:rsidRPr="00D57EA1" w:rsidRDefault="00332EB7" w:rsidP="008A156C">
            <w:pPr>
              <w:autoSpaceDE w:val="0"/>
              <w:autoSpaceDN w:val="0"/>
              <w:adjustRightInd w:val="0"/>
              <w:rPr>
                <w:color w:val="000000"/>
                <w:sz w:val="20"/>
                <w:szCs w:val="20"/>
              </w:rPr>
            </w:pPr>
            <w:r w:rsidRPr="00D57EA1">
              <w:rPr>
                <w:color w:val="000000"/>
                <w:sz w:val="20"/>
              </w:rPr>
              <w:t>15.6.2022</w:t>
            </w:r>
          </w:p>
        </w:tc>
      </w:tr>
      <w:tr w:rsidR="00971E0E" w:rsidRPr="00D57EA1"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r>
      <w:tr w:rsidR="00971E0E" w:rsidRPr="00D57EA1"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391B" w:rsidRPr="00D57EA1" w:rsidRDefault="008E391B" w:rsidP="008A156C">
            <w:pPr>
              <w:autoSpaceDE w:val="0"/>
              <w:autoSpaceDN w:val="0"/>
              <w:adjustRightInd w:val="0"/>
              <w:rPr>
                <w:rFonts w:ascii="sans-serif" w:hAnsi="sans-serif" w:cs="sans-serif"/>
                <w:color w:val="000000"/>
              </w:rPr>
            </w:pPr>
          </w:p>
        </w:tc>
      </w:tr>
      <w:tr w:rsidR="00971E0E" w:rsidRPr="00D57EA1"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w:t>
            </w:r>
          </w:p>
          <w:p w:rsidR="008E391B" w:rsidRPr="00D57EA1" w:rsidRDefault="00332EB7" w:rsidP="008A156C">
            <w:pPr>
              <w:autoSpaceDE w:val="0"/>
              <w:autoSpaceDN w:val="0"/>
              <w:adjustRightInd w:val="0"/>
              <w:rPr>
                <w:color w:val="000000"/>
                <w:sz w:val="20"/>
                <w:szCs w:val="20"/>
              </w:rPr>
            </w:pPr>
            <w:r w:rsidRPr="00D57EA1">
              <w:rPr>
                <w:color w:val="000000"/>
                <w:sz w:val="20"/>
              </w:rPr>
              <w:t>–:</w:t>
            </w:r>
          </w:p>
          <w:p w:rsidR="008E391B" w:rsidRPr="00D57EA1" w:rsidRDefault="00332EB7" w:rsidP="008A156C">
            <w:pPr>
              <w:autoSpaceDE w:val="0"/>
              <w:autoSpaceDN w:val="0"/>
              <w:adjustRightInd w:val="0"/>
              <w:rPr>
                <w:color w:val="000000"/>
                <w:sz w:val="20"/>
                <w:szCs w:val="20"/>
              </w:rPr>
            </w:pPr>
            <w:r w:rsidRPr="00D57EA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56</w:t>
            </w:r>
          </w:p>
          <w:p w:rsidR="008E391B" w:rsidRPr="00D57EA1" w:rsidRDefault="00332EB7" w:rsidP="008A156C">
            <w:pPr>
              <w:autoSpaceDE w:val="0"/>
              <w:autoSpaceDN w:val="0"/>
              <w:adjustRightInd w:val="0"/>
              <w:rPr>
                <w:color w:val="000000"/>
                <w:sz w:val="20"/>
                <w:szCs w:val="20"/>
              </w:rPr>
            </w:pPr>
            <w:r w:rsidRPr="00D57EA1">
              <w:rPr>
                <w:color w:val="000000"/>
                <w:sz w:val="20"/>
              </w:rPr>
              <w:t>2</w:t>
            </w:r>
          </w:p>
          <w:p w:rsidR="008E391B" w:rsidRPr="00D57EA1" w:rsidRDefault="00332EB7" w:rsidP="008A156C">
            <w:pPr>
              <w:autoSpaceDE w:val="0"/>
              <w:autoSpaceDN w:val="0"/>
              <w:adjustRightInd w:val="0"/>
              <w:rPr>
                <w:color w:val="000000"/>
                <w:sz w:val="20"/>
                <w:szCs w:val="20"/>
              </w:rPr>
            </w:pPr>
            <w:r w:rsidRPr="00D57EA1">
              <w:rPr>
                <w:color w:val="000000"/>
                <w:sz w:val="20"/>
              </w:rPr>
              <w:t>2</w:t>
            </w:r>
          </w:p>
        </w:tc>
      </w:tr>
      <w:tr w:rsidR="00971E0E" w:rsidRPr="00D57EA1"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 xml:space="preserve">Konstantinos Arvanitis, Malik Azmani, Pietro Bartolo, Vladimír Bilčík, Vasile Blaga, Karolin </w:t>
            </w:r>
            <w:r w:rsidRPr="00D57EA1">
              <w:rPr>
                <w:color w:val="000000"/>
                <w:sz w:val="20"/>
              </w:rPr>
              <w:t xml:space="preserve">Braunsberger-Reinhold, Patrick Breyer, Saskia Bricmont, Joachim Stanisław Brudziński, Annika Bruna, Damien Carême, Patricia Chagnon, Caterina Chinnici, Clare Daly, Lena Düpont, Lucia Ďuriš Nicholsonová, Cornelia Ernst, Nicolaus Fest, Maria Grapini, Sylvie </w:t>
            </w:r>
            <w:r w:rsidRPr="00D57EA1">
              <w:rPr>
                <w:color w:val="000000"/>
                <w:sz w:val="20"/>
              </w:rPr>
              <w:t>Guillaume, Andrzej Halicki, Evin Incir, Sophia in ‘t Veld, Assita Kanko, Fabienne Keller, Łukasz Kohut, Moritz Körner, Alice Kuhnke, Jeroen Lenaers, Juan Fernando López Aguilar, Lukas Mandl, Erik Marquardt, Javier Moreno Sánchez, Theresa Muigg, Emil Radev,</w:t>
            </w:r>
            <w:r w:rsidRPr="00D57EA1">
              <w:rPr>
                <w:color w:val="000000"/>
                <w:sz w:val="20"/>
              </w:rPr>
              <w:t xml:space="preserve"> Karlo Ressler, Diana Riba i Giner, Isabel Santos, Birgit Sippel, Sara Skyttedal, Tineke Strik, Ramona Strugariu, Annalisa Tardino, Yana Toom, Milan Uhrík, Tom Vandendriessche, Jadwiga Wiśniewska og Elena Yoncheva</w:t>
            </w:r>
          </w:p>
        </w:tc>
      </w:tr>
      <w:tr w:rsidR="00971E0E" w:rsidRPr="00D57EA1"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Til stede ved den endelige afstemning – s</w:t>
            </w:r>
            <w:r w:rsidRPr="00D57EA1">
              <w:rPr>
                <w:b/>
                <w:color w:val="000000"/>
                <w:sz w:val="20"/>
              </w:rPr>
              <w:t>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Delara Burkhardt, Beata Kempa, Alessandra Mussolini, Matjaž Nemec, Jan-Christoph Oetjen, Rob Rooken, Róża Thun und Hohenstein, Dragoş Tudorache, Loránt Vincze og Tomáš Zdechovský</w:t>
            </w:r>
          </w:p>
        </w:tc>
      </w:tr>
      <w:tr w:rsidR="00971E0E" w:rsidRPr="00D57EA1"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b/>
                <w:bCs/>
                <w:color w:val="000000"/>
                <w:sz w:val="20"/>
                <w:szCs w:val="20"/>
              </w:rPr>
            </w:pPr>
            <w:r w:rsidRPr="00D57EA1">
              <w:rPr>
                <w:b/>
                <w:color w:val="000000"/>
                <w:sz w:val="20"/>
              </w:rPr>
              <w:t xml:space="preserve">Til stede ved den endelige afstemning – stedfortrædere </w:t>
            </w:r>
            <w:r w:rsidRPr="00D57EA1">
              <w:rPr>
                <w:b/>
                <w:color w:val="000000"/>
                <w:sz w:val="20"/>
              </w:rPr>
              <w:t>(forretningsordenens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391B" w:rsidRPr="00D57EA1" w:rsidRDefault="00332EB7" w:rsidP="008A156C">
            <w:pPr>
              <w:autoSpaceDE w:val="0"/>
              <w:autoSpaceDN w:val="0"/>
              <w:adjustRightInd w:val="0"/>
              <w:rPr>
                <w:color w:val="000000"/>
                <w:sz w:val="20"/>
                <w:szCs w:val="20"/>
              </w:rPr>
            </w:pPr>
            <w:r w:rsidRPr="00D57EA1">
              <w:rPr>
                <w:color w:val="000000"/>
                <w:sz w:val="20"/>
              </w:rPr>
              <w:t>Niyazi Kizilyürek og David Lega</w:t>
            </w:r>
          </w:p>
        </w:tc>
      </w:tr>
    </w:tbl>
    <w:p w:rsidR="008E391B" w:rsidRPr="00D57EA1" w:rsidRDefault="008E391B" w:rsidP="008E391B"/>
    <w:bookmarkEnd w:id="4"/>
    <w:p w:rsidR="008E391B" w:rsidRPr="00D57EA1" w:rsidRDefault="008E391B" w:rsidP="008E391B">
      <w:pPr>
        <w:sectPr w:rsidR="008E391B" w:rsidRPr="00D57EA1" w:rsidSect="00D57EA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13FE8" w:rsidRPr="00D57EA1" w:rsidRDefault="00332EB7">
      <w:pPr>
        <w:widowControl/>
        <w:rPr>
          <w:rFonts w:ascii="Arial" w:hAnsi="Arial" w:cs="Arial"/>
          <w:b/>
          <w:szCs w:val="20"/>
        </w:rPr>
      </w:pPr>
      <w:r w:rsidRPr="00D57EA1">
        <w:lastRenderedPageBreak/>
        <w:br w:type="page"/>
      </w:r>
    </w:p>
    <w:p w:rsidR="008E391B" w:rsidRPr="00D57EA1" w:rsidRDefault="00332EB7" w:rsidP="008E391B">
      <w:pPr>
        <w:pStyle w:val="PageHeadingNotTOC"/>
      </w:pPr>
      <w:r w:rsidRPr="00D57EA1">
        <w:lastRenderedPageBreak/>
        <w:t>ENDELIG AFSTEMNING VED NAVNEOPRÅB I RÅDGIVENDE UDVALG</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971E0E" w:rsidRPr="00D57EA1" w:rsidTr="008A15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E391B" w:rsidRPr="00D57EA1" w:rsidRDefault="00332EB7" w:rsidP="008A156C">
            <w:pPr>
              <w:pStyle w:val="RollCallVotes"/>
            </w:pPr>
            <w:r w:rsidRPr="00D57EA1">
              <w:t>56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E391B" w:rsidRPr="00D57EA1" w:rsidRDefault="00332EB7" w:rsidP="008A156C">
            <w:pPr>
              <w:pStyle w:val="RollCallSymbols14pt"/>
            </w:pPr>
            <w:r w:rsidRPr="00D57EA1">
              <w:t>+</w:t>
            </w:r>
          </w:p>
        </w:tc>
      </w:tr>
      <w:tr w:rsidR="00971E0E" w:rsidRPr="00D57EA1"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D57EA1" w:rsidRDefault="00332EB7" w:rsidP="008A156C">
            <w:pPr>
              <w:pStyle w:val="RollCallTable"/>
            </w:pPr>
            <w:r w:rsidRPr="00D57EA1">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D57EA1" w:rsidRDefault="00332EB7" w:rsidP="008A156C">
            <w:pPr>
              <w:pStyle w:val="RollCallTable"/>
            </w:pPr>
            <w:r w:rsidRPr="00D57EA1">
              <w:t>Joachim Stanisław Brudziński, Assita Kanko, Beata Kempa og Jadwiga Wiśniewska</w:t>
            </w:r>
          </w:p>
        </w:tc>
      </w:tr>
      <w:tr w:rsidR="00971E0E" w:rsidRPr="00D57EA1"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D57EA1" w:rsidRDefault="00332EB7" w:rsidP="008A156C">
            <w:pPr>
              <w:pStyle w:val="RollCallTable"/>
            </w:pPr>
            <w:r w:rsidRPr="00D57EA1">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D57EA1" w:rsidRDefault="00332EB7" w:rsidP="008A156C">
            <w:pPr>
              <w:pStyle w:val="RollCallTable"/>
            </w:pPr>
            <w:r w:rsidRPr="00D57EA1">
              <w:t xml:space="preserve">Annika Bruna, </w:t>
            </w:r>
            <w:r w:rsidRPr="00D57EA1">
              <w:t>Patricia Chagnon, Nicolaus Fest, Annalisa Tardino og Tom Vandendriessche</w:t>
            </w:r>
          </w:p>
        </w:tc>
      </w:tr>
      <w:tr w:rsidR="00971E0E" w:rsidRPr="00D57EA1"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D57EA1" w:rsidRDefault="00332EB7" w:rsidP="008A156C">
            <w:pPr>
              <w:pStyle w:val="RollCallTable"/>
            </w:pPr>
            <w:r w:rsidRPr="00D57EA1">
              <w:t>EPP</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D57EA1" w:rsidRDefault="00332EB7" w:rsidP="008A156C">
            <w:pPr>
              <w:pStyle w:val="RollCallTable"/>
            </w:pPr>
            <w:r w:rsidRPr="00D57EA1">
              <w:t xml:space="preserve">Vladimír Bilčík, Vasile Blaga, Karolin Braunsberger-Reinhold, Lena Düpont, Andrzej Halicki, Jeroen Lenaers, Lukas Mandl, Alessandra Mussolini, Emil Radev, Karlo Ressler, Loránt </w:t>
            </w:r>
            <w:r w:rsidRPr="00D57EA1">
              <w:t>Vincze og Tomáš Zdechovský</w:t>
            </w:r>
          </w:p>
        </w:tc>
      </w:tr>
      <w:tr w:rsidR="00971E0E" w:rsidRPr="00D57EA1"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D57EA1" w:rsidRDefault="00332EB7" w:rsidP="008A156C">
            <w:pPr>
              <w:pStyle w:val="RollCallTable"/>
            </w:pPr>
            <w:r w:rsidRPr="00D57EA1">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D57EA1" w:rsidRDefault="00332EB7" w:rsidP="008A156C">
            <w:pPr>
              <w:pStyle w:val="RollCallTable"/>
            </w:pPr>
            <w:r w:rsidRPr="00D57EA1">
              <w:t>Malik Azmani, Lucia Ďuriš Nicholsonová, Sophia in 't Veld, Fabienne Keller, Moritz Körner, Jan-Christoph Oetjen, Ramona Strugariu, Róża Thun und Hohenstein, Yana Toom og Dragoş Tudorache</w:t>
            </w:r>
          </w:p>
        </w:tc>
      </w:tr>
      <w:tr w:rsidR="00971E0E" w:rsidRPr="00D57EA1"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D57EA1" w:rsidRDefault="00332EB7" w:rsidP="008A156C">
            <w:pPr>
              <w:pStyle w:val="RollCallTable"/>
            </w:pPr>
            <w:r w:rsidRPr="00D57EA1">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D57EA1" w:rsidRDefault="00332EB7" w:rsidP="008A156C">
            <w:pPr>
              <w:pStyle w:val="RollCallTable"/>
            </w:pPr>
            <w:r w:rsidRPr="00D57EA1">
              <w:t>Pietro Bartolo, Delara Burkhar</w:t>
            </w:r>
            <w:r w:rsidRPr="00D57EA1">
              <w:t>dt, Caterina Chinnici, Maria Grapini, Sylvie Guillaume, Evin Incir, Łukasz Kohut, Juan Fernando López Aguilar, Javier Moreno Sánchez, Theresa Muigg, Matjaž Nemec, Isabel Santos, Birgit Sippel og Elena Yoncheva</w:t>
            </w:r>
          </w:p>
        </w:tc>
      </w:tr>
      <w:tr w:rsidR="00971E0E" w:rsidRPr="00D57EA1"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D57EA1" w:rsidRDefault="00332EB7" w:rsidP="008A156C">
            <w:pPr>
              <w:pStyle w:val="RollCallTable"/>
            </w:pPr>
            <w:r w:rsidRPr="00D57EA1">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D57EA1" w:rsidRDefault="00332EB7" w:rsidP="008A156C">
            <w:pPr>
              <w:pStyle w:val="RollCallTable"/>
            </w:pPr>
            <w:r w:rsidRPr="00D57EA1">
              <w:t xml:space="preserve">Konstantinos Arvanitis, Clare Daly, </w:t>
            </w:r>
            <w:r w:rsidRPr="00D57EA1">
              <w:t>Cornelia Ernst og Niyazi Kizilyürek</w:t>
            </w:r>
          </w:p>
        </w:tc>
      </w:tr>
      <w:tr w:rsidR="00971E0E" w:rsidRPr="00D57EA1" w:rsidTr="008A15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E391B" w:rsidRPr="00D57EA1" w:rsidRDefault="00332EB7" w:rsidP="008A156C">
            <w:pPr>
              <w:pStyle w:val="RollCallTable"/>
            </w:pPr>
            <w:r w:rsidRPr="00D57EA1">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E391B" w:rsidRPr="00D57EA1" w:rsidRDefault="00332EB7" w:rsidP="008A156C">
            <w:pPr>
              <w:pStyle w:val="RollCallTable"/>
            </w:pPr>
            <w:r w:rsidRPr="00D57EA1">
              <w:t>Patrick Breyer, Saskia Bricmont, Damien Carême, Alice Kuhnke, Erik Marquardt, Diana Riba i Giner og Tineke Strik</w:t>
            </w:r>
          </w:p>
        </w:tc>
      </w:tr>
    </w:tbl>
    <w:p w:rsidR="008E391B" w:rsidRPr="00D57EA1" w:rsidRDefault="008E391B" w:rsidP="008E391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971E0E" w:rsidRPr="00D57EA1" w:rsidTr="008A15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E391B" w:rsidRPr="00D57EA1" w:rsidRDefault="00332EB7" w:rsidP="008A156C">
            <w:pPr>
              <w:pStyle w:val="RollCallVotes"/>
            </w:pPr>
            <w:r w:rsidRPr="00D57EA1">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E391B" w:rsidRPr="00D57EA1" w:rsidRDefault="00332EB7" w:rsidP="008A156C">
            <w:pPr>
              <w:pStyle w:val="RollCallSymbols14pt"/>
            </w:pPr>
            <w:r w:rsidRPr="00D57EA1">
              <w:t>–</w:t>
            </w:r>
          </w:p>
        </w:tc>
      </w:tr>
      <w:tr w:rsidR="00971E0E" w:rsidRPr="00D57EA1"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D57EA1" w:rsidRDefault="00332EB7" w:rsidP="008A156C">
            <w:pPr>
              <w:pStyle w:val="RollCallTable"/>
            </w:pPr>
            <w:r w:rsidRPr="00D57EA1">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D57EA1" w:rsidRDefault="00332EB7" w:rsidP="008A156C">
            <w:pPr>
              <w:pStyle w:val="RollCallTable"/>
            </w:pPr>
            <w:r w:rsidRPr="00D57EA1">
              <w:t>Rob Rooken</w:t>
            </w:r>
          </w:p>
        </w:tc>
      </w:tr>
      <w:tr w:rsidR="00971E0E" w:rsidRPr="00D57EA1" w:rsidTr="008A15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E391B" w:rsidRPr="00D57EA1" w:rsidRDefault="00332EB7" w:rsidP="008A156C">
            <w:pPr>
              <w:pStyle w:val="RollCallTable"/>
            </w:pPr>
            <w:r w:rsidRPr="00D57EA1">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E391B" w:rsidRPr="00D57EA1" w:rsidRDefault="00332EB7" w:rsidP="008A156C">
            <w:pPr>
              <w:pStyle w:val="RollCallTable"/>
            </w:pPr>
            <w:r w:rsidRPr="00D57EA1">
              <w:t>Milan Uhrík</w:t>
            </w:r>
          </w:p>
        </w:tc>
      </w:tr>
    </w:tbl>
    <w:p w:rsidR="008E391B" w:rsidRPr="00D57EA1" w:rsidRDefault="008E391B" w:rsidP="008E391B"/>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971E0E" w:rsidRPr="00D57EA1" w:rsidTr="008A15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E391B" w:rsidRPr="00D57EA1" w:rsidRDefault="00332EB7" w:rsidP="008A156C">
            <w:pPr>
              <w:pStyle w:val="RollCallVotes"/>
            </w:pPr>
            <w:r w:rsidRPr="00D57EA1">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E391B" w:rsidRPr="00D57EA1" w:rsidRDefault="00332EB7" w:rsidP="008A156C">
            <w:pPr>
              <w:pStyle w:val="RollCallSymbols14pt"/>
            </w:pPr>
            <w:r w:rsidRPr="00D57EA1">
              <w:t>0</w:t>
            </w:r>
          </w:p>
        </w:tc>
      </w:tr>
      <w:tr w:rsidR="00971E0E" w:rsidRPr="00D57EA1" w:rsidTr="008A15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E391B" w:rsidRPr="00D57EA1" w:rsidRDefault="00332EB7" w:rsidP="008A156C">
            <w:pPr>
              <w:pStyle w:val="RollCallTable"/>
            </w:pPr>
            <w:r w:rsidRPr="00D57EA1">
              <w:t>EPP</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E391B" w:rsidRPr="00D57EA1" w:rsidRDefault="00332EB7" w:rsidP="008A156C">
            <w:pPr>
              <w:pStyle w:val="RollCallTable"/>
            </w:pPr>
            <w:r w:rsidRPr="00D57EA1">
              <w:t>David Lega og Sara Skyttedal</w:t>
            </w:r>
          </w:p>
        </w:tc>
      </w:tr>
    </w:tbl>
    <w:p w:rsidR="008E391B" w:rsidRPr="00D57EA1" w:rsidRDefault="008E391B" w:rsidP="008E391B">
      <w:pPr>
        <w:pStyle w:val="Normal12a"/>
      </w:pPr>
    </w:p>
    <w:p w:rsidR="008E391B" w:rsidRPr="00D57EA1" w:rsidRDefault="00332EB7" w:rsidP="008E391B">
      <w:r w:rsidRPr="00D57EA1">
        <w:t>Tegnforklaring:</w:t>
      </w:r>
    </w:p>
    <w:p w:rsidR="008E391B" w:rsidRPr="00D57EA1" w:rsidRDefault="00332EB7" w:rsidP="008E391B">
      <w:pPr>
        <w:pStyle w:val="RollCallTabs"/>
      </w:pPr>
      <w:r w:rsidRPr="00D57EA1">
        <w:t>+</w:t>
      </w:r>
      <w:r w:rsidRPr="00D57EA1">
        <w:tab/>
        <w:t>:</w:t>
      </w:r>
      <w:r w:rsidRPr="00D57EA1">
        <w:tab/>
        <w:t>for</w:t>
      </w:r>
    </w:p>
    <w:p w:rsidR="008E391B" w:rsidRPr="00D57EA1" w:rsidRDefault="00332EB7" w:rsidP="008E391B">
      <w:pPr>
        <w:pStyle w:val="RollCallTabs"/>
      </w:pPr>
      <w:r w:rsidRPr="00D57EA1">
        <w:t>–</w:t>
      </w:r>
      <w:r w:rsidRPr="00D57EA1">
        <w:tab/>
        <w:t>:</w:t>
      </w:r>
      <w:r w:rsidRPr="00D57EA1">
        <w:tab/>
        <w:t>imod</w:t>
      </w:r>
    </w:p>
    <w:p w:rsidR="008E391B" w:rsidRPr="00D57EA1" w:rsidRDefault="00332EB7" w:rsidP="008E391B">
      <w:pPr>
        <w:pStyle w:val="RollCallTabs"/>
      </w:pPr>
      <w:r w:rsidRPr="00D57EA1">
        <w:t>0</w:t>
      </w:r>
      <w:r w:rsidRPr="00D57EA1">
        <w:tab/>
        <w:t>:</w:t>
      </w:r>
      <w:r w:rsidRPr="00D57EA1">
        <w:tab/>
        <w:t>hverken/eller</w:t>
      </w:r>
    </w:p>
    <w:p w:rsidR="008E391B" w:rsidRPr="00D57EA1" w:rsidRDefault="008E391B" w:rsidP="008E391B"/>
    <w:p w:rsidR="00DB56E4" w:rsidRPr="00D57EA1" w:rsidRDefault="00DB56E4" w:rsidP="00BB11B7">
      <w:bookmarkStart w:id="5" w:name="_GoBack"/>
      <w:bookmarkEnd w:id="0"/>
      <w:bookmarkEnd w:id="5"/>
    </w:p>
    <w:sectPr w:rsidR="00DB56E4" w:rsidRPr="00D57EA1" w:rsidSect="00BB11B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57EA1" w:rsidRDefault="00332EB7">
      <w:r w:rsidRPr="00D57EA1">
        <w:separator/>
      </w:r>
    </w:p>
  </w:endnote>
  <w:endnote w:type="continuationSeparator" w:id="0">
    <w:p w:rsidR="00000000" w:rsidRPr="00D57EA1" w:rsidRDefault="00332EB7">
      <w:r w:rsidRPr="00D57E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EA1" w:rsidRPr="00D57EA1" w:rsidRDefault="00D57EA1" w:rsidP="00D57EA1">
    <w:pPr>
      <w:pStyle w:val="EPFooter"/>
    </w:pPr>
    <w:r w:rsidRPr="00D57EA1">
      <w:t>PE</w:t>
    </w:r>
    <w:r w:rsidRPr="00D57EA1">
      <w:rPr>
        <w:rStyle w:val="HideTWBExt"/>
      </w:rPr>
      <w:t>&lt;NoPE&gt;</w:t>
    </w:r>
    <w:r w:rsidRPr="00D57EA1">
      <w:t>737.389</w:t>
    </w:r>
    <w:r w:rsidRPr="00D57EA1">
      <w:rPr>
        <w:rStyle w:val="HideTWBExt"/>
      </w:rPr>
      <w:t>&lt;/NoPE&gt;&lt;Version&gt;</w:t>
    </w:r>
    <w:r w:rsidRPr="00D57EA1">
      <w:t>v02-00</w:t>
    </w:r>
    <w:r w:rsidRPr="00D57EA1">
      <w:rPr>
        <w:rStyle w:val="HideTWBExt"/>
      </w:rPr>
      <w:t>&lt;/Version&gt;</w:t>
    </w:r>
    <w:r w:rsidRPr="00D57EA1">
      <w:tab/>
    </w:r>
    <w:r w:rsidRPr="00D57EA1">
      <w:fldChar w:fldCharType="begin"/>
    </w:r>
    <w:r w:rsidRPr="00D57EA1">
      <w:instrText xml:space="preserve"> PAGE  \* MERGEFORMAT </w:instrText>
    </w:r>
    <w:r w:rsidRPr="00D57EA1">
      <w:fldChar w:fldCharType="separate"/>
    </w:r>
    <w:r w:rsidR="00332EB7">
      <w:rPr>
        <w:noProof/>
      </w:rPr>
      <w:t>102</w:t>
    </w:r>
    <w:r w:rsidRPr="00D57EA1">
      <w:fldChar w:fldCharType="end"/>
    </w:r>
    <w:r w:rsidRPr="00D57EA1">
      <w:t>/</w:t>
    </w:r>
    <w:fldSimple w:instr=" NUMPAGES  \* MERGEFORMAT ">
      <w:r w:rsidR="00332EB7">
        <w:rPr>
          <w:noProof/>
        </w:rPr>
        <w:t>103</w:t>
      </w:r>
    </w:fldSimple>
    <w:r w:rsidRPr="00D57EA1">
      <w:tab/>
    </w:r>
    <w:r w:rsidRPr="00D57EA1">
      <w:rPr>
        <w:rStyle w:val="HideTWBExt"/>
      </w:rPr>
      <w:t>&lt;PathFdR&gt;</w:t>
    </w:r>
    <w:r w:rsidRPr="00D57EA1">
      <w:t>AD\1271317DA.docx</w:t>
    </w:r>
    <w:r w:rsidRPr="00D57EA1">
      <w:rPr>
        <w:rStyle w:val="HideTWBExt"/>
      </w:rPr>
      <w:t>&lt;/PathFdR&gt;</w:t>
    </w:r>
  </w:p>
  <w:p w:rsidR="008E391B" w:rsidRPr="00D57EA1" w:rsidRDefault="00D57EA1" w:rsidP="00D57EA1">
    <w:pPr>
      <w:pStyle w:val="EPFooter2"/>
    </w:pPr>
    <w:r w:rsidRPr="00D57EA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EA1" w:rsidRPr="00D57EA1" w:rsidRDefault="00D57EA1" w:rsidP="00D57EA1">
    <w:pPr>
      <w:pStyle w:val="EPFooter"/>
    </w:pPr>
    <w:r w:rsidRPr="00D57EA1">
      <w:rPr>
        <w:rStyle w:val="HideTWBExt"/>
      </w:rPr>
      <w:t>&lt;PathFdR&gt;</w:t>
    </w:r>
    <w:r w:rsidRPr="00D57EA1">
      <w:t>AD\1271317DA.docx</w:t>
    </w:r>
    <w:r w:rsidRPr="00D57EA1">
      <w:rPr>
        <w:rStyle w:val="HideTWBExt"/>
      </w:rPr>
      <w:t>&lt;/PathFdR&gt;</w:t>
    </w:r>
    <w:r w:rsidRPr="00D57EA1">
      <w:tab/>
    </w:r>
    <w:r w:rsidRPr="00D57EA1">
      <w:fldChar w:fldCharType="begin"/>
    </w:r>
    <w:r w:rsidRPr="00D57EA1">
      <w:instrText xml:space="preserve"> PAGE  \* MERGEFORMAT </w:instrText>
    </w:r>
    <w:r w:rsidRPr="00D57EA1">
      <w:fldChar w:fldCharType="separate"/>
    </w:r>
    <w:r w:rsidR="00332EB7">
      <w:rPr>
        <w:noProof/>
      </w:rPr>
      <w:t>103</w:t>
    </w:r>
    <w:r w:rsidRPr="00D57EA1">
      <w:fldChar w:fldCharType="end"/>
    </w:r>
    <w:r w:rsidRPr="00D57EA1">
      <w:t>/</w:t>
    </w:r>
    <w:fldSimple w:instr=" NUMPAGES  \* MERGEFORMAT ">
      <w:r w:rsidR="00332EB7">
        <w:rPr>
          <w:noProof/>
        </w:rPr>
        <w:t>103</w:t>
      </w:r>
    </w:fldSimple>
    <w:r w:rsidRPr="00D57EA1">
      <w:tab/>
      <w:t>PE</w:t>
    </w:r>
    <w:r w:rsidRPr="00D57EA1">
      <w:rPr>
        <w:rStyle w:val="HideTWBExt"/>
      </w:rPr>
      <w:t>&lt;NoPE&gt;</w:t>
    </w:r>
    <w:r w:rsidRPr="00D57EA1">
      <w:t>737.389</w:t>
    </w:r>
    <w:r w:rsidRPr="00D57EA1">
      <w:rPr>
        <w:rStyle w:val="HideTWBExt"/>
      </w:rPr>
      <w:t>&lt;/NoPE&gt;&lt;Version&gt;</w:t>
    </w:r>
    <w:r w:rsidRPr="00D57EA1">
      <w:t>v02-00</w:t>
    </w:r>
    <w:r w:rsidRPr="00D57EA1">
      <w:rPr>
        <w:rStyle w:val="HideTWBExt"/>
      </w:rPr>
      <w:t>&lt;/Version&gt;</w:t>
    </w:r>
  </w:p>
  <w:p w:rsidR="008E391B" w:rsidRPr="00D57EA1" w:rsidRDefault="00D57EA1" w:rsidP="00D57EA1">
    <w:pPr>
      <w:pStyle w:val="EPFooter2"/>
    </w:pPr>
    <w:r w:rsidRPr="00D57EA1">
      <w:tab/>
    </w:r>
    <w:r w:rsidRPr="00D57EA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EA1" w:rsidRPr="00D57EA1" w:rsidRDefault="00D57EA1" w:rsidP="00D57EA1">
    <w:pPr>
      <w:pStyle w:val="EPFooter"/>
    </w:pPr>
    <w:r w:rsidRPr="00D57EA1">
      <w:rPr>
        <w:rStyle w:val="HideTWBExt"/>
      </w:rPr>
      <w:t>&lt;PathFdR&gt;</w:t>
    </w:r>
    <w:r w:rsidRPr="00D57EA1">
      <w:t>AD\1271317DA.docx</w:t>
    </w:r>
    <w:r w:rsidRPr="00D57EA1">
      <w:rPr>
        <w:rStyle w:val="HideTWBExt"/>
      </w:rPr>
      <w:t>&lt;/PathFdR&gt;</w:t>
    </w:r>
    <w:r w:rsidRPr="00D57EA1">
      <w:tab/>
    </w:r>
    <w:r w:rsidRPr="00D57EA1">
      <w:tab/>
      <w:t>PE</w:t>
    </w:r>
    <w:r w:rsidRPr="00D57EA1">
      <w:rPr>
        <w:rStyle w:val="HideTWBExt"/>
      </w:rPr>
      <w:t>&lt;NoPE&gt;</w:t>
    </w:r>
    <w:r w:rsidRPr="00D57EA1">
      <w:t>737.389</w:t>
    </w:r>
    <w:r w:rsidRPr="00D57EA1">
      <w:rPr>
        <w:rStyle w:val="HideTWBExt"/>
      </w:rPr>
      <w:t>&lt;/NoPE&gt;&lt;Version&gt;</w:t>
    </w:r>
    <w:r w:rsidRPr="00D57EA1">
      <w:t>v02-00</w:t>
    </w:r>
    <w:r w:rsidRPr="00D57EA1">
      <w:rPr>
        <w:rStyle w:val="HideTWBExt"/>
      </w:rPr>
      <w:t>&lt;/Version&gt;</w:t>
    </w:r>
  </w:p>
  <w:p w:rsidR="008E391B" w:rsidRPr="00D57EA1" w:rsidRDefault="00D57EA1" w:rsidP="00D57EA1">
    <w:pPr>
      <w:pStyle w:val="EPFooter2"/>
    </w:pPr>
    <w:r w:rsidRPr="00D57EA1">
      <w:t>DA</w:t>
    </w:r>
    <w:r w:rsidRPr="00D57EA1">
      <w:tab/>
    </w:r>
    <w:r w:rsidRPr="00D57EA1">
      <w:rPr>
        <w:b w:val="0"/>
        <w:i/>
        <w:color w:val="C0C0C0"/>
        <w:sz w:val="22"/>
      </w:rPr>
      <w:t>Forenet i mangfoldighed</w:t>
    </w:r>
    <w:r w:rsidRPr="00D57EA1">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CE0" w:rsidRPr="00D57EA1" w:rsidRDefault="00332EB7" w:rsidP="002C4CE0">
    <w:pPr>
      <w:pStyle w:val="EPFooter"/>
    </w:pPr>
    <w:r w:rsidRPr="00D57EA1">
      <w:rPr>
        <w:rStyle w:val="HideTWBExt"/>
      </w:rPr>
      <w:t>&lt;PathFdR&gt;</w:t>
    </w:r>
    <w:r w:rsidRPr="00D57EA1">
      <w:t>AD\1271317EN.docx</w:t>
    </w:r>
    <w:r w:rsidRPr="00D57EA1">
      <w:rPr>
        <w:rStyle w:val="HideTWBExt"/>
      </w:rPr>
      <w:t>&lt;/PathFdR&gt;</w:t>
    </w:r>
    <w:r w:rsidRPr="00D57EA1">
      <w:tab/>
    </w:r>
    <w:r w:rsidRPr="00D57EA1">
      <w:tab/>
      <w:t>PE</w:t>
    </w:r>
    <w:r w:rsidRPr="00D57EA1">
      <w:rPr>
        <w:rStyle w:val="HideTWBExt"/>
      </w:rPr>
      <w:t>&lt;NoPE&gt;</w:t>
    </w:r>
    <w:r w:rsidRPr="00D57EA1">
      <w:t>737.389</w:t>
    </w:r>
    <w:r w:rsidRPr="00D57EA1">
      <w:rPr>
        <w:rStyle w:val="HideTWBExt"/>
      </w:rPr>
      <w:t>&lt;/NoPE&gt;&lt;Version&gt;</w:t>
    </w:r>
    <w:r w:rsidRPr="00D57EA1">
      <w:t>v02-00</w:t>
    </w:r>
    <w:r w:rsidRPr="00D57EA1">
      <w:rPr>
        <w:rStyle w:val="HideTWBExt"/>
      </w:rPr>
      <w:t>&lt;/Version&gt;</w:t>
    </w:r>
  </w:p>
  <w:p w:rsidR="00BC2833" w:rsidRPr="00D57EA1" w:rsidRDefault="00332EB7" w:rsidP="002C4CE0">
    <w:pPr>
      <w:pStyle w:val="EPFooter2"/>
    </w:pPr>
    <w:r w:rsidRPr="00D57EA1">
      <w:t>EN</w:t>
    </w:r>
    <w:r w:rsidRPr="00D57EA1">
      <w:tab/>
    </w:r>
    <w:r w:rsidRPr="00D57EA1">
      <w:rPr>
        <w:b w:val="0"/>
        <w:i/>
        <w:color w:val="C0C0C0"/>
        <w:sz w:val="22"/>
      </w:rPr>
      <w:t>United in diversity</w:t>
    </w:r>
    <w:r w:rsidRPr="00D57EA1">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57EA1" w:rsidRDefault="00332EB7">
      <w:r w:rsidRPr="00D57EA1">
        <w:separator/>
      </w:r>
    </w:p>
  </w:footnote>
  <w:footnote w:type="continuationSeparator" w:id="0">
    <w:p w:rsidR="00000000" w:rsidRPr="00D57EA1" w:rsidRDefault="00332EB7">
      <w:r w:rsidRPr="00D57E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EB7" w:rsidRDefault="00332E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EB7" w:rsidRDefault="00332E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EB7" w:rsidRDefault="00332E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CE0" w:rsidRPr="002C4CE0" w:rsidRDefault="002C4C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CE0" w:rsidRPr="002C4CE0" w:rsidRDefault="002C4C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CE0" w:rsidRPr="002C4CE0" w:rsidRDefault="002C4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DEMNU" w:val=" 1"/>
    <w:docVar w:name="COM2KEY" w:val="ITRE"/>
    <w:docVar w:name="COMKEY" w:val="LIBE"/>
    <w:docVar w:name="Consolidate" w:val="Tru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17526 HideTWBInt;}}{\*\rsidtbl \rsid24658\rsid223860\rsid735077\rsid1718133\rsid2892074\rsid3565327_x000d__x000a_\rsid4666813\rsid6641733\rsid7817526\rsid7823322\rsid9636012\rsid10377208\rsid11215221\rsid11549030\rsid12154954\rsid13835566\rsid14382809\rsid14424199\rsid15204470\rsid15285974\rsid15950462\rsid16324206\rsid16662270}{\mmathPr\mmathFont34\mbrkBin0_x000d__x000a_\mbrkBinSub0\msmallFrac0\mdispDef1\mlMargin0\mrMargin0\mdefJc1\mwrapIndent1440\mintLim0\mnaryLim1}{\info{\author NWOKE  Joanna}{\operator NWOKE  Joanna}{\creatim\yr2022\mo10\dy18\hr21\min43}{\revtim\yr2022\mo10\dy18\hr21\min43}{\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817526\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3835566 \chftnsep _x000d__x000a_\par }}{\*\ftnsepc \ltrpar \pard\plain \ltrpar\ql \li0\ri0\widctlpar\wrapdefault\aspalpha\aspnum\faauto\adjustright\rin0\lin0\itap0 \rtlch\fcs1 \af0\afs20\alang1025 \ltrch\fcs0 \fs24\lang2057\langfe2057\cgrid\langnp2057\langfenp2057 {\rtlch\fcs1 \af0 _x000d__x000a_\ltrch\fcs0 \insrsid13835566 \chftnsepc _x000d__x000a_\par }}{\*\aftnsep \ltrpar \pard\plain \ltrpar\ql \li0\ri0\widctlpar\wrapdefault\aspalpha\aspnum\faauto\adjustright\rin0\lin0\itap0 \rtlch\fcs1 \af0\afs20\alang1025 \ltrch\fcs0 \fs24\lang2057\langfe2057\cgrid\langnp2057\langfenp2057 {\rtlch\fcs1 \af0 _x000d__x000a_\ltrch\fcs0 \insrsid13835566 \chftnsep _x000d__x000a_\par }}{\*\aftnsepc \ltrpar \pard\plain \ltrpar\ql \li0\ri0\widctlpar\wrapdefault\aspalpha\aspnum\faauto\adjustright\rin0\lin0\itap0 \rtlch\fcs1 \af0\afs20\alang1025 \ltrch\fcs0 \fs24\lang2057\langfe2057\cgrid\langnp2057\langfenp2057 {\rtlch\fcs1 \af0 _x000d__x000a_\ltrch\fcs0 \insrsid138355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817526\charrsid8024043 {\*\bkmkstart ReplaceBookmark}#}{\rtlch\fcs1 \af1 \ltrch\fcs0 _x000d__x000a_\cs17\v\f1\fs20\cf15\insrsid7817526\charrsid8024043 &gt;&gt;&gt;CVAR@@AmendA}{\rtlch\fcs1 \af0 \ltrch\fcs0 \insrsid7817526\charrsid802404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5_x000d__x000a_afd8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04457 HideTWBExt;}{_x000d__x000a_\s18\ql \li0\ri0\sa120\nowidctlpar\wrapdefault\aspalpha\aspnum\faauto\adjustright\rin0\lin0\itap0 \rtlch\fcs1 \af0\afs20\alang1025 \ltrch\fcs0 \fs24\lang2057\langfe2057\cgrid\langnp2057\langfenp2057 \sbasedon0 \snext18 \spriority0 \styrsid11604457 _x000d__x000a_Normal6a;}{\s19\ql \li0\ri0\nowidctlpar\wrapdefault\aspalpha\aspnum\faauto\adjustright\rin0\lin0\itap0 \rtlch\fcs1 \af0\afs20\alang1025 \ltrch\fcs0 \b\fs24\lang2057\langfe2057\cgrid\langnp2057\langfenp2057 \sbasedon0 \snext19 \spriority0 \styrsid11604457 _x000d__x000a_NormalBold;}{\*\cs20 \additive \v\f1\fs20\cf15 \spriority0 \styrsid11604457 HideTWBInt;}{\s21\qr \li0\ri0\sb240\sa240\nowidctlpar\wrapdefault\aspalpha\aspnum\faauto\adjustright\rin0\lin0\itap0 \rtlch\fcs1 \af0\afs20\alang1025 \ltrch\fcs0 _x000d__x000a_\fs24\lang2057\langfe2057\cgrid\langnp2057\langfenp2057 \sbasedon0 \snext21 \spriority0 \styrsid11604457 AmOrLang;}{\s22\qc \li0\ri0\sa240\nowidctlpar\wrapdefault\aspalpha\aspnum\faauto\adjustright\rin0\lin0\itap0 \rtlch\fcs1 \af0\afs20\alang1025 _x000d__x000a_\ltrch\fcs0 \i\fs24\lang2057\langfe2057\cgrid\langnp2057\langfenp2057 \sbasedon0 \snext22 \spriority0 \styrsid1160445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04457 AmNumberTabs;}{\s24\ql \li0\ri0\sb240\nowidctlpar\wrapdefault\aspalpha\aspnum\faauto\adjustright\rin0\lin0\itap0 \rtlch\fcs1 _x000d__x000a_\af0\afs20\alang1025 \ltrch\fcs0 \b\fs24\lang2057\langfe2057\cgrid\langnp2057\langfenp2057 \sbasedon0 \snext24 \spriority0 \styrsid11604457 NormalBold12b;}}{\*\rsidtbl \rsid24658\rsid223860\rsid735077\rsid1718133\rsid2892074\rsid3565327\rsid4666813_x000d__x000a_\rsid6641733\rsid7823322\rsid9636012\rsid10377208\rsid11215221\rsid11549030\rsid11604457\rsid12154954\rsid14382809\rsid14424199\rsid15204470\rsid15285974\rsid15866402\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41}{\nofchars235}{\nofcharsws27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604457\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866402 \chftnsep _x000d__x000a_\par }}{\*\ftnsepc \ltrpar \pard\plain \ltrpar\ql \li0\ri0\widctlpar\wrapdefault\aspalpha\aspnum\faauto\adjustright\rin0\lin0\itap0 \rtlch\fcs1 \af0\afs20\alang1025 \ltrch\fcs0 \fs24\lang2057\langfe2057\cgrid\langnp2057\langfenp2057 {\rtlch\fcs1 \af0 _x000d__x000a_\ltrch\fcs0 \insrsid15866402 \chftnsepc _x000d__x000a_\par }}{\*\aftnsep \ltrpar \pard\plain \ltrpar\ql \li0\ri0\widctlpar\wrapdefault\aspalpha\aspnum\faauto\adjustright\rin0\lin0\itap0 \rtlch\fcs1 \af0\afs20\alang1025 \ltrch\fcs0 \fs24\lang2057\langfe2057\cgrid\langnp2057\langfenp2057 {\rtlch\fcs1 \af0 _x000d__x000a_\ltrch\fcs0 \insrsid15866402 \chftnsep _x000d__x000a_\par }}{\*\aftnsepc \ltrpar \pard\plain \ltrpar\ql \li0\ri0\widctlpar\wrapdefault\aspalpha\aspnum\faauto\adjustright\rin0\lin0\itap0 \rtlch\fcs1 \af0\afs20\alang1025 \ltrch\fcs0 \fs24\lang2057\langfe2057\cgrid\langnp2057\langfenp2057 {\rtlch\fcs1 \af0 _x000d__x000a_\ltrch\fcs0 \insrsid158664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04457 \rtlch\fcs1 _x000d__x000a_\af0\afs20\alang1025 \ltrch\fcs0 \b\fs24\lang2057\langfe2057\cgrid\langnp2057\langfenp2057 {\rtlch\fcs1 \af0 \ltrch\fcs0 \cs17\b0\v\fs20\cf9\loch\af1\hich\af1\dbch\af31501\insrsid11604457\charrsid8024043 {\*\bkmkstart restartA}_x000d__x000a_\hich\af1\dbch\af31501\loch\f1 &lt;AmendA&gt;}{\rtlch\fcs1 \af0 \ltrch\fcs0 \insrsid11604457\charrsid8024043 Amendment\tab \tab }{\rtlch\fcs1 \af0 \ltrch\fcs0 \cs17\b0\v\fs20\cf9\loch\af1\hich\af1\dbch\af31501\insrsid11604457\charrsid8024043 _x000d__x000a_\hich\af1\dbch\af31501\loch\f1 &lt;NumAmA&gt;}{\rtlch\fcs1 \af0 \ltrch\fcs0 \insrsid11604457\charrsid8024043 #}{\rtlch\fcs1 \af1 \ltrch\fcs0 \cs20\v\f1\fs20\cf15\insrsid11604457\charrsid8024043 ENMIENDA@NRAM@}{\rtlch\fcs1 \af0 \ltrch\fcs0 _x000d__x000a_\insrsid11604457\charrsid8024043 #}{\rtlch\fcs1 \af0 \ltrch\fcs0 \cs17\b0\v\fs20\cf9\loch\af1\hich\af1\dbch\af31501\insrsid11604457\charrsid8024043 \hich\af1\dbch\af31501\loch\f1 &lt;/NumAmA&gt;}{\rtlch\fcs1 \af0 \ltrch\fcs0 \insrsid11604457\charrsid8024043 _x000d__x000a__x000d__x000a_\par }\pard\plain \ltrpar\s24\ql \li0\ri0\sb240\keepn\nowidctlpar\wrapdefault\aspalpha\aspnum\faauto\adjustright\rin0\lin0\itap0\pararsid11604457 \rtlch\fcs1 \af0\afs20\alang1025 \ltrch\fcs0 \b\fs24\lang2057\langfe2057\cgrid\langnp2057\langfenp2057 {_x000d__x000a_\rtlch\fcs1 \af0 \ltrch\fcs0 \cs17\b0\v\fs20\cf9\loch\af1\hich\af1\dbch\af31501\insrsid11604457\charrsid8024043 \hich\af1\dbch\af31501\loch\f1 &lt;DocAmend&gt;}{\rtlch\fcs1 \af0 \ltrch\fcs0 \insrsid11604457\charrsid8024043 Draft legislative resolution}{_x000d__x000a_\rtlch\fcs1 \af0 \ltrch\fcs0 \cs17\b0\v\fs20\cf9\loch\af1\hich\af1\dbch\af31501\insrsid11604457\charrsid8024043 \hich\af1\dbch\af31501\loch\f1 &lt;/DocAmend&gt;}{\rtlch\fcs1 \af0 \ltrch\fcs0 \insrsid11604457\charrsid8024043 _x000d__x000a_\par }\pard\plain \ltrpar\s19\ql \li0\ri0\nowidctlpar\wrapdefault\aspalpha\aspnum\faauto\adjustright\rin0\lin0\itap0\pararsid11604457 \rtlch\fcs1 \af0\afs20\alang1025 \ltrch\fcs0 \b\fs24\lang2057\langfe2057\cgrid\langnp2057\langfenp2057 {\rtlch\fcs1 \af0 _x000d__x000a_\ltrch\fcs0 \cs17\b0\v\fs20\cf9\loch\af1\hich\af1\dbch\af31501\insrsid11604457\charrsid8024043 \hich\af1\dbch\af31501\loch\f1 &lt;Article&gt;}{\rtlch\fcs1 \af0 \ltrch\fcs0 \cf10\insrsid11604457\charrsid8024043 \u9668\'3f}{\rtlch\fcs1 \af0 \ltrch\fcs0 _x000d__x000a_\insrsid11604457\charrsid8024043 #}{\rtlch\fcs1 \af1 \ltrch\fcs0 \cs20\v\f1\fs20\cf15\insrsid11604457\charrsid8024043 TVTRESPART@RESPART@}{\rtlch\fcs1 \af0 \ltrch\fcs0 \insrsid11604457\charrsid8024043 #}{\rtlch\fcs1 \af0 \ltrch\fcs0 _x000d__x000a_\cf10\insrsid11604457\charrsid8024043 \u9658\'3f}{\rtlch\fcs1 \af0 \ltrch\fcs0 \cs17\b0\v\fs20\cf9\loch\af1\hich\af1\dbch\af31501\insrsid11604457\charrsid8024043 \hich\af1\dbch\af31501\loch\f1 &lt;/Article&gt;}{\rtlch\fcs1 \af0 \ltrch\fcs0 _x000d__x000a_\insrsid11604457\charrsid8024043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1604457\charrsid8024043 Draft legislative resolution\cell Amendment\cell }\pard\plain \ltrpar_x000d__x000a_\ql \li0\ri0\widctlpar\intbl\wrapdefault\aspalpha\aspnum\faauto\adjustright\rin0\lin0 \rtlch\fcs1 \af0\afs20\alang1025 \ltrch\fcs0 \fs24\lang2057\langfe2057\cgrid\langnp2057\langfenp2057 {\rtlch\fcs1 \af0 \ltrch\fcs0 \insrsid11604457\charrsid8024043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604457\charrsid8024043 ##\cell ##}{\rtlch\fcs1 \af0\afs24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04457 \rtlch\fcs1 \af0\afs20\alang1025 \ltrch\fcs0 \fs24\lang2057\langfe2057\cgrid\langnp2057\langfenp2057 {\rtlch\fcs1 \af0 \ltrch\fcs0 _x000d__x000a_\insrsid11604457\charrsid8024043 Or. }{\rtlch\fcs1 \af0 \ltrch\fcs0 \cs17\v\fs20\cf9\loch\af1\hich\af1\dbch\af31501\insrsid11604457\charrsid8024043 \hich\af1\dbch\af31501\loch\f1 &lt;Original&gt;}{\rtlch\fcs1 \af0 \ltrch\fcs0 \insrsid11604457\charrsid8024043 #}_x000d__x000a_{\rtlch\fcs1 \af1 \ltrch\fcs0 \cs20\v\f1\fs20\cf15\insrsid11604457\charrsid8024043 MNU[ORLANGONE][ORLANGMORE]@CHOICE@ORLANGMNU}{\rtlch\fcs1 \af0 \ltrch\fcs0 \insrsid11604457\charrsid8024043 #}{\rtlch\fcs1 \af0 \ltrch\fcs0 _x000d__x000a_\cs17\v\fs20\cf9\loch\af1\hich\af1\dbch\af31501\insrsid11604457\charrsid8024043 \hich\af1\dbch\af31501\loch\f1 &lt;/Original&gt;}{\rtlch\fcs1 \af0 \ltrch\fcs0 \insrsid11604457\charrsid8024043 _x000d__x000a_\par }\pard\plain \ltrpar\ql \li0\ri0\widctlpar\wrapdefault\aspalpha\aspnum\faauto\adjustright\rin0\lin0\itap0\pararsid11604457 \rtlch\fcs1 \af0\afs20\alang1025 \ltrch\fcs0 \fs24\lang2057\langfe2057\cgrid\langnp2057\langfenp2057 {\rtlch\fcs1 \af0 \ltrch\fcs0 _x000d__x000a_\cs17\v\fs20\cf9\loch\af1\hich\af1\dbch\af31501\insrsid11604457\charrsid80240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9418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0379643_x000d__x000a_\rsid11215221\rsid11549030\rsid12154954\rsid14038120\rsid14382809\rsid14424199\rsid15204470\rsid15285974\rsid15950462\rsid16324206\rsid16662270}{\mmathPr\mmathFont34\mbrkBin0\mbrkBinSub0\msmallFrac0\mdispDef1\mlMargin0\mrMargin0\mdefJc1\mwrapIndent1440_x000d__x000a_\mintLim0\mnaryLim1}{\info{\author LECUYER Katarzyna}{\operator LECUYER Katarzyna}{\creatim\yr2023\mo1\dy31\hr14\min27}{\revtim\yr2023\mo1\dy31\hr14\min27}{\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7964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038120 \chftnsep _x000d__x000a_\par }}{\*\ftnsepc \ltrpar \pard\plain \ltrpar\ql \li0\ri0\widctlpar\wrapdefault\aspalpha\aspnum\faauto\adjustright\rin0\lin0\itap0 \rtlch\fcs1 \af0\afs20\alang1025 \ltrch\fcs0 \fs24\lang2057\langfe2057\cgrid\langnp2057\langfenp2057 {\rtlch\fcs1 \af0 _x000d__x000a_\ltrch\fcs0 \insrsid14038120 \chftnsepc _x000d__x000a_\par }}{\*\aftnsep \ltrpar \pard\plain \ltrpar\ql \li0\ri0\widctlpar\wrapdefault\aspalpha\aspnum\faauto\adjustright\rin0\lin0\itap0 \rtlch\fcs1 \af0\afs20\alang1025 \ltrch\fcs0 \fs24\lang2057\langfe2057\cgrid\langnp2057\langfenp2057 {\rtlch\fcs1 \af0 _x000d__x000a_\ltrch\fcs0 \insrsid14038120 \chftnsep _x000d__x000a_\par }}{\*\aftnsepc \ltrpar \pard\plain \ltrpar\ql \li0\ri0\widctlpar\wrapdefault\aspalpha\aspnum\faauto\adjustright\rin0\lin0\itap0 \rtlch\fcs1 \af0\afs20\alang1025 \ltrch\fcs0 \fs24\lang2057\langfe2057\cgrid\langnp2057\langfenp2057 {\rtlch\fcs1 \af0 _x000d__x000a_\ltrch\fcs0 \insrsid140381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0379643 _x000d__x000a_\rtlch\fcs1 \af0\afs20\alang1025 \ltrch\fcs0 \fs24\lang2057\langfe2057\cgrid\langnp2057\langfenp2057 {\rtlch\fcs1 \af0 \ltrch\fcs0 \insrsid1037964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c_x000d__x000a_74cb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5935 HideTWBExt;}{_x000d__x000a_\s18\ql \li0\ri0\sa120\nowidctlpar\wrapdefault\aspalpha\aspnum\faauto\adjustright\rin0\lin0\itap0 \rtlch\fcs1 \af0\afs20\alang1025 \ltrch\fcs0 \fs24\lang2057\langfe2057\cgrid\langnp2057\langfenp2057 \sbasedon0 \snext18 \spriority0 \styrsid4525935 _x000d__x000a_Normal6a;}{\s19\ql \li0\ri0\nowidctlpar\wrapdefault\aspalpha\aspnum\faauto\adjustright\rin0\lin0\itap0 \rtlch\fcs1 \af0\afs20\alang1025 \ltrch\fcs0 \b\fs24\lang2057\langfe2057\cgrid\langnp2057\langfenp2057 \sbasedon0 \snext19 \spriority0 \styrsid4525935 _x000d__x000a_NormalBold;}{\s20\ql \li0\ri0\sa240\nowidctlpar\wrapdefault\aspalpha\aspnum\faauto\adjustright\rin0\lin0\itap0 \rtlch\fcs1 \af0\afs20\alang1025 \ltrch\fcs0 \i\fs24\lang2057\langfe2057\cgrid\langnp2057\langfenp2057 _x000d__x000a_\sbasedon0 \snext20 \spriority0 \styrsid4525935 AmJustText;}{\s21\qc \li0\ri0\sb240\sa240\nowidctlpar\wrapdefault\aspalpha\aspnum\faauto\adjustright\rin0\lin0\itap0 \rtlch\fcs1 \af0\afs20\alang1025 \ltrch\fcs0 _x000d__x000a_\i\fs24\lang2057\langfe2057\cgrid\langnp2057\langfenp2057 \sbasedon0 \snext21 \spriority0 \styrsid4525935 AmCrossRef;}{\*\cs22 \additive \v\f1\fs20\cf15 \spriority0 \styrsid4525935 HideTWBInt;}{_x000d__x000a_\s23\qc \li0\ri0\sb240\sa240\keepn\nowidctlpar\wrapdefault\aspalpha\aspnum\faauto\adjustright\rin0\lin0\itap0 \rtlch\fcs1 \af0\afs20\alang1025 \ltrch\fcs0 \i\fs24\lang2057\langfe2057\cgrid\langnp2057\langfenp2057 _x000d__x000a_\sbasedon0 \snext20 \spriority0 \styrsid4525935 AmJustTitle;}{\s24\qr \li0\ri0\sb240\sa240\nowidctlpar\wrapdefault\aspalpha\aspnum\faauto\adjustright\rin0\lin0\itap0 \rtlch\fcs1 \af0\afs20\alang1025 \ltrch\fcs0 _x000d__x000a_\fs24\lang2057\langfe2057\cgrid\langnp2057\langfenp2057 \sbasedon0 \snext24 \spriority0 \styrsid4525935 AmOrLang;}{\s25\qc \li0\ri0\sa240\nowidctlpar\wrapdefault\aspalpha\aspnum\faauto\adjustright\rin0\lin0\itap0 \rtlch\fcs1 \af0\afs20\alang1025 _x000d__x000a_\ltrch\fcs0 \i\fs24\lang2057\langfe2057\cgrid\langnp2057\langfenp2057 \sbasedon0 \snext25 \spriority0 \styrsid45259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5935 AmNumberTabs;}{\s27\ql \li0\ri0\sb240\nowidctlpar\wrapdefault\aspalpha\aspnum\faauto\adjustright\rin0\lin0\itap0 \rtlch\fcs1 _x000d__x000a_\af0\afs20\alang1025 \ltrch\fcs0 \b\fs24\lang2057\langfe2057\cgrid\langnp2057\langfenp2057 \sbasedon0 \snext27 \spriority0 \styrsid4525935 NormalBold12b;}}{\*\rsidtbl \rsid24658\rsid223860\rsid735077\rsid1718133\rsid2892074\rsid3565327\rsid4135220_x000d__x000a_\rsid4525935\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107}{\nofchars613}{\nofcharsws71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52593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35220 \chftnsep _x000d__x000a_\par }}{\*\ftnsepc \ltrpar \pard\plain \ltrpar\ql \li0\ri0\widctlpar\wrapdefault\aspalpha\aspnum\faauto\adjustright\rin0\lin0\itap0 \rtlch\fcs1 \af0\afs20\alang1025 \ltrch\fcs0 \fs24\lang2057\langfe2057\cgrid\langnp2057\langfenp2057 {\rtlch\fcs1 \af0 _x000d__x000a_\ltrch\fcs0 \insrsid4135220 \chftnsepc _x000d__x000a_\par }}{\*\aftnsep \ltrpar \pard\plain \ltrpar\ql \li0\ri0\widctlpar\wrapdefault\aspalpha\aspnum\faauto\adjustright\rin0\lin0\itap0 \rtlch\fcs1 \af0\afs20\alang1025 \ltrch\fcs0 \fs24\lang2057\langfe2057\cgrid\langnp2057\langfenp2057 {\rtlch\fcs1 \af0 _x000d__x000a_\ltrch\fcs0 \insrsid4135220 \chftnsep _x000d__x000a_\par }}{\*\aftnsepc \ltrpar \pard\plain \ltrpar\ql \li0\ri0\widctlpar\wrapdefault\aspalpha\aspnum\faauto\adjustright\rin0\lin0\itap0 \rtlch\fcs1 \af0\afs20\alang1025 \ltrch\fcs0 \fs24\lang2057\langfe2057\cgrid\langnp2057\langfenp2057 {\rtlch\fcs1 \af0 _x000d__x000a_\ltrch\fcs0 \insrsid41352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5935 \rtlch\fcs1 _x000d__x000a_\af0\afs20\alang1025 \ltrch\fcs0 \b\fs24\lang2057\langfe2057\cgrid\langnp2057\langfenp2057 {\rtlch\fcs1 \af0 \ltrch\fcs0 \cs17\b0\v\fs20\cf9\loch\af1\hich\af1\dbch\af31501\insrsid4525935\charrsid8024043 {\*\bkmkstart restartB}_x000d__x000a_\hich\af1\dbch\af31501\loch\f1 &lt;AmendB&gt;}{\rtlch\fcs1 \af0 \ltrch\fcs0 \insrsid4525935\charrsid8024043 Amendment\tab \tab }{\rtlch\fcs1 \af0 \ltrch\fcs0 \cs17\b0\v\fs20\cf9\loch\af1\hich\af1\dbch\af31501\insrsid4525935\charrsid8024043 _x000d__x000a_\hich\af1\dbch\af31501\loch\f1 &lt;NumAmB&gt;}{\rtlch\fcs1 \af0 \ltrch\fcs0 \insrsid4525935\charrsid8024043 #}{\rtlch\fcs1 \af1 \ltrch\fcs0 \cs22\v\f1\fs20\cf15\insrsid4525935\charrsid8024043 ENMIENDA@NRAM@}{\rtlch\fcs1 \af0 \ltrch\fcs0 _x000d__x000a_\insrsid4525935\charrsid8024043 #}{\rtlch\fcs1 \af0 \ltrch\fcs0 \cs17\b0\v\fs20\cf9\loch\af1\hich\af1\dbch\af31501\insrsid4525935\charrsid8024043 \hich\af1\dbch\af31501\loch\f1 &lt;/NumAmB&gt;}{\rtlch\fcs1 \af0 \ltrch\fcs0 \insrsid4525935\charrsid8024043 _x000d__x000a__x000d__x000a_\par }\pard\plain \ltrpar\s27\ql \li0\ri0\sb240\keepn\nowidctlpar\wrapdefault\aspalpha\aspnum\faauto\adjustright\rin0\lin0\itap0\pararsid4525935 \rtlch\fcs1 \af0\afs20\alang1025 \ltrch\fcs0 \b\fs24\lang2057\langfe2057\cgrid\langnp2057\langfenp2057 {_x000d__x000a_\rtlch\fcs1 \af0 \ltrch\fcs0 \cs17\b0\v\fs20\cf9\loch\af1\hich\af1\dbch\af31501\insrsid4525935\charrsid8024043 \hich\af1\dbch\af31501\loch\f1 &lt;DocAmend&gt;}{\rtlch\fcs1 \af0 \ltrch\fcs0 \insrsid4525935\charrsid8024043 #}{\rtlch\fcs1 \af1 \ltrch\fcs0 _x000d__x000a_\cs22\v\f1\fs20\cf15\insrsid4525935\charrsid8024043 MNU[OPTPROPOSALCOD][OPTPROPOSALCNS][OPTPROPOSALNLE]@CHOICE@CODEMNU}{\rtlch\fcs1 \af0 \ltrch\fcs0 \insrsid4525935\charrsid8024043 ##}{\rtlch\fcs1 \af1 \ltrch\fcs0 _x000d__x000a_\cs22\v\f1\fs20\cf15\insrsid4525935\charrsid8024043 MNU[AMACTYES][NOTAPP]@CHOICE@AMACTMNU}{\rtlch\fcs1 \af0 \ltrch\fcs0 \insrsid4525935\charrsid8024043 #}{\rtlch\fcs1 \af0 \ltrch\fcs0 _x000d__x000a_\cs17\b0\v\fs20\cf9\loch\af1\hich\af1\dbch\af31501\insrsid4525935\charrsid8024043 \hich\af1\dbch\af31501\loch\f1 &lt;/DocAmend&gt;}{\rtlch\fcs1 \af0 \ltrch\fcs0 \insrsid4525935\charrsid8024043 _x000d__x000a_\par }\pard\plain \ltrpar\s19\ql \li0\ri0\keepn\nowidctlpar\wrapdefault\aspalpha\aspnum\faauto\adjustright\rin0\lin0\itap0\pararsid4525935 \rtlch\fcs1 \af0\afs20\alang1025 \ltrch\fcs0 \b\fs24\lang2057\langfe2057\cgrid\langnp2057\langfenp2057 {\rtlch\fcs1 \af0 _x000d__x000a_\ltrch\fcs0 \cs17\b0\v\fs20\cf9\loch\af1\hich\af1\dbch\af31501\insrsid4525935\charrsid8024043 \hich\af1\dbch\af31501\loch\f1 &lt;Article&gt;}{\rtlch\fcs1 \af0 \ltrch\fcs0 \insrsid4525935\charrsid8024043 #}{\rtlch\fcs1 \af1 \ltrch\fcs0 _x000d__x000a_\cs22\v\f1\fs20\cf15\insrsid4525935\charrsid8024043 MNU[AMACTPARTYES][AMACTPARTNO]@CHOICE@AMACTMNU}{\rtlch\fcs1 \af0 \ltrch\fcs0 \insrsid4525935\charrsid8024043 #}{\rtlch\fcs1 \af0 \ltrch\fcs0 _x000d__x000a_\cs17\b0\v\fs20\cf9\loch\af1\hich\af1\dbch\af31501\insrsid4525935\charrsid8024043 \hich\af1\dbch\af31501\loch\f1 &lt;/Article&gt;}{\rtlch\fcs1 \af0 \ltrch\fcs0 \insrsid4525935\charrsid8024043 _x000d__x000a_\par }\pard\plain \ltrpar\ql \li0\ri0\keepn\widctlpar\wrapdefault\aspalpha\aspnum\faauto\adjustright\rin0\lin0\itap0\pararsid4525935 \rtlch\fcs1 \af0\afs20\alang1025 \ltrch\fcs0 \fs24\lang2057\langfe2057\cgrid\langnp2057\langfenp2057 {\rtlch\fcs1 \af0 _x000d__x000a_\ltrch\fcs0 \cs17\v\fs20\cf9\loch\af1\hich\af1\dbch\af31501\insrsid4525935\charrsid8024043 \hich\af1\dbch\af31501\loch\f1 &lt;DocAmend2&gt;&lt;OptDel&gt;}{\rtlch\fcs1 \af0 \ltrch\fcs0 \insrsid4525935\charrsid8024043 #}{\rtlch\fcs1 \af1 \ltrch\fcs0 _x000d__x000a_\cs22\v\f1\fs20\cf15\insrsid4525935\charrsid8024043 MNU[OPTNRACTYES][NOTAPP]@CHOICE@AMACTMNU}{\rtlch\fcs1 \af0 \ltrch\fcs0 \insrsid4525935\charrsid8024043 #}{\rtlch\fcs1 \af0 \ltrch\fcs0 _x000d__x000a_\cs17\v\fs20\cf9\loch\af1\hich\af1\dbch\af31501\insrsid4525935\charrsid8024043 \hich\af1\dbch\af31501\loch\f1 &lt;/OptDel&gt;&lt;/DocAmend2&gt;}{\rtlch\fcs1 \af0 \ltrch\fcs0 \insrsid4525935\charrsid8024043 _x000d__x000a_\par }\pard \ltrpar\ql \li0\ri0\widctlpar\wrapdefault\aspalpha\aspnum\faauto\adjustright\rin0\lin0\itap0\pararsid4525935 {\rtlch\fcs1 \af0 \ltrch\fcs0 \cs17\v\fs20\cf9\loch\af1\hich\af1\dbch\af31501\insrsid4525935\charrsid8024043 _x000d__x000a_\hich\af1\dbch\af31501\loch\f1 &lt;Article2&gt;&lt;OptDel&gt;}{\rtlch\fcs1 \af0 \ltrch\fcs0 \insrsid4525935\charrsid8024043 #}{\rtlch\fcs1 \af1 \ltrch\fcs0 \cs22\v\f1\fs20\cf15\insrsid4525935\charrsid8024043 MNU[OPTACTPARTYES][NOTAPP]@CHOICE@AMACTMNU}{\rtlch\fcs1 _x000d__x000a_\af0 \ltrch\fcs0 \insrsid4525935\charrsid8024043 #}{\rtlch\fcs1 \af0 \ltrch\fcs0 \cs17\v\fs20\cf9\loch\af1\hich\af1\dbch\af31501\insrsid4525935\charrsid8024043 \hich\af1\dbch\af31501\loch\f1 &lt;/OptDel&gt;&lt;/Article2&gt;}{\rtlch\fcs1 \af0 \ltrch\fcs0 _x000d__x000a_\insrsid4525935\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4525935\charrsid8024043 \cell }\pard\plain \ltrpar\ql \li0\ri0\widctlpar\intbl\wrapdefault\aspalpha\aspnum\faauto\adjustright\rin0\lin0 \rtlch\fcs1 _x000d__x000a_\af0\afs20\alang1025 \ltrch\fcs0 \fs24\lang2057\langfe2057\cgrid\langnp2057\langfenp2057 {\rtlch\fcs1 \af0 \ltrch\fcs0 \insrsid4525935\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4525935\charrsid8024043 #}{\rtlch\fcs1 \af1 \ltrch\fcs0 \cs22\v\f1\fs20\cf15\insrsid4525935\charrsid8024043 MNU[OPTLEFTAMACT][LEFTPROP]@CHOICE@AMACTMNU}{\rtlch\fcs1 \af0 \ltrch\fcs0 \insrsid4525935\charrsid8024043 #\cell Amendment\cell _x000d__x000a_}\pard\plain \ltrpar\ql \li0\ri0\widctlpar\intbl\wrapdefault\aspalpha\aspnum\faauto\adjustright\rin0\lin0 \rtlch\fcs1 \af0\afs20\alang1025 \ltrch\fcs0 \fs24\lang2057\langfe2057\cgrid\langnp2057\langfenp2057 {\rtlch\fcs1 \af0 \ltrch\fcs0 _x000d__x000a_\insrsid4525935\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4525935\charrsid8024043 ##\cell ##}{\rtlch\fcs1 \af0\afs24 \ltrch\fcs0 \insrsid4525935\charrsid8024043 \cell }\pard\plain \ltrpar\ql \li0\ri0\widctlpar\intbl\wrapdefault\aspalpha\aspnum\faauto\adjustright\rin0\lin0 _x000d__x000a_\rtlch\fcs1 \af0\afs20\alang1025 \ltrch\fcs0 \fs24\lang2057\langfe2057\cgrid\langnp2057\langfenp2057 {\rtlch\fcs1 \af0 \ltrch\fcs0 \insrsid4525935\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525935 \rtlch\fcs1 \af0\afs20\alang1025 \ltrch\fcs0 \fs24\lang2057\langfe2057\cgrid\langnp2057\langfenp2057 {\rtlch\fcs1 \af0 \ltrch\fcs0 _x000d__x000a_\insrsid4525935\charrsid8024043 Or. }{\rtlch\fcs1 \af0 \ltrch\fcs0 \cs17\v\fs20\cf9\loch\af1\hich\af1\dbch\af31501\insrsid4525935\charrsid8024043 \hich\af1\dbch\af31501\loch\f1 &lt;Original&gt;}{\rtlch\fcs1 \af0 \ltrch\fcs0 \insrsid4525935\charrsid8024043 #}{_x000d__x000a_\rtlch\fcs1 \af1 \ltrch\fcs0 \cs22\v\f1\fs20\cf15\insrsid4525935\charrsid8024043 MNU[ORLANGONE][ORLANGMORE]@CHOICE@ORLANGMNU}{\rtlch\fcs1 \af0 \ltrch\fcs0 \insrsid4525935\charrsid8024043 #}{\rtlch\fcs1 \af0 \ltrch\fcs0 _x000d__x000a_\cs17\v\fs20\cf9\loch\af1\hich\af1\dbch\af31501\insrsid4525935\charrsid8024043 \hich\af1\dbch\af31501\loch\f1 &lt;/Original&gt;}{\rtlch\fcs1 \af0 \ltrch\fcs0 \insrsid4525935\charrsid8024043 _x000d__x000a_\par }\pard\plain \ltrpar\s21\qc \li0\ri0\sb240\sa240\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OptDel&gt;}{\rtlch\fcs1 \af0 \ltrch\fcs0 \insrsid4525935\charrsid8024043 #}{\rtlch\fcs1 \af1 \ltrch\fcs0 _x000d__x000a_\cs22\v\f1\fs20\cf15\insrsid4525935\charrsid8024043 MNU[CROSSREFNO][CROSSREFYES]@CHOICE@}{\rtlch\fcs1 \af0 \ltrch\fcs0 \insrsid4525935\charrsid8024043 #}{\rtlch\fcs1 \af0 \ltrch\fcs0 _x000d__x000a_\cs17\i0\v\fs20\cf9\loch\af1\hich\af1\dbch\af31501\insrsid4525935\charrsid8024043 \hich\af1\dbch\af31501\loch\f1 &lt;/OptDel&gt;}{\rtlch\fcs1 \af0 \ltrch\fcs0 \insrsid4525935\charrsid8024043 _x000d__x000a_\par }\pard\plain \ltrpar\s23\qc \li0\ri0\sb240\sa240\keepn\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TitreJust&gt;}{\rtlch\fcs1 \af0 \ltrch\fcs0 \insrsid4525935\charrsid8024043 Justification}{\rtlch\fcs1 \af0 _x000d__x000a_\ltrch\fcs0 \cs17\i0\v\fs20\cf9\loch\af1\hich\af1\dbch\af31501\insrsid4525935\charrsid8024043 \hich\af1\dbch\af31501\loch\f1 &lt;/TitreJust&gt;}{\rtlch\fcs1 \af0 \ltrch\fcs0 \insrsid4525935\charrsid8024043 _x000d__x000a_\par }\pard\plain \ltrpar\s20\ql \li0\ri0\sa240\nowidctlpar\wrapdefault\aspalpha\aspnum\faauto\adjustright\rin0\lin0\itap0\pararsid4525935 \rtlch\fcs1 \af0\afs20\alang1025 \ltrch\fcs0 \i\fs24\lang2057\langfe2057\cgrid\langnp2057\langfenp2057 {\rtlch\fcs1 \af0 _x000d__x000a_\ltrch\fcs0 \cs17\i0\v\fs20\cf9\loch\af1\hich\af1\dbch\af31501\insrsid4525935\charrsid8024043 \hich\af1\dbch\af31501\loch\f1 &lt;OptDelPrev&gt;}{\rtlch\fcs1 \af0 \ltrch\fcs0 \insrsid4525935\charrsid8024043 #}{\rtlch\fcs1 \af1 \ltrch\fcs0 _x000d__x000a_\cs22\v\f1\fs20\cf15\insrsid4525935\charrsid8024043 MNU[TEXTJUSTYES][TEXTJUSTNO]@CHOICE@}{\rtlch\fcs1 \af0 \ltrch\fcs0 \insrsid4525935\charrsid8024043 #}{\rtlch\fcs1 \af0 \ltrch\fcs0 _x000d__x000a_\cs17\i0\v\fs20\cf9\loch\af1\hich\af1\dbch\af31501\insrsid4525935\charrsid8024043 \hich\af1\dbch\af31501\loch\f1 &lt;/OptDelPrev&gt;}{\rtlch\fcs1 \af0 \ltrch\fcs0 \insrsid4525935\charrsid8024043 _x000d__x000a_\par }\pard\plain \ltrpar\ql \li0\ri0\widctlpar\wrapdefault\aspalpha\aspnum\faauto\adjustright\rin0\lin0\itap0\pararsid4525935 \rtlch\fcs1 \af0\afs20\alang1025 \ltrch\fcs0 \fs24\lang2057\langfe2057\cgrid\langnp2057\langfenp2057 {\rtlch\fcs1 \af0 \ltrch\fcs0 _x000d__x000a_\cs17\v\fs20\cf9\loch\af1\hich\af1\dbch\af31501\insrsid4525935\charrsid80240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1_x000d__x000a_111a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19999 HideTWBExt;}{_x000d__x000a_\s18\ql \li0\ri0\sa120\nowidctlpar\wrapdefault\aspalpha\aspnum\faauto\adjustright\rin0\lin0\itap0 \rtlch\fcs1 \af0\afs20\alang1025 \ltrch\fcs0 \fs24\lang2057\langfe2057\cgrid\langnp2057\langfenp2057 \sbasedon0 \snext18 \spriority0 \styrsid1919999 _x000d__x000a_Normal6a;}{\s19\ql \li0\ri0\nowidctlpar\wrapdefault\aspalpha\aspnum\faauto\adjustright\rin0\lin0\itap0 \rtlch\fcs1 \af0\afs20\alang1025 \ltrch\fcs0 \b\fs24\lang2057\langfe2057\cgrid\langnp2057\langfenp2057 \sbasedon0 \snext19 \spriority0 \styrsid1919999 _x000d__x000a_NormalBold;}{\s20\ql \li0\ri0\sa240\nowidctlpar\wrapdefault\aspalpha\aspnum\faauto\adjustright\rin0\lin0\itap0 \rtlch\fcs1 \af0\afs20\alang1025 \ltrch\fcs0 \i\fs24\lang2057\langfe2057\cgrid\langnp2057\langfenp2057 _x000d__x000a_\sbasedon0 \snext20 \spriority0 \styrsid1919999 AmJustText;}{\s21\qc \li0\ri0\sb240\sa240\nowidctlpar\wrapdefault\aspalpha\aspnum\faauto\adjustright\rin0\lin0\itap0 \rtlch\fcs1 \af0\afs20\alang1025 \ltrch\fcs0 _x000d__x000a_\i\fs24\lang2057\langfe2057\cgrid\langnp2057\langfenp2057 \sbasedon0 \snext21 \spriority0 \styrsid1919999 AmCrossRef;}{\*\cs22 \additive \v\f1\fs20\cf15 \spriority0 \styrsid1919999 HideTWBInt;}{_x000d__x000a_\s23\qc \li0\ri0\sb240\sa240\keepn\nowidctlpar\wrapdefault\aspalpha\aspnum\faauto\adjustright\rin0\lin0\itap0 \rtlch\fcs1 \af0\afs20\alang1025 \ltrch\fcs0 \i\fs24\lang2057\langfe2057\cgrid\langnp2057\langfenp2057 _x000d__x000a_\sbasedon0 \snext20 \spriority0 \styrsid1919999 AmJustTitle;}{\s24\qr \li0\ri0\sb240\sa240\nowidctlpar\wrapdefault\aspalpha\aspnum\faauto\adjustright\rin0\lin0\itap0 \rtlch\fcs1 \af0\afs20\alang1025 \ltrch\fcs0 _x000d__x000a_\fs24\lang2057\langfe2057\cgrid\langnp2057\langfenp2057 \sbasedon0 \snext24 \spriority0 \styrsid1919999 AmOrLang;}{\s25\qc \li0\ri0\sa240\nowidctlpar\wrapdefault\aspalpha\aspnum\faauto\adjustright\rin0\lin0\itap0 \rtlch\fcs1 \af0\afs20\alang1025 _x000d__x000a_\ltrch\fcs0 \i\fs24\lang2057\langfe2057\cgrid\langnp2057\langfenp2057 \sbasedon0 \snext25 \spriority0 \styrsid19199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919999 AmNumberTabs;}{\s27\ql \li0\ri0\sb240\nowidctlpar\wrapdefault\aspalpha\aspnum\faauto\adjustright\rin0\lin0\itap0 \rtlch\fcs1 _x000d__x000a_\af0\afs20\alang1025 \ltrch\fcs0 \b\fs24\lang2057\langfe2057\cgrid\langnp2057\langfenp2057 \sbasedon0 \snext27 \spriority0 \styrsid1919999 NormalBold12b;}}{\*\rsidtbl \rsid24658\rsid223860\rsid735077\rsid1718133\rsid1919999\rsid2892074\rsid3565327_x000d__x000a_\rsid4666813\rsid6641733\rsid7823322\rsid9636012\rsid10377208\rsid11215221\rsid11549030\rsid12154954\rsid14382809\rsid14424199\rsid15204470\rsid15285974\rsid15497705\rsid15950462\rsid16324206\rsid16662270}{\mmathPr\mmathFont34\mbrkBin0\mbrkBinSub0_x000d__x000a_\msmallFrac0\mdispDef1\mlMargin0\mrMargin0\mdefJc1\mwrapIndent1440\mintLim0\mnaryLim1}{\info{\author NWOKE  Joanna}{\operator NWOKE  Joanna}{\creatim\yr2022\mo10\dy18\hr21\min43}{\revtim\yr2022\mo10\dy18\hr21\min43}{\version1}{\edmins0}{\nofpages1}_x000d__x000a_{\nofwords106}{\nofchars610}{\nofcharsws71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19999\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497705 \chftnsep _x000d__x000a_\par }}{\*\ftnsepc \ltrpar \pard\plain \ltrpar\ql \li0\ri0\widctlpar\wrapdefault\aspalpha\aspnum\faauto\adjustright\rin0\lin0\itap0 \rtlch\fcs1 \af0\afs20\alang1025 \ltrch\fcs0 \fs24\lang2057\langfe2057\cgrid\langnp2057\langfenp2057 {\rtlch\fcs1 \af0 _x000d__x000a_\ltrch\fcs0 \insrsid15497705 \chftnsepc _x000d__x000a_\par }}{\*\aftnsep \ltrpar \pard\plain \ltrpar\ql \li0\ri0\widctlpar\wrapdefault\aspalpha\aspnum\faauto\adjustright\rin0\lin0\itap0 \rtlch\fcs1 \af0\afs20\alang1025 \ltrch\fcs0 \fs24\lang2057\langfe2057\cgrid\langnp2057\langfenp2057 {\rtlch\fcs1 \af0 _x000d__x000a_\ltrch\fcs0 \insrsid15497705 \chftnsep _x000d__x000a_\par }}{\*\aftnsepc \ltrpar \pard\plain \ltrpar\ql \li0\ri0\widctlpar\wrapdefault\aspalpha\aspnum\faauto\adjustright\rin0\lin0\itap0 \rtlch\fcs1 \af0\afs20\alang1025 \ltrch\fcs0 \fs24\lang2057\langfe2057\cgrid\langnp2057\langfenp2057 {\rtlch\fcs1 \af0 _x000d__x000a_\ltrch\fcs0 \insrsid154977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919999 \rtlch\fcs1 _x000d__x000a_\af0\afs20\alang1025 \ltrch\fcs0 \b\fs24\lang2057\langfe2057\cgrid\langnp2057\langfenp2057 {\rtlch\fcs1 \af0 \ltrch\fcs0 \cs17\b0\v\fs20\cf9\loch\af1\hich\af1\dbch\af31501\insrsid1919999\charrsid8024043 {\*\bkmkstart restart}_x000d__x000a_\hich\af1\dbch\af31501\loch\f1 &lt;}{\rtlch\fcs1 \af0 \ltrch\fcs0 \cs17\b0\v\fs20\cf9\lang1024\langfe1024\loch\af1\hich\af1\dbch\af31501\noproof\insrsid1919999 \hich\af1\dbch\af31501\loch\f1 Amend}{\rtlch\fcs1 \af0 \ltrch\fcs0 _x000d__x000a_\cs17\b0\v\fs20\cf9\loch\af1\hich\af1\dbch\af31501\insrsid1919999\charrsid8024043 \hich\af1\dbch\af31501\loch\f1 &gt;}{\rtlch\fcs1 \af0 \ltrch\fcs0 \insrsid1919999\charrsid8024043 Amendment\tab \tab }{\rtlch\fcs1 \af0 \ltrch\fcs0 _x000d__x000a_\cs17\b0\v\fs20\cf9\loch\af1\hich\af1\dbch\af31501\insrsid1919999\charrsid8024043 \hich\af1\dbch\af31501\loch\f1 &lt;}{\rtlch\fcs1 \af0 \ltrch\fcs0 \cs17\b0\v\fs20\cf9\lang1024\langfe1024\loch\af1\hich\af1\dbch\af31501\noproof\insrsid1919999 _x000d__x000a_\hich\af1\dbch\af31501\loch\f1 NumAm&gt;}{\rtlch\fcs1 \af0 \ltrch\fcs0 \insrsid1919999\charrsid8024043 #}{\rtlch\fcs1 \af1 \ltrch\fcs0 \cs22\v\f1\fs20\cf15\insrsid1919999\charrsid8024043 ENMIENDA@NRAM@}{\rtlch\fcs1 \af0 \ltrch\fcs0 _x000d__x000a_\insrsid1919999\charrsid8024043 #}{\rtlch\fcs1 \af0 \ltrch\fcs0 \cs17\b0\v\fs20\cf9\loch\af1\hich\af1\dbch\af31501\insrsid1919999\charrsid8024043 \hich\af1\dbch\af31501\loch\f1 &lt;/}{\rtlch\fcs1 \af0 \ltrch\fcs0 _x000d__x000a_\cs17\b0\v\fs20\cf9\lang1024\langfe1024\loch\af1\hich\af1\dbch\af31501\noproof\insrsid1919999 \hich\af1\dbch\af31501\loch\f1 NumAm&gt;}{\rtlch\fcs1 \af0 \ltrch\fcs0 \insrsid1919999\charrsid8024043 _x000d__x000a_\par }\pard\plain \ltrpar\s27\ql \li0\ri0\sb240\keepn\nowidctlpar\wrapdefault\aspalpha\aspnum\faauto\adjustright\rin0\lin0\itap0\pararsid1919999 \rtlch\fcs1 \af0\afs20\alang1025 \ltrch\fcs0 \b\fs24\lang2057\langfe2057\cgrid\langnp2057\langfenp2057 {_x000d__x000a_\rtlch\fcs1 \af0 \ltrch\fcs0 \cs17\b0\v\fs20\cf9\loch\af1\hich\af1\dbch\af31501\insrsid1919999\charrsid8024043 \hich\af1\dbch\af31501\loch\f1 &lt;DocAmend&gt;}{\rtlch\fcs1 \af0 \ltrch\fcs0 \insrsid1919999\charrsid8024043 #}{\rtlch\fcs1 \af1 \ltrch\fcs0 _x000d__x000a_\cs22\v\f1\fs20\cf15\insrsid1919999\charrsid8024043 MNU[OPTPROPOSALCOD][OPTPROPOSALCNS][OPTPROPOSALNLE]@CHOICE@CODEMNU}{\rtlch\fcs1 \af0 \ltrch\fcs0 \insrsid1919999\charrsid8024043 ##}{\rtlch\fcs1 \af1 \ltrch\fcs0 _x000d__x000a_\cs22\v\f1\fs20\cf15\insrsid1919999\charrsid8024043 MNU[AMACTYES][NOTAPP]@CHOICE@AMACTMNU}{\rtlch\fcs1 \af0 \ltrch\fcs0 \insrsid1919999\charrsid8024043 #}{\rtlch\fcs1 \af0 \ltrch\fcs0 _x000d__x000a_\cs17\b0\v\fs20\cf9\loch\af1\hich\af1\dbch\af31501\insrsid1919999\charrsid8024043 \hich\af1\dbch\af31501\loch\f1 &lt;/DocAmend&gt;}{\rtlch\fcs1 \af0 \ltrch\fcs0 \insrsid1919999\charrsid8024043 _x000d__x000a_\par }\pard\plain \ltrpar\s19\ql \li0\ri0\keepn\nowidctlpar\wrapdefault\aspalpha\aspnum\faauto\adjustright\rin0\lin0\itap0\pararsid1919999 \rtlch\fcs1 \af0\afs20\alang1025 \ltrch\fcs0 \b\fs24\lang2057\langfe2057\cgrid\langnp2057\langfenp2057 {\rtlch\fcs1 \af0 _x000d__x000a_\ltrch\fcs0 \cs17\b0\v\fs20\cf9\loch\af1\hich\af1\dbch\af31501\insrsid1919999\charrsid8024043 \hich\af1\dbch\af31501\loch\f1 &lt;Article&gt;}{\rtlch\fcs1 \af0 \ltrch\fcs0 \insrsid1919999\charrsid8024043 #}{\rtlch\fcs1 \af1 \ltrch\fcs0 _x000d__x000a_\cs22\v\f1\fs20\cf15\insrsid1919999\charrsid8024043 MNU[AMACTPARTYES][AMACTPARTNO]@CHOICE@AMACTMNU}{\rtlch\fcs1 \af0 \ltrch\fcs0 \insrsid1919999\charrsid8024043 #}{\rtlch\fcs1 \af0 \ltrch\fcs0 _x000d__x000a_\cs17\b0\v\fs20\cf9\loch\af1\hich\af1\dbch\af31501\insrsid1919999\charrsid8024043 \hich\af1\dbch\af31501\loch\f1 &lt;/Article&gt;}{\rtlch\fcs1 \af0 \ltrch\fcs0 \insrsid1919999\charrsid8024043 _x000d__x000a_\par }\pard\plain \ltrpar\ql \li0\ri0\keepn\widctlpar\wrapdefault\aspalpha\aspnum\faauto\adjustright\rin0\lin0\itap0\pararsid1919999 \rtlch\fcs1 \af0\afs20\alang1025 \ltrch\fcs0 \fs24\lang2057\langfe2057\cgrid\langnp2057\langfenp2057 {\rtlch\fcs1 \af0 _x000d__x000a_\ltrch\fcs0 \cs17\v\fs20\cf9\loch\af1\hich\af1\dbch\af31501\insrsid1919999\charrsid8024043 \hich\af1\dbch\af31501\loch\f1 &lt;DocAmend2&gt;&lt;OptDel&gt;}{\rtlch\fcs1 \af0 \ltrch\fcs0 \insrsid1919999\charrsid8024043 #}{\rtlch\fcs1 \af1 \ltrch\fcs0 _x000d__x000a_\cs22\v\f1\fs20\cf15\insrsid1919999\charrsid8024043 MNU[OPTNRACTYES][NOTAPP]@CHOICE@AMACTMNU}{\rtlch\fcs1 \af0 \ltrch\fcs0 \insrsid1919999\charrsid8024043 #}{\rtlch\fcs1 \af0 \ltrch\fcs0 _x000d__x000a_\cs17\v\fs20\cf9\loch\af1\hich\af1\dbch\af31501\insrsid1919999\charrsid8024043 \hich\af1\dbch\af31501\loch\f1 &lt;/OptDel&gt;&lt;/DocAmend2&gt;}{\rtlch\fcs1 \af0 \ltrch\fcs0 \insrsid1919999\charrsid8024043 _x000d__x000a_\par }\pard \ltrpar\ql \li0\ri0\widctlpar\wrapdefault\aspalpha\aspnum\faauto\adjustright\rin0\lin0\itap0\pararsid1919999 {\rtlch\fcs1 \af0 \ltrch\fcs0 \cs17\v\fs20\cf9\loch\af1\hich\af1\dbch\af31501\insrsid1919999\charrsid8024043 _x000d__x000a_\hich\af1\dbch\af31501\loch\f1 &lt;Article2&gt;&lt;OptDel&gt;}{\rtlch\fcs1 \af0 \ltrch\fcs0 \insrsid1919999\charrsid8024043 #}{\rtlch\fcs1 \af1 \ltrch\fcs0 \cs22\v\f1\fs20\cf15\insrsid1919999\charrsid8024043 MNU[OPTACTPARTYES][NOTAPP]@CHOICE@AMACTMNU}{\rtlch\fcs1 _x000d__x000a_\af0 \ltrch\fcs0 \insrsid1919999\charrsid8024043 #}{\rtlch\fcs1 \af0 \ltrch\fcs0 \cs17\v\fs20\cf9\loch\af1\hich\af1\dbch\af31501\insrsid1919999\charrsid8024043 \hich\af1\dbch\af31501\loch\f1 &lt;/OptDel&gt;&lt;/Article2&gt;}{\rtlch\fcs1 \af0 \ltrch\fcs0 _x000d__x000a_\insrsid1919999\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919999\charrsid8024043 \cell }\pard\plain \ltrpar\ql \li0\ri0\widctlpar\intbl\wrapdefault\aspalpha\aspnum\faauto\adjustright\rin0\lin0 \rtlch\fcs1 _x000d__x000a_\af0\afs20\alang1025 \ltrch\fcs0 \fs24\lang2057\langfe2057\cgrid\langnp2057\langfenp2057 {\rtlch\fcs1 \af0 \ltrch\fcs0 \insrsid1919999\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919999\charrsid8024043 #}{\rtlch\fcs1 \af1 \ltrch\fcs0 \cs22\v\f1\fs20\cf15\insrsid1919999\charrsid8024043 MNU[OPTLEFTAMACT][LEFTPROP]@CHOICE@AMACTMNU}{\rtlch\fcs1 \af0 \ltrch\fcs0 \insrsid1919999\charrsid8024043 #\cell Amendment\cell _x000d__x000a_}\pard\plain \ltrpar\ql \li0\ri0\widctlpar\intbl\wrapdefault\aspalpha\aspnum\faauto\adjustright\rin0\lin0 \rtlch\fcs1 \af0\afs20\alang1025 \ltrch\fcs0 \fs24\lang2057\langfe2057\cgrid\langnp2057\langfenp2057 {\rtlch\fcs1 \af0 \ltrch\fcs0 _x000d__x000a_\insrsid1919999\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919999\charrsid8024043 ##\cell ##}{\rtlch\fcs1 \af0\afs24 \ltrch\fcs0 \insrsid1919999\charrsid8024043 \cell }\pard\plain \ltrpar\ql \li0\ri0\widctlpar\intbl\wrapdefault\aspalpha\aspnum\faauto\adjustright\rin0\lin0 _x000d__x000a_\rtlch\fcs1 \af0\afs20\alang1025 \ltrch\fcs0 \fs24\lang2057\langfe2057\cgrid\langnp2057\langfenp2057 {\rtlch\fcs1 \af0 \ltrch\fcs0 \insrsid1919999\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919999 \rtlch\fcs1 \af0\afs20\alang1025 \ltrch\fcs0 \fs24\lang2057\langfe2057\cgrid\langnp2057\langfenp2057 {\rtlch\fcs1 \af0 \ltrch\fcs0 _x000d__x000a_\insrsid1919999\charrsid8024043 Or. }{\rtlch\fcs1 \af0 \ltrch\fcs0 \cs17\v\fs20\cf9\loch\af1\hich\af1\dbch\af31501\insrsid1919999\charrsid8024043 \hich\af1\dbch\af31501\loch\f1 &lt;Original&gt;}{\rtlch\fcs1 \af0 \ltrch\fcs0 \insrsid1919999\charrsid8024043 #}{_x000d__x000a_\rtlch\fcs1 \af1 \ltrch\fcs0 \cs22\v\f1\fs20\cf15\insrsid1919999\charrsid8024043 MNU[ORLANGONE][ORLANGMORE]@CHOICE@ORLANGMNU}{\rtlch\fcs1 \af0 \ltrch\fcs0 \insrsid1919999\charrsid8024043 #}{\rtlch\fcs1 \af0 \ltrch\fcs0 _x000d__x000a_\cs17\v\fs20\cf9\loch\af1\hich\af1\dbch\af31501\insrsid1919999\charrsid8024043 \hich\af1\dbch\af31501\loch\f1 &lt;/Original&gt;}{\rtlch\fcs1 \af0 \ltrch\fcs0 \insrsid1919999\charrsid8024043 _x000d__x000a_\par }\pard\plain \ltrpar\s21\qc \li0\ri0\sb240\sa240\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OptDel&gt;}{\rtlch\fcs1 \af0 \ltrch\fcs0 \insrsid1919999\charrsid8024043 #}{\rtlch\fcs1 \af1 \ltrch\fcs0 _x000d__x000a_\cs22\v\f1\fs20\cf15\insrsid1919999\charrsid8024043 MNU[CROSSREFNO][CROSSREFYES]@CHOICE@}{\rtlch\fcs1 \af0 \ltrch\fcs0 \insrsid1919999\charrsid8024043 #}{\rtlch\fcs1 \af0 \ltrch\fcs0 _x000d__x000a_\cs17\i0\v\fs20\cf9\loch\af1\hich\af1\dbch\af31501\insrsid1919999\charrsid8024043 \hich\af1\dbch\af31501\loch\f1 &lt;/OptDel&gt;}{\rtlch\fcs1 \af0 \ltrch\fcs0 \insrsid1919999\charrsid8024043 _x000d__x000a_\par }\pard\plain \ltrpar\s23\qc \li0\ri0\sb240\sa240\keepn\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TitreJust&gt;}{\rtlch\fcs1 \af0 \ltrch\fcs0 \insrsid1919999\charrsid8024043 Justification}{\rtlch\fcs1 \af0 _x000d__x000a_\ltrch\fcs0 \cs17\i0\v\fs20\cf9\loch\af1\hich\af1\dbch\af31501\insrsid1919999\charrsid8024043 \hich\af1\dbch\af31501\loch\f1 &lt;/TitreJust&gt;}{\rtlch\fcs1 \af0 \ltrch\fcs0 \insrsid1919999\charrsid8024043 _x000d__x000a_\par }\pard\plain \ltrpar\s20\ql \li0\ri0\sa240\nowidctlpar\wrapdefault\aspalpha\aspnum\faauto\adjustright\rin0\lin0\itap0\pararsid1919999 \rtlch\fcs1 \af0\afs20\alang1025 \ltrch\fcs0 \i\fs24\lang2057\langfe2057\cgrid\langnp2057\langfenp2057 {\rtlch\fcs1 \af0 _x000d__x000a_\ltrch\fcs0 \cs17\i0\v\fs20\cf9\loch\af1\hich\af1\dbch\af31501\insrsid1919999\charrsid8024043 \hich\af1\dbch\af31501\loch\f1 &lt;OptDelPrev&gt;}{\rtlch\fcs1 \af0 \ltrch\fcs0 \insrsid1919999\charrsid8024043 #}{\rtlch\fcs1 \af1 \ltrch\fcs0 _x000d__x000a_\cs22\v\f1\fs20\cf15\insrsid1919999\charrsid8024043 MNU[TEXTJUSTYES][TEXTJUSTNO]@CHOICE@}{\rtlch\fcs1 \af0 \ltrch\fcs0 \insrsid1919999\charrsid8024043 #}{\rtlch\fcs1 \af0 \ltrch\fcs0 _x000d__x000a_\cs17\i0\v\fs20\cf9\loch\af1\hich\af1\dbch\af31501\insrsid1919999\charrsid8024043 \hich\af1\dbch\af31501\loch\f1 &lt;/OptDelPrev&gt;}{\rtlch\fcs1 \af0 \ltrch\fcs0 \insrsid1919999\charrsid8024043 _x000d__x000a_\par }\pard\plain \ltrpar\ql \li0\ri0\widctlpar\wrapdefault\aspalpha\aspnum\faauto\adjustright\rin0\lin0\itap0\pararsid1919999 \rtlch\fcs1 \af0\afs20\alang1025 \ltrch\fcs0 \fs24\lang2057\langfe2057\cgrid\langnp2057\langfenp2057 {\rtlch\fcs1 \af0 \ltrch\fcs0 _x000d__x000a_\cs17\v\fs20\cf9\loch\af1\hich\af1\dbch\af31501\insrsid1919999\charrsid8024043 \hich\af1\dbch\af31501\loch\f1 &lt;/}{\rtlch\fcs1 \af0 \ltrch\fcs0 \cs17\v\fs20\cf9\lang1024\langfe1024\loch\af1\hich\af1\dbch\af31501\noproof\insrsid1919999 _x000d__x000a_\hich\af1\dbch\af31501\loch\f1 Amend}{\rtlch\fcs1 \af0 \ltrch\fcs0 \cs17\v\fs20\cf9\loch\af1\hich\af1\dbch\af31501\insrsid1919999\charrsid8024043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4_x000d__x000a_b1d9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7567 HideTWBExt;}{_x000d__x000a_\s18\ql \li0\ri0\sa120\nowidctlpar\wrapdefault\aspalpha\aspnum\faauto\adjustright\rin0\lin0\itap0 \rtlch\fcs1 \af0\afs20\alang1025 \ltrch\fcs0 \fs24\lang2057\langfe2057\cgrid\langnp2057\langfenp2057 \sbasedon0 \snext18 \spriority0 \styrsid16207567 _x000d__x000a_Normal6a;}{\s19\ql \li0\ri0\nowidctlpar\wrapdefault\aspalpha\aspnum\faauto\adjustright\rin0\lin0\itap0 \rtlch\fcs1 \af0\afs20\alang1025 \ltrch\fcs0 \b\fs24\lang2057\langfe2057\cgrid\langnp2057\langfenp2057 \sbasedon0 \snext19 \spriority0 \styrsid16207567 _x000d__x000a_NormalBold;}{\s20\qc \li0\ri0\sa240\nowidctlpar\wrapdefault\aspalpha\aspnum\faauto\adjustright\rin0\lin0\itap0 \rtlch\fcs1 \af0\afs20\alang1025 \ltrch\fcs0 \i\fs24\lang2057\langfe2057\cgrid\langnp2057\langfenp2057 _x000d__x000a_\sbasedon0 \snext20 \spriority0 \styrsid1620756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207567 AmNumberTabs;}{\s22\ql \li0\ri0\sb240\nowidctlpar\wrapdefault\aspalpha\aspnum\faauto\adjustright\rin0\lin0\itap0 \rtlch\fcs1 _x000d__x000a_\af0\afs20\alang1025 \ltrch\fcs0 \b\fs24\lang2057\langfe2057\cgrid\langnp2057\langfenp2057 \sbasedon0 \snext22 \spriority0 \styrsid16207567 NormalBold12b;}}{\*\rsidtbl \rsid24658\rsid223860\rsid735077\rsid1718133\rsid2892074\rsid3565327\rsid4146553_x000d__x000a_\rsid4666813\rsid6641733\rsid7823322\rsid9636012\rsid10377208\rsid11215221\rsid11549030\rsid12154954\rsid14382809\rsid14424199\rsid15204470\rsid15285974\rsid15950462\rsid16207567\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26}{\nofchars137}{\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756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146553 \chftnsep _x000d__x000a_\par }}{\*\ftnsepc \ltrpar \pard\plain \ltrpar\ql \li0\ri0\widctlpar\wrapdefault\aspalpha\aspnum\faauto\adjustright\rin0\lin0\itap0 \rtlch\fcs1 \af0\afs20\alang1025 \ltrch\fcs0 \fs24\lang2057\langfe2057\cgrid\langnp2057\langfenp2057 {\rtlch\fcs1 \af0 _x000d__x000a_\ltrch\fcs0 \insrsid4146553 \chftnsepc _x000d__x000a_\par }}{\*\aftnsep \ltrpar \pard\plain \ltrpar\ql \li0\ri0\widctlpar\wrapdefault\aspalpha\aspnum\faauto\adjustright\rin0\lin0\itap0 \rtlch\fcs1 \af0\afs20\alang1025 \ltrch\fcs0 \fs24\lang2057\langfe2057\cgrid\langnp2057\langfenp2057 {\rtlch\fcs1 \af0 _x000d__x000a_\ltrch\fcs0 \insrsid4146553 \chftnsep _x000d__x000a_\par }}{\*\aftnsepc \ltrpar \pard\plain \ltrpar\ql \li0\ri0\widctlpar\wrapdefault\aspalpha\aspnum\faauto\adjustright\rin0\lin0\itap0 \rtlch\fcs1 \af0\afs20\alang1025 \ltrch\fcs0 \fs24\lang2057\langfe2057\cgrid\langnp2057\langfenp2057 {\rtlch\fcs1 \af0 _x000d__x000a_\ltrch\fcs0 \insrsid4146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207567 \rtlch\fcs1 _x000d__x000a_\af0\afs20\alang1025 \ltrch\fcs0 \b\fs24\lang2057\langfe2057\cgrid\langnp2057\langfenp2057 {\rtlch\fcs1 \af0 \ltrch\fcs0 \cs17\b0\v\fs20\cf9\lang1024\langfe1024\loch\af1\hich\af1\dbch\af31501\noproof\insrsid16207567\charrsid15879488 {\*\bkmkstart restartA_x000d__x000a_}\hich\af1\dbch\af31501\loch\f1 &lt;AmendA&gt;}{\rtlch\fcs1 \af0 \ltrch\fcs0 \insrsid16207567\charrsid15879488 [ZAMENDMENT]\tab \tab }{\rtlch\fcs1 \af0 \ltrch\fcs0 _x000d__x000a_\cs17\b0\v\fs20\cf9\lang1024\langfe1024\loch\af1\hich\af1\dbch\af31501\noproof\insrsid16207567\charrsid15879488 \hich\af1\dbch\af31501\loch\f1 &lt;NumAmA&gt;}{\rtlch\fcs1 \af0 \ltrch\fcs0 \insrsid16207567\charrsid15879488 [ZNRAM]}{\rtlch\fcs1 \af0 \ltrch\fcs0 _x000d__x000a_\cs17\b0\v\fs20\cf9\lang1024\langfe1024\loch\af1\hich\af1\dbch\af31501\noproof\insrsid16207567\charrsid15879488 \hich\af1\dbch\af31501\loch\f1 &lt;/NumAmA&gt;}{\rtlch\fcs1 \af0 \ltrch\fcs0 \insrsid16207567\charrsid15879488 _x000d__x000a_\par }\pard\plain \ltrpar\s22\ql \li0\ri0\sb240\keepn\nowidctlpar\wrapdefault\aspalpha\aspnum\faauto\adjustright\rin0\lin0\itap0\pararsid16207567 \rtlch\fcs1 \af0\afs20\alang1025 \ltrch\fcs0 \b\fs24\lang2057\langfe2057\cgrid\langnp2057\langfenp2057 {_x000d__x000a_\rtlch\fcs1 \af0 \ltrch\fcs0 \cs17\b0\v\fs20\cf9\lang1024\langfe1024\loch\af1\hich\af1\dbch\af31501\noproof\langnp1036\insrsid16207567\charrsid11356624 \hich\af1\dbch\af31501\loch\f1 &lt;DocAmend&gt;}{\rtlch\fcs1 \af0 \ltrch\fcs0 _x000d__x000a_\lang1036\langfe2057\langnp1036\insrsid16207567\charrsid11356624 [ZRESOLUTION]}{\rtlch\fcs1 \af0 \ltrch\fcs0 \cs17\b0\v\fs20\cf9\lang1024\langfe1024\loch\af1\hich\af1\dbch\af31501\noproof\langnp1036\insrsid16207567\charrsid11356624 _x000d__x000a_\hich\af1\dbch\af31501\loch\f1 &lt;/DocAmend&gt;}{\rtlch\fcs1 \af0 \ltrch\fcs0 \lang1036\langfe2057\langnp1036\insrsid16207567\charrsid11356624 _x000d__x000a_\par }\pard\plain \ltrpar\s19\ql \li0\ri0\nowidctlpar\wrapdefault\aspalpha\aspnum\faauto\adjustright\rin0\lin0\itap0\pararsid16207567 \rtlch\fcs1 \af0\afs20\alang1025 \ltrch\fcs0 \b\fs24\lang2057\langfe2057\cgrid\langnp2057\langfenp2057 {\rtlch\fcs1 \af0 _x000d__x000a_\ltrch\fcs0 \cs17\b0\v\fs20\cf9\lang1024\langfe1024\loch\af1\hich\af1\dbch\af31501\noproof\langnp1036\insrsid16207567\charrsid11356624 \hich\af1\dbch\af31501\loch\f1 &lt;Article&gt;}{\rtlch\fcs1 \af0 \ltrch\fcs0 _x000d__x000a_\lang1036\langfe2057\langnp1036\insrsid16207567\charrsid11356624 [ZRESPART]}{\rtlch\fcs1 \af0 \ltrch\fcs0 \cs17\b0\v\fs20\cf9\lang1024\langfe1024\loch\af1\hich\af1\dbch\af31501\noproof\langnp1036\insrsid16207567\charrsid11356624 _x000d__x000a_\hich\af1\dbch\af31501\loch\f1 &lt;/Article&gt;}{\rtlch\fcs1 \af0 \ltrch\fcs0 \lang1036\langfe2057\langnp1036\insrsid1620756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207567\charrsid11356624 \cell }\pard \ltrpar_x000d__x000a_\ql \li0\ri0\widctlpar\intbl\wrapdefault\aspalpha\aspnum\faauto\adjustright\rin0\lin0 {\rtlch\fcs1 \af0 \ltrch\fcs0 \insrsid1620756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207567\charrsid15879488 [ZLEFTA]\cell [ZRIGHT]\cell }\pard\plain \ltrpar_x000d__x000a_\ql \li0\ri0\widctlpar\intbl\wrapdefault\aspalpha\aspnum\faauto\adjustright\rin0\lin0 \rtlch\fcs1 \af0\afs20\alang1025 \ltrch\fcs0 \fs24\lang2057\langfe2057\cgrid\langnp2057\langfenp2057 {\rtlch\fcs1 \af0 \ltrch\fcs0 \insrsid1620756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207567\charrsid15879488 [ZTEXTL]\cell [ZTEXTR]}{\rtlch\fcs1 \af0\afs24 \ltrch\fcs0 \insrsid16207567\charrsid15879488 \cell }\pard\plain \ltrpar\ql \li0\ri0\widctlpar\intbl\wrapdefault\aspalpha\aspnum\faauto\adjustright\rin0\lin0 \rtlch\fcs1 _x000d__x000a_\af0\afs20\alang1025 \ltrch\fcs0 \fs24\lang2057\langfe2057\cgrid\langnp2057\langfenp2057 {\rtlch\fcs1 \af0 \ltrch\fcs0 \insrsid1620756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207567 {\rtlch\fcs1 \af0 \ltrch\fcs0 \cs17\v\fs20\cf9\lang1024\langfe1024\loch\af1\hich\af1\dbch\af31501\noproof\insrsid16207567\charrsid15879488 _x000d__x000a_\hich\af1\dbch\af31501\loch\f1 &lt;/AmendA&gt;}{\rtlch\fcs1 \af0 \ltrch\fcs0 \insrsid1620756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4_x000d__x000a_97cf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8252 HideTWBExt;}{_x000d__x000a_\s18\ql \li0\ri0\sa120\nowidctlpar\wrapdefault\aspalpha\aspnum\faauto\adjustright\rin0\lin0\itap0 \rtlch\fcs1 \af0\afs20\alang1025 \ltrch\fcs0 \fs24\lang2057\langfe2057\cgrid\langnp2057\langfenp2057 \sbasedon0 \snext18 \spriority0 \styrsid5258252 _x000d__x000a_Normal6a;}{\s19\ql \li0\ri0\nowidctlpar\wrapdefault\aspalpha\aspnum\faauto\adjustright\rin0\lin0\itap0 \rtlch\fcs1 \af0\afs20\alang1025 \ltrch\fcs0 \b\fs24\lang2057\langfe2057\cgrid\langnp2057\langfenp2057 \sbasedon0 \snext19 \spriority0 \styrsid5258252 _x000d__x000a_NormalBold;}{\s20\ql \li0\ri0\sa240\nowidctlpar\wrapdefault\aspalpha\aspnum\faauto\adjustright\rin0\lin0\itap0 \rtlch\fcs1 \af0\afs20\alang1025 \ltrch\fcs0 \i\fs24\lang2057\langfe2057\cgrid\langnp2057\langfenp2057 _x000d__x000a_\sbasedon0 \snext20 \spriority0 \styrsid5258252 AmJustText;}{\s21\qc \li0\ri0\sb240\sa240\nowidctlpar\wrapdefault\aspalpha\aspnum\faauto\adjustright\rin0\lin0\itap0 \rtlch\fcs1 \af0\afs20\alang1025 \ltrch\fcs0 _x000d__x000a_\i\fs24\lang2057\langfe2057\cgrid\langnp2057\langfenp2057 \sbasedon0 \snext21 \spriority0 \styrsid5258252 AmCrossRef;}{\s22\qc \li0\ri0\sb240\sa240\keepn\nowidctlpar\wrapdefault\aspalpha\aspnum\faauto\adjustright\rin0\lin0\itap0 \rtlch\fcs1 _x000d__x000a_\af0\afs20\alang1025 \ltrch\fcs0 \i\fs24\lang2057\langfe2057\cgrid\langnp2057\langfenp2057 \sbasedon0 \snext20 \spriority0 \styrsid5258252 AmJustTitle;}{\s23\qc \li0\ri0\sa240\nowidctlpar\wrapdefault\aspalpha\aspnum\faauto\adjustright\rin0\lin0\itap0 _x000d__x000a_\rtlch\fcs1 \af0\afs20\alang1025 \ltrch\fcs0 \i\fs24\lang2057\langfe2057\cgrid\langnp2057\langfenp2057 \sbasedon0 \snext23 \spriority0 \styrsid525825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258252 AmNumberTabs;}{\s25\ql \li0\ri0\sb240\nowidctlpar\wrapdefault\aspalpha\aspnum\faauto\adjustright\rin0\lin0\itap0 \rtlch\fcs1 _x000d__x000a_\af0\afs20\alang1025 \ltrch\fcs0 \b\fs24\lang2057\langfe2057\cgrid\langnp2057\langfenp2057 \sbasedon0 \snext25 \spriority0 \styrsid5258252 NormalBold12b;}}{\*\rsidtbl \rsid24658\rsid223860\rsid735077\rsid1718133\rsid2892074\rsid3565327\rsid4666813_x000d__x000a_\rsid5203099\rsid5258252\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60}{\nofchars312}{\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8252\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203099 \chftnsep _x000d__x000a_\par }}{\*\ftnsepc \ltrpar \pard\plain \ltrpar\ql \li0\ri0\widctlpar\wrapdefault\aspalpha\aspnum\faauto\adjustright\rin0\lin0\itap0 \rtlch\fcs1 \af0\afs20\alang1025 \ltrch\fcs0 \fs24\lang2057\langfe2057\cgrid\langnp2057\langfenp2057 {\rtlch\fcs1 \af0 _x000d__x000a_\ltrch\fcs0 \insrsid5203099 \chftnsepc _x000d__x000a_\par }}{\*\aftnsep \ltrpar \pard\plain \ltrpar\ql \li0\ri0\widctlpar\wrapdefault\aspalpha\aspnum\faauto\adjustright\rin0\lin0\itap0 \rtlch\fcs1 \af0\afs20\alang1025 \ltrch\fcs0 \fs24\lang2057\langfe2057\cgrid\langnp2057\langfenp2057 {\rtlch\fcs1 \af0 _x000d__x000a_\ltrch\fcs0 \insrsid5203099 \chftnsep _x000d__x000a_\par }}{\*\aftnsepc \ltrpar \pard\plain \ltrpar\ql \li0\ri0\widctlpar\wrapdefault\aspalpha\aspnum\faauto\adjustright\rin0\lin0\itap0 \rtlch\fcs1 \af0\afs20\alang1025 \ltrch\fcs0 \fs24\lang2057\langfe2057\cgrid\langnp2057\langfenp2057 {\rtlch\fcs1 \af0 _x000d__x000a_\ltrch\fcs0 \insrsid52030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258252 \rtlch\fcs1 _x000d__x000a_\af0\afs20\alang1025 \ltrch\fcs0 \b\fs24\lang2057\langfe2057\cgrid\langnp2057\langfenp2057 {\rtlch\fcs1 \af0 \ltrch\fcs0 \cs17\b0\v\fs20\cf9\lang1024\langfe1024\loch\af1\hich\af1\dbch\af31501\noproof\insrsid5258252\charrsid15879488 {\*\bkmkstart restartB}_x000d__x000a_\hich\af1\dbch\af31501\loch\f1 &lt;AmendB&gt;}{\rtlch\fcs1 \af0 \ltrch\fcs0 \insrsid5258252\charrsid15879488 [ZAMENDMENT]\tab \tab }{\rtlch\fcs1 \af0 \ltrch\fcs0 _x000d__x000a_\cs17\b0\v\fs20\cf9\lang1024\langfe1024\loch\af1\hich\af1\dbch\af31501\noproof\insrsid5258252\charrsid15879488 \hich\af1\dbch\af31501\loch\f1 &lt;NumAmB&gt;}{\rtlch\fcs1 \af0 \ltrch\fcs0 \insrsid5258252\charrsid15879488 [ZNRAM]}{\rtlch\fcs1 \af0 \ltrch\fcs0 _x000d__x000a_\cs17\b0\v\fs20\cf9\lang1024\langfe1024\loch\af1\hich\af1\dbch\af31501\noproof\insrsid5258252\charrsid15879488 \hich\af1\dbch\af31501\loch\f1 &lt;/NumAmB&gt;}{\rtlch\fcs1 \af0 \ltrch\fcs0 \insrsid5258252\charrsid15879488 _x000d__x000a_\par }\pard\plain \ltrpar\s25\ql \li0\ri0\sb240\keepn\nowidctlpar\wrapdefault\aspalpha\aspnum\faauto\adjustright\rin0\lin0\itap0\pararsid5258252 \rtlch\fcs1 \af0\afs20\alang1025 \ltrch\fcs0 \b\fs24\lang2057\langfe2057\cgrid\langnp2057\langfenp2057 {_x000d__x000a_\rtlch\fcs1 \af0 \ltrch\fcs0 \cs17\b0\v\fs20\cf9\lang1024\langfe1024\loch\af1\hich\af1\dbch\af31501\noproof\insrsid5258252\charrsid15879488 \hich\af1\dbch\af31501\loch\f1 &lt;DocAmend&gt;}{\rtlch\fcs1 \af0 \ltrch\fcs0 \insrsid5258252\charrsid15879488 _x000d__x000a_[ZPROPOSAL][ZAMACT]}{\rtlch\fcs1 \af0 \ltrch\fcs0 \cs17\b0\v\fs20\cf9\lang1024\langfe1024\loch\af1\hich\af1\dbch\af31501\noproof\insrsid5258252\charrsid15879488 \hich\af1\dbch\af31501\loch\f1 &lt;/DocAmend&gt;}{\rtlch\fcs1 \af0 \ltrch\fcs0 _x000d__x000a_\insrsid5258252\charrsid15879488 _x000d__x000a_\par }\pard\plain \ltrpar\s19\ql \li0\ri0\keepn\nowidctlpar\wrapdefault\aspalpha\aspnum\faauto\adjustright\rin0\lin0\itap0\pararsid5258252 \rtlch\fcs1 \af0\afs20\alang1025 \ltrch\fcs0 \b\fs24\lang2057\langfe2057\cgrid\langnp2057\langfenp2057 {\rtlch\fcs1 \af0 _x000d__x000a_\ltrch\fcs0 \cs17\b0\v\fs20\cf9\lang1024\langfe1024\loch\af1\hich\af1\dbch\af31501\noproof\insrsid5258252\charrsid15879488 \hich\af1\dbch\af31501\loch\f1 &lt;Article&gt;}{\rtlch\fcs1 \af0 \ltrch\fcs0 \insrsid5258252\charrsid15879488 [ZAMPART]}{\rtlch\fcs1 \af0 _x000d__x000a_\ltrch\fcs0 \cs17\b0\v\fs20\cf9\lang1024\langfe1024\loch\af1\hich\af1\dbch\af31501\noproof\insrsid5258252\charrsid15879488 \hich\af1\dbch\af31501\loch\f1 &lt;/Article&gt;}{\rtlch\fcs1 \af0 \ltrch\fcs0 \insrsid5258252\charrsid15879488 _x000d__x000a_\par }\pard\plain \ltrpar\ql \li0\ri0\keepn\widctlpar\wrapdefault\aspalpha\aspnum\faauto\adjustright\rin0\lin0\itap0\pararsid5258252 \rtlch\fcs1 \af0\afs20\alang1025 \ltrch\fcs0 \fs24\lang2057\langfe2057\cgrid\langnp2057\langfenp2057 {\rtlch\fcs1 \af0 _x000d__x000a_\ltrch\fcs0 \cs17\v\fs20\cf9\lang1024\langfe1024\loch\af1\hich\af1\dbch\af31501\noproof\insrsid5258252\charrsid15879488 \hich\af1\dbch\af31501\loch\f1 &lt;DocAmend2&gt;&lt;OptDel&gt;}{\rtlch\fcs1 \af0 \ltrch\fcs0 \insrsid5258252\charrsid15879488 [ZNRACT]}{_x000d__x000a_\rtlch\fcs1 \af0 \ltrch\fcs0 \cs17\v\fs20\cf9\lang1024\langfe1024\loch\af1\hich\af1\dbch\af31501\noproof\insrsid5258252\charrsid15879488 \hich\af1\dbch\af31501\loch\f1 &lt;/OptDel&gt;&lt;/DocAmend2&gt;}{\rtlch\fcs1 \af0 \ltrch\fcs0 \insrsid5258252\charrsid15879488 _x000d__x000a__x000d__x000a_\par }\pard \ltrpar\ql \li0\ri0\widctlpar\wrapdefault\aspalpha\aspnum\faauto\adjustright\rin0\lin0\itap0\pararsid5258252 {\rtlch\fcs1 \af0 \ltrch\fcs0 _x000d__x000a_\cs17\v\fs20\cf9\lang1024\langfe1024\loch\af1\hich\af1\dbch\af31501\noproof\langnp1036\insrsid5258252\charrsid11356624 \hich\af1\dbch\af31501\loch\f1 &lt;Article2&gt;&lt;OptDel&gt;}{\rtlch\fcs1 \af0 \ltrch\fcs0 _x000d__x000a_\lang1036\langfe2057\langnp1036\insrsid5258252\charrsid11356624 [ZACTPART]}{\rtlch\fcs1 \af0 \ltrch\fcs0 \cs17\v\fs20\cf9\lang1024\langfe1024\loch\af1\hich\af1\dbch\af31501\noproof\langnp1036\insrsid5258252\charrsid11356624 \hich\af1\dbch\af31501\loch\f1 _x000d__x000a_&lt;/OptDel&gt;&lt;/Article2&gt;}{\rtlch\fcs1 \af0 \ltrch\fcs0 \lang1036\langfe2057\langnp1036\insrsid525825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258252\charrsid11356624 \cell }\pard \ltrpar\ql \li0\ri0\widctlpar\intbl\wrapdefault\aspalpha\aspnum\faauto\adjustright\rin0\lin0 {\rtlch\fcs1 \af0 \ltrch\fcs0 \insrsid525825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258252\charrsid15879488 [ZLEFTB]\cell [ZRIGHT]\cell }\pard\plain \ltrpar\ql \li0\ri0\widctlpar\intbl\wrapdefault\aspalpha\aspnum\faauto\adjustright\rin0\lin0 \rtlch\fcs1 \af0\afs20\alang1025 \ltrch\fcs0 _x000d__x000a_\fs24\lang2057\langfe2057\cgrid\langnp2057\langfenp2057 {\rtlch\fcs1 \af0 \ltrch\fcs0 \insrsid525825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258252\charrsid15879488 [ZTEXTL]\cell [ZTEXTR]}{\rtlch\fcs1 \af0\afs24 \ltrch\fcs0 \insrsid5258252\charrsid15879488 \cell }\pard\plain \ltrpar\ql \li0\ri0\widctlpar\intbl\wrapdefault\aspalpha\aspnum\faauto\adjustright\rin0\lin0 \rtlch\fcs1 _x000d__x000a_\af0\afs20\alang1025 \ltrch\fcs0 \fs24\lang2057\langfe2057\cgrid\langnp2057\langfenp2057 {\rtlch\fcs1 \af0 \ltrch\fcs0 \insrsid525825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258252 \rtlch\fcs1 \af0\afs20\alang1025 \ltrch\fcs0 \i\fs24\lang2057\langfe2057\cgrid\langnp2057\langfenp2057 {\rtlch\fcs1 \af0 \ltrch\fcs0 _x000d__x000a_\cs17\i0\v\fs20\cf9\lang1024\langfe1024\loch\af1\hich\af1\dbch\af31501\noproof\insrsid5258252\charrsid15879488 \hich\af1\dbch\af31501\loch\f1 &lt;OptDel&gt;}{\rtlch\fcs1 \af0 \ltrch\fcs0 \insrsid5258252\charrsid15879488 [ZCROSSREF]}{\rtlch\fcs1 \af0 _x000d__x000a_\ltrch\fcs0 \cs17\i0\v\fs20\cf9\lang1024\langfe1024\loch\af1\hich\af1\dbch\af31501\noproof\insrsid5258252\charrsid15879488 \hich\af1\dbch\af31501\loch\f1 &lt;/OptDel&gt;}{\rtlch\fcs1 \af0 \ltrch\fcs0 \insrsid5258252\charrsid15879488 _x000d__x000a_\par }\pard\plain \ltrpar\s22\qc \li0\ri0\sb240\sa240\keepn\nowidctlpar\wrapdefault\aspalpha\aspnum\faauto\adjustright\rin0\lin0\itap0\pararsid5258252 \rtlch\fcs1 \af0\afs20\alang1025 \ltrch\fcs0 \i\fs24\lang2057\langfe2057\cgrid\langnp2057\langfenp2057 {_x000d__x000a_\rtlch\fcs1 \af0 \ltrch\fcs0 \cs17\i0\v\fs20\cf9\lang1024\langfe1024\loch\af1\hich\af1\dbch\af31501\noproof\insrsid5258252\charrsid15879488 \hich\af1\dbch\af31501\loch\f1 &lt;TitreJust&gt;}{\rtlch\fcs1 \af0 \ltrch\fcs0 \insrsid5258252\charrsid15879488 _x000d__x000a_[ZJUSTIFICATION]}{\rtlch\fcs1 \af0 \ltrch\fcs0 \cs17\i0\v\fs20\cf9\lang1024\langfe1024\loch\af1\hich\af1\dbch\af31501\noproof\insrsid5258252\charrsid15879488 \hich\af1\dbch\af31501\loch\f1 &lt;/TitreJust&gt;}{\rtlch\fcs1 \af0 \ltrch\fcs0 _x000d__x000a_\insrsid5258252\charrsid15879488 _x000d__x000a_\par }\pard\plain \ltrpar\s20\ql \li0\ri0\sa240\nowidctlpar\wrapdefault\aspalpha\aspnum\faauto\adjustright\rin0\lin0\itap0\pararsid5258252 \rtlch\fcs1 \af0\afs20\alang1025 \ltrch\fcs0 \i\fs24\lang2057\langfe2057\cgrid\langnp2057\langfenp2057 {\rtlch\fcs1 \af0 _x000d__x000a_\ltrch\fcs0 \cs17\i0\v\fs20\cf9\lang1024\langfe1024\loch\af1\hich\af1\dbch\af31501\noproof\insrsid5258252\charrsid15879488 \hich\af1\dbch\af31501\loch\f1 &lt;OptDelPrev&gt;}{\rtlch\fcs1 \af0 \ltrch\fcs0 \insrsid5258252\charrsid15879488 [ZTEXTJUST]}{\rtlch\fcs1 _x000d__x000a_\af0 \ltrch\fcs0 \cs17\i0\v\fs20\cf9\lang1024\langfe1024\loch\af1\hich\af1\dbch\af31501\noproof\insrsid5258252\charrsid15879488 \hich\af1\dbch\af31501\loch\f1 &lt;/OptDelPrev&gt;}{\rtlch\fcs1 \af0 \ltrch\fcs0 \insrsid5258252\charrsid15879488 _x000d__x000a_\par }\pard\plain \ltrpar\ql \li0\ri0\widctlpar\wrapdefault\aspalpha\aspnum\faauto\adjustright\rin0\lin0\itap0\pararsid5258252 \rtlch\fcs1 \af0\afs20\alang1025 \ltrch\fcs0 \fs24\lang2057\langfe2057\cgrid\langnp2057\langfenp2057 {\rtlch\fcs1 \af0 \ltrch\fcs0 _x000d__x000a_\cs17\v\fs20\cf9\lang1024\langfe1024\loch\af1\hich\af1\dbch\af31501\noproof\insrsid5258252\charrsid15879488 \hich\af1\dbch\af31501\loch\f1 &lt;/AmendB&gt;}{\rtlch\fcs1 \af0 \ltrch\fcs0 \insrsid525825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2_x000d__x000a_b4d1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46108 HideTWBExt;}{_x000d__x000a_\s18\ql \li0\ri0\sa120\nowidctlpar\wrapdefault\aspalpha\aspnum\faauto\adjustright\rin0\lin0\itap0 \rtlch\fcs1 \af0\afs20\alang1025 \ltrch\fcs0 \fs24\lang2057\langfe2057\cgrid\langnp2057\langfenp2057 \sbasedon0 \snext18 \spriority0 \styrsid14646108 _x000d__x000a_Normal6a;}{\s19\ql \li0\ri0\nowidctlpar\wrapdefault\aspalpha\aspnum\faauto\adjustright\rin0\lin0\itap0 \rtlch\fcs1 \af0\afs20\alang1025 \ltrch\fcs0 \b\fs24\lang2057\langfe2057\cgrid\langnp2057\langfenp2057 \sbasedon0 \snext19 \spriority0 \styrsid14646108 _x000d__x000a_NormalBold;}{\s20\ql \li0\ri0\sa240\nowidctlpar\wrapdefault\aspalpha\aspnum\faauto\adjustright\rin0\lin0\itap0 \rtlch\fcs1 \af0\afs20\alang1025 \ltrch\fcs0 \i\fs24\lang2057\langfe2057\cgrid\langnp2057\langfenp2057 _x000d__x000a_\sbasedon0 \snext20 \spriority0 \styrsid14646108 AmJustText;}{\s21\qc \li0\ri0\sb240\sa240\nowidctlpar\wrapdefault\aspalpha\aspnum\faauto\adjustright\rin0\lin0\itap0 \rtlch\fcs1 \af0\afs20\alang1025 \ltrch\fcs0 _x000d__x000a_\i\fs24\lang2057\langfe2057\cgrid\langnp2057\langfenp2057 \sbasedon0 \snext21 \spriority0 \styrsid14646108 AmCrossRef;}{\s22\qc \li0\ri0\sb240\sa240\keepn\nowidctlpar\wrapdefault\aspalpha\aspnum\faauto\adjustright\rin0\lin0\itap0 \rtlch\fcs1 _x000d__x000a_\af0\afs20\alang1025 \ltrch\fcs0 \i\fs24\lang2057\langfe2057\cgrid\langnp2057\langfenp2057 \sbasedon0 \snext20 \spriority0 \styrsid14646108 AmJustTitle;}{\s23\qc \li0\ri0\sa240\nowidctlpar\wrapdefault\aspalpha\aspnum\faauto\adjustright\rin0\lin0\itap0 _x000d__x000a_\rtlch\fcs1 \af0\afs20\alang1025 \ltrch\fcs0 \i\fs24\lang2057\langfe2057\cgrid\langnp2057\langfenp2057 \sbasedon0 \snext23 \spriority0 \styrsid1464610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46108 AmNumberTabs;}{\s25\ql \li0\ri0\sb240\nowidctlpar\wrapdefault\aspalpha\aspnum\faauto\adjustright\rin0\lin0\itap0 \rtlch\fcs1 _x000d__x000a_\af0\afs20\alang1025 \ltrch\fcs0 \b\fs24\lang2057\langfe2057\cgrid\langnp2057\langfenp2057 \sbasedon0 \snext25 \spriority0 \styrsid14646108 NormalBold12b;}}{\*\rsidtbl \rsid24658\rsid223860\rsid735077\rsid1718133\rsid2892074\rsid3565327\rsid4666813_x000d__x000a_\rsid6641733\rsid7823322\rsid9636012\rsid10052722\rsid10377208\rsid11215221\rsid11549030\rsid12154954\rsid14382809\rsid14424199\rsid14646108\rsid15204470\rsid15285974\rsid15950462\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60}{\nofchars312}{\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46108\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052722 \chftnsep _x000d__x000a_\par }}{\*\ftnsepc \ltrpar \pard\plain \ltrpar\ql \li0\ri0\widctlpar\wrapdefault\aspalpha\aspnum\faauto\adjustright\rin0\lin0\itap0 \rtlch\fcs1 \af0\afs20\alang1025 \ltrch\fcs0 \fs24\lang2057\langfe2057\cgrid\langnp2057\langfenp2057 {\rtlch\fcs1 \af0 _x000d__x000a_\ltrch\fcs0 \insrsid10052722 \chftnsepc _x000d__x000a_\par }}{\*\aftnsep \ltrpar \pard\plain \ltrpar\ql \li0\ri0\widctlpar\wrapdefault\aspalpha\aspnum\faauto\adjustright\rin0\lin0\itap0 \rtlch\fcs1 \af0\afs20\alang1025 \ltrch\fcs0 \fs24\lang2057\langfe2057\cgrid\langnp2057\langfenp2057 {\rtlch\fcs1 \af0 _x000d__x000a_\ltrch\fcs0 \insrsid10052722 \chftnsep _x000d__x000a_\par }}{\*\aftnsepc \ltrpar \pard\plain \ltrpar\ql \li0\ri0\widctlpar\wrapdefault\aspalpha\aspnum\faauto\adjustright\rin0\lin0\itap0 \rtlch\fcs1 \af0\afs20\alang1025 \ltrch\fcs0 \fs24\lang2057\langfe2057\cgrid\langnp2057\langfenp2057 {\rtlch\fcs1 \af0 _x000d__x000a_\ltrch\fcs0 \insrsid100527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646108 \rtlch\fcs1 _x000d__x000a_\af0\afs20\alang1025 \ltrch\fcs0 \b\fs24\lang2057\langfe2057\cgrid\langnp2057\langfenp2057 {\rtlch\fcs1 \af0 \ltrch\fcs0 \cs17\b0\v\fs20\cf9\lang1024\langfe1024\loch\af1\hich\af1\dbch\af31501\noproof\insrsid14646108\charrsid15879488 {\*\bkmkstart restartB_x000d__x000a_}\hich\af1\dbch\af31501\loch\f1 &lt;AmendB&gt;}{\rtlch\fcs1 \af0 \ltrch\fcs0 \insrsid14646108\charrsid15879488 [ZAMENDMENT]\tab \tab }{\rtlch\fcs1 \af0 \ltrch\fcs0 _x000d__x000a_\cs17\b0\v\fs20\cf9\lang1024\langfe1024\loch\af1\hich\af1\dbch\af31501\noproof\insrsid14646108\charrsid15879488 \hich\af1\dbch\af31501\loch\f1 &lt;NumAmB&gt;}{\rtlch\fcs1 \af0 \ltrch\fcs0 \insrsid14646108\charrsid15879488 [ZNRAM]}{\rtlch\fcs1 \af0 \ltrch\fcs0 _x000d__x000a_\cs17\b0\v\fs20\cf9\lang1024\langfe1024\loch\af1\hich\af1\dbch\af31501\noproof\insrsid14646108\charrsid15879488 \hich\af1\dbch\af31501\loch\f1 &lt;/NumAmB&gt;}{\rtlch\fcs1 \af0 \ltrch\fcs0 \insrsid14646108\charrsid15879488 _x000d__x000a_\par }\pard\plain \ltrpar\s25\ql \li0\ri0\sb240\keepn\nowidctlpar\wrapdefault\aspalpha\aspnum\faauto\adjustright\rin0\lin0\itap0\pararsid14646108 \rtlch\fcs1 \af0\afs20\alang1025 \ltrch\fcs0 \b\fs24\lang2057\langfe2057\cgrid\langnp2057\langfenp2057 {_x000d__x000a_\rtlch\fcs1 \af0 \ltrch\fcs0 \cs17\b0\v\fs20\cf9\lang1024\langfe1024\loch\af1\hich\af1\dbch\af31501\noproof\insrsid14646108\charrsid15879488 \hich\af1\dbch\af31501\loch\f1 &lt;DocAmend&gt;}{\rtlch\fcs1 \af0 \ltrch\fcs0 \insrsid14646108\charrsid15879488 _x000d__x000a_[ZPROPOSAL][ZAMACT]}{\rtlch\fcs1 \af0 \ltrch\fcs0 \cs17\b0\v\fs20\cf9\lang1024\langfe1024\loch\af1\hich\af1\dbch\af31501\noproof\insrsid14646108\charrsid15879488 \hich\af1\dbch\af31501\loch\f1 &lt;/DocAmend&gt;}{\rtlch\fcs1 \af0 \ltrch\fcs0 _x000d__x000a_\insrsid14646108\charrsid15879488 _x000d__x000a_\par }\pard\plain \ltrpar\s19\ql \li0\ri0\keepn\nowidctlpar\wrapdefault\aspalpha\aspnum\faauto\adjustright\rin0\lin0\itap0\pararsid14646108 \rtlch\fcs1 \af0\afs20\alang1025 \ltrch\fcs0 \b\fs24\lang2057\langfe2057\cgrid\langnp2057\langfenp2057 {\rtlch\fcs1 _x000d__x000a_\af0 \ltrch\fcs0 \cs17\b0\v\fs20\cf9\lang1024\langfe1024\loch\af1\hich\af1\dbch\af31501\noproof\insrsid14646108\charrsid15879488 \hich\af1\dbch\af31501\loch\f1 &lt;Article&gt;}{\rtlch\fcs1 \af0 \ltrch\fcs0 \insrsid14646108\charrsid15879488 [ZAMPART]}{_x000d__x000a_\rtlch\fcs1 \af0 \ltrch\fcs0 \cs17\b0\v\fs20\cf9\lang1024\langfe1024\loch\af1\hich\af1\dbch\af31501\noproof\insrsid14646108\charrsid15879488 \hich\af1\dbch\af31501\loch\f1 &lt;/Article&gt;}{\rtlch\fcs1 \af0 \ltrch\fcs0 \insrsid14646108\charrsid15879488 _x000d__x000a_\par }\pard\plain \ltrpar\ql \li0\ri0\keepn\widctlpar\wrapdefault\aspalpha\aspnum\faauto\adjustright\rin0\lin0\itap0\pararsid14646108 \rtlch\fcs1 \af0\afs20\alang1025 \ltrch\fcs0 \fs24\lang2057\langfe2057\cgrid\langnp2057\langfenp2057 {\rtlch\fcs1 \af0 _x000d__x000a_\ltrch\fcs0 \cs17\v\fs20\cf9\lang1024\langfe1024\loch\af1\hich\af1\dbch\af31501\noproof\insrsid14646108\charrsid15879488 \hich\af1\dbch\af31501\loch\f1 &lt;DocAmend2&gt;&lt;OptDel&gt;}{\rtlch\fcs1 \af0 \ltrch\fcs0 \insrsid14646108\charrsid15879488 [ZNRACT]}{_x000d__x000a_\rtlch\fcs1 \af0 \ltrch\fcs0 \cs17\v\fs20\cf9\lang1024\langfe1024\loch\af1\hich\af1\dbch\af31501\noproof\insrsid14646108\charrsid15879488 \hich\af1\dbch\af31501\loch\f1 &lt;/OptDel&gt;&lt;/DocAmend2&gt;}{\rtlch\fcs1 \af0 \ltrch\fcs0 \insrsid14646108\charrsid15879488 _x000d__x000a__x000d__x000a_\par }\pard \ltrpar\ql \li0\ri0\widctlpar\wrapdefault\aspalpha\aspnum\faauto\adjustright\rin0\lin0\itap0\pararsid14646108 {\rtlch\fcs1 \af0 \ltrch\fcs0 _x000d__x000a_\cs17\v\fs20\cf9\lang1024\langfe1024\loch\af1\hich\af1\dbch\af31501\noproof\langnp1036\insrsid14646108\charrsid11356624 \hich\af1\dbch\af31501\loch\f1 &lt;Article2&gt;&lt;OptDel&gt;}{\rtlch\fcs1 \af0 \ltrch\fcs0 _x000d__x000a_\lang1036\langfe2057\langnp1036\insrsid14646108\charrsid11356624 [ZACTPART]}{\rtlch\fcs1 \af0 \ltrch\fcs0 \cs17\v\fs20\cf9\lang1024\langfe1024\loch\af1\hich\af1\dbch\af31501\noproof\langnp1036\insrsid14646108\charrsid11356624 _x000d__x000a_\hich\af1\dbch\af31501\loch\f1 &lt;/OptDel&gt;&lt;/Article2&gt;}{\rtlch\fcs1 \af0 \ltrch\fcs0 \lang1036\langfe2057\langnp1036\insrsid1464610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646108\charrsid11356624 \cell }\pard \ltrpar\ql \li0\ri0\widctlpar\intbl\wrapdefault\aspalpha\aspnum\faauto\adjustright\rin0\lin0 {\rtlch\fcs1 \af0 \ltrch\fcs0 \insrsid1464610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646108\charrsid15879488 [ZLEFTB]\cell [ZRIGHT]\cell }\pard\plain \ltrpar\ql \li0\ri0\widctlpar\intbl\wrapdefault\aspalpha\aspnum\faauto\adjustright\rin0\lin0 \rtlch\fcs1 \af0\afs20\alang1025 \ltrch\fcs0 _x000d__x000a_\fs24\lang2057\langfe2057\cgrid\langnp2057\langfenp2057 {\rtlch\fcs1 \af0 \ltrch\fcs0 \insrsid1464610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46108\charrsid15879488 [ZTEXTL]\cell [ZTEXTR]}{\rtlch\fcs1 \af0\afs24 \ltrch\fcs0 \insrsid14646108\charrsid15879488 \cell }\pard\plain \ltrpar\ql \li0\ri0\widctlpar\intbl\wrapdefault\aspalpha\aspnum\faauto\adjustright\rin0\lin0 \rtlch\fcs1 _x000d__x000a_\af0\afs20\alang1025 \ltrch\fcs0 \fs24\lang2057\langfe2057\cgrid\langnp2057\langfenp2057 {\rtlch\fcs1 \af0 \ltrch\fcs0 \insrsid1464610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46108 \rtlch\fcs1 \af0\afs20\alang1025 \ltrch\fcs0 \i\fs24\lang2057\langfe2057\cgrid\langnp2057\langfenp2057 {\rtlch\fcs1 \af0 \ltrch\fcs0 _x000d__x000a_\cs17\i0\v\fs20\cf9\lang1024\langfe1024\loch\af1\hich\af1\dbch\af31501\noproof\insrsid14646108\charrsid15879488 \hich\af1\dbch\af31501\loch\f1 &lt;OptDel&gt;}{\rtlch\fcs1 \af0 \ltrch\fcs0 \insrsid14646108\charrsid15879488 [ZCROSSREF]}{\rtlch\fcs1 \af0 _x000d__x000a_\ltrch\fcs0 \cs17\i0\v\fs20\cf9\lang1024\langfe1024\loch\af1\hich\af1\dbch\af31501\noproof\insrsid14646108\charrsid15879488 \hich\af1\dbch\af31501\loch\f1 &lt;/OptDel&gt;}{\rtlch\fcs1 \af0 \ltrch\fcs0 \insrsid14646108\charrsid15879488 _x000d__x000a_\par }\pard\plain \ltrpar\s22\qc \li0\ri0\sb240\sa240\keepn\nowidctlpar\wrapdefault\aspalpha\aspnum\faauto\adjustright\rin0\lin0\itap0\pararsid14646108 \rtlch\fcs1 \af0\afs20\alang1025 \ltrch\fcs0 \i\fs24\lang2057\langfe2057\cgrid\langnp2057\langfenp2057 {_x000d__x000a_\rtlch\fcs1 \af0 \ltrch\fcs0 \cs17\i0\v\fs20\cf9\lang1024\langfe1024\loch\af1\hich\af1\dbch\af31501\noproof\insrsid14646108\charrsid15879488 \hich\af1\dbch\af31501\loch\f1 &lt;TitreJust&gt;}{\rtlch\fcs1 \af0 \ltrch\fcs0 \insrsid14646108\charrsid15879488 _x000d__x000a_[ZJUSTIFICATION]}{\rtlch\fcs1 \af0 \ltrch\fcs0 \cs17\i0\v\fs20\cf9\lang1024\langfe1024\loch\af1\hich\af1\dbch\af31501\noproof\insrsid14646108\charrsid15879488 \hich\af1\dbch\af31501\loch\f1 &lt;/TitreJust&gt;}{\rtlch\fcs1 \af0 \ltrch\fcs0 _x000d__x000a_\insrsid14646108\charrsid15879488 _x000d__x000a_\par }\pard\plain \ltrpar\s20\ql \li0\ri0\sa240\nowidctlpar\wrapdefault\aspalpha\aspnum\faauto\adjustright\rin0\lin0\itap0\pararsid14646108 \rtlch\fcs1 \af0\afs20\alang1025 \ltrch\fcs0 \i\fs24\lang2057\langfe2057\cgrid\langnp2057\langfenp2057 {\rtlch\fcs1 _x000d__x000a_\af0 \ltrch\fcs0 \cs17\i0\v\fs20\cf9\lang1024\langfe1024\loch\af1\hich\af1\dbch\af31501\noproof\insrsid14646108\charrsid15879488 \hich\af1\dbch\af31501\loch\f1 &lt;OptDelPrev&gt;}{\rtlch\fcs1 \af0 \ltrch\fcs0 \insrsid14646108\charrsid15879488 [ZTEXTJUST]}{_x000d__x000a_\rtlch\fcs1 \af0 \ltrch\fcs0 \cs17\i0\v\fs20\cf9\lang1024\langfe1024\loch\af1\hich\af1\dbch\af31501\noproof\insrsid14646108\charrsid15879488 \hich\af1\dbch\af31501\loch\f1 &lt;/OptDelPrev&gt;}{\rtlch\fcs1 \af0 \ltrch\fcs0 \insrsid14646108\charrsid15879488 _x000d__x000a__x000d__x000a_\par }\pard\plain \ltrpar\ql \li0\ri0\widctlpar\wrapdefault\aspalpha\aspnum\faauto\adjustright\rin0\lin0\itap0\pararsid14646108 \rtlch\fcs1 \af0\afs20\alang1025 \ltrch\fcs0 \fs24\lang2057\langfe2057\cgrid\langnp2057\langfenp2057 {\rtlch\fcs1 \af0 \ltrch\fcs0 _x000d__x000a_\cs17\v\fs20\cf9\lang1024\langfe1024\loch\af1\hich\af1\dbch\af31501\noproof\insrsid14646108\charrsid15879488 \hich\af1\dbch\af31501\loch\f1 &lt;/AmendB&gt;}{\rtlch\fcs1 \af0 \ltrch\fcs0 \insrsid1464610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4_x000d__x000a_85cd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1"/>
    <w:docVar w:name="TITLECODMNU" w:val=" 1"/>
    <w:docVar w:name="TVTAMPART" w:val="1"/>
    <w:docVar w:name="TXTLANGUE" w:val="DA"/>
    <w:docVar w:name="TXTLANGUEMIN" w:val="da"/>
    <w:docVar w:name="TXTNRC" w:val="0051/2022"/>
    <w:docVar w:name="TXTNRCOM" w:val="(2022)0068"/>
    <w:docVar w:name="TXTNRFIRSTAM" w:val="1"/>
    <w:docVar w:name="TXTNRLASTAM" w:val="1"/>
    <w:docVar w:name="TXTNRPE" w:val="737.389"/>
    <w:docVar w:name="TXTNRPROC" w:val="2022/0047"/>
    <w:docVar w:name="TXTPEorAP" w:val="PE"/>
    <w:docVar w:name="TXTROUTE" w:val="AD\1271317DA.docx"/>
    <w:docVar w:name="TXTVERSION" w:val="02-00"/>
  </w:docVars>
  <w:rsids>
    <w:rsidRoot w:val="00DD26C3"/>
    <w:rsid w:val="00012640"/>
    <w:rsid w:val="00013FE8"/>
    <w:rsid w:val="00026559"/>
    <w:rsid w:val="00027FA8"/>
    <w:rsid w:val="0004474F"/>
    <w:rsid w:val="00082EC4"/>
    <w:rsid w:val="000D44A6"/>
    <w:rsid w:val="00122C05"/>
    <w:rsid w:val="00134974"/>
    <w:rsid w:val="00141CD7"/>
    <w:rsid w:val="001616BD"/>
    <w:rsid w:val="0016748F"/>
    <w:rsid w:val="001820A9"/>
    <w:rsid w:val="001A0556"/>
    <w:rsid w:val="001B0A1E"/>
    <w:rsid w:val="001B7591"/>
    <w:rsid w:val="001C0886"/>
    <w:rsid w:val="001C7D27"/>
    <w:rsid w:val="001D5154"/>
    <w:rsid w:val="001E3AC4"/>
    <w:rsid w:val="0020077A"/>
    <w:rsid w:val="0023131B"/>
    <w:rsid w:val="002576E1"/>
    <w:rsid w:val="002A67EE"/>
    <w:rsid w:val="002C4CE0"/>
    <w:rsid w:val="00304EA8"/>
    <w:rsid w:val="00332EB7"/>
    <w:rsid w:val="00341A99"/>
    <w:rsid w:val="00360FAA"/>
    <w:rsid w:val="0038294E"/>
    <w:rsid w:val="003A2F84"/>
    <w:rsid w:val="003C7390"/>
    <w:rsid w:val="003E1280"/>
    <w:rsid w:val="003F128E"/>
    <w:rsid w:val="003F52E7"/>
    <w:rsid w:val="0040055C"/>
    <w:rsid w:val="0043306F"/>
    <w:rsid w:val="00433578"/>
    <w:rsid w:val="004409B0"/>
    <w:rsid w:val="00476183"/>
    <w:rsid w:val="00487596"/>
    <w:rsid w:val="004951F8"/>
    <w:rsid w:val="004B3A53"/>
    <w:rsid w:val="004C2A0D"/>
    <w:rsid w:val="004F1D2F"/>
    <w:rsid w:val="004F3C8A"/>
    <w:rsid w:val="004F46F3"/>
    <w:rsid w:val="00502B76"/>
    <w:rsid w:val="00513F6F"/>
    <w:rsid w:val="00522B51"/>
    <w:rsid w:val="00524707"/>
    <w:rsid w:val="005539B7"/>
    <w:rsid w:val="00571233"/>
    <w:rsid w:val="00573245"/>
    <w:rsid w:val="005863FC"/>
    <w:rsid w:val="005A7018"/>
    <w:rsid w:val="005F2AC0"/>
    <w:rsid w:val="00613134"/>
    <w:rsid w:val="00626D52"/>
    <w:rsid w:val="00643DA8"/>
    <w:rsid w:val="00657D5C"/>
    <w:rsid w:val="00683DD1"/>
    <w:rsid w:val="006862F6"/>
    <w:rsid w:val="00691B1C"/>
    <w:rsid w:val="006A0F0A"/>
    <w:rsid w:val="006A48AA"/>
    <w:rsid w:val="006B1267"/>
    <w:rsid w:val="006C5C7C"/>
    <w:rsid w:val="006D292E"/>
    <w:rsid w:val="006E2BA0"/>
    <w:rsid w:val="0070094F"/>
    <w:rsid w:val="00712462"/>
    <w:rsid w:val="00716BAA"/>
    <w:rsid w:val="007274DA"/>
    <w:rsid w:val="00770717"/>
    <w:rsid w:val="00776466"/>
    <w:rsid w:val="007839A7"/>
    <w:rsid w:val="0078548A"/>
    <w:rsid w:val="007B2659"/>
    <w:rsid w:val="007B7CE3"/>
    <w:rsid w:val="007C668D"/>
    <w:rsid w:val="007F187F"/>
    <w:rsid w:val="00812347"/>
    <w:rsid w:val="0081487F"/>
    <w:rsid w:val="00817D13"/>
    <w:rsid w:val="00820C7D"/>
    <w:rsid w:val="00833D11"/>
    <w:rsid w:val="00836FD3"/>
    <w:rsid w:val="008375A8"/>
    <w:rsid w:val="00862052"/>
    <w:rsid w:val="00872A52"/>
    <w:rsid w:val="00876A73"/>
    <w:rsid w:val="00877D55"/>
    <w:rsid w:val="0089388A"/>
    <w:rsid w:val="008A156C"/>
    <w:rsid w:val="008B53E0"/>
    <w:rsid w:val="008E391B"/>
    <w:rsid w:val="008F3DB0"/>
    <w:rsid w:val="00904864"/>
    <w:rsid w:val="009052FE"/>
    <w:rsid w:val="009215FC"/>
    <w:rsid w:val="00924555"/>
    <w:rsid w:val="009368B3"/>
    <w:rsid w:val="00971E0E"/>
    <w:rsid w:val="00982B83"/>
    <w:rsid w:val="009857B4"/>
    <w:rsid w:val="00990A9F"/>
    <w:rsid w:val="0099426E"/>
    <w:rsid w:val="009E7319"/>
    <w:rsid w:val="00A30699"/>
    <w:rsid w:val="00A3078E"/>
    <w:rsid w:val="00A35897"/>
    <w:rsid w:val="00A71228"/>
    <w:rsid w:val="00A7422F"/>
    <w:rsid w:val="00A74E25"/>
    <w:rsid w:val="00A7588A"/>
    <w:rsid w:val="00AC2A60"/>
    <w:rsid w:val="00AD49D0"/>
    <w:rsid w:val="00B00EE6"/>
    <w:rsid w:val="00B476DC"/>
    <w:rsid w:val="00B556CD"/>
    <w:rsid w:val="00B61D1A"/>
    <w:rsid w:val="00B62D4B"/>
    <w:rsid w:val="00B64A2F"/>
    <w:rsid w:val="00B904FA"/>
    <w:rsid w:val="00BA3E40"/>
    <w:rsid w:val="00BB11B7"/>
    <w:rsid w:val="00BC2833"/>
    <w:rsid w:val="00BD1F76"/>
    <w:rsid w:val="00BE20CF"/>
    <w:rsid w:val="00C22327"/>
    <w:rsid w:val="00C335C6"/>
    <w:rsid w:val="00C4219C"/>
    <w:rsid w:val="00C52A28"/>
    <w:rsid w:val="00C709B7"/>
    <w:rsid w:val="00C75E98"/>
    <w:rsid w:val="00C81C5B"/>
    <w:rsid w:val="00C83B35"/>
    <w:rsid w:val="00CC7C32"/>
    <w:rsid w:val="00CD3BBE"/>
    <w:rsid w:val="00CD43E0"/>
    <w:rsid w:val="00D10983"/>
    <w:rsid w:val="00D25CF2"/>
    <w:rsid w:val="00D450C7"/>
    <w:rsid w:val="00D56CE0"/>
    <w:rsid w:val="00D57EA1"/>
    <w:rsid w:val="00D6254D"/>
    <w:rsid w:val="00D67D0A"/>
    <w:rsid w:val="00D74FD1"/>
    <w:rsid w:val="00D943A5"/>
    <w:rsid w:val="00D9581F"/>
    <w:rsid w:val="00DB339A"/>
    <w:rsid w:val="00DB56E4"/>
    <w:rsid w:val="00DD26C3"/>
    <w:rsid w:val="00DF4B13"/>
    <w:rsid w:val="00E27F01"/>
    <w:rsid w:val="00E77FF5"/>
    <w:rsid w:val="00E94D64"/>
    <w:rsid w:val="00EA3802"/>
    <w:rsid w:val="00EA551B"/>
    <w:rsid w:val="00EF1432"/>
    <w:rsid w:val="00EF33D5"/>
    <w:rsid w:val="00F04151"/>
    <w:rsid w:val="00F15744"/>
    <w:rsid w:val="00F24D40"/>
    <w:rsid w:val="00F62595"/>
    <w:rsid w:val="00F8508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3FA77C-534A-4B01-8750-4C30C3B1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rsid w:val="005A7018"/>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paragraph" w:customStyle="1" w:styleId="EntPE">
    <w:name w:val="EntPE"/>
    <w:basedOn w:val="Normal12"/>
    <w:rsid w:val="005A7018"/>
    <w:pPr>
      <w:jc w:val="center"/>
    </w:pPr>
    <w:rPr>
      <w:noProof w:val="0"/>
      <w:sz w:val="56"/>
    </w:rPr>
  </w:style>
  <w:style w:type="paragraph" w:customStyle="1" w:styleId="Normal12">
    <w:name w:val="Normal12"/>
    <w:basedOn w:val="Normal"/>
    <w:link w:val="Normal12Char"/>
    <w:rsid w:val="005A7018"/>
    <w:pPr>
      <w:spacing w:after="240"/>
    </w:pPr>
    <w:rPr>
      <w:noProof/>
      <w:szCs w:val="20"/>
    </w:rPr>
  </w:style>
  <w:style w:type="character" w:customStyle="1" w:styleId="Normal12Char">
    <w:name w:val="Normal12 Char"/>
    <w:basedOn w:val="DefaultParagraphFont"/>
    <w:link w:val="Normal12"/>
    <w:locked/>
    <w:rsid w:val="005A7018"/>
    <w:rPr>
      <w:noProof/>
      <w:sz w:val="24"/>
    </w:rPr>
  </w:style>
  <w:style w:type="paragraph" w:customStyle="1" w:styleId="Normal6">
    <w:name w:val="Normal6"/>
    <w:basedOn w:val="Normal"/>
    <w:link w:val="Normal6Char"/>
    <w:rsid w:val="005A7018"/>
    <w:pPr>
      <w:spacing w:after="120"/>
    </w:pPr>
    <w:rPr>
      <w:szCs w:val="20"/>
    </w:rPr>
  </w:style>
  <w:style w:type="character" w:customStyle="1" w:styleId="Normal6Char">
    <w:name w:val="Normal6 Char"/>
    <w:basedOn w:val="DefaultParagraphFont"/>
    <w:link w:val="Normal6"/>
    <w:rsid w:val="005A7018"/>
    <w:rPr>
      <w:sz w:val="24"/>
      <w:lang w:val="da-DK"/>
    </w:rPr>
  </w:style>
  <w:style w:type="paragraph" w:customStyle="1" w:styleId="Normal12Italic">
    <w:name w:val="Normal12Italic"/>
    <w:basedOn w:val="Normal12"/>
    <w:rsid w:val="005A7018"/>
    <w:rPr>
      <w:i/>
    </w:rPr>
  </w:style>
  <w:style w:type="character" w:customStyle="1" w:styleId="FooterChar">
    <w:name w:val="Footer Char"/>
    <w:basedOn w:val="DefaultParagraphFont"/>
    <w:link w:val="Footer"/>
    <w:rsid w:val="005A7018"/>
    <w:rPr>
      <w:sz w:val="22"/>
    </w:rPr>
  </w:style>
  <w:style w:type="paragraph" w:styleId="Footer">
    <w:name w:val="footer"/>
    <w:link w:val="FooterChar"/>
    <w:rsid w:val="005A7018"/>
    <w:pPr>
      <w:tabs>
        <w:tab w:val="center" w:pos="4536"/>
        <w:tab w:val="right" w:pos="9072"/>
      </w:tabs>
      <w:spacing w:before="240" w:after="240" w:line="221" w:lineRule="auto"/>
    </w:pPr>
    <w:rPr>
      <w:sz w:val="22"/>
    </w:rPr>
  </w:style>
  <w:style w:type="paragraph" w:customStyle="1" w:styleId="Footer2">
    <w:name w:val="Footer2"/>
    <w:basedOn w:val="Normal12"/>
    <w:rsid w:val="005A7018"/>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A70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A7018"/>
    <w:pPr>
      <w:spacing w:after="240"/>
      <w:jc w:val="center"/>
    </w:pPr>
    <w:rPr>
      <w:i/>
      <w:szCs w:val="20"/>
    </w:rPr>
  </w:style>
  <w:style w:type="paragraph" w:customStyle="1" w:styleId="Olang">
    <w:name w:val="Olang"/>
    <w:basedOn w:val="Normal"/>
    <w:rsid w:val="005A7018"/>
    <w:pPr>
      <w:spacing w:before="240" w:after="240"/>
      <w:jc w:val="right"/>
    </w:pPr>
    <w:rPr>
      <w:noProof/>
    </w:rPr>
  </w:style>
  <w:style w:type="paragraph" w:customStyle="1" w:styleId="JustificationTitle">
    <w:name w:val="JustificationTitle"/>
    <w:basedOn w:val="Normal"/>
    <w:next w:val="Normal12"/>
    <w:rsid w:val="005A7018"/>
    <w:pPr>
      <w:keepNext/>
      <w:spacing w:before="240" w:after="240"/>
      <w:jc w:val="center"/>
    </w:pPr>
    <w:rPr>
      <w:i/>
      <w:noProof/>
      <w:szCs w:val="20"/>
    </w:rPr>
  </w:style>
  <w:style w:type="paragraph" w:customStyle="1" w:styleId="RollCallSymbols14pt">
    <w:name w:val="RollCallSymbols14pt"/>
    <w:basedOn w:val="Normal"/>
    <w:rsid w:val="00BB11B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B11B7"/>
    <w:pPr>
      <w:tabs>
        <w:tab w:val="center" w:pos="284"/>
        <w:tab w:val="left" w:pos="426"/>
      </w:tabs>
    </w:pPr>
    <w:rPr>
      <w:snapToGrid w:val="0"/>
      <w:szCs w:val="20"/>
      <w:lang w:eastAsia="en-US"/>
    </w:rPr>
  </w:style>
  <w:style w:type="paragraph" w:customStyle="1" w:styleId="RollCallVotes">
    <w:name w:val="RollCallVotes"/>
    <w:basedOn w:val="Normal"/>
    <w:rsid w:val="00BB11B7"/>
    <w:pPr>
      <w:spacing w:before="120" w:after="120"/>
      <w:jc w:val="center"/>
    </w:pPr>
    <w:rPr>
      <w:b/>
      <w:bCs/>
      <w:snapToGrid w:val="0"/>
      <w:sz w:val="16"/>
      <w:szCs w:val="20"/>
      <w:lang w:eastAsia="en-US"/>
    </w:rPr>
  </w:style>
  <w:style w:type="paragraph" w:customStyle="1" w:styleId="RollCallTable">
    <w:name w:val="RollCallTable"/>
    <w:basedOn w:val="Normal"/>
    <w:rsid w:val="00BB11B7"/>
    <w:pPr>
      <w:spacing w:before="120" w:after="120"/>
    </w:pPr>
    <w:rPr>
      <w:snapToGrid w:val="0"/>
      <w:sz w:val="16"/>
      <w:szCs w:val="20"/>
      <w:lang w:eastAsia="en-US"/>
    </w:rPr>
  </w:style>
  <w:style w:type="character" w:customStyle="1" w:styleId="FooterChar1">
    <w:name w:val="Footer Char1"/>
    <w:basedOn w:val="DefaultParagraphFont"/>
    <w:uiPriority w:val="99"/>
    <w:semiHidden/>
    <w:rsid w:val="008E391B"/>
    <w:rPr>
      <w:sz w:val="24"/>
      <w:szCs w:val="24"/>
    </w:rPr>
  </w:style>
  <w:style w:type="paragraph" w:styleId="BalloonText">
    <w:name w:val="Balloon Text"/>
    <w:basedOn w:val="Normal"/>
    <w:link w:val="BalloonTextChar"/>
    <w:semiHidden/>
    <w:unhideWhenUsed/>
    <w:rsid w:val="008E391B"/>
    <w:rPr>
      <w:rFonts w:ascii="Segoe UI" w:hAnsi="Segoe UI" w:cs="Segoe UI"/>
      <w:sz w:val="18"/>
      <w:szCs w:val="18"/>
    </w:rPr>
  </w:style>
  <w:style w:type="character" w:customStyle="1" w:styleId="BalloonTextChar">
    <w:name w:val="Balloon Text Char"/>
    <w:basedOn w:val="DefaultParagraphFont"/>
    <w:link w:val="BalloonText"/>
    <w:semiHidden/>
    <w:rsid w:val="008E391B"/>
    <w:rPr>
      <w:rFonts w:ascii="Segoe UI" w:hAnsi="Segoe UI" w:cs="Segoe UI"/>
      <w:sz w:val="18"/>
      <w:szCs w:val="18"/>
    </w:rPr>
  </w:style>
  <w:style w:type="character" w:styleId="CommentReference">
    <w:name w:val="annotation reference"/>
    <w:basedOn w:val="DefaultParagraphFont"/>
    <w:rsid w:val="008E391B"/>
    <w:rPr>
      <w:sz w:val="16"/>
      <w:szCs w:val="16"/>
    </w:rPr>
  </w:style>
  <w:style w:type="paragraph" w:styleId="CommentText">
    <w:name w:val="annotation text"/>
    <w:basedOn w:val="Normal"/>
    <w:link w:val="CommentTextChar"/>
    <w:rsid w:val="008E391B"/>
    <w:rPr>
      <w:sz w:val="20"/>
      <w:szCs w:val="20"/>
    </w:rPr>
  </w:style>
  <w:style w:type="character" w:customStyle="1" w:styleId="CommentTextChar">
    <w:name w:val="Comment Text Char"/>
    <w:basedOn w:val="DefaultParagraphFont"/>
    <w:link w:val="CommentText"/>
    <w:rsid w:val="008E391B"/>
  </w:style>
  <w:style w:type="paragraph" w:styleId="CommentSubject">
    <w:name w:val="annotation subject"/>
    <w:basedOn w:val="CommentText"/>
    <w:next w:val="CommentText"/>
    <w:link w:val="CommentSubjectChar"/>
    <w:semiHidden/>
    <w:unhideWhenUsed/>
    <w:rsid w:val="008E391B"/>
    <w:rPr>
      <w:b/>
      <w:bCs/>
    </w:rPr>
  </w:style>
  <w:style w:type="character" w:customStyle="1" w:styleId="CommentSubjectChar">
    <w:name w:val="Comment Subject Char"/>
    <w:basedOn w:val="CommentTextChar"/>
    <w:link w:val="CommentSubject"/>
    <w:semiHidden/>
    <w:rsid w:val="008E39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24E81-18B6-4446-8933-88C99D012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29094</Words>
  <Characters>180782</Characters>
  <Application>Microsoft Office Word</Application>
  <DocSecurity>0</DocSecurity>
  <Lines>6596</Lines>
  <Paragraphs>1400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208925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2023-02-21T09:53:00Z</dcterms:created>
  <dcterms:modified xsi:type="dcterms:W3CDTF">2023-02-21T09:53:00Z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1271317</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9.13.0 Build [20220701]</vt:lpwstr>
  </property>
  <property fmtid="{D5CDD505-2E9C-101B-9397-08002B2CF9AE}" pid="9" name="FooterPath">
    <vt:lpwstr>AD\1271317DA.docx</vt:lpwstr>
  </property>
  <property fmtid="{D5CDD505-2E9C-101B-9397-08002B2CF9AE}" pid="10" name="LastEdited with">
    <vt:lpwstr>9.14.0 Build [20221101]</vt:lpwstr>
  </property>
  <property fmtid="{D5CDD505-2E9C-101B-9397-08002B2CF9AE}" pid="11" name="PE number">
    <vt:lpwstr>737.389</vt:lpwstr>
  </property>
  <property fmtid="{D5CDD505-2E9C-101B-9397-08002B2CF9AE}" pid="12" name="SDLStudio">
    <vt:lpwstr/>
  </property>
  <property fmtid="{D5CDD505-2E9C-101B-9397-08002B2CF9AE}" pid="13" name="SendToEpades">
    <vt:lpwstr>OK - 2023/02/02 09:52</vt:lpwstr>
  </property>
  <property fmtid="{D5CDD505-2E9C-101B-9397-08002B2CF9AE}" pid="14" name="Bookout">
    <vt:lpwstr>OK - 2023/02/21 10:53</vt:lpwstr>
  </property>
</Properties>
</file>