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675C5" w:rsidTr="00C85D0F">
        <w:trPr>
          <w:trHeight w:hRule="exact" w:val="1418"/>
        </w:trPr>
        <w:tc>
          <w:tcPr>
            <w:tcW w:w="6804" w:type="dxa"/>
            <w:shd w:val="clear" w:color="auto" w:fill="auto"/>
            <w:vAlign w:val="center"/>
          </w:tcPr>
          <w:p w:rsidR="00BA3E40" w:rsidRPr="009A232A" w:rsidRDefault="001301F9" w:rsidP="00C85D0F">
            <w:pPr>
              <w:pStyle w:val="EPName"/>
            </w:pPr>
            <w:r>
              <w:t>Evropský parlament</w:t>
            </w:r>
          </w:p>
          <w:p w:rsidR="00BA3E40" w:rsidRPr="001F081C" w:rsidRDefault="001301F9" w:rsidP="001F081C">
            <w:pPr>
              <w:pStyle w:val="EPTerm"/>
            </w:pPr>
            <w:r>
              <w:t>2019-2024</w:t>
            </w:r>
          </w:p>
        </w:tc>
        <w:tc>
          <w:tcPr>
            <w:tcW w:w="2268" w:type="dxa"/>
            <w:shd w:val="clear" w:color="auto" w:fill="auto"/>
          </w:tcPr>
          <w:p w:rsidR="00BA3E40" w:rsidRPr="009A232A" w:rsidRDefault="001301F9" w:rsidP="00C85D0F">
            <w:pPr>
              <w:pStyle w:val="EPLogo"/>
            </w:pPr>
            <w:r w:rsidRPr="009A23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A232A" w:rsidRDefault="00F24D40" w:rsidP="00F24D40">
      <w:pPr>
        <w:pStyle w:val="LineTop"/>
      </w:pPr>
    </w:p>
    <w:p w:rsidR="00F24D40" w:rsidRPr="009A232A" w:rsidRDefault="001301F9" w:rsidP="001F081C">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 a vnitřní věci</w:t>
      </w:r>
      <w:r>
        <w:rPr>
          <w:rStyle w:val="HideTWBExt"/>
        </w:rPr>
        <w:t>&lt;/</w:t>
      </w:r>
      <w:r>
        <w:rPr>
          <w:rStyle w:val="HideTWBExt"/>
          <w:i w:val="0"/>
        </w:rPr>
        <w:t>Commission</w:t>
      </w:r>
      <w:r>
        <w:rPr>
          <w:rStyle w:val="HideTWBExt"/>
        </w:rPr>
        <w:t>&gt;</w:t>
      </w:r>
    </w:p>
    <w:p w:rsidR="00F24D40" w:rsidRPr="009A232A" w:rsidRDefault="00F24D40" w:rsidP="00F24D40">
      <w:pPr>
        <w:pStyle w:val="LineBottom"/>
      </w:pPr>
    </w:p>
    <w:p w:rsidR="00DB56E4" w:rsidRPr="009A232A" w:rsidRDefault="001301F9" w:rsidP="001F081C">
      <w:pPr>
        <w:pStyle w:val="CoverReference"/>
      </w:pPr>
      <w:r>
        <w:rPr>
          <w:rStyle w:val="HideTWBExt"/>
          <w:b w:val="0"/>
        </w:rPr>
        <w:t>&lt;RefProc&gt;</w:t>
      </w:r>
      <w:r>
        <w:t>2022/0379</w:t>
      </w:r>
      <w:r>
        <w:rPr>
          <w:rStyle w:val="HideTWBExt"/>
          <w:b w:val="0"/>
        </w:rPr>
        <w:t>&lt;/RefProc&gt;&lt;RefTypeProc&gt;</w:t>
      </w:r>
      <w:r>
        <w:t>(COD)</w:t>
      </w:r>
      <w:r>
        <w:rPr>
          <w:rStyle w:val="HideTWBExt"/>
          <w:b w:val="0"/>
        </w:rPr>
        <w:t>&lt;/RefTypeProc&gt;</w:t>
      </w:r>
    </w:p>
    <w:p w:rsidR="00DB56E4" w:rsidRPr="009A232A" w:rsidRDefault="001301F9" w:rsidP="00F17F78">
      <w:pPr>
        <w:pStyle w:val="CoverDate"/>
      </w:pPr>
      <w:r>
        <w:rPr>
          <w:rStyle w:val="HideTWBExt"/>
        </w:rPr>
        <w:t>&lt;Date&gt;</w:t>
      </w:r>
      <w:r>
        <w:rPr>
          <w:rStyle w:val="HideTWBInt"/>
          <w:color w:val="auto"/>
        </w:rPr>
        <w:t>{29/06/2023}</w:t>
      </w:r>
      <w:r>
        <w:t>29.6.2023</w:t>
      </w:r>
      <w:r>
        <w:rPr>
          <w:rStyle w:val="HideTWBExt"/>
        </w:rPr>
        <w:t>&lt;/Date&gt;</w:t>
      </w:r>
    </w:p>
    <w:p w:rsidR="00DB56E4" w:rsidRPr="009A232A" w:rsidRDefault="001301F9" w:rsidP="00F17F78">
      <w:pPr>
        <w:pStyle w:val="CoverDocType24a"/>
      </w:pPr>
      <w:r>
        <w:rPr>
          <w:rStyle w:val="HideTWBExt"/>
          <w:b w:val="0"/>
        </w:rPr>
        <w:t>&lt;TitreType&gt;</w:t>
      </w:r>
      <w:r>
        <w:t>STANOVISKO</w:t>
      </w:r>
      <w:r>
        <w:rPr>
          <w:rStyle w:val="HideTWBExt"/>
          <w:b w:val="0"/>
        </w:rPr>
        <w:t>&lt;/TitreType&gt;</w:t>
      </w:r>
    </w:p>
    <w:p w:rsidR="00DB56E4" w:rsidRPr="009A232A" w:rsidRDefault="001301F9" w:rsidP="001F081C">
      <w:pPr>
        <w:pStyle w:val="CoverNormal24a"/>
      </w:pPr>
      <w:r>
        <w:rPr>
          <w:rStyle w:val="HideTWBExt"/>
        </w:rPr>
        <w:t>&lt;CommissionResp&gt;</w:t>
      </w:r>
      <w:r>
        <w:t>Výboru pro občanské svobody, spravedlnost a vnitřní věci</w:t>
      </w:r>
      <w:r>
        <w:rPr>
          <w:rStyle w:val="HideTWBExt"/>
        </w:rPr>
        <w:t>&lt;/CommissionResp&gt;</w:t>
      </w:r>
    </w:p>
    <w:p w:rsidR="00DB56E4" w:rsidRPr="009A232A" w:rsidRDefault="001301F9" w:rsidP="001F081C">
      <w:pPr>
        <w:pStyle w:val="CoverNormal24a"/>
      </w:pPr>
      <w:r>
        <w:rPr>
          <w:rStyle w:val="HideTWBExt"/>
        </w:rPr>
        <w:t>&lt;CommissionInt&gt;</w:t>
      </w:r>
      <w:r>
        <w:t>pro Výbor pro průmysl, výzkum a energetiku</w:t>
      </w:r>
      <w:r>
        <w:rPr>
          <w:rStyle w:val="HideTWBExt"/>
        </w:rPr>
        <w:t>&lt;/CommissionInt&gt;</w:t>
      </w:r>
    </w:p>
    <w:p w:rsidR="00DB56E4" w:rsidRPr="009A232A" w:rsidRDefault="001301F9" w:rsidP="001F081C">
      <w:pPr>
        <w:pStyle w:val="CoverNormal"/>
      </w:pPr>
      <w:r>
        <w:rPr>
          <w:rStyle w:val="HideTWBExt"/>
        </w:rPr>
        <w:t>&lt;Titre&gt;</w:t>
      </w:r>
      <w:r>
        <w:t>k návrhu nařízení Evropského parlamentu a Rady, kterým se stanoví opatření pro vysokou úroveň interoperability veřejného sektoru v celé Unii (akt o Interoperabilní Evropě)</w:t>
      </w:r>
      <w:r>
        <w:rPr>
          <w:rStyle w:val="HideTWBExt"/>
        </w:rPr>
        <w:t>&lt;/Titre&gt;</w:t>
      </w:r>
    </w:p>
    <w:p w:rsidR="00DB56E4" w:rsidRPr="009A232A" w:rsidRDefault="001301F9" w:rsidP="001F081C">
      <w:pPr>
        <w:pStyle w:val="CoverNormal24a"/>
      </w:pPr>
      <w:r>
        <w:rPr>
          <w:rStyle w:val="HideTWBExt"/>
        </w:rPr>
        <w:t>&lt;DocRef&gt;</w:t>
      </w:r>
      <w:r>
        <w:t>(COM(2022)0720 – C9</w:t>
      </w:r>
      <w:r>
        <w:noBreakHyphen/>
        <w:t>0387/2022 – 2022/0379(COD))</w:t>
      </w:r>
      <w:r>
        <w:rPr>
          <w:rStyle w:val="HideTWBExt"/>
        </w:rPr>
        <w:t>&lt;/DocRef&gt;</w:t>
      </w:r>
    </w:p>
    <w:p w:rsidR="00DB56E4" w:rsidRPr="009A232A" w:rsidRDefault="001301F9" w:rsidP="00DB56E4">
      <w:pPr>
        <w:pStyle w:val="CoverNormal24a"/>
      </w:pPr>
      <w:r>
        <w:t xml:space="preserve">Zpravodaj: </w:t>
      </w:r>
      <w:r>
        <w:rPr>
          <w:rStyle w:val="HideTWBExt"/>
        </w:rPr>
        <w:t>&lt;Depute&gt;</w:t>
      </w:r>
      <w:r>
        <w:t>Cyrus Engerer</w:t>
      </w:r>
      <w:r>
        <w:rPr>
          <w:rStyle w:val="HideTWBExt"/>
        </w:rPr>
        <w:t>&lt;/Depute&gt;</w:t>
      </w:r>
    </w:p>
    <w:p w:rsidR="00487596" w:rsidRPr="009A232A" w:rsidRDefault="00487596" w:rsidP="00487596">
      <w:pPr>
        <w:pStyle w:val="CoverNormal"/>
      </w:pPr>
    </w:p>
    <w:p w:rsidR="00DB56E4" w:rsidRPr="009A232A" w:rsidRDefault="001301F9" w:rsidP="0004474F">
      <w:pPr>
        <w:tabs>
          <w:tab w:val="center" w:pos="4677"/>
        </w:tabs>
      </w:pPr>
      <w:r>
        <w:br w:type="page"/>
      </w:r>
      <w:r>
        <w:lastRenderedPageBreak/>
        <w:t>PA_Legam</w:t>
      </w:r>
    </w:p>
    <w:p w:rsidR="00DB56E4" w:rsidRPr="009A232A" w:rsidRDefault="001301F9" w:rsidP="001F081C">
      <w:pPr>
        <w:pStyle w:val="AmHeadingPA"/>
      </w:pPr>
      <w:r>
        <w:br w:type="page"/>
      </w:r>
      <w:r>
        <w:lastRenderedPageBreak/>
        <w:t>POZMĚŇOVACÍ NÁVRHY</w:t>
      </w:r>
    </w:p>
    <w:p w:rsidR="00DB56E4" w:rsidRPr="009A232A" w:rsidRDefault="001301F9" w:rsidP="001F081C">
      <w:pPr>
        <w:pStyle w:val="Normal12a"/>
      </w:pPr>
      <w:bookmarkStart w:id="0" w:name="IntroA"/>
      <w:r>
        <w:t>Výbor pro občanské svobody, spravedlnost a vnitřní věci vyzývá Výbor pro průmysl, výzkum a energetiku jako příslušný výbor, aby vzal na vědomí:</w:t>
      </w:r>
    </w:p>
    <w:bookmarkEnd w:id="0"/>
    <w:p w:rsidR="00D75449" w:rsidRPr="00DC6539" w:rsidRDefault="001301F9" w:rsidP="00D75449">
      <w:pPr>
        <w:pStyle w:val="AMNumberTabs0"/>
        <w:keepNext/>
      </w:pPr>
      <w:r w:rsidRPr="001301F9">
        <w:rPr>
          <w:rStyle w:val="HideTWBExt"/>
          <w:b w:val="0"/>
        </w:rPr>
        <w:t>&lt;RepeatBlock-Amend&gt;&lt;Amend&gt;</w:t>
      </w:r>
      <w:r>
        <w:t>Pozměňovací návrh</w:t>
      </w:r>
      <w:r>
        <w:tab/>
      </w:r>
      <w:r>
        <w:tab/>
      </w:r>
      <w:r w:rsidRPr="001301F9">
        <w:rPr>
          <w:rStyle w:val="HideTWBExt"/>
          <w:b w:val="0"/>
        </w:rPr>
        <w:t>&lt;NumAm&gt;</w:t>
      </w:r>
      <w:r>
        <w:t>1</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Pr>
          <w:rStyle w:val="HideTWBExt"/>
          <w:b w:val="0"/>
        </w:rPr>
        <w:t>&lt;Article&gt;</w:t>
      </w:r>
      <w:r>
        <w:t>Bod odůvodnění 4 a (nový)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D75449" w:rsidP="006268FB">
            <w:pPr>
              <w:pStyle w:val="Normal6"/>
              <w:rPr>
                <w:lang w:val="en-GB"/>
              </w:rPr>
            </w:pPr>
          </w:p>
        </w:tc>
        <w:tc>
          <w:tcPr>
            <w:tcW w:w="4876" w:type="dxa"/>
          </w:tcPr>
          <w:p w:rsidR="00D75449" w:rsidRPr="00DC6539" w:rsidRDefault="001301F9" w:rsidP="006268FB">
            <w:pPr>
              <w:pStyle w:val="Normal6"/>
              <w:rPr>
                <w:szCs w:val="24"/>
              </w:rPr>
            </w:pPr>
            <w:r>
              <w:rPr>
                <w:b/>
                <w:i/>
              </w:rPr>
              <w:t>(4a)</w:t>
            </w:r>
            <w:r>
              <w:rPr>
                <w:b/>
                <w:i/>
              </w:rPr>
              <w:tab/>
              <w:t>Při zajišťování přeshraniční interoperability a infrastruktury digitálních veřejných služeb je zásadní zajistit soukromí a ochranu osobních údajů. Opatření zajišťující interoperabilitu stanovená tímto nařízením by měla být navržena a prováděna způsobem, který bude respektovat zásady ochrany údajů.</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2</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Pr>
          <w:rStyle w:val="HideTWBExt"/>
          <w:b w:val="0"/>
        </w:rPr>
        <w:t>&lt;Article&gt;</w:t>
      </w:r>
      <w:r>
        <w:t>Bod odůvodnění 27 a (nový)</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D75449" w:rsidP="006268FB">
            <w:pPr>
              <w:pStyle w:val="Normal6"/>
              <w:rPr>
                <w:lang w:val="en-GB"/>
              </w:rPr>
            </w:pPr>
          </w:p>
        </w:tc>
        <w:tc>
          <w:tcPr>
            <w:tcW w:w="4876" w:type="dxa"/>
          </w:tcPr>
          <w:p w:rsidR="00D75449" w:rsidRPr="00DC6539" w:rsidRDefault="001301F9" w:rsidP="006268FB">
            <w:pPr>
              <w:pStyle w:val="Normal6"/>
              <w:rPr>
                <w:szCs w:val="24"/>
              </w:rPr>
            </w:pPr>
            <w:r>
              <w:rPr>
                <w:b/>
                <w:i/>
              </w:rPr>
              <w:t>(27a)</w:t>
            </w:r>
            <w:r>
              <w:rPr>
                <w:b/>
                <w:i/>
              </w:rPr>
              <w:tab/>
              <w:t>V zájmu zvýšení transparentnosti zpracování osobních údajů v oblasti působnosti tohoto nařízení se podporují svobodné technologie s otevřeným zdrojovým kódem.</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3</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Pr>
          <w:rStyle w:val="HideTWBExt"/>
          <w:b w:val="0"/>
        </w:rPr>
        <w:t>&lt;Article&gt;</w:t>
      </w:r>
      <w:r>
        <w:t>Čl. 11 – odst.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2.</w:t>
            </w:r>
            <w:r>
              <w:tab/>
              <w:t xml:space="preserve">Za provoz </w:t>
            </w:r>
            <w:r>
              <w:rPr>
                <w:b/>
                <w:i/>
              </w:rPr>
              <w:t>„regulačních</w:t>
            </w:r>
            <w:r>
              <w:t xml:space="preserve"> pískovišť“ odpovídají zúčastněné subjekty veřejného sektoru a v případě, že pískoviště </w:t>
            </w:r>
            <w:r>
              <w:rPr>
                <w:b/>
                <w:i/>
              </w:rPr>
              <w:t>zahrnuje</w:t>
            </w:r>
            <w:r>
              <w:t xml:space="preserve"> zpracování osobních údajů subjekty </w:t>
            </w:r>
            <w:r>
              <w:lastRenderedPageBreak/>
              <w:t xml:space="preserve">veřejného sektoru, je provoz pod dohledem dalších příslušných vnitrostátních orgánů, nebo v případě, že pískoviště </w:t>
            </w:r>
            <w:r>
              <w:rPr>
                <w:b/>
                <w:i/>
              </w:rPr>
              <w:t>zahrnuje</w:t>
            </w:r>
            <w:r>
              <w:t xml:space="preserve"> zpracování osobních údajů orgány, institucemi nebo jinými subjekty Unie, </w:t>
            </w:r>
            <w:r>
              <w:rPr>
                <w:b/>
                <w:i/>
              </w:rPr>
              <w:t>odpovídá za provoz evropský inspektor</w:t>
            </w:r>
            <w:r>
              <w:t xml:space="preserve"> ochrany údajů.</w:t>
            </w:r>
          </w:p>
        </w:tc>
        <w:tc>
          <w:tcPr>
            <w:tcW w:w="4876" w:type="dxa"/>
          </w:tcPr>
          <w:p w:rsidR="00D75449" w:rsidRPr="00DC6539" w:rsidRDefault="001301F9" w:rsidP="006268FB">
            <w:pPr>
              <w:pStyle w:val="Normal6"/>
              <w:rPr>
                <w:szCs w:val="24"/>
              </w:rPr>
            </w:pPr>
            <w:r>
              <w:lastRenderedPageBreak/>
              <w:t>2.</w:t>
            </w:r>
            <w:r>
              <w:tab/>
              <w:t xml:space="preserve">Za provoz </w:t>
            </w:r>
            <w:r>
              <w:rPr>
                <w:b/>
                <w:i/>
              </w:rPr>
              <w:t>„inovačních</w:t>
            </w:r>
            <w:r>
              <w:t xml:space="preserve"> pískovišť“ odpovídají zúčastněné subjekty veřejného sektoru a v případě, že </w:t>
            </w:r>
            <w:r>
              <w:rPr>
                <w:b/>
                <w:i/>
              </w:rPr>
              <w:t xml:space="preserve">je </w:t>
            </w:r>
            <w:r>
              <w:t xml:space="preserve">pískoviště </w:t>
            </w:r>
            <w:r>
              <w:rPr>
                <w:b/>
                <w:i/>
              </w:rPr>
              <w:t>oprávněno ke</w:t>
            </w:r>
            <w:r>
              <w:t xml:space="preserve"> zpracování osobních údajů </w:t>
            </w:r>
            <w:r>
              <w:lastRenderedPageBreak/>
              <w:t xml:space="preserve">subjekty veřejného sektoru, je provoz pod dohledem dalších příslušných vnitrostátních </w:t>
            </w:r>
            <w:r>
              <w:rPr>
                <w:b/>
                <w:i/>
              </w:rPr>
              <w:t xml:space="preserve">dohledových </w:t>
            </w:r>
            <w:r>
              <w:t xml:space="preserve">orgánů, nebo v případě, že </w:t>
            </w:r>
            <w:r>
              <w:rPr>
                <w:b/>
                <w:i/>
              </w:rPr>
              <w:t xml:space="preserve">je </w:t>
            </w:r>
            <w:r>
              <w:t xml:space="preserve">pískoviště </w:t>
            </w:r>
            <w:r>
              <w:rPr>
                <w:b/>
                <w:i/>
              </w:rPr>
              <w:t>oprávněno ke</w:t>
            </w:r>
            <w:r>
              <w:t xml:space="preserve"> zpracování osobních údajů orgány, institucemi nebo jinými subjekty Unie, </w:t>
            </w:r>
            <w:r>
              <w:rPr>
                <w:b/>
                <w:i/>
              </w:rPr>
              <w:t>pod dohledem evropského inspektora</w:t>
            </w:r>
            <w:r>
              <w:t xml:space="preserve"> ochrany údajů.</w:t>
            </w:r>
          </w:p>
        </w:tc>
      </w:tr>
    </w:tbl>
    <w:p w:rsidR="00D75449" w:rsidRPr="00DC6539" w:rsidRDefault="001301F9" w:rsidP="00D75449">
      <w:r>
        <w:rPr>
          <w:rStyle w:val="HideTWBExt"/>
        </w:rPr>
        <w:lastRenderedPageBreak/>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4</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sidRPr="001301F9">
        <w:rPr>
          <w:rStyle w:val="HideTWBExt"/>
          <w:b w:val="0"/>
        </w:rPr>
        <w:t>&lt;Article&gt;</w:t>
      </w:r>
      <w:r>
        <w:t>Čl. 11 – odst. 3 – návětí</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rPr>
                <w:lang w:val="fr-BE"/>
              </w:rPr>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3.</w:t>
            </w:r>
            <w:r>
              <w:tab/>
              <w:t xml:space="preserve">Zřízení </w:t>
            </w:r>
            <w:r>
              <w:rPr>
                <w:b/>
                <w:i/>
              </w:rPr>
              <w:t>„regulačního</w:t>
            </w:r>
            <w:r>
              <w:t xml:space="preserve"> pískoviště“ podle odstavce 1 </w:t>
            </w:r>
            <w:r>
              <w:rPr>
                <w:b/>
                <w:i/>
              </w:rPr>
              <w:t>má přispět</w:t>
            </w:r>
            <w:r>
              <w:t xml:space="preserve"> k těmto cílům:</w:t>
            </w:r>
          </w:p>
        </w:tc>
        <w:tc>
          <w:tcPr>
            <w:tcW w:w="4876" w:type="dxa"/>
          </w:tcPr>
          <w:p w:rsidR="00D75449" w:rsidRPr="00DC6539" w:rsidRDefault="001301F9" w:rsidP="006268FB">
            <w:pPr>
              <w:pStyle w:val="Normal6"/>
              <w:rPr>
                <w:szCs w:val="24"/>
              </w:rPr>
            </w:pPr>
            <w:r>
              <w:t>3.</w:t>
            </w:r>
            <w:r>
              <w:tab/>
              <w:t xml:space="preserve">Zřízení </w:t>
            </w:r>
            <w:r>
              <w:rPr>
                <w:b/>
                <w:i/>
              </w:rPr>
              <w:t>„inovačního</w:t>
            </w:r>
            <w:r>
              <w:t xml:space="preserve"> pískoviště“ podle odstavce 1 </w:t>
            </w:r>
            <w:r>
              <w:rPr>
                <w:b/>
                <w:i/>
              </w:rPr>
              <w:t>přispěje</w:t>
            </w:r>
            <w:r>
              <w:t xml:space="preserve"> k těmto cílům:</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5</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Pr>
          <w:rStyle w:val="HideTWBExt"/>
          <w:b w:val="0"/>
        </w:rPr>
        <w:t>&lt;Article&gt;</w:t>
      </w:r>
      <w:r>
        <w:t>Čl. 11 – odst.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5.</w:t>
            </w:r>
            <w:r>
              <w:tab/>
              <w:t xml:space="preserve">Komise po konzultaci se Sborem pro Interoperabilní Evropu a, pokud by </w:t>
            </w:r>
            <w:r>
              <w:rPr>
                <w:b/>
                <w:i/>
              </w:rPr>
              <w:t>„regulační</w:t>
            </w:r>
            <w:r>
              <w:t xml:space="preserve"> pískoviště“ zahrnovalo zpracování osobních údajů, s evropským inspektorem ochrany údajů, povolí zřízení </w:t>
            </w:r>
            <w:r>
              <w:rPr>
                <w:b/>
                <w:i/>
              </w:rPr>
              <w:t>„regulačního</w:t>
            </w:r>
            <w:r>
              <w:t xml:space="preserve"> pískoviště“ na základě společné žádosti nejméně tří zúčastněných subjektů veřejného sektoru. Tato konzultace by neměla nahradit předchozí konzultaci uvedenou v článku 36 nařízení (EU) 2016/679 a v článku 40 nařízení (EU) 2018/1725. Pokud je „pískoviště“ zřízeno pro řešení interoperability podporující přeshraniční interoperabilitu sítí a informačních systémů, které se používají k poskytování nebo správě veřejných služeb, jež mají být poskytovány nebo spravovány elektronicky jedním nebo více orgány, institucemi nebo jinými subjekty Unie, případně za účasti subjektů veřejného </w:t>
            </w:r>
            <w:r>
              <w:lastRenderedPageBreak/>
              <w:t>sektoru, není třeba žádného povolení.</w:t>
            </w:r>
          </w:p>
        </w:tc>
        <w:tc>
          <w:tcPr>
            <w:tcW w:w="4876" w:type="dxa"/>
          </w:tcPr>
          <w:p w:rsidR="00D75449" w:rsidRPr="00DC6539" w:rsidRDefault="001301F9" w:rsidP="006268FB">
            <w:pPr>
              <w:pStyle w:val="Normal6"/>
              <w:rPr>
                <w:szCs w:val="24"/>
              </w:rPr>
            </w:pPr>
            <w:r>
              <w:lastRenderedPageBreak/>
              <w:t>5.</w:t>
            </w:r>
            <w:r>
              <w:tab/>
              <w:t xml:space="preserve">Komise po konzultaci se Sborem pro Interoperabilní Evropu a, pokud by </w:t>
            </w:r>
            <w:r>
              <w:rPr>
                <w:b/>
                <w:i/>
              </w:rPr>
              <w:t>„inovační</w:t>
            </w:r>
            <w:r>
              <w:t xml:space="preserve"> pískoviště“ zahrnovalo zpracování osobních údajů, </w:t>
            </w:r>
            <w:r>
              <w:rPr>
                <w:b/>
                <w:i/>
              </w:rPr>
              <w:t xml:space="preserve">po důkladné konzultaci </w:t>
            </w:r>
            <w:r>
              <w:t xml:space="preserve">s evropským inspektorem ochrany údajů, povolí zřízení </w:t>
            </w:r>
            <w:r>
              <w:rPr>
                <w:b/>
                <w:i/>
              </w:rPr>
              <w:t>„inovačního</w:t>
            </w:r>
            <w:r>
              <w:t xml:space="preserve"> pískoviště“ na základě společné žádosti nejméně tří zúčastněných subjektů veřejného sektoru</w:t>
            </w:r>
            <w:r>
              <w:rPr>
                <w:b/>
                <w:i/>
              </w:rPr>
              <w:t>. V této žádosti je uveden účel zpracování osobních údajů, zapojené subjekty a jejich úloha, kategorie dotčených osobních údajů a jejich zdroj(e) a plánovaná doba uchovávání</w:t>
            </w:r>
            <w:r>
              <w:t xml:space="preserve">. Tato konzultace by neměla nahradit předchozí konzultaci uvedenou v článku 36 nařízení (EU) 2016/679 a v článku 40 nařízení (EU) 2018/1725. Pokud je „pískoviště“ zřízeno pro řešení interoperability podporující přeshraniční interoperabilitu sítí a informačních systémů, které se používají k </w:t>
            </w:r>
            <w:r>
              <w:lastRenderedPageBreak/>
              <w:t>poskytování nebo správě veřejných služeb, jež mají být poskytovány nebo spravovány elektronicky jedním nebo více orgány, institucemi nebo jinými subjekty Unie, případně za účasti subjektů veřejného sektoru, není třeba žádného povolení.</w:t>
            </w:r>
          </w:p>
        </w:tc>
      </w:tr>
    </w:tbl>
    <w:p w:rsidR="00D75449" w:rsidRPr="00DC6539" w:rsidRDefault="001301F9" w:rsidP="00D75449">
      <w:r>
        <w:rPr>
          <w:rStyle w:val="HideTWBExt"/>
        </w:rPr>
        <w:lastRenderedPageBreak/>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6</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Pr>
          <w:rStyle w:val="HideTWBExt"/>
          <w:b w:val="0"/>
        </w:rPr>
        <w:t>&lt;Article&gt;</w:t>
      </w:r>
      <w:r>
        <w:t>Čl. 12 – odst.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2.</w:t>
            </w:r>
            <w:r>
              <w:tab/>
              <w:t xml:space="preserve">Účast v </w:t>
            </w:r>
            <w:r>
              <w:rPr>
                <w:b/>
                <w:i/>
              </w:rPr>
              <w:t>„regulačním</w:t>
            </w:r>
            <w:r>
              <w:t xml:space="preserve"> pískovišti“ se omezí na dobu, která odpovídá složitosti a rozsahu projektu, přičemž v žádném případě nebude delší než </w:t>
            </w:r>
            <w:r>
              <w:rPr>
                <w:b/>
                <w:i/>
              </w:rPr>
              <w:t>dva roky</w:t>
            </w:r>
            <w:r>
              <w:t xml:space="preserve"> od zřízení </w:t>
            </w:r>
            <w:r>
              <w:rPr>
                <w:b/>
                <w:i/>
              </w:rPr>
              <w:t>„regulačního</w:t>
            </w:r>
            <w:r>
              <w:t xml:space="preserve"> pískoviště“. </w:t>
            </w:r>
            <w:r>
              <w:rPr>
                <w:b/>
                <w:i/>
              </w:rPr>
              <w:t>Účast může být prodloužena až o jeden rok, pokud je to nezbytné k dosažení účelu zpracování.</w:t>
            </w:r>
          </w:p>
        </w:tc>
        <w:tc>
          <w:tcPr>
            <w:tcW w:w="4876" w:type="dxa"/>
          </w:tcPr>
          <w:p w:rsidR="00D75449" w:rsidRPr="00DC6539" w:rsidRDefault="001301F9" w:rsidP="006268FB">
            <w:pPr>
              <w:pStyle w:val="Normal6"/>
              <w:rPr>
                <w:szCs w:val="24"/>
              </w:rPr>
            </w:pPr>
            <w:r>
              <w:t>2.</w:t>
            </w:r>
            <w:r>
              <w:tab/>
              <w:t xml:space="preserve">Účast v </w:t>
            </w:r>
            <w:r>
              <w:rPr>
                <w:b/>
                <w:i/>
              </w:rPr>
              <w:t>„inovačním</w:t>
            </w:r>
            <w:r>
              <w:t xml:space="preserve"> pískovišti“ se omezí na dobu, která odpovídá složitosti a rozsahu projektu, přičemž v žádném případě nebude delší než </w:t>
            </w:r>
            <w:r>
              <w:rPr>
                <w:b/>
                <w:i/>
              </w:rPr>
              <w:t>jeden rok</w:t>
            </w:r>
            <w:r>
              <w:t xml:space="preserve"> od zřízení </w:t>
            </w:r>
            <w:r>
              <w:rPr>
                <w:b/>
                <w:i/>
              </w:rPr>
              <w:t>„inovačního</w:t>
            </w:r>
            <w:r>
              <w:t xml:space="preserve"> pískoviště“.</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7</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sidRPr="001301F9">
        <w:rPr>
          <w:rStyle w:val="HideTWBExt"/>
          <w:b w:val="0"/>
        </w:rPr>
        <w:t>&lt;Article&gt;</w:t>
      </w:r>
      <w:r>
        <w:t>Čl. 12 – odst. 3 – písm. b</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rPr>
                <w:lang w:val="fr-BE"/>
              </w:rPr>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b)</w:t>
            </w:r>
            <w:r>
              <w:tab/>
              <w:t xml:space="preserve">konkrétní </w:t>
            </w:r>
            <w:r>
              <w:rPr>
                <w:b/>
                <w:i/>
              </w:rPr>
              <w:t xml:space="preserve">regulační </w:t>
            </w:r>
            <w:r>
              <w:t xml:space="preserve">otázky, o které se jedná, a pokyny, které se očekávají od orgánů dohlížejících na </w:t>
            </w:r>
            <w:r>
              <w:rPr>
                <w:b/>
                <w:i/>
              </w:rPr>
              <w:t>„regulační</w:t>
            </w:r>
            <w:r>
              <w:t xml:space="preserve"> pískoviště“;</w:t>
            </w:r>
          </w:p>
        </w:tc>
        <w:tc>
          <w:tcPr>
            <w:tcW w:w="4876" w:type="dxa"/>
          </w:tcPr>
          <w:p w:rsidR="00D75449" w:rsidRPr="00DC6539" w:rsidRDefault="001301F9" w:rsidP="006268FB">
            <w:pPr>
              <w:pStyle w:val="Normal6"/>
              <w:rPr>
                <w:szCs w:val="24"/>
              </w:rPr>
            </w:pPr>
            <w:r>
              <w:t>b)</w:t>
            </w:r>
            <w:r>
              <w:tab/>
              <w:t xml:space="preserve">konkrétní otázky, o které se jedná, a pokyny, které se očekávají od orgánů dohlížejících na </w:t>
            </w:r>
            <w:r>
              <w:rPr>
                <w:b/>
                <w:i/>
              </w:rPr>
              <w:t>„inovační</w:t>
            </w:r>
            <w:r>
              <w:t xml:space="preserve"> pískoviště“;</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8</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sidRPr="001301F9">
        <w:rPr>
          <w:rStyle w:val="HideTWBExt"/>
          <w:b w:val="0"/>
        </w:rPr>
        <w:t>&lt;Article&gt;</w:t>
      </w:r>
      <w:r>
        <w:t>Čl. 12 – odst. 3 – písm. c</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rPr>
                <w:lang w:val="fr-BE"/>
              </w:rPr>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c)</w:t>
            </w:r>
            <w:r>
              <w:tab/>
              <w:t xml:space="preserve">konkrétní způsoby spolupráce mezi účastníky a orgány, jakož i všemi dalšími aktéry zapojenými do </w:t>
            </w:r>
            <w:r>
              <w:rPr>
                <w:b/>
                <w:i/>
              </w:rPr>
              <w:t>„regulačního</w:t>
            </w:r>
            <w:r>
              <w:t xml:space="preserve"> </w:t>
            </w:r>
            <w:r>
              <w:lastRenderedPageBreak/>
              <w:t>pískoviště“;</w:t>
            </w:r>
          </w:p>
        </w:tc>
        <w:tc>
          <w:tcPr>
            <w:tcW w:w="4876" w:type="dxa"/>
          </w:tcPr>
          <w:p w:rsidR="00D75449" w:rsidRPr="00DC6539" w:rsidRDefault="001301F9" w:rsidP="006268FB">
            <w:pPr>
              <w:pStyle w:val="Normal6"/>
              <w:rPr>
                <w:szCs w:val="24"/>
              </w:rPr>
            </w:pPr>
            <w:r>
              <w:lastRenderedPageBreak/>
              <w:t>c)</w:t>
            </w:r>
            <w:r>
              <w:tab/>
              <w:t xml:space="preserve">konkrétní způsoby spolupráce mezi účastníky a </w:t>
            </w:r>
            <w:r>
              <w:rPr>
                <w:b/>
                <w:i/>
              </w:rPr>
              <w:t xml:space="preserve">dohledovými </w:t>
            </w:r>
            <w:r>
              <w:t xml:space="preserve">orgány, jakož i všemi dalšími aktéry zapojenými do </w:t>
            </w:r>
            <w:r>
              <w:rPr>
                <w:b/>
                <w:i/>
              </w:rPr>
              <w:lastRenderedPageBreak/>
              <w:t>„inovačního</w:t>
            </w:r>
            <w:r>
              <w:t xml:space="preserve"> pískoviště“;</w:t>
            </w:r>
          </w:p>
        </w:tc>
      </w:tr>
    </w:tbl>
    <w:p w:rsidR="00D75449" w:rsidRPr="00DC6539" w:rsidRDefault="001301F9" w:rsidP="00D75449">
      <w:r>
        <w:rPr>
          <w:rStyle w:val="HideTWBExt"/>
        </w:rPr>
        <w:lastRenderedPageBreak/>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9</w:t>
      </w:r>
      <w:r w:rsidRPr="001301F9">
        <w:rPr>
          <w:rStyle w:val="HideTWBExt"/>
          <w:b w:val="0"/>
        </w:rPr>
        <w:t>&lt;/NumAm&gt;</w:t>
      </w:r>
    </w:p>
    <w:p w:rsidR="00D75449" w:rsidRPr="00DC6539" w:rsidRDefault="001301F9" w:rsidP="00D75449">
      <w:pPr>
        <w:pStyle w:val="NormalBold"/>
      </w:pPr>
      <w:r>
        <w:t xml:space="preserve"> </w:t>
      </w:r>
    </w:p>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sidRPr="001301F9">
        <w:rPr>
          <w:rStyle w:val="HideTWBExt"/>
          <w:b w:val="0"/>
        </w:rPr>
        <w:t>&lt;Article&gt;</w:t>
      </w:r>
      <w:r>
        <w:t>Čl. 12 – odst. 3 – písm. g</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rPr>
                <w:lang w:val="fr-BE"/>
              </w:rPr>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g)</w:t>
            </w:r>
            <w:r>
              <w:tab/>
              <w:t xml:space="preserve">pokud </w:t>
            </w:r>
            <w:r>
              <w:rPr>
                <w:b/>
                <w:i/>
              </w:rPr>
              <w:t>jsou zpracovávány osobní údaje</w:t>
            </w:r>
            <w:r>
              <w:t xml:space="preserve">, uvedení kategorií dotčených osobních údajů, účelů zpracování, pro které jsou osobní údaje zamýšleny, a </w:t>
            </w:r>
            <w:r>
              <w:rPr>
                <w:b/>
                <w:i/>
              </w:rPr>
              <w:t>subjektů</w:t>
            </w:r>
            <w:r>
              <w:t xml:space="preserve"> zapojených do zpracování a jejich úlohy.</w:t>
            </w:r>
          </w:p>
        </w:tc>
        <w:tc>
          <w:tcPr>
            <w:tcW w:w="4876" w:type="dxa"/>
          </w:tcPr>
          <w:p w:rsidR="00D75449" w:rsidRPr="00DC6539" w:rsidRDefault="001301F9" w:rsidP="006268FB">
            <w:pPr>
              <w:pStyle w:val="Normal6"/>
              <w:rPr>
                <w:szCs w:val="24"/>
              </w:rPr>
            </w:pPr>
            <w:r>
              <w:t>g)</w:t>
            </w:r>
            <w:r>
              <w:tab/>
              <w:t xml:space="preserve">pokud </w:t>
            </w:r>
            <w:r>
              <w:rPr>
                <w:b/>
                <w:i/>
              </w:rPr>
              <w:t>je zpracování osobních údajů naprosto nezbytné a přiměřené, důvody pro toto zpracování</w:t>
            </w:r>
            <w:r>
              <w:t xml:space="preserve">, uvedení kategorií dotčených osobních údajů, účelů zpracování, pro které jsou osobní údaje zamýšleny, </w:t>
            </w:r>
            <w:r>
              <w:rPr>
                <w:b/>
                <w:i/>
              </w:rPr>
              <w:t xml:space="preserve">správců, zpracovatelů </w:t>
            </w:r>
            <w:r>
              <w:t xml:space="preserve">a </w:t>
            </w:r>
            <w:r>
              <w:rPr>
                <w:b/>
                <w:i/>
              </w:rPr>
              <w:t>příjemců</w:t>
            </w:r>
            <w:r>
              <w:t xml:space="preserve"> zapojených do zpracování a jejich úlohy.</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10</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sidRPr="001301F9">
        <w:rPr>
          <w:rStyle w:val="HideTWBExt"/>
          <w:b w:val="0"/>
        </w:rPr>
        <w:t>&lt;Article&gt;</w:t>
      </w:r>
      <w:r>
        <w:t>Čl. 12 – odst. 6 – návětí</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rPr>
                <w:lang w:val="fr-BE"/>
              </w:rPr>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6.</w:t>
            </w:r>
            <w:r>
              <w:tab/>
              <w:t xml:space="preserve">Osobní údaje mohou být v </w:t>
            </w:r>
            <w:r>
              <w:rPr>
                <w:b/>
                <w:i/>
              </w:rPr>
              <w:t>„regulačním</w:t>
            </w:r>
            <w:r>
              <w:t xml:space="preserve"> pískovišti“ zpracovávány za následujících kumulativních podmínek:</w:t>
            </w:r>
          </w:p>
        </w:tc>
        <w:tc>
          <w:tcPr>
            <w:tcW w:w="4876" w:type="dxa"/>
          </w:tcPr>
          <w:p w:rsidR="00D75449" w:rsidRPr="00DC6539" w:rsidRDefault="001301F9" w:rsidP="006268FB">
            <w:pPr>
              <w:pStyle w:val="Normal6"/>
              <w:rPr>
                <w:szCs w:val="24"/>
              </w:rPr>
            </w:pPr>
            <w:r>
              <w:t>6.</w:t>
            </w:r>
            <w:r>
              <w:tab/>
              <w:t xml:space="preserve">Osobní údaje mohou být v </w:t>
            </w:r>
            <w:r>
              <w:rPr>
                <w:b/>
                <w:i/>
              </w:rPr>
              <w:t>„inovačním</w:t>
            </w:r>
            <w:r>
              <w:t xml:space="preserve"> pískovišti“ zpracovávány</w:t>
            </w:r>
            <w:r>
              <w:rPr>
                <w:b/>
                <w:i/>
              </w:rPr>
              <w:t xml:space="preserve"> pouze</w:t>
            </w:r>
            <w:r>
              <w:t xml:space="preserve"> za následujících kumulativních podmínek:</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11</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sidRPr="001301F9">
        <w:rPr>
          <w:rStyle w:val="HideTWBExt"/>
          <w:b w:val="0"/>
        </w:rPr>
        <w:t>&lt;Article&gt;</w:t>
      </w:r>
      <w:r>
        <w:t>Čl. 12 – odst. 6 – písm. d</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rPr>
                <w:lang w:val="fr-BE"/>
              </w:rPr>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d)</w:t>
            </w:r>
            <w:r>
              <w:tab/>
              <w:t>veškeré osobní údaje, které mají být zpracovány, jsou ve funkčně odděleném, izolovaném a chráněném prostředí pro zpracování údajů pod kontrolou účastníků, přičemž přístup k nim mají pouze oprávněné osoby;</w:t>
            </w:r>
          </w:p>
        </w:tc>
        <w:tc>
          <w:tcPr>
            <w:tcW w:w="4876" w:type="dxa"/>
          </w:tcPr>
          <w:p w:rsidR="00D75449" w:rsidRPr="00DC6539" w:rsidRDefault="001301F9" w:rsidP="006268FB">
            <w:pPr>
              <w:pStyle w:val="Normal6"/>
              <w:rPr>
                <w:szCs w:val="24"/>
              </w:rPr>
            </w:pPr>
            <w:r>
              <w:t>d)</w:t>
            </w:r>
            <w:r>
              <w:tab/>
              <w:t xml:space="preserve">veškeré osobní údaje, které mají být zpracovány, jsou ve funkčně odděleném, izolovaném a chráněném prostředí pro zpracování údajů pod kontrolou účastníků, přičemž přístup k nim mají pouze </w:t>
            </w:r>
            <w:r>
              <w:rPr>
                <w:b/>
                <w:i/>
              </w:rPr>
              <w:t xml:space="preserve">řádně </w:t>
            </w:r>
            <w:r>
              <w:t>oprávněné osoby;</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lastRenderedPageBreak/>
        <w:t>&lt;Amend&gt;</w:t>
      </w:r>
      <w:r>
        <w:t>Pozměňovací návrh</w:t>
      </w:r>
      <w:r>
        <w:tab/>
      </w:r>
      <w:r>
        <w:tab/>
      </w:r>
      <w:r w:rsidRPr="001301F9">
        <w:rPr>
          <w:rStyle w:val="HideTWBExt"/>
          <w:b w:val="0"/>
        </w:rPr>
        <w:t>&lt;NumAm&gt;</w:t>
      </w:r>
      <w:r>
        <w:t>12</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sidRPr="001301F9">
        <w:rPr>
          <w:rStyle w:val="HideTWBExt"/>
          <w:b w:val="0"/>
        </w:rPr>
        <w:t>&lt;Article&gt;</w:t>
      </w:r>
      <w:r>
        <w:t>Čl. 12 – odst. 6 – písm. f</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rPr>
                <w:lang w:val="fr-BE"/>
              </w:rPr>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t>f)</w:t>
            </w:r>
            <w:r>
              <w:tab/>
              <w:t xml:space="preserve">žádným zpracováním osobních údajů není dotčeno uplatňování práv subjektů údajů, jak je stanoveno v právních předpisech Unie o ochraně osobních údajů, </w:t>
            </w:r>
            <w:r>
              <w:rPr>
                <w:b/>
                <w:i/>
              </w:rPr>
              <w:t>zejména v článku 22 nařízení (EU) 2016/679 a článku 24 nařízení (EU) 2018/1725</w:t>
            </w:r>
            <w:r>
              <w:t>;</w:t>
            </w:r>
          </w:p>
        </w:tc>
        <w:tc>
          <w:tcPr>
            <w:tcW w:w="4876" w:type="dxa"/>
          </w:tcPr>
          <w:p w:rsidR="00D75449" w:rsidRPr="00DC6539" w:rsidRDefault="001301F9" w:rsidP="006268FB">
            <w:pPr>
              <w:pStyle w:val="Normal6"/>
              <w:rPr>
                <w:szCs w:val="24"/>
              </w:rPr>
            </w:pPr>
            <w:r>
              <w:t>f)</w:t>
            </w:r>
            <w:r>
              <w:tab/>
              <w:t xml:space="preserve">žádným zpracováním osobních údajů není dotčeno uplatňování práv subjektů údajů, jak je stanoveno v právních předpisech Unie o ochraně osobních údajů, </w:t>
            </w:r>
            <w:r>
              <w:rPr>
                <w:b/>
                <w:i/>
              </w:rPr>
              <w:t>přičemž je plně zajištěno účastníky pískoviště, a to i prostřednictvím vhodných technických a organizačních úprav</w:t>
            </w:r>
            <w:r>
              <w:t>;</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13</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sidRPr="001301F9">
        <w:rPr>
          <w:rStyle w:val="HideTWBExt"/>
          <w:b w:val="0"/>
        </w:rPr>
        <w:t>&lt;Article&gt;</w:t>
      </w:r>
      <w:r>
        <w:t>Čl. 12 – odst. 6 – písm. f a (nové)</w:t>
      </w:r>
      <w:r>
        <w:rPr>
          <w:rStyle w:val="HideTWBExt"/>
          <w:b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rPr>
                <w:lang w:val="fr-FR"/>
              </w:rPr>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D75449" w:rsidP="006268FB">
            <w:pPr>
              <w:pStyle w:val="Normal6"/>
              <w:rPr>
                <w:lang w:val="en-GB"/>
              </w:rPr>
            </w:pPr>
          </w:p>
        </w:tc>
        <w:tc>
          <w:tcPr>
            <w:tcW w:w="4876" w:type="dxa"/>
          </w:tcPr>
          <w:p w:rsidR="00D75449" w:rsidRPr="00DC6539" w:rsidRDefault="001301F9" w:rsidP="001301F9">
            <w:pPr>
              <w:pStyle w:val="Normal6"/>
              <w:rPr>
                <w:szCs w:val="24"/>
              </w:rPr>
            </w:pPr>
            <w:r>
              <w:rPr>
                <w:b/>
                <w:i/>
              </w:rPr>
              <w:t>fa)</w:t>
            </w:r>
            <w:r>
              <w:rPr>
                <w:b/>
                <w:i/>
              </w:rPr>
              <w:tab/>
              <w:t xml:space="preserve">osobní údaje nejsou zpracovávány pro žádné další účely, než jsou ty, pro které byly tyto osobní údaje původně shromážděny; </w:t>
            </w:r>
          </w:p>
        </w:tc>
      </w:tr>
    </w:tbl>
    <w:p w:rsidR="00D75449" w:rsidRPr="00DC6539" w:rsidRDefault="001301F9" w:rsidP="00D75449">
      <w:r>
        <w:rPr>
          <w:rStyle w:val="HideTWBExt"/>
        </w:rPr>
        <w:t>&lt;/Amend&gt;</w:t>
      </w:r>
    </w:p>
    <w:p w:rsidR="00D75449" w:rsidRPr="00DC6539" w:rsidRDefault="001301F9" w:rsidP="00D75449">
      <w:pPr>
        <w:pStyle w:val="AMNumberTabs0"/>
        <w:keepNext/>
      </w:pPr>
      <w:r w:rsidRPr="001301F9">
        <w:rPr>
          <w:rStyle w:val="HideTWBExt"/>
          <w:b w:val="0"/>
        </w:rPr>
        <w:t>&lt;Amend&gt;</w:t>
      </w:r>
      <w:r>
        <w:t>Pozměňovací návrh</w:t>
      </w:r>
      <w:r>
        <w:tab/>
      </w:r>
      <w:r>
        <w:tab/>
      </w:r>
      <w:r w:rsidRPr="001301F9">
        <w:rPr>
          <w:rStyle w:val="HideTWBExt"/>
          <w:b w:val="0"/>
        </w:rPr>
        <w:t>&lt;NumAm&gt;</w:t>
      </w:r>
      <w:r>
        <w:t>14</w:t>
      </w:r>
      <w:r w:rsidRPr="001301F9">
        <w:rPr>
          <w:rStyle w:val="HideTWBExt"/>
          <w:b w:val="0"/>
        </w:rPr>
        <w:t>&lt;/NumAm&gt;</w:t>
      </w:r>
    </w:p>
    <w:p w:rsidR="00D75449" w:rsidRPr="00DC6539" w:rsidRDefault="00D75449" w:rsidP="00D75449"/>
    <w:p w:rsidR="00D75449" w:rsidRPr="00DC6539" w:rsidRDefault="001301F9" w:rsidP="00D75449">
      <w:pPr>
        <w:pStyle w:val="NormalBold"/>
        <w:keepNext/>
      </w:pPr>
      <w:r>
        <w:rPr>
          <w:rStyle w:val="HideTWBExt"/>
          <w:b w:val="0"/>
        </w:rPr>
        <w:t>&lt;DocAmend&gt;</w:t>
      </w:r>
      <w:r>
        <w:t>Návrh nařízení</w:t>
      </w:r>
      <w:r>
        <w:rPr>
          <w:rStyle w:val="HideTWBExt"/>
          <w:b w:val="0"/>
        </w:rPr>
        <w:t>&lt;/DocAmend&gt;</w:t>
      </w:r>
    </w:p>
    <w:p w:rsidR="00D75449" w:rsidRPr="00DC6539" w:rsidRDefault="001301F9" w:rsidP="00D75449">
      <w:pPr>
        <w:pStyle w:val="NormalBold"/>
      </w:pPr>
      <w:r>
        <w:rPr>
          <w:rStyle w:val="HideTWBExt"/>
          <w:b w:val="0"/>
        </w:rPr>
        <w:t>&lt;Article&gt;</w:t>
      </w:r>
      <w:r>
        <w:t>Čl. 12 – odst. 10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75C5" w:rsidTr="006268FB">
        <w:trPr>
          <w:jc w:val="center"/>
        </w:trPr>
        <w:tc>
          <w:tcPr>
            <w:tcW w:w="9752" w:type="dxa"/>
            <w:gridSpan w:val="2"/>
          </w:tcPr>
          <w:p w:rsidR="00D75449" w:rsidRPr="00DC6539" w:rsidRDefault="00D75449" w:rsidP="006268FB">
            <w:pPr>
              <w:keepNext/>
            </w:pPr>
          </w:p>
        </w:tc>
      </w:tr>
      <w:tr w:rsidR="00B675C5" w:rsidTr="006268FB">
        <w:trPr>
          <w:jc w:val="center"/>
        </w:trPr>
        <w:tc>
          <w:tcPr>
            <w:tcW w:w="4876" w:type="dxa"/>
          </w:tcPr>
          <w:p w:rsidR="00D75449" w:rsidRPr="00DC6539" w:rsidRDefault="001301F9" w:rsidP="006268FB">
            <w:pPr>
              <w:pStyle w:val="ColumnHeading"/>
              <w:keepNext/>
            </w:pPr>
            <w:r>
              <w:t>Znění navržené Komisí</w:t>
            </w:r>
          </w:p>
        </w:tc>
        <w:tc>
          <w:tcPr>
            <w:tcW w:w="4876" w:type="dxa"/>
          </w:tcPr>
          <w:p w:rsidR="00D75449" w:rsidRPr="00DC6539" w:rsidRDefault="001301F9" w:rsidP="006268FB">
            <w:pPr>
              <w:pStyle w:val="ColumnHeading"/>
              <w:keepNext/>
            </w:pPr>
            <w:r>
              <w:t>Pozměňovací návrh</w:t>
            </w:r>
          </w:p>
        </w:tc>
      </w:tr>
      <w:tr w:rsidR="00B675C5" w:rsidTr="006268FB">
        <w:trPr>
          <w:jc w:val="center"/>
        </w:trPr>
        <w:tc>
          <w:tcPr>
            <w:tcW w:w="4876" w:type="dxa"/>
          </w:tcPr>
          <w:p w:rsidR="00D75449" w:rsidRPr="00DC6539" w:rsidRDefault="001301F9" w:rsidP="006268FB">
            <w:pPr>
              <w:pStyle w:val="Normal6"/>
            </w:pPr>
            <w:r>
              <w:rPr>
                <w:b/>
                <w:i/>
              </w:rPr>
              <w:t>10.</w:t>
            </w:r>
            <w:r>
              <w:rPr>
                <w:b/>
                <w:i/>
              </w:rPr>
              <w:tab/>
              <w:t>Pokud „regulační pískoviště“ zahrnuje použití umělé inteligence, mají v případě rozporu s pravidly stanovenými v nařízení přednost pravidla stanovená v článcích 53 a 54 [návrhu] nařízení Evropského parlamentu a Rady, kterým se stanoví harmonizovaná pravidla pro umělou inteligenci (akt o umělé inteligenci) a kterým se mění některé legislativní akty Unie.</w:t>
            </w:r>
          </w:p>
        </w:tc>
        <w:tc>
          <w:tcPr>
            <w:tcW w:w="4876" w:type="dxa"/>
          </w:tcPr>
          <w:p w:rsidR="00D75449" w:rsidRPr="00DC6539" w:rsidRDefault="001301F9" w:rsidP="006268FB">
            <w:pPr>
              <w:pStyle w:val="Normal6"/>
              <w:rPr>
                <w:szCs w:val="24"/>
              </w:rPr>
            </w:pPr>
            <w:r>
              <w:rPr>
                <w:b/>
                <w:i/>
              </w:rPr>
              <w:t>vypouští se</w:t>
            </w:r>
          </w:p>
        </w:tc>
      </w:tr>
    </w:tbl>
    <w:p w:rsidR="00DB56E4" w:rsidRPr="009A232A" w:rsidRDefault="001301F9" w:rsidP="00DB56E4">
      <w:r>
        <w:rPr>
          <w:rStyle w:val="HideTWBExt"/>
        </w:rPr>
        <w:t>&lt;/Amend&gt;&lt;/RepeatBlock-Amend&gt;</w:t>
      </w:r>
    </w:p>
    <w:p w:rsidR="00F17F78" w:rsidRPr="00F17F78" w:rsidRDefault="001301F9" w:rsidP="00F17F78">
      <w:r>
        <w:lastRenderedPageBreak/>
        <w:br w:type="page"/>
      </w:r>
    </w:p>
    <w:p w:rsidR="00F17F78" w:rsidRDefault="001301F9" w:rsidP="00F17F78">
      <w:pPr>
        <w:pStyle w:val="PageHeadingNotTOC"/>
      </w:pPr>
      <w:bookmarkStart w:id="1" w:name="ProcPageAD"/>
      <w:r>
        <w:lastRenderedPageBreak/>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67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Stanovení opatření pro vysokou úrovneň interoperability veřejného sektoru v celé Unii (akt o Interoperabilní Evropě)</w:t>
            </w:r>
          </w:p>
        </w:tc>
      </w:tr>
      <w:tr w:rsidR="00B675C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COM(2022)0720 – C9-0387/2022 – 2022/0379(COD)</w:t>
            </w:r>
          </w:p>
        </w:tc>
      </w:tr>
      <w:tr w:rsidR="00B67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Příslušný výbor</w:t>
            </w:r>
          </w:p>
          <w:p w:rsidR="00F17F78" w:rsidRDefault="001301F9">
            <w:pPr>
              <w:autoSpaceDE w:val="0"/>
              <w:autoSpaceDN w:val="0"/>
              <w:adjustRightInd w:val="0"/>
              <w:rPr>
                <w:color w:val="000000"/>
                <w:sz w:val="20"/>
                <w:szCs w:val="20"/>
              </w:rPr>
            </w:pPr>
            <w:r>
              <w:rPr>
                <w:color w:val="000000"/>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ITRE</w:t>
            </w:r>
          </w:p>
          <w:p w:rsidR="00F17F78" w:rsidRDefault="001301F9">
            <w:pPr>
              <w:autoSpaceDE w:val="0"/>
              <w:autoSpaceDN w:val="0"/>
              <w:adjustRightInd w:val="0"/>
              <w:rPr>
                <w:color w:val="000000"/>
                <w:sz w:val="20"/>
                <w:szCs w:val="20"/>
              </w:rPr>
            </w:pPr>
            <w:r>
              <w:rPr>
                <w:color w:val="000000"/>
                <w:sz w:val="20"/>
              </w:rPr>
              <w:t>21.11.2022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17F78" w:rsidRDefault="00F17F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17F78" w:rsidRDefault="00F17F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7F78" w:rsidRDefault="00F17F78">
            <w:pPr>
              <w:autoSpaceDE w:val="0"/>
              <w:autoSpaceDN w:val="0"/>
              <w:adjustRightInd w:val="0"/>
              <w:rPr>
                <w:rFonts w:ascii="sans-serif" w:hAnsi="sans-serif" w:cs="sans-serif"/>
                <w:color w:val="000000"/>
              </w:rPr>
            </w:pPr>
          </w:p>
        </w:tc>
      </w:tr>
      <w:tr w:rsidR="00B67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Výbor, který vypracoval stanovisko</w:t>
            </w:r>
          </w:p>
          <w:p w:rsidR="00F17F78" w:rsidRDefault="001301F9">
            <w:pPr>
              <w:autoSpaceDE w:val="0"/>
              <w:autoSpaceDN w:val="0"/>
              <w:adjustRightInd w:val="0"/>
              <w:rPr>
                <w:color w:val="000000"/>
                <w:sz w:val="20"/>
                <w:szCs w:val="20"/>
              </w:rPr>
            </w:pPr>
            <w:r>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LIBE</w:t>
            </w:r>
          </w:p>
          <w:p w:rsidR="00F17F78" w:rsidRDefault="001301F9">
            <w:pPr>
              <w:autoSpaceDE w:val="0"/>
              <w:autoSpaceDN w:val="0"/>
              <w:adjustRightInd w:val="0"/>
              <w:rPr>
                <w:color w:val="000000"/>
                <w:sz w:val="20"/>
                <w:szCs w:val="20"/>
              </w:rPr>
            </w:pPr>
            <w:r>
              <w:rPr>
                <w:color w:val="000000"/>
                <w:sz w:val="20"/>
              </w:rPr>
              <w:t>21.11.2022</w:t>
            </w:r>
          </w:p>
        </w:tc>
      </w:tr>
      <w:tr w:rsidR="00B675C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Přidružené výbory - datum oznámení na zasedání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16.3.2023</w:t>
            </w:r>
          </w:p>
        </w:tc>
      </w:tr>
      <w:tr w:rsidR="00B67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Zpravodaj(ka)</w:t>
            </w:r>
          </w:p>
          <w:p w:rsidR="00F17F78" w:rsidRDefault="001301F9">
            <w:pPr>
              <w:autoSpaceDE w:val="0"/>
              <w:autoSpaceDN w:val="0"/>
              <w:adjustRightInd w:val="0"/>
              <w:rPr>
                <w:color w:val="000000"/>
                <w:sz w:val="20"/>
                <w:szCs w:val="20"/>
              </w:rPr>
            </w:pPr>
            <w:r>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Cyrus Engerer</w:t>
            </w:r>
          </w:p>
          <w:p w:rsidR="00F17F78" w:rsidRDefault="001301F9">
            <w:pPr>
              <w:autoSpaceDE w:val="0"/>
              <w:autoSpaceDN w:val="0"/>
              <w:adjustRightInd w:val="0"/>
              <w:rPr>
                <w:color w:val="000000"/>
                <w:sz w:val="20"/>
                <w:szCs w:val="20"/>
              </w:rPr>
            </w:pPr>
            <w:r>
              <w:rPr>
                <w:color w:val="000000"/>
                <w:sz w:val="20"/>
              </w:rPr>
              <w:t>13.4.2023</w:t>
            </w:r>
          </w:p>
        </w:tc>
      </w:tr>
      <w:tr w:rsidR="00B67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23.5.2023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17F78" w:rsidRDefault="00F17F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17F78" w:rsidRDefault="00F17F7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7F78" w:rsidRDefault="00F17F78">
            <w:pPr>
              <w:autoSpaceDE w:val="0"/>
              <w:autoSpaceDN w:val="0"/>
              <w:adjustRightInd w:val="0"/>
              <w:rPr>
                <w:rFonts w:ascii="sans-serif" w:hAnsi="sans-serif" w:cs="sans-serif"/>
                <w:color w:val="000000"/>
              </w:rPr>
            </w:pPr>
          </w:p>
        </w:tc>
      </w:tr>
      <w:tr w:rsidR="00B675C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29.6.2023</w:t>
            </w:r>
          </w:p>
        </w:tc>
        <w:tc>
          <w:tcPr>
            <w:tcW w:w="1474" w:type="dxa"/>
            <w:tcBorders>
              <w:top w:val="nil"/>
              <w:left w:val="nil"/>
              <w:bottom w:val="single" w:sz="8" w:space="0" w:color="000000"/>
              <w:right w:val="nil"/>
            </w:tcBorders>
            <w:tcMar>
              <w:top w:w="79" w:type="dxa"/>
              <w:left w:w="79" w:type="dxa"/>
              <w:bottom w:w="79" w:type="dxa"/>
              <w:right w:w="79" w:type="dxa"/>
            </w:tcMar>
          </w:tcPr>
          <w:p w:rsidR="00F17F78" w:rsidRDefault="00F17F7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F17F78" w:rsidRDefault="00F17F7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17F78" w:rsidRDefault="00F17F78">
            <w:pPr>
              <w:autoSpaceDE w:val="0"/>
              <w:autoSpaceDN w:val="0"/>
              <w:adjustRightInd w:val="0"/>
              <w:rPr>
                <w:rFonts w:ascii="sans-serif" w:hAnsi="sans-serif" w:cs="sans-serif"/>
                <w:color w:val="000000"/>
              </w:rPr>
            </w:pPr>
          </w:p>
        </w:tc>
      </w:tr>
      <w:tr w:rsidR="00B67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w:t>
            </w:r>
          </w:p>
          <w:p w:rsidR="00F17F78" w:rsidRDefault="001301F9">
            <w:pPr>
              <w:autoSpaceDE w:val="0"/>
              <w:autoSpaceDN w:val="0"/>
              <w:adjustRightInd w:val="0"/>
              <w:rPr>
                <w:color w:val="000000"/>
                <w:sz w:val="20"/>
                <w:szCs w:val="20"/>
              </w:rPr>
            </w:pPr>
            <w:r>
              <w:rPr>
                <w:color w:val="000000"/>
                <w:sz w:val="20"/>
              </w:rPr>
              <w:t>–:</w:t>
            </w:r>
          </w:p>
          <w:p w:rsidR="00F17F78" w:rsidRDefault="001301F9">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37</w:t>
            </w:r>
          </w:p>
          <w:p w:rsidR="00F17F78" w:rsidRDefault="001301F9">
            <w:pPr>
              <w:autoSpaceDE w:val="0"/>
              <w:autoSpaceDN w:val="0"/>
              <w:adjustRightInd w:val="0"/>
              <w:rPr>
                <w:color w:val="000000"/>
                <w:sz w:val="20"/>
                <w:szCs w:val="20"/>
              </w:rPr>
            </w:pPr>
            <w:r>
              <w:rPr>
                <w:color w:val="000000"/>
                <w:sz w:val="20"/>
              </w:rPr>
              <w:t>8</w:t>
            </w:r>
          </w:p>
          <w:p w:rsidR="00F17F78" w:rsidRDefault="001301F9">
            <w:pPr>
              <w:autoSpaceDE w:val="0"/>
              <w:autoSpaceDN w:val="0"/>
              <w:adjustRightInd w:val="0"/>
              <w:rPr>
                <w:color w:val="000000"/>
                <w:sz w:val="20"/>
                <w:szCs w:val="20"/>
              </w:rPr>
            </w:pPr>
            <w:r>
              <w:rPr>
                <w:color w:val="000000"/>
                <w:sz w:val="20"/>
              </w:rPr>
              <w:t>4</w:t>
            </w:r>
          </w:p>
        </w:tc>
      </w:tr>
      <w:tr w:rsidR="00B675C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Katarina Barley, Pietro Bartolo, Theresa Bielowski, Malin Björk, Vasile Blaga, Saskia Bricmont, Annika Bruna, Jorge Buxadé Villalba, Damien Carême, Patricia Chagnon, Clare Daly, Anna Júlia Donáth, Lena Düpont, Cornelia Ernst, Maria Grapini, Sylvie Guillaume, Sophia in ‘t Veld, Patryk Jaki, Assita Kanko, Fabienne Keller, Łukasz Kohut, Alice Kuhnke, Jeroen Lenaers, Juan Fernando López Aguilar, Lukas Mandl, Erik Marquardt, Javier Moreno Sánchez, Maite Pagazaurtundúa, Pina Picierno, Karlo Ressler, Diana Riba i Giner, Isabel Santos, Birgit Sippel, Tineke Strik, Ramona Strugariu, Tomas Tobé, Yana Toom, Javier Zarzalejos</w:t>
            </w:r>
          </w:p>
        </w:tc>
      </w:tr>
      <w:tr w:rsidR="00B675C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José Gusmão, Matjaž Nemec, Bergur Løkke Rasmussen, Dragoş Tudorache, Tom Vandenkendelaere, Petar Vitanov</w:t>
            </w:r>
          </w:p>
        </w:tc>
      </w:tr>
      <w:tr w:rsidR="00B675C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b/>
                <w:bCs/>
                <w:color w:val="000000"/>
                <w:sz w:val="20"/>
                <w:szCs w:val="20"/>
              </w:rPr>
            </w:pPr>
            <w:r>
              <w:rPr>
                <w:b/>
                <w:color w:val="000000"/>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17F78" w:rsidRDefault="001301F9">
            <w:pPr>
              <w:autoSpaceDE w:val="0"/>
              <w:autoSpaceDN w:val="0"/>
              <w:adjustRightInd w:val="0"/>
              <w:rPr>
                <w:color w:val="000000"/>
                <w:sz w:val="20"/>
                <w:szCs w:val="20"/>
              </w:rPr>
            </w:pPr>
            <w:r>
              <w:rPr>
                <w:color w:val="000000"/>
                <w:sz w:val="20"/>
              </w:rPr>
              <w:t>Frances Fitzgerald, Martin Hojsík, Rasa Juknevičienė, Andrius Kubilius, Janina Ochojska</w:t>
            </w:r>
          </w:p>
        </w:tc>
      </w:tr>
    </w:tbl>
    <w:p w:rsidR="00F17F78" w:rsidRPr="00D75449" w:rsidRDefault="00F17F78" w:rsidP="00D75449"/>
    <w:bookmarkEnd w:id="1"/>
    <w:p w:rsidR="00D75449" w:rsidRDefault="00D75449" w:rsidP="00D75449">
      <w:pPr>
        <w:sectPr w:rsidR="00D75449" w:rsidSect="00D7544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75449" w:rsidRPr="0099178F" w:rsidRDefault="001301F9" w:rsidP="00C36610">
      <w:pPr>
        <w:pStyle w:val="PageHeadingNotTOC"/>
      </w:pPr>
      <w:bookmarkStart w:id="2" w:name="RollCallPageAD"/>
      <w:r>
        <w:lastRenderedPageBreak/>
        <w:t>JMENOVITÉ KONEČNÉ HLASOVÁNÍ</w:t>
      </w:r>
      <w:r>
        <w:br/>
        <w:t>VE VÝBORU POŽÁDANÉM O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75C5" w:rsidTr="00D75449">
        <w:trPr>
          <w:cantSplit/>
        </w:trPr>
        <w:tc>
          <w:tcPr>
            <w:tcW w:w="1701" w:type="dxa"/>
            <w:shd w:val="pct10" w:color="000000" w:fill="FFFFFF"/>
            <w:vAlign w:val="center"/>
          </w:tcPr>
          <w:p w:rsidR="00D75449" w:rsidRPr="00F079B8" w:rsidRDefault="001301F9" w:rsidP="00D75449">
            <w:pPr>
              <w:pStyle w:val="RollCallVotes"/>
            </w:pPr>
            <w:r>
              <w:t>37</w:t>
            </w:r>
          </w:p>
        </w:tc>
        <w:tc>
          <w:tcPr>
            <w:tcW w:w="7371" w:type="dxa"/>
            <w:shd w:val="pct10" w:color="000000" w:fill="FFFFFF"/>
          </w:tcPr>
          <w:p w:rsidR="00D75449" w:rsidRPr="00AB7DBA" w:rsidRDefault="001301F9" w:rsidP="003858C5">
            <w:pPr>
              <w:pStyle w:val="RollCallSymbols14pt"/>
            </w:pPr>
            <w:r>
              <w:t>+</w:t>
            </w:r>
          </w:p>
        </w:tc>
      </w:tr>
      <w:tr w:rsidR="00B675C5" w:rsidTr="00D75449">
        <w:trPr>
          <w:cantSplit/>
        </w:trPr>
        <w:tc>
          <w:tcPr>
            <w:tcW w:w="1701" w:type="dxa"/>
            <w:shd w:val="clear" w:color="auto" w:fill="FFFFFF"/>
          </w:tcPr>
          <w:p w:rsidR="00D75449" w:rsidRPr="00DC6539" w:rsidRDefault="001301F9" w:rsidP="00D75449">
            <w:pPr>
              <w:pStyle w:val="RollCallTable"/>
            </w:pPr>
            <w:r>
              <w:t>ECR</w:t>
            </w:r>
          </w:p>
        </w:tc>
        <w:tc>
          <w:tcPr>
            <w:tcW w:w="7371" w:type="dxa"/>
            <w:shd w:val="clear" w:color="auto" w:fill="FFFFFF"/>
          </w:tcPr>
          <w:p w:rsidR="00D75449" w:rsidRPr="00DC6539" w:rsidRDefault="001301F9" w:rsidP="00D75449">
            <w:pPr>
              <w:pStyle w:val="RollCallTable"/>
            </w:pPr>
            <w:r>
              <w:t>Jorge Buxadé Villalba, Patryk Jaki, Assita Kanko</w:t>
            </w:r>
          </w:p>
        </w:tc>
      </w:tr>
      <w:tr w:rsidR="00B675C5" w:rsidTr="00D75449">
        <w:trPr>
          <w:cantSplit/>
        </w:trPr>
        <w:tc>
          <w:tcPr>
            <w:tcW w:w="1701" w:type="dxa"/>
            <w:shd w:val="clear" w:color="auto" w:fill="FFFFFF"/>
          </w:tcPr>
          <w:p w:rsidR="00D75449" w:rsidRPr="00DC6539" w:rsidRDefault="001301F9" w:rsidP="00D75449">
            <w:pPr>
              <w:pStyle w:val="RollCallTable"/>
            </w:pPr>
            <w:r>
              <w:t>PPE</w:t>
            </w:r>
          </w:p>
        </w:tc>
        <w:tc>
          <w:tcPr>
            <w:tcW w:w="7371" w:type="dxa"/>
            <w:shd w:val="clear" w:color="auto" w:fill="FFFFFF"/>
          </w:tcPr>
          <w:p w:rsidR="00D75449" w:rsidRPr="00DC6539" w:rsidRDefault="001301F9" w:rsidP="00D75449">
            <w:pPr>
              <w:pStyle w:val="RollCallTable"/>
            </w:pPr>
            <w:r>
              <w:t>Vasile Blaga, Lena Düpont, Frances Fitzgerald, Rasa Juknevičienė, Andrius Kubilius, Jeroen Lenaers, Lukas Mandl, Janina Ochojska, Karlo Ressler, Tomas Tobé, Tom Vandenkendelaere, Javier Zarzalejos</w:t>
            </w:r>
          </w:p>
        </w:tc>
      </w:tr>
      <w:tr w:rsidR="00B675C5" w:rsidTr="00D75449">
        <w:trPr>
          <w:cantSplit/>
        </w:trPr>
        <w:tc>
          <w:tcPr>
            <w:tcW w:w="1701" w:type="dxa"/>
            <w:shd w:val="clear" w:color="auto" w:fill="FFFFFF"/>
          </w:tcPr>
          <w:p w:rsidR="00D75449" w:rsidRPr="00DC6539" w:rsidRDefault="001301F9" w:rsidP="00D75449">
            <w:pPr>
              <w:pStyle w:val="RollCallTable"/>
            </w:pPr>
            <w:r>
              <w:t>Renew</w:t>
            </w:r>
          </w:p>
        </w:tc>
        <w:tc>
          <w:tcPr>
            <w:tcW w:w="7371" w:type="dxa"/>
            <w:shd w:val="clear" w:color="auto" w:fill="FFFFFF"/>
          </w:tcPr>
          <w:p w:rsidR="00D75449" w:rsidRPr="00DC6539" w:rsidRDefault="001301F9" w:rsidP="00D75449">
            <w:pPr>
              <w:pStyle w:val="RollCallTable"/>
            </w:pPr>
            <w:r>
              <w:t>Anna Júlia Donáth, Martin Hojsík, Sophia in 't Veld, Fabienne Keller, Maite Pagazaurtundúa, Bergur Løkke Rasmussen, Ramona Strugariu, Yana Toom, Dragoş Tudorache</w:t>
            </w:r>
          </w:p>
        </w:tc>
      </w:tr>
      <w:tr w:rsidR="00B675C5" w:rsidTr="00D75449">
        <w:trPr>
          <w:cantSplit/>
        </w:trPr>
        <w:tc>
          <w:tcPr>
            <w:tcW w:w="1701" w:type="dxa"/>
            <w:shd w:val="clear" w:color="auto" w:fill="FFFFFF"/>
          </w:tcPr>
          <w:p w:rsidR="00D75449" w:rsidRPr="00DC6539" w:rsidRDefault="001301F9" w:rsidP="00D75449">
            <w:pPr>
              <w:pStyle w:val="RollCallTable"/>
            </w:pPr>
            <w:r>
              <w:t>S&amp;D</w:t>
            </w:r>
          </w:p>
        </w:tc>
        <w:tc>
          <w:tcPr>
            <w:tcW w:w="7371" w:type="dxa"/>
            <w:shd w:val="clear" w:color="auto" w:fill="FFFFFF"/>
          </w:tcPr>
          <w:p w:rsidR="00D75449" w:rsidRPr="00DC6539" w:rsidRDefault="001301F9" w:rsidP="00D75449">
            <w:pPr>
              <w:pStyle w:val="RollCallTable"/>
            </w:pPr>
            <w:r>
              <w:t>Katarina Barley, Pietro Bartolo, Theresa Bielowski, Maria Grapini, Sylvie Guillaume, Łukasz Kohut, Juan Fernando López Aguilar, Javier Moreno Sánchez, Matjaž Nemec, Pina Picierno, Isabel Santos, Birgit Sippel, Petar Vitanov</w:t>
            </w:r>
          </w:p>
        </w:tc>
      </w:tr>
    </w:tbl>
    <w:p w:rsidR="00D75449" w:rsidRPr="00DC6539" w:rsidRDefault="00D75449" w:rsidP="00D7544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75C5" w:rsidTr="006268FB">
        <w:trPr>
          <w:cantSplit/>
        </w:trPr>
        <w:tc>
          <w:tcPr>
            <w:tcW w:w="1701" w:type="dxa"/>
            <w:shd w:val="pct10" w:color="000000" w:fill="FFFFFF"/>
            <w:vAlign w:val="center"/>
          </w:tcPr>
          <w:p w:rsidR="00D75449" w:rsidRPr="00DC6539" w:rsidRDefault="001301F9" w:rsidP="006268FB">
            <w:pPr>
              <w:pStyle w:val="RollCallVotes"/>
            </w:pPr>
            <w:r>
              <w:t>8</w:t>
            </w:r>
          </w:p>
        </w:tc>
        <w:tc>
          <w:tcPr>
            <w:tcW w:w="7371" w:type="dxa"/>
            <w:shd w:val="pct10" w:color="000000" w:fill="FFFFFF"/>
          </w:tcPr>
          <w:p w:rsidR="00D75449" w:rsidRPr="00DC6539" w:rsidRDefault="001301F9" w:rsidP="006268FB">
            <w:pPr>
              <w:pStyle w:val="RollCallSymbols14pt"/>
            </w:pPr>
            <w:r>
              <w:t>-</w:t>
            </w:r>
          </w:p>
        </w:tc>
      </w:tr>
      <w:tr w:rsidR="00B675C5" w:rsidTr="006268FB">
        <w:trPr>
          <w:cantSplit/>
        </w:trPr>
        <w:tc>
          <w:tcPr>
            <w:tcW w:w="1701" w:type="dxa"/>
            <w:shd w:val="clear" w:color="auto" w:fill="FFFFFF"/>
          </w:tcPr>
          <w:p w:rsidR="00D75449" w:rsidRPr="00DC6539" w:rsidRDefault="001301F9" w:rsidP="006268FB">
            <w:pPr>
              <w:pStyle w:val="RollCallTable"/>
            </w:pPr>
            <w:r>
              <w:t>ID</w:t>
            </w:r>
          </w:p>
        </w:tc>
        <w:tc>
          <w:tcPr>
            <w:tcW w:w="7371" w:type="dxa"/>
            <w:shd w:val="clear" w:color="auto" w:fill="FFFFFF"/>
          </w:tcPr>
          <w:p w:rsidR="00D75449" w:rsidRPr="00DC6539" w:rsidRDefault="001301F9" w:rsidP="006268FB">
            <w:pPr>
              <w:pStyle w:val="RollCallTable"/>
            </w:pPr>
            <w:r>
              <w:t>Annika Bruna, Patricia Chagnon</w:t>
            </w:r>
          </w:p>
        </w:tc>
      </w:tr>
      <w:tr w:rsidR="00B675C5" w:rsidTr="006268FB">
        <w:trPr>
          <w:cantSplit/>
        </w:trPr>
        <w:tc>
          <w:tcPr>
            <w:tcW w:w="1701" w:type="dxa"/>
            <w:shd w:val="clear" w:color="auto" w:fill="FFFFFF"/>
          </w:tcPr>
          <w:p w:rsidR="00D75449" w:rsidRPr="00DC6539" w:rsidRDefault="001301F9" w:rsidP="006268FB">
            <w:pPr>
              <w:pStyle w:val="RollCallTable"/>
            </w:pPr>
            <w:r>
              <w:t>Verts/ALE</w:t>
            </w:r>
          </w:p>
        </w:tc>
        <w:tc>
          <w:tcPr>
            <w:tcW w:w="7371" w:type="dxa"/>
            <w:shd w:val="clear" w:color="auto" w:fill="FFFFFF"/>
          </w:tcPr>
          <w:p w:rsidR="00D75449" w:rsidRPr="00DC6539" w:rsidRDefault="001301F9" w:rsidP="006268FB">
            <w:pPr>
              <w:pStyle w:val="RollCallTable"/>
            </w:pPr>
            <w:r>
              <w:t>Saskia Bricmont, Damien Carême, Alice Kuhnke, Erik Marquardt, Diana Riba i Giner, Tineke Strik</w:t>
            </w:r>
          </w:p>
        </w:tc>
      </w:tr>
    </w:tbl>
    <w:p w:rsidR="00D75449" w:rsidRPr="00DC6539" w:rsidRDefault="00D75449" w:rsidP="00D7544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75C5" w:rsidTr="006268FB">
        <w:trPr>
          <w:cantSplit/>
        </w:trPr>
        <w:tc>
          <w:tcPr>
            <w:tcW w:w="1701" w:type="dxa"/>
            <w:shd w:val="pct10" w:color="000000" w:fill="FFFFFF"/>
            <w:vAlign w:val="center"/>
          </w:tcPr>
          <w:p w:rsidR="00D75449" w:rsidRPr="00DC6539" w:rsidRDefault="001301F9" w:rsidP="006268FB">
            <w:pPr>
              <w:pStyle w:val="RollCallVotes"/>
            </w:pPr>
            <w:r>
              <w:t>4</w:t>
            </w:r>
          </w:p>
        </w:tc>
        <w:tc>
          <w:tcPr>
            <w:tcW w:w="7371" w:type="dxa"/>
            <w:shd w:val="pct10" w:color="000000" w:fill="FFFFFF"/>
          </w:tcPr>
          <w:p w:rsidR="00D75449" w:rsidRPr="00DC6539" w:rsidRDefault="001301F9" w:rsidP="006268FB">
            <w:pPr>
              <w:pStyle w:val="RollCallSymbols14pt"/>
            </w:pPr>
            <w:r>
              <w:t>0</w:t>
            </w:r>
          </w:p>
        </w:tc>
      </w:tr>
      <w:tr w:rsidR="00B675C5" w:rsidTr="006268FB">
        <w:trPr>
          <w:cantSplit/>
        </w:trPr>
        <w:tc>
          <w:tcPr>
            <w:tcW w:w="1701" w:type="dxa"/>
            <w:shd w:val="clear" w:color="auto" w:fill="FFFFFF"/>
          </w:tcPr>
          <w:p w:rsidR="00D75449" w:rsidRPr="00DC6539" w:rsidRDefault="001301F9" w:rsidP="006268FB">
            <w:pPr>
              <w:pStyle w:val="RollCallTable"/>
            </w:pPr>
            <w:r>
              <w:t>The Left</w:t>
            </w:r>
          </w:p>
        </w:tc>
        <w:tc>
          <w:tcPr>
            <w:tcW w:w="7371" w:type="dxa"/>
            <w:shd w:val="clear" w:color="auto" w:fill="FFFFFF"/>
          </w:tcPr>
          <w:p w:rsidR="00D75449" w:rsidRPr="00DC6539" w:rsidRDefault="001301F9" w:rsidP="006268FB">
            <w:pPr>
              <w:pStyle w:val="RollCallTable"/>
            </w:pPr>
            <w:r>
              <w:t>Malin Björk, Clare Daly, Cornelia Ernst, José Gusmão</w:t>
            </w:r>
          </w:p>
        </w:tc>
      </w:tr>
    </w:tbl>
    <w:p w:rsidR="00D75449" w:rsidRPr="00DC6539" w:rsidRDefault="00D75449" w:rsidP="00D75449">
      <w:pPr>
        <w:pStyle w:val="Normal12a"/>
      </w:pPr>
    </w:p>
    <w:p w:rsidR="00D75449" w:rsidRDefault="001301F9" w:rsidP="00B735E3">
      <w:r>
        <w:t>Význam zkratek:</w:t>
      </w:r>
    </w:p>
    <w:p w:rsidR="00D75449" w:rsidRDefault="001301F9" w:rsidP="003858C5">
      <w:pPr>
        <w:pStyle w:val="RollCallTabs"/>
      </w:pPr>
      <w:r>
        <w:t>+</w:t>
      </w:r>
      <w:r>
        <w:tab/>
        <w:t>:</w:t>
      </w:r>
      <w:r>
        <w:tab/>
        <w:t>pro</w:t>
      </w:r>
    </w:p>
    <w:p w:rsidR="00D75449" w:rsidRDefault="001301F9" w:rsidP="003858C5">
      <w:pPr>
        <w:pStyle w:val="RollCallTabs"/>
      </w:pPr>
      <w:r>
        <w:t>-</w:t>
      </w:r>
      <w:r>
        <w:tab/>
        <w:t>:</w:t>
      </w:r>
      <w:r>
        <w:tab/>
        <w:t>proti</w:t>
      </w:r>
    </w:p>
    <w:p w:rsidR="00D75449" w:rsidRDefault="001301F9" w:rsidP="003858C5">
      <w:pPr>
        <w:pStyle w:val="RollCallTabs"/>
      </w:pPr>
      <w:r>
        <w:t>0</w:t>
      </w:r>
      <w:r>
        <w:tab/>
        <w:t>:</w:t>
      </w:r>
      <w:r>
        <w:tab/>
        <w:t>zdrželi se</w:t>
      </w:r>
    </w:p>
    <w:p w:rsidR="00D75449" w:rsidRDefault="00D75449" w:rsidP="00207509"/>
    <w:p w:rsidR="00DB56E4" w:rsidRPr="00D75449" w:rsidRDefault="00DB56E4" w:rsidP="00D75449">
      <w:bookmarkStart w:id="3" w:name="_GoBack"/>
      <w:bookmarkEnd w:id="2"/>
      <w:bookmarkEnd w:id="3"/>
    </w:p>
    <w:sectPr w:rsidR="00DB56E4" w:rsidRPr="00D75449" w:rsidSect="00D754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A70" w:rsidRDefault="001301F9">
      <w:r>
        <w:separator/>
      </w:r>
    </w:p>
  </w:endnote>
  <w:endnote w:type="continuationSeparator" w:id="0">
    <w:p w:rsidR="001D1A70" w:rsidRDefault="00130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F78" w:rsidRDefault="001301F9" w:rsidP="00F17F78">
    <w:pPr>
      <w:pStyle w:val="EPFooter"/>
    </w:pPr>
    <w:r>
      <w:t>PE</w:t>
    </w:r>
    <w:r w:rsidRPr="00F17F78">
      <w:rPr>
        <w:rStyle w:val="HideTWBExt"/>
      </w:rPr>
      <w:t>&lt;NoPE&gt;</w:t>
    </w:r>
    <w:r>
      <w:t>746.882</w:t>
    </w:r>
    <w:r w:rsidRPr="00F17F78">
      <w:rPr>
        <w:rStyle w:val="HideTWBExt"/>
      </w:rPr>
      <w:t>&lt;/NoPE&gt;&lt;Version&gt;</w:t>
    </w:r>
    <w:r>
      <w:t>v02-00</w:t>
    </w:r>
    <w:r w:rsidRPr="00F17F78">
      <w:rPr>
        <w:rStyle w:val="HideTWBExt"/>
      </w:rPr>
      <w:t>&lt;/Version&gt;</w:t>
    </w:r>
    <w:r>
      <w:tab/>
    </w:r>
    <w:r>
      <w:fldChar w:fldCharType="begin"/>
    </w:r>
    <w:r>
      <w:instrText xml:space="preserve"> PAGE  \* MERGEFORMAT </w:instrText>
    </w:r>
    <w:r>
      <w:fldChar w:fldCharType="separate"/>
    </w:r>
    <w:r w:rsidR="00497E13">
      <w:rPr>
        <w:noProof/>
      </w:rPr>
      <w:t>8</w:t>
    </w:r>
    <w:r>
      <w:fldChar w:fldCharType="end"/>
    </w:r>
    <w:r>
      <w:t>/</w:t>
    </w:r>
    <w:r w:rsidR="0060535E">
      <w:fldChar w:fldCharType="begin"/>
    </w:r>
    <w:r>
      <w:instrText xml:space="preserve"> NUMPAGES  \* MERGEFORMAT </w:instrText>
    </w:r>
    <w:r w:rsidR="0060535E">
      <w:fldChar w:fldCharType="separate"/>
    </w:r>
    <w:r w:rsidR="00497E13">
      <w:rPr>
        <w:noProof/>
      </w:rPr>
      <w:t>10</w:t>
    </w:r>
    <w:r w:rsidR="0060535E">
      <w:rPr>
        <w:noProof/>
      </w:rPr>
      <w:fldChar w:fldCharType="end"/>
    </w:r>
    <w:r>
      <w:tab/>
    </w:r>
    <w:r w:rsidRPr="00F17F78">
      <w:rPr>
        <w:rStyle w:val="HideTWBExt"/>
      </w:rPr>
      <w:t>&lt;PathFdR&gt;</w:t>
    </w:r>
    <w:r>
      <w:t>AD\1281994CS.docx</w:t>
    </w:r>
    <w:r w:rsidRPr="00F17F78">
      <w:rPr>
        <w:rStyle w:val="HideTWBExt"/>
      </w:rPr>
      <w:t>&lt;/PathFdR&gt;</w:t>
    </w:r>
  </w:p>
  <w:p w:rsidR="007F187F" w:rsidRPr="009A232A" w:rsidRDefault="001301F9" w:rsidP="00F17F78">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F78" w:rsidRDefault="001301F9" w:rsidP="00F17F78">
    <w:pPr>
      <w:pStyle w:val="EPFooter"/>
    </w:pPr>
    <w:r w:rsidRPr="00F17F78">
      <w:rPr>
        <w:rStyle w:val="HideTWBExt"/>
      </w:rPr>
      <w:t>&lt;PathFdR&gt;</w:t>
    </w:r>
    <w:r>
      <w:t>AD\1281994CS.docx</w:t>
    </w:r>
    <w:r w:rsidRPr="00F17F78">
      <w:rPr>
        <w:rStyle w:val="HideTWBExt"/>
      </w:rPr>
      <w:t>&lt;/PathFdR&gt;</w:t>
    </w:r>
    <w:r>
      <w:tab/>
    </w:r>
    <w:r>
      <w:fldChar w:fldCharType="begin"/>
    </w:r>
    <w:r>
      <w:instrText xml:space="preserve"> PAGE  \* MERGEFORMAT </w:instrText>
    </w:r>
    <w:r>
      <w:fldChar w:fldCharType="separate"/>
    </w:r>
    <w:r w:rsidR="00497E13">
      <w:rPr>
        <w:noProof/>
      </w:rPr>
      <w:t>7</w:t>
    </w:r>
    <w:r>
      <w:fldChar w:fldCharType="end"/>
    </w:r>
    <w:r>
      <w:t>/</w:t>
    </w:r>
    <w:r w:rsidR="0060535E">
      <w:fldChar w:fldCharType="begin"/>
    </w:r>
    <w:r>
      <w:instrText xml:space="preserve"> NUMPAGES  \* MERGEFORMAT </w:instrText>
    </w:r>
    <w:r w:rsidR="0060535E">
      <w:fldChar w:fldCharType="separate"/>
    </w:r>
    <w:r w:rsidR="00497E13">
      <w:rPr>
        <w:noProof/>
      </w:rPr>
      <w:t>10</w:t>
    </w:r>
    <w:r w:rsidR="0060535E">
      <w:rPr>
        <w:noProof/>
      </w:rPr>
      <w:fldChar w:fldCharType="end"/>
    </w:r>
    <w:r>
      <w:tab/>
      <w:t>PE</w:t>
    </w:r>
    <w:r w:rsidRPr="00F17F78">
      <w:rPr>
        <w:rStyle w:val="HideTWBExt"/>
      </w:rPr>
      <w:t>&lt;NoPE&gt;</w:t>
    </w:r>
    <w:r>
      <w:t>746.882</w:t>
    </w:r>
    <w:r w:rsidRPr="00F17F78">
      <w:rPr>
        <w:rStyle w:val="HideTWBExt"/>
      </w:rPr>
      <w:t>&lt;/NoPE&gt;&lt;Version&gt;</w:t>
    </w:r>
    <w:r>
      <w:t>v02-00</w:t>
    </w:r>
    <w:r w:rsidRPr="00F17F78">
      <w:rPr>
        <w:rStyle w:val="HideTWBExt"/>
      </w:rPr>
      <w:t>&lt;/Version&gt;</w:t>
    </w:r>
  </w:p>
  <w:p w:rsidR="007F187F" w:rsidRPr="009A232A" w:rsidRDefault="001301F9" w:rsidP="00F17F78">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F78" w:rsidRDefault="001301F9" w:rsidP="00F17F78">
    <w:pPr>
      <w:pStyle w:val="EPFooter"/>
    </w:pPr>
    <w:r w:rsidRPr="00F17F78">
      <w:rPr>
        <w:rStyle w:val="HideTWBExt"/>
      </w:rPr>
      <w:t>&lt;PathFdR&gt;</w:t>
    </w:r>
    <w:r>
      <w:t>AD\1281994CS.docx</w:t>
    </w:r>
    <w:r w:rsidRPr="00F17F78">
      <w:rPr>
        <w:rStyle w:val="HideTWBExt"/>
      </w:rPr>
      <w:t>&lt;/PathFdR&gt;</w:t>
    </w:r>
    <w:r>
      <w:tab/>
    </w:r>
    <w:r>
      <w:tab/>
      <w:t>PE</w:t>
    </w:r>
    <w:r w:rsidRPr="00F17F78">
      <w:rPr>
        <w:rStyle w:val="HideTWBExt"/>
      </w:rPr>
      <w:t>&lt;NoPE&gt;</w:t>
    </w:r>
    <w:r>
      <w:t>746.882</w:t>
    </w:r>
    <w:r w:rsidRPr="00F17F78">
      <w:rPr>
        <w:rStyle w:val="HideTWBExt"/>
      </w:rPr>
      <w:t>&lt;/NoPE&gt;&lt;Version&gt;</w:t>
    </w:r>
    <w:r>
      <w:t>v02-00</w:t>
    </w:r>
    <w:r w:rsidRPr="00F17F78">
      <w:rPr>
        <w:rStyle w:val="HideTWBExt"/>
      </w:rPr>
      <w:t>&lt;/Version&gt;</w:t>
    </w:r>
  </w:p>
  <w:p w:rsidR="007F187F" w:rsidRPr="009A232A" w:rsidRDefault="001301F9" w:rsidP="00F17F78">
    <w:pPr>
      <w:pStyle w:val="EPFooter2"/>
    </w:pPr>
    <w:r>
      <w:t>CS</w:t>
    </w:r>
    <w:r>
      <w:tab/>
    </w:r>
    <w:r w:rsidRPr="00F17F78">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A70" w:rsidRDefault="001301F9">
      <w:r>
        <w:separator/>
      </w:r>
    </w:p>
  </w:footnote>
  <w:footnote w:type="continuationSeparator" w:id="0">
    <w:p w:rsidR="001D1A70" w:rsidRDefault="00130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D4E" w:rsidRDefault="00E96D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D4E" w:rsidRDefault="00E96D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D4E" w:rsidRDefault="00E96D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NU" w:val=" 1"/>
    <w:docVar w:name="CJMNU" w:val="1"/>
    <w:docVar w:name="CODEMNU" w:val=" 1"/>
    <w:docVar w:name="COM2KEY" w:val="TRAN"/>
    <w:docVar w:name="COMKEY" w:val="LIBE"/>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048565 HideTWBExt;}{_x000d__x000a_\s18\ql \li0\ri0\sa120\nowidctlpar\wrapdefault\aspalpha\aspnum\faauto\adjustright\rin0\lin0\itap0 \rtlch\fcs1 \af0\afs20\alang1025 \ltrch\fcs0 \fs24\lang1029\langfe2057\cgrid\langnp1029\langfenp2057 \sbasedon0 \snext18 \spriority0 \styrsid2048565 _x000d__x000a_Normal6a;}{\s19\ql \li0\ri0\nowidctlpar\wrapdefault\aspalpha\aspnum\faauto\adjustright\rin0\lin0\itap0 \rtlch\fcs1 \af0\afs20\alang1025 \ltrch\fcs0 \b\fs24\lang1029\langfe2057\cgrid\langnp1029\langfenp2057 \sbasedon0 \snext19 \spriority0 \styrsid2048565 _x000d__x000a_NormalBold;}{\*\cs20 \additive \v\f1\fs20\cf15 \spriority0 \styrsid2048565 HideTWBInt;}{\s21\qc \li0\ri0\sa240\nowidctlpar\wrapdefault\aspalpha\aspnum\faauto\adjustright\rin0\lin0\itap0 \rtlch\fcs1 \af0\afs20\alang1025 \ltrch\fcs0 _x000d__x000a_\i\fs24\lang1029\langfe2057\cgrid\langnp1029\langfenp2057 \sbasedon0 \snext21 \spriority0 \styrsid204856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2 \spriority0 \styrsid2048565 AmNumberTabs;}{\s23\ql \li0\ri0\sb240\nowidctlpar\wrapdefault\aspalpha\aspnum\faauto\adjustright\rin0\lin0\itap0 \rtlch\fcs1 _x000d__x000a_\af0\afs20\alang1025 \ltrch\fcs0 \b\fs24\lang1029\langfe2057\cgrid\langnp1029\langfenp2057 \sbasedon0 \snext23 \spriority0 \styrsid2048565 NormalBold12b;}}{\*\rsidtbl \rsid24658\rsid223860\rsid735077\rsid1718133\rsid1919574\rsid204856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MAKALOVA Sona}{\operator SMAKALOVA Sona}{\creatim\yr2023\mo7\dy3\hr12\min21}{\revtim\yr2023\mo7\dy3\hr12\min21}{\version1}{\edmins0}{\nofpages1}_x000d__x000a_{\nofwords34}{\nofchars190}{\nofcharsws22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48565\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1919574 \chftnsep _x000d__x000a_\par }}{\*\ftnsepc \ltrpar \pard\plain \ltrpar\ql \li0\ri0\widctlpar\wrapdefault\aspalpha\aspnum\faauto\adjustright\rin0\lin0\itap0 \rtlch\fcs1 \af0\afs20\alang1025 \ltrch\fcs0 \fs24\lang2057\langfe2057\cgrid\langnp2057\langfenp2057 {\rtlch\fcs1 \af0 _x000d__x000a_\ltrch\fcs0 \insrsid1919574 \chftnsepc _x000d__x000a_\par }}{\*\aftnsep \ltrpar \pard\plain \ltrpar\ql \li0\ri0\widctlpar\wrapdefault\aspalpha\aspnum\faauto\adjustright\rin0\lin0\itap0 \rtlch\fcs1 \af0\afs20\alang1025 \ltrch\fcs0 \fs24\lang2057\langfe2057\cgrid\langnp2057\langfenp2057 {\rtlch\fcs1 \af0 _x000d__x000a_\ltrch\fcs0 \insrsid1919574 \chftnsep _x000d__x000a_\par }}{\*\aftnsepc \ltrpar \pard\plain \ltrpar\ql \li0\ri0\widctlpar\wrapdefault\aspalpha\aspnum\faauto\adjustright\rin0\lin0\itap0 \rtlch\fcs1 \af0\afs20\alang1025 \ltrch\fcs0 \fs24\lang2057\langfe2057\cgrid\langnp2057\langfenp2057 {\rtlch\fcs1 \af0 _x000d__x000a_\ltrch\fcs0 \insrsid19195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048565 \rtlch\fcs1 _x000d__x000a_\af0\afs20\alang1025 \ltrch\fcs0 \b\fs24\lang1029\langfe2057\cgrid\langnp1029\langfenp2057 {\rtlch\fcs1 \af0 \ltrch\fcs0 \cs17\b0\v\fs20\cf9\lang1024\langfe1024\loch\af1\hich\af1\dbch\af31501\noproof\insrsid2048565\charrsid10101546 {\*\bkmkstart restartA}_x000d__x000a_\hich\af1\dbch\af31501\loch\f1 &lt;AmendA&gt;}{\rtlch\fcs1 \af305 \ltrch\fcs0 \f305\insrsid2048565\charrsid10101546 Pozm\'ec\'f2ovac}{\rtlch\fcs1 \af0 \ltrch\fcs0 \insrsid2048565\charrsid10101546 \'ed n\'e1vrh\tab \tab }{\rtlch\fcs1 \af0 \ltrch\fcs0 _x000d__x000a_\cs17\b0\v\fs20\cf9\lang1024\langfe1024\loch\af1\hich\af1\dbch\af31501\noproof\insrsid2048565\charrsid10101546 \hich\af1\dbch\af31501\loch\f1 &lt;NumAmA&gt;}{\rtlch\fcs1 \af0 \ltrch\fcs0 \insrsid2048565\charrsid10101546 #}{\rtlch\fcs1 \af1 \ltrch\fcs0 _x000d__x000a_\cs20\v\f1\fs20\cf15\insrsid2048565\charrsid10101546 ENMIENDA@NRAM@}{\rtlch\fcs1 \af0 \ltrch\fcs0 \insrsid2048565\charrsid10101546 #}{\rtlch\fcs1 \af0 \ltrch\fcs0 _x000d__x000a_\cs17\b0\v\fs20\cf9\lang1024\langfe1024\loch\af1\hich\af1\dbch\af31501\noproof\insrsid2048565\charrsid10101546 \hich\af1\dbch\af31501\loch\f1 &lt;/NumAmA&gt;}{\rtlch\fcs1 \af0 \ltrch\fcs0 \insrsid2048565\charrsid10101546 _x000d__x000a_\par }\pard\plain \ltrpar\s23\ql \li0\ri0\sb240\keepn\nowidctlpar\wrapdefault\aspalpha\aspnum\faauto\adjustright\rin0\lin0\itap0\pararsid2048565 \rtlch\fcs1 \af0\afs20\alang1025 \ltrch\fcs0 \b\fs24\lang1029\langfe2057\cgrid\langnp1029\langfenp2057 {_x000d__x000a_\rtlch\fcs1 \af0 \ltrch\fcs0 \cs17\b0\v\fs20\cf9\lang1024\langfe1024\loch\af1\hich\af1\dbch\af31501\noproof\insrsid2048565\charrsid10101546 \hich\af1\dbch\af31501\loch\f1 &lt;DocAmend&gt;}{\rtlch\fcs1 \af0 \ltrch\fcs0 \insrsid2048565\charrsid10101546 N\'e1_x000d__x000a_vrh legislativn\'edho usnesen\'ed}{\rtlch\fcs1 \af0 \ltrch\fcs0 \cs17\b0\v\fs20\cf9\lang1024\langfe1024\loch\af1\hich\af1\dbch\af31501\noproof\insrsid2048565\charrsid10101546 \hich\af1\dbch\af31501\loch\f1 &lt;/DocAmend&gt;}{\rtlch\fcs1 \af0 \ltrch\fcs0 _x000d__x000a_\insrsid2048565\charrsid10101546 _x000d__x000a_\par }\pard\plain \ltrpar\s19\ql \li0\ri0\nowidctlpar\wrapdefault\aspalpha\aspnum\faauto\adjustright\rin0\lin0\itap0\pararsid2048565 \rtlch\fcs1 \af0\afs20\alang1025 \ltrch\fcs0 \b\fs24\lang1029\langfe2057\cgrid\langnp1029\langfenp2057 {\rtlch\fcs1 \af0 _x000d__x000a_\ltrch\fcs0 \cs17\b0\v\fs20\cf9\lang1024\langfe1024\loch\af1\hich\af1\dbch\af31501\noproof\insrsid2048565\charrsid10101546 \hich\af1\dbch\af31501\loch\f1 &lt;Article&gt;}{\rtlch\fcs1 \af0 \ltrch\fcs0 \cf10\insrsid2048565\charrsid800579 \u9668\'3f}{\rtlch\fcs1 _x000d__x000a_\af0 \ltrch\fcs0 \insrsid2048565\charrsid10101546 #}{\rtlch\fcs1 \af1 \ltrch\fcs0 \cs20\v\f1\fs20\cf15\insrsid2048565\charrsid10101546 TVTRESPART@RESPART@}{\rtlch\fcs1 \af0 \ltrch\fcs0 \insrsid2048565\charrsid10101546 #}{\rtlch\fcs1 \af0 \ltrch\fcs0 _x000d__x000a_\cf10\insrsid2048565\charrsid800579 \u9658\'3f}{\rtlch\fcs1 \af0 \ltrch\fcs0 \cs17\b0\v\fs20\cf9\lang1024\langfe1024\loch\af1\hich\af1\dbch\af31501\noproof\insrsid2048565\charrsid10101546 \hich\af1\dbch\af31501\loch\f1 &lt;/Article&gt;}{\rtlch\fcs1 \af0 _x000d__x000a_\ltrch\fcs0 \insrsid2048565\charrsid10101546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29\langfe2057\langnp1029\insrsid2048565\charrsid10101546 \cell }\pard \ltrpar_x000d__x000a_\ql \li0\ri0\widctlpar\intbl\wrapdefault\aspalpha\aspnum\faauto\adjustright\rin0\lin0 {\rtlch\fcs1 \af0 \ltrch\fcs0 \lang1029\langfe2057\langnp1029\insrsid2048565\charrsid10101546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29\langfe2057\cgrid\langnp1029\langfenp2057 {\rtlch\fcs1 \af0 \ltrch\fcs0 \insrsid2048565\charrsid10101546 N\'e1vrh legislativn\'edho usnesen\'ed\cell }{\rtlch\fcs1 \af305 \ltrch\fcs0 \f305\insrsid2048565\charrsid10101546 Pozm\'ec\'f2ovac_x000d__x000a_\'ed n\'e1vrh\cell }\pard\plain \ltrpar\ql \li0\ri0\widctlpar\intbl\wrapdefault\aspalpha\aspnum\faauto\adjustright\rin0\lin0 \rtlch\fcs1 \af0\afs20\alang1025 \ltrch\fcs0 \fs24\lang2057\langfe2057\cgrid\langnp2057\langfenp2057 {\rtlch\fcs1 \af0 _x000d__x000a_\ltrch\fcs0 \lang1029\langfe2057\langnp1029\insrsid2048565\charrsid10101546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29\langfe2057\cgrid\langnp1029\langfenp2057 {\rtlch\fcs1 \af0 \ltrch\fcs0 _x000d__x000a_\insrsid2048565\charrsid10101546 ##\cell ##}{\rtlch\fcs1 \af0\afs24 \ltrch\fcs0 \insrsid2048565\charrsid10101546 \cell }\pard\plain \ltrpar\ql \li0\ri0\widctlpar\intbl\wrapdefault\aspalpha\aspnum\faauto\adjustright\rin0\lin0 \rtlch\fcs1 _x000d__x000a_\af0\afs20\alang1025 \ltrch\fcs0 \fs24\lang2057\langfe2057\cgrid\langnp2057\langfenp2057 {\rtlch\fcs1 \af0 \ltrch\fcs0 \lang1029\langfe2057\langnp1029\insrsid2048565\charrsid10101546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048565 {\rtlch\fcs1 \af0 \ltrch\fcs0 \cs17\v\fs20\cf9\lang1024\langfe1024\loch\af1\hich\af1\dbch\af31501\noproof\langnp1029\insrsid2048565\charrsid10101546 _x000d__x000a_\hich\af1\dbch\af31501\loch\f1 &lt;/AmendA&gt;}{\rtlch\fcs1 \af0 \ltrch\fcs0 \insrsid204856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eb_x000d__x000a_621198a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20559 HideTWBExt;}{_x000d__x000a_\s18\ql \li0\ri0\sa120\nowidctlpar\wrapdefault\aspalpha\aspnum\faauto\adjustright\rin0\lin0\itap0 \rtlch\fcs1 \af0\afs20\alang1025 \ltrch\fcs0 \fs24\lang1029\langfe2057\cgrid\langnp1029\langfenp2057 \sbasedon0 \snext18 \spriority0 \styrsid14620559 _x000d__x000a_Normal6a;}{\s19\ql \li0\ri0\nowidctlpar\wrapdefault\aspalpha\aspnum\faauto\adjustright\rin0\lin0\itap0 \rtlch\fcs1 \af0\afs20\alang1025 \ltrch\fcs0 \b\fs24\lang1029\langfe2057\cgrid\langnp1029\langfenp2057 \sbasedon0 \snext19 \spriority0 \styrsid14620559 _x000d__x000a_NormalBold;}{\s20\ql \li0\ri0\sa240\nowidctlpar\wrapdefault\aspalpha\aspnum\faauto\adjustright\rin0\lin0\itap0 \rtlch\fcs1 \af0\afs20\alang1025 \ltrch\fcs0 \i\fs24\lang1029\langfe2057\cgrid\langnp1029\langfenp2057 _x000d__x000a_\sbasedon0 \snext20 \spriority0 \styrsid14620559 AmJustText;}{\s21\qc \li0\ri0\sb240\sa240\nowidctlpar\wrapdefault\aspalpha\aspnum\faauto\adjustright\rin0\lin0\itap0 \rtlch\fcs1 \af0\afs20\alang1025 \ltrch\fcs0 _x000d__x000a_\i\fs24\lang1029\langfe2057\cgrid\langnp1029\langfenp2057 \sbasedon0 \snext21 \spriority0 \styrsid14620559 AmCrossRef;}{\*\cs22 \additive \v\f1\fs20\cf15 \spriority0 \styrsid14620559 HideTWBInt;}{_x000d__x000a_\s23\qc \li0\ri0\sb240\sa240\keepn\nowidctlpar\wrapdefault\aspalpha\aspnum\faauto\adjustright\rin0\lin0\itap0 \rtlch\fcs1 \af0\afs20\alang1025 \ltrch\fcs0 \i\fs24\lang1029\langfe2057\cgrid\langnp1029\langfenp2057 _x000d__x000a_\sbasedon0 \snext20 \spriority0 \styrsid14620559 AmJustTitle;}{\s24\qc \li0\ri0\sa240\nowidctlpar\wrapdefault\aspalpha\aspnum\faauto\adjustright\rin0\lin0\itap0 \rtlch\fcs1 \af0\afs20\alang1025 \ltrch\fcs0 _x000d__x000a_\i\fs24\lang1029\langfe2057\cgrid\langnp1029\langfenp2057 \sbasedon0 \snext24 \spriority0 \styrsid1462055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5 \spriority0 \styrsid14620559 AmNumberTabs;}{\s26\ql \li0\ri0\sb240\nowidctlpar\wrapdefault\aspalpha\aspnum\faauto\adjustright\rin0\lin0\itap0 \rtlch\fcs1 _x000d__x000a_\af0\afs20\alang1025 \ltrch\fcs0 \b\fs24\lang1029\langfe2057\cgrid\langnp1029\langfenp2057 \sbasedon0 \snext26 \spriority0 \styrsid14620559 NormalBold12b;}}{\*\rsidtbl \rsid24658\rsid223860\rsid735077\rsid1718133\rsid2892074\rsid3565327\rsid4666813_x000d__x000a_\rsid6641733\rsid7823322\rsid9636012\rsid10377208\rsid11215221\rsid11549030\rsid12154954\rsid14382809\rsid14424199\rsid14620559\rsid15204470\rsid15285974\rsid15687297\rsid15950462\rsid16324206\rsid16662270}{\mmathPr\mmathFont34\mbrkBin0\mbrkBinSub0_x000d__x000a_\msmallFrac0\mdispDef1\mlMargin0\mrMargin0\mdefJc1\mwrapIndent1440\mintLim0\mnaryLim1}{\info{\author SMAKALOVA Sona}{\operator SMAKALOVA Sona}{\creatim\yr2023\mo7\dy3\hr12\min21}{\revtim\yr2023\mo7\dy3\hr12\min21}{\version1}{\edmins0}{\nofpages1}_x000d__x000a_{\nofwords103}{\nofchars576}{\nofcharsws6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20559\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15687297 \chftnsep _x000d__x000a_\par }}{\*\ftnsepc \ltrpar \pard\plain \ltrpar\ql \li0\ri0\widctlpar\wrapdefault\aspalpha\aspnum\faauto\adjustright\rin0\lin0\itap0 \rtlch\fcs1 \af0\afs20\alang1025 \ltrch\fcs0 \fs24\lang2057\langfe2057\cgrid\langnp2057\langfenp2057 {\rtlch\fcs1 \af0 _x000d__x000a_\ltrch\fcs0 \insrsid15687297 \chftnsepc _x000d__x000a_\par }}{\*\aftnsep \ltrpar \pard\plain \ltrpar\ql \li0\ri0\widctlpar\wrapdefault\aspalpha\aspnum\faauto\adjustright\rin0\lin0\itap0 \rtlch\fcs1 \af0\afs20\alang1025 \ltrch\fcs0 \fs24\lang2057\langfe2057\cgrid\langnp2057\langfenp2057 {\rtlch\fcs1 \af0 _x000d__x000a_\ltrch\fcs0 \insrsid15687297 \chftnsep _x000d__x000a_\par }}{\*\aftnsepc \ltrpar \pard\plain \ltrpar\ql \li0\ri0\widctlpar\wrapdefault\aspalpha\aspnum\faauto\adjustright\rin0\lin0\itap0 \rtlch\fcs1 \af0\afs20\alang1025 \ltrch\fcs0 \fs24\lang2057\langfe2057\cgrid\langnp2057\langfenp2057 {\rtlch\fcs1 \af0 _x000d__x000a_\ltrch\fcs0 \insrsid156872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620559 \rtlch\fcs1 _x000d__x000a_\af0\afs20\alang1025 \ltrch\fcs0 \b\fs24\lang1029\langfe2057\cgrid\langnp1029\langfenp2057 {\rtlch\fcs1 \af0 \ltrch\fcs0 \cs17\b0\v\fs20\cf9\lang1024\langfe1024\loch\af1\hich\af1\dbch\af31501\noproof\insrsid14620559\charrsid10101546 {\*\bkmkstart restartB_x000d__x000a_}\hich\af1\dbch\af31501\loch\f1 &lt;AmendB&gt;}{\rtlch\fcs1 \af305 \ltrch\fcs0 \f305\insrsid14620559\charrsid10101546 Pozm\'ec\'f2ovac}{\rtlch\fcs1 \af0 \ltrch\fcs0 \insrsid14620559\charrsid10101546 \'ed n\'e1vrh\tab \tab }{\rtlch\fcs1 \af0 \ltrch\fcs0 _x000d__x000a_\cs17\b0\v\fs20\cf9\lang1024\langfe1024\loch\af1\hich\af1\dbch\af31501\noproof\insrsid14620559\charrsid10101546 \hich\af1\dbch\af31501\loch\f1 &lt;NumAmB&gt;}{\rtlch\fcs1 \af0 \ltrch\fcs0 \insrsid14620559\charrsid10101546 #}{\rtlch\fcs1 \af1 \ltrch\fcs0 _x000d__x000a_\cs22\v\f1\fs20\cf15\insrsid14620559\charrsid10101546 ENMIENDA@NRAM@}{\rtlch\fcs1 \af0 \ltrch\fcs0 \insrsid14620559\charrsid10101546 #}{\rtlch\fcs1 \af0 \ltrch\fcs0 _x000d__x000a_\cs17\b0\v\fs20\cf9\lang1024\langfe1024\loch\af1\hich\af1\dbch\af31501\noproof\insrsid14620559\charrsid10101546 \hich\af1\dbch\af31501\loch\f1 &lt;/NumAmB&gt;}{\rtlch\fcs1 \af0 \ltrch\fcs0 \insrsid14620559\charrsid10101546 _x000d__x000a_\par }\pard\plain \ltrpar\s26\ql \li0\ri0\sb240\keepn\nowidctlpar\wrapdefault\aspalpha\aspnum\faauto\adjustright\rin0\lin0\itap0\pararsid14620559 \rtlch\fcs1 \af0\afs20\alang1025 \ltrch\fcs0 \b\fs24\lang1029\langfe2057\cgrid\langnp1029\langfenp2057 {_x000d__x000a_\rtlch\fcs1 \af0 \ltrch\fcs0 \cs17\b0\v\fs20\cf9\lang1024\langfe1024\loch\af1\hich\af1\dbch\af31501\noproof\insrsid14620559\charrsid10101546 \hich\af1\dbch\af31501\loch\f1 &lt;DocAmend&gt;}{\rtlch\fcs1 \af0 \ltrch\fcs0 \insrsid14620559\charrsid10101546 #}{_x000d__x000a_\rtlch\fcs1 \af1 \ltrch\fcs0 \cs22\v\f1\fs20\cf15\insrsid14620559\charrsid10101546 MNU[OPTPROPOSALCOD][OPTPROPOSALCNS][OPTPROPOSALNLE][OPTPROPOSALINL]@CHOICE@CODEMNU}{\rtlch\fcs1 \af0 \ltrch\fcs0 \insrsid14620559\charrsid10101546 ##}{\rtlch\fcs1 \af1 _x000d__x000a_\ltrch\fcs0 \cs22\v\f1\fs20\cf15\insrsid14620559\charrsid10101546 MNU[AMACTYES][NOTAPP]@CHOICE@AMACTMNU}{\rtlch\fcs1 \af0 \ltrch\fcs0 \insrsid14620559\charrsid10101546 #}{\rtlch\fcs1 \af0 \ltrch\fcs0 _x000d__x000a_\cs17\b0\v\fs20\cf9\lang1024\langfe1024\loch\af1\hich\af1\dbch\af31501\noproof\insrsid14620559\charrsid10101546 \hich\af1\dbch\af31501\loch\f1 &lt;/DocAmend&gt;}{\rtlch\fcs1 \af0 \ltrch\fcs0 \insrsid14620559\charrsid10101546 _x000d__x000a_\par }\pard\plain \ltrpar\s19\ql \li0\ri0\keepn\nowidctlpar\wrapdefault\aspalpha\aspnum\faauto\adjustright\rin0\lin0\itap0\pararsid14620559 \rtlch\fcs1 \af0\afs20\alang1025 \ltrch\fcs0 \b\fs24\lang1029\langfe2057\cgrid\langnp1029\langfenp2057 {\rtlch\fcs1 _x000d__x000a_\af0 \ltrch\fcs0 \cs17\b0\v\fs20\cf9\lang1024\langfe1024\loch\af1\hich\af1\dbch\af31501\noproof\insrsid14620559\charrsid10101546 \hich\af1\dbch\af31501\loch\f1 &lt;Article&gt;}{\rtlch\fcs1 \af0 \ltrch\fcs0 \insrsid14620559\charrsid10101546 #}{\rtlch\fcs1 \af1 _x000d__x000a_\ltrch\fcs0 \cs22\v\f1\fs20\cf15\insrsid14620559\charrsid10101546 MNU[AMACTPARTYES][AMACTPARTNO]@CHOICE@AMACTMNU}{\rtlch\fcs1 \af0 \ltrch\fcs0 \insrsid14620559\charrsid10101546 #}{\rtlch\fcs1 \af0 \ltrch\fcs0 _x000d__x000a_\cs17\b0\v\fs20\cf9\lang1024\langfe1024\loch\af1\hich\af1\dbch\af31501\noproof\insrsid14620559\charrsid10101546 \hich\af1\dbch\af31501\loch\f1 &lt;/Article&gt;}{\rtlch\fcs1 \af0 \ltrch\fcs0 \insrsid14620559\charrsid10101546 _x000d__x000a_\par }\pard\plain \ltrpar\ql \li0\ri0\keepn\widctlpar\wrapdefault\aspalpha\aspnum\faauto\adjustright\rin0\lin0\itap0\pararsid14620559 \rtlch\fcs1 \af0\afs20\alang1025 \ltrch\fcs0 \fs24\lang2057\langfe2057\cgrid\langnp2057\langfenp2057 {\rtlch\fcs1 \af0 _x000d__x000a_\ltrch\fcs0 \cs17\v\fs20\cf9\lang1024\langfe1024\loch\af1\hich\af1\dbch\af31501\noproof\langnp1029\insrsid14620559\charrsid10101546 \hich\af1\dbch\af31501\loch\f1 &lt;DocAmend2&gt;&lt;OptDel&gt;}{\rtlch\fcs1 \af0 \ltrch\fcs0 _x000d__x000a_\lang1029\langfe2057\langnp1029\insrsid14620559\charrsid10101546 #}{\rtlch\fcs1 \af1 \ltrch\fcs0 \cs22\v\f1\fs20\cf15\lang1029\langfe2057\langnp1029\insrsid14620559\charrsid10101546 MNU[OPTNRACTYES][NOTAPP]@CHOICE@AMACTMNU}{\rtlch\fcs1 \af0 \ltrch\fcs0 _x000d__x000a_\lang1029\langfe2057\langnp1029\insrsid14620559\charrsid10101546 #}{\rtlch\fcs1 \af0 \ltrch\fcs0 \cs17\v\fs20\cf9\lang1024\langfe1024\loch\af1\hich\af1\dbch\af31501\noproof\langnp1029\insrsid14620559\charrsid10101546 \hich\af1\dbch\af31501\loch\f1 _x000d__x000a_&lt;/OptDel&gt;&lt;/DocAmend2&gt;}{\rtlch\fcs1 \af0 \ltrch\fcs0 \lang1029\langfe2057\langnp1029\insrsid14620559\charrsid10101546 _x000d__x000a_\par }\pard \ltrpar\ql \li0\ri0\widctlpar\wrapdefault\aspalpha\aspnum\faauto\adjustright\rin0\lin0\itap0\pararsid14620559 {\rtlch\fcs1 \af0 \ltrch\fcs0 _x000d__x000a_\cs17\v\fs20\cf9\lang1024\langfe1024\loch\af1\hich\af1\dbch\af31501\noproof\langnp1029\insrsid14620559\charrsid10101546 \hich\af1\dbch\af31501\loch\f1 &lt;Article2&gt;&lt;OptDel&gt;}{\rtlch\fcs1 \af0 \ltrch\fcs0 _x000d__x000a_\lang1029\langfe2057\langnp1029\insrsid14620559\charrsid10101546 #}{\rtlch\fcs1 \af1 \ltrch\fcs0 \cs22\v\f1\fs20\cf15\lang1029\langfe2057\langnp1029\insrsid14620559\charrsid10101546 MNU[OPTACTPARTYES][NOTAPP]@CHOICE@AMACTMNU}{\rtlch\fcs1 \af0 \ltrch\fcs0 _x000d__x000a_\lang1029\langfe2057\langnp1029\insrsid14620559\charrsid10101546 #}{\rtlch\fcs1 \af0 \ltrch\fcs0 \cs17\v\fs20\cf9\lang1024\langfe1024\loch\af1\hich\af1\dbch\af31501\noproof\langnp1029\insrsid14620559\charrsid10101546 \hich\af1\dbch\af31501\loch\f1 _x000d__x000a_&lt;/OptDel&gt;&lt;/Article2&gt;}{\rtlch\fcs1 \af0 \ltrch\fcs0 \lang1029\langfe2057\langnp1029\insrsid14620559\charrsid10101546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29\langfe2057\langnp1029\insrsid14620559\charrsid10101546 \cell }\pard \ltrpar\ql \li0\ri0\widctlpar\intbl\wrapdefault\aspalpha\aspnum\faauto\adjustright\rin0\lin0 {\rtlch\fcs1 \af0 \ltrch\fcs0 _x000d__x000a_\lang1029\langfe2057\langnp1029\insrsid14620559\charrsid10101546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29\langfe2057\cgrid\langnp1029\langfenp2057 {\rtlch\fcs1 \af0 \ltrch\fcs0 _x000d__x000a_\insrsid14620559\charrsid10101546 #}{\rtlch\fcs1 \af1 \ltrch\fcs0 \cs22\v\f1\fs20\cf15\insrsid14620559\charrsid10101546 MNU[OPTLEFTAMACT][LEFTPROP]@CHOICE@AMACTMNU}{\rtlch\fcs1 \af0 \ltrch\fcs0 \insrsid14620559\charrsid10101546 #\cell }{\rtlch\fcs1 _x000d__x000a_\af305 \ltrch\fcs0 \f305\insrsid14620559\charrsid10101546 Pozm\'ec\'f2ovac\'ed n\'e1vrh\cell }\pard\plain \ltrpar\ql \li0\ri0\widctlpar\intbl\wrapdefault\aspalpha\aspnum\faauto\adjustright\rin0\lin0 \rtlch\fcs1 \af0\afs20\alang1025 \ltrch\fcs0 _x000d__x000a_\fs24\lang2057\langfe2057\cgrid\langnp2057\langfenp2057 {\rtlch\fcs1 \af0 \ltrch\fcs0 \lang1029\langfe2057\langnp1029\insrsid14620559\charrsid10101546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29\langfe2057\cgrid\langnp1029\langfenp2057 {\rtlch\fcs1 \af0 \ltrch\fcs0 _x000d__x000a_\insrsid14620559\charrsid10101546 ##\cell ##}{\rtlch\fcs1 \af0\afs24 \ltrch\fcs0 \insrsid14620559\charrsid10101546 \cell }\pard\plain \ltrpar\ql \li0\ri0\widctlpar\intbl\wrapdefault\aspalpha\aspnum\faauto\adjustright\rin0\lin0 \rtlch\fcs1 _x000d__x000a_\af0\afs20\alang1025 \ltrch\fcs0 \fs24\lang2057\langfe2057\cgrid\langnp2057\langfenp2057 {\rtlch\fcs1 \af0 \ltrch\fcs0 \lang1029\langfe2057\langnp1029\insrsid14620559\charrsid10101546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620559 \rtlch\fcs1 \af0\afs20\alang1025 \ltrch\fcs0 \i\fs24\lang1029\langfe2057\cgrid\langnp1029\langfenp2057 {\rtlch\fcs1 \af0 \ltrch\fcs0 _x000d__x000a_\cs17\i0\v\fs20\cf9\lang1024\langfe1024\loch\af1\hich\af1\dbch\af31501\noproof\insrsid14620559\charrsid10101546 \hich\af1\dbch\af31501\loch\f1 &lt;OptDel&gt;}{\rtlch\fcs1 \af0 \ltrch\fcs0 \insrsid14620559\charrsid10101546 #}{\rtlch\fcs1 \af1 \ltrch\fcs0 _x000d__x000a_\cs22\v\f1\fs20\cf15\insrsid14620559\charrsid10101546 MNU[CROSSREFNO][CROSSREFYES]@CHOICE@}{\rtlch\fcs1 \af0 \ltrch\fcs0 \insrsid14620559\charrsid10101546 #}{\rtlch\fcs1 \af0 \ltrch\fcs0 _x000d__x000a_\cs17\i0\v\fs20\cf9\lang1024\langfe1024\loch\af1\hich\af1\dbch\af31501\noproof\insrsid14620559\charrsid10101546 \hich\af1\dbch\af31501\loch\f1 &lt;/OptDel&gt;}{\rtlch\fcs1 \af0 \ltrch\fcs0 \insrsid14620559\charrsid10101546 _x000d__x000a_\par }\pard\plain \ltrpar\s23\qc \li0\ri0\sb240\sa240\keepn\nowidctlpar\wrapdefault\aspalpha\aspnum\faauto\adjustright\rin0\lin0\itap0\pararsid14620559 \rtlch\fcs1 \af0\afs20\alang1025 \ltrch\fcs0 \i\fs24\lang1029\langfe2057\cgrid\langnp1029\langfenp2057 {_x000d__x000a_\rtlch\fcs1 \af0 \ltrch\fcs0 \cs17\i0\v\fs20\cf9\lang1024\langfe1024\loch\af1\hich\af1\dbch\af31501\noproof\insrsid14620559\charrsid10101546 \hich\af1\dbch\af31501\loch\f1 &lt;TitreJust&gt;}{\rtlch\fcs1 \af305 \ltrch\fcs0 \f305\insrsid14620559\charrsid10101546 _x000d__x000a_Od\'f9vodn\'ecn\'ed}{\rtlch\fcs1 \af0 \ltrch\fcs0 \cs17\i0\v\fs20\cf9\lang1024\langfe1024\loch\af1\hich\af1\dbch\af31501\noproof\insrsid14620559\charrsid10101546 \hich\af1\dbch\af31501\loch\f1 &lt;/TitreJust&gt;}{\rtlch\fcs1 \af0 \ltrch\fcs0 _x000d__x000a_\insrsid14620559\charrsid10101546 _x000d__x000a_\par }\pard\plain \ltrpar\s20\ql \li0\ri0\sa240\nowidctlpar\wrapdefault\aspalpha\aspnum\faauto\adjustright\rin0\lin0\itap0\pararsid14620559 \rtlch\fcs1 \af0\afs20\alang1025 \ltrch\fcs0 \i\fs24\lang1029\langfe2057\cgrid\langnp1029\langfenp2057 {\rtlch\fcs1 _x000d__x000a_\af0 \ltrch\fcs0 \cs17\i0\v\fs20\cf9\lang1024\langfe1024\loch\af1\hich\af1\dbch\af31501\noproof\insrsid14620559\charrsid10101546 \hich\af1\dbch\af31501\loch\f1 &lt;OptDelPrev&gt;}{\rtlch\fcs1 \af0 \ltrch\fcs0 \insrsid14620559\charrsid10101546 #}{\rtlch\fcs1 _x000d__x000a_\af1 \ltrch\fcs0 \cs22\v\f1\fs20\cf15\insrsid14620559\charrsid10101546 MNU[TEXTJUSTYES][TEXTJUSTNO]@CHOICE@}{\rtlch\fcs1 \af0 \ltrch\fcs0 \insrsid14620559\charrsid10101546 #}{\rtlch\fcs1 \af0 \ltrch\fcs0 _x000d__x000a_\cs17\i0\v\fs20\cf9\lang1024\langfe1024\loch\af1\hich\af1\dbch\af31501\noproof\insrsid14620559\charrsid10101546 \hich\af1\dbch\af31501\loch\f1 &lt;/OptDelPrev&gt;}{\rtlch\fcs1 \af0 \ltrch\fcs0 \insrsid14620559\charrsid10101546 _x000d__x000a_\par }\pard\plain \ltrpar\ql \li0\ri0\widctlpar\wrapdefault\aspalpha\aspnum\faauto\adjustright\rin0\lin0\itap0\pararsid14620559 \rtlch\fcs1 \af0\afs20\alang1025 \ltrch\fcs0 \fs24\lang2057\langfe2057\cgrid\langnp2057\langfenp2057 {\rtlch\fcs1 \af0 \ltrch\fcs0 _x000d__x000a_\cs17\v\fs20\cf9\lang1024\langfe1024\loch\af1\hich\af1\dbch\af31501\noproof\langnp1029\insrsid14620559\charrsid10101546 \hich\af1\dbch\af31501\loch\f1 &lt;/AmendB&gt;}{\rtlch\fcs1 \af0 \ltrch\fcs0 \insrsid1462055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9_x000d__x000a_651398a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90578 HideTWBExt;}{_x000d__x000a_\s18\ql \li0\ri0\sa120\nowidctlpar\wrapdefault\aspalpha\aspnum\faauto\adjustright\rin0\lin0\itap0 \rtlch\fcs1 \af0\afs20\alang1025 \ltrch\fcs0 \fs24\lang2057\langfe2057\cgrid\langnp2057\langfenp2057 \sbasedon0 \snext18 \spriority0 \styrsid3490578 _x000d__x000a_Normal6a;}{\s19\ql \li0\ri0\nowidctlpar\wrapdefault\aspalpha\aspnum\faauto\adjustright\rin0\lin0\itap0 \rtlch\fcs1 \af0\afs20\alang1025 \ltrch\fcs0 \b\fs24\lang2057\langfe2057\cgrid\langnp2057\langfenp2057 \sbasedon0 \snext19 \spriority0 \styrsid3490578 _x000d__x000a_NormalBold;}{\s20\qc \li0\ri0\sa240\nowidctlpar\wrapdefault\aspalpha\aspnum\faauto\adjustright\rin0\lin0\itap0 \rtlch\fcs1 \af0\afs20\alang1025 \ltrch\fcs0 \i\fs24\lang2057\langfe2057\cgrid\langnp2057\langfenp2057 _x000d__x000a_\sbasedon0 \snext20 \spriority0 \styrsid349057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490578 AmNumberTabs;}{\s22\ql \li0\ri0\sb240\nowidctlpar\wrapdefault\aspalpha\aspnum\faauto\adjustright\rin0\lin0\itap0 \rtlch\fcs1 _x000d__x000a_\af0\afs20\alang1025 \ltrch\fcs0 \b\fs24\lang2057\langfe2057\cgrid\langnp2057\langfenp2057 \sbasedon0 \snext22 \spriority0 \styrsid3490578 NormalBold12b;}}{\*\rsidtbl \rsid24658\rsid223860\rsid735077\rsid1718133\rsid1973483\rsid2892074\rsid349057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SMAKALOVA Sona}{\operator SMAKALOVA Sona}{\creatim\yr2023\mo7\dy3\hr12\min21}{\revtim\yr2023\mo7\dy3\hr12\min21}{\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90578\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1973483 \chftnsep _x000d__x000a_\par }}{\*\ftnsepc \ltrpar \pard\plain \ltrpar\ql \li0\ri0\widctlpar\wrapdefault\aspalpha\aspnum\faauto\adjustright\rin0\lin0\itap0 \rtlch\fcs1 \af0\afs20\alang1025 \ltrch\fcs0 \fs24\lang2057\langfe2057\cgrid\langnp2057\langfenp2057 {\rtlch\fcs1 \af0 _x000d__x000a_\ltrch\fcs0 \insrsid1973483 \chftnsepc _x000d__x000a_\par }}{\*\aftnsep \ltrpar \pard\plain \ltrpar\ql \li0\ri0\widctlpar\wrapdefault\aspalpha\aspnum\faauto\adjustright\rin0\lin0\itap0 \rtlch\fcs1 \af0\afs20\alang1025 \ltrch\fcs0 \fs24\lang2057\langfe2057\cgrid\langnp2057\langfenp2057 {\rtlch\fcs1 \af0 _x000d__x000a_\ltrch\fcs0 \insrsid1973483 \chftnsep _x000d__x000a_\par }}{\*\aftnsepc \ltrpar \pard\plain \ltrpar\ql \li0\ri0\widctlpar\wrapdefault\aspalpha\aspnum\faauto\adjustright\rin0\lin0\itap0 \rtlch\fcs1 \af0\afs20\alang1025 \ltrch\fcs0 \fs24\lang2057\langfe2057\cgrid\langnp2057\langfenp2057 {\rtlch\fcs1 \af0 _x000d__x000a_\ltrch\fcs0 \insrsid19734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3490578 \rtlch\fcs1 _x000d__x000a_\af0\afs20\alang1025 \ltrch\fcs0 \b\fs24\lang2057\langfe2057\cgrid\langnp2057\langfenp2057 {\rtlch\fcs1 \af0 \ltrch\fcs0 \cs17\b0\v\fs20\cf9\lang1024\langfe1024\loch\af1\hich\af1\dbch\af31501\noproof\insrsid3490578\charrsid15879488 {\*\bkmkstart restartA}_x000d__x000a_\hich\af1\dbch\af31501\loch\f1 &lt;AmendA&gt;}{\rtlch\fcs1 \af0 \ltrch\fcs0 \insrsid3490578\charrsid15879488 [ZAMENDMENT]\tab \tab }{\rtlch\fcs1 \af0 \ltrch\fcs0 _x000d__x000a_\cs17\b0\v\fs20\cf9\lang1024\langfe1024\loch\af1\hich\af1\dbch\af31501\noproof\insrsid3490578\charrsid15879488 \hich\af1\dbch\af31501\loch\f1 &lt;NumAmA&gt;}{\rtlch\fcs1 \af0 \ltrch\fcs0 \insrsid3490578\charrsid15879488 [ZNRAM]}{\rtlch\fcs1 \af0 \ltrch\fcs0 _x000d__x000a_\cs17\b0\v\fs20\cf9\lang1024\langfe1024\loch\af1\hich\af1\dbch\af31501\noproof\insrsid3490578\charrsid15879488 \hich\af1\dbch\af31501\loch\f1 &lt;/NumAmA&gt;}{\rtlch\fcs1 \af0 \ltrch\fcs0 \insrsid3490578\charrsid15879488 _x000d__x000a_\par }\pard\plain \ltrpar\s22\ql \li0\ri0\sb240\keepn\nowidctlpar\wrapdefault\aspalpha\aspnum\faauto\adjustright\rin0\lin0\itap0\pararsid3490578 \rtlch\fcs1 \af0\afs20\alang1025 \ltrch\fcs0 \b\fs24\lang2057\langfe2057\cgrid\langnp2057\langfenp2057 {_x000d__x000a_\rtlch\fcs1 \af0 \ltrch\fcs0 \cs17\b0\v\fs20\cf9\lang1024\langfe1024\loch\af1\hich\af1\dbch\af31501\noproof\langnp1036\insrsid3490578\charrsid11356624 \hich\af1\dbch\af31501\loch\f1 &lt;DocAmend&gt;}{\rtlch\fcs1 \af0 \ltrch\fcs0 _x000d__x000a_\lang1036\langfe2057\langnp1036\insrsid3490578\charrsid11356624 [ZRESOLUTION]}{\rtlch\fcs1 \af0 \ltrch\fcs0 \cs17\b0\v\fs20\cf9\lang1024\langfe1024\loch\af1\hich\af1\dbch\af31501\noproof\langnp1036\insrsid3490578\charrsid11356624 _x000d__x000a_\hich\af1\dbch\af31501\loch\f1 &lt;/DocAmend&gt;}{\rtlch\fcs1 \af0 \ltrch\fcs0 \lang1036\langfe2057\langnp1036\insrsid3490578\charrsid11356624 _x000d__x000a_\par }\pard\plain \ltrpar\s19\ql \li0\ri0\nowidctlpar\wrapdefault\aspalpha\aspnum\faauto\adjustright\rin0\lin0\itap0\pararsid3490578 \rtlch\fcs1 \af0\afs20\alang1025 \ltrch\fcs0 \b\fs24\lang2057\langfe2057\cgrid\langnp2057\langfenp2057 {\rtlch\fcs1 \af0 _x000d__x000a_\ltrch\fcs0 \cs17\b0\v\fs20\cf9\lang1024\langfe1024\loch\af1\hich\af1\dbch\af31501\noproof\langnp1036\insrsid3490578\charrsid11356624 \hich\af1\dbch\af31501\loch\f1 &lt;Article&gt;}{\rtlch\fcs1 \af0 \ltrch\fcs0 _x000d__x000a_\lang1036\langfe2057\langnp1036\insrsid3490578\charrsid11356624 [ZRESPART]}{\rtlch\fcs1 \af0 \ltrch\fcs0 \cs17\b0\v\fs20\cf9\lang1024\langfe1024\loch\af1\hich\af1\dbch\af31501\noproof\langnp1036\insrsid3490578\charrsid11356624 _x000d__x000a_\hich\af1\dbch\af31501\loch\f1 &lt;/Article&gt;}{\rtlch\fcs1 \af0 \ltrch\fcs0 \lang1036\langfe2057\langnp1036\insrsid349057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490578\charrsid11356624 \cell }\pard \ltrpar_x000d__x000a_\ql \li0\ri0\widctlpar\intbl\wrapdefault\aspalpha\aspnum\faauto\adjustright\rin0\lin0 {\rtlch\fcs1 \af0 \ltrch\fcs0 \insrsid349057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3490578\charrsid15879488 [ZLEFTA]\cell [ZRIGHT]\cell }\pard\plain \ltrpar\ql \li0\ri0\widctlpar\intbl\wrapdefault\aspalpha\aspnum\faauto\adjustright\rin0\lin0 _x000d__x000a_\rtlch\fcs1 \af0\afs20\alang1025 \ltrch\fcs0 \fs24\lang2057\langfe2057\cgrid\langnp2057\langfenp2057 {\rtlch\fcs1 \af0 \ltrch\fcs0 \insrsid349057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490578\charrsid15879488 [ZTEXTL]\cell [ZTEXTR]}{\rtlch\fcs1 \af0\afs24 \ltrch\fcs0 \insrsid3490578\charrsid15879488 \cell }\pard\plain \ltrpar\ql \li0\ri0\widctlpar\intbl\wrapdefault\aspalpha\aspnum\faauto\adjustright\rin0\lin0 \rtlch\fcs1 _x000d__x000a_\af0\afs20\alang1025 \ltrch\fcs0 \fs24\lang2057\langfe2057\cgrid\langnp2057\langfenp2057 {\rtlch\fcs1 \af0 \ltrch\fcs0 \insrsid349057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490578 {\rtlch\fcs1 \af0 \ltrch\fcs0 \cs17\v\fs20\cf9\lang1024\langfe1024\loch\af1\hich\af1\dbch\af31501\noproof\insrsid3490578\charrsid15879488 _x000d__x000a_\hich\af1\dbch\af31501\loch\f1 &lt;/AmendA&gt;}{\rtlch\fcs1 \af0 \ltrch\fcs0 \insrsid349057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c6_x000d__x000a_761598a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32120 HideTWBExt;}{_x000d__x000a_\s18\ql \li0\ri0\sa120\nowidctlpar\wrapdefault\aspalpha\aspnum\faauto\adjustright\rin0\lin0\itap0 \rtlch\fcs1 \af0\afs20\alang1025 \ltrch\fcs0 \fs24\lang2057\langfe2057\cgrid\langnp2057\langfenp2057 \sbasedon0 \snext18 \spriority0 \styrsid15532120 _x000d__x000a_Normal6a;}{\s19\ql \li0\ri0\nowidctlpar\wrapdefault\aspalpha\aspnum\faauto\adjustright\rin0\lin0\itap0 \rtlch\fcs1 \af0\afs20\alang1025 \ltrch\fcs0 \b\fs24\lang2057\langfe2057\cgrid\langnp2057\langfenp2057 \sbasedon0 \snext19 \spriority0 \styrsid15532120 _x000d__x000a_NormalBold;}{\s20\ql \li0\ri0\sa240\nowidctlpar\wrapdefault\aspalpha\aspnum\faauto\adjustright\rin0\lin0\itap0 \rtlch\fcs1 \af0\afs20\alang1025 \ltrch\fcs0 \i\fs24\lang2057\langfe2057\cgrid\langnp2057\langfenp2057 _x000d__x000a_\sbasedon0 \snext20 \spriority0 \styrsid15532120 AmJustText;}{\s21\qc \li0\ri0\sb240\sa240\nowidctlpar\wrapdefault\aspalpha\aspnum\faauto\adjustright\rin0\lin0\itap0 \rtlch\fcs1 \af0\afs20\alang1025 \ltrch\fcs0 _x000d__x000a_\i\fs24\lang2057\langfe2057\cgrid\langnp2057\langfenp2057 \sbasedon0 \snext21 \spriority0 \styrsid15532120 AmCrossRef;}{\s22\qc \li0\ri0\sb240\sa240\keepn\nowidctlpar\wrapdefault\aspalpha\aspnum\faauto\adjustright\rin0\lin0\itap0 \rtlch\fcs1 _x000d__x000a_\af0\afs20\alang1025 \ltrch\fcs0 \i\fs24\lang2057\langfe2057\cgrid\langnp2057\langfenp2057 \sbasedon0 \snext20 \spriority0 \styrsid15532120 AmJustTitle;}{\s23\qc \li0\ri0\sa240\nowidctlpar\wrapdefault\aspalpha\aspnum\faauto\adjustright\rin0\lin0\itap0 _x000d__x000a_\rtlch\fcs1 \af0\afs20\alang1025 \ltrch\fcs0 \i\fs24\lang2057\langfe2057\cgrid\langnp2057\langfenp2057 \sbasedon0 \snext23 \spriority0 \styrsid155321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532120 AmNumberTabs;}{\s25\ql \li0\ri0\sb240\nowidctlpar\wrapdefault\aspalpha\aspnum\faauto\adjustright\rin0\lin0\itap0 \rtlch\fcs1 _x000d__x000a_\af0\afs20\alang1025 \ltrch\fcs0 \b\fs24\lang2057\langfe2057\cgrid\langnp2057\langfenp2057 \sbasedon0 \snext25 \spriority0 \styrsid15532120 NormalBold12b;}}{\*\rsidtbl \rsid24658\rsid223860\rsid735077\rsid1327085\rsid1718133\rsid2892074\rsid3565327_x000d__x000a_\rsid4666813\rsid6641733\rsid7823322\rsid9636012\rsid10377208\rsid11215221\rsid11549030\rsid12154954\rsid14382809\rsid14424199\rsid15204470\rsid15285974\rsid15532120\rsid15950462\rsid16324206\rsid16662270}{\mmathPr\mmathFont34\mbrkBin0\mbrkBinSub0_x000d__x000a_\msmallFrac0\mdispDef1\mlMargin0\mrMargin0\mdefJc1\mwrapIndent1440\mintLim0\mnaryLim1}{\info{\author SMAKALOVA Sona}{\operator SMAKALOVA Sona}{\creatim\yr2023\mo7\dy3\hr12\min21}{\revtim\yr2023\mo7\dy3\hr12\min21}{\version1}{\edmins0}{\nofpages1}_x000d__x000a_{\nofwords56}{\nofchars316}{\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532120\newtblstyruls\nogrowautofit\usenormstyforlist\noindnmbrts\felnbrelev\nocxsptable\indrlsweleven\noafcnsttbl\afelev\utinl\hwelev\spltpgpar\notcvasp\notbrkcnstfrctbl\notvatxbx\krnprsnet\cachedcolbal _x000d__x000a_\nouicompat \fet0{\*\wgrffmtfilter 013f}\nofeaturethrottle1\ilfomacatclnup0{\*\template C:\\Users\\SSMAKA~1\\AppData\\Local\\Temp\\Blank1.dotx}{\*\ftnsep \ltrpar \pard\plain \ltrpar_x000d__x000a_\ql \li0\ri0\widctlpar\wrapdefault\aspalpha\aspnum\faauto\adjustright\rin0\lin0\itap0 \rtlch\fcs1 \af0\afs20\alang1025 \ltrch\fcs0 \fs24\lang2057\langfe2057\cgrid\langnp2057\langfenp2057 {\rtlch\fcs1 \af0 \ltrch\fcs0 \insrsid1327085 \chftnsep _x000d__x000a_\par }}{\*\ftnsepc \ltrpar \pard\plain \ltrpar\ql \li0\ri0\widctlpar\wrapdefault\aspalpha\aspnum\faauto\adjustright\rin0\lin0\itap0 \rtlch\fcs1 \af0\afs20\alang1025 \ltrch\fcs0 \fs24\lang2057\langfe2057\cgrid\langnp2057\langfenp2057 {\rtlch\fcs1 \af0 _x000d__x000a_\ltrch\fcs0 \insrsid1327085 \chftnsepc _x000d__x000a_\par }}{\*\aftnsep \ltrpar \pard\plain \ltrpar\ql \li0\ri0\widctlpar\wrapdefault\aspalpha\aspnum\faauto\adjustright\rin0\lin0\itap0 \rtlch\fcs1 \af0\afs20\alang1025 \ltrch\fcs0 \fs24\lang2057\langfe2057\cgrid\langnp2057\langfenp2057 {\rtlch\fcs1 \af0 _x000d__x000a_\ltrch\fcs0 \insrsid1327085 \chftnsep _x000d__x000a_\par }}{\*\aftnsepc \ltrpar \pard\plain \ltrpar\ql \li0\ri0\widctlpar\wrapdefault\aspalpha\aspnum\faauto\adjustright\rin0\lin0\itap0 \rtlch\fcs1 \af0\afs20\alang1025 \ltrch\fcs0 \fs24\lang2057\langfe2057\cgrid\langnp2057\langfenp2057 {\rtlch\fcs1 \af0 _x000d__x000a_\ltrch\fcs0 \insrsid1327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532120 \rtlch\fcs1 _x000d__x000a_\af0\afs20\alang1025 \ltrch\fcs0 \b\fs24\lang2057\langfe2057\cgrid\langnp2057\langfenp2057 {\rtlch\fcs1 \af0 \ltrch\fcs0 \cs17\b0\v\fs20\cf9\lang1024\langfe1024\loch\af1\hich\af1\dbch\af31501\noproof\insrsid15532120\charrsid15879488 {\*\bkmkstart restartB_x000d__x000a_}\hich\af1\dbch\af31501\loch\f1 &lt;AmendB&gt;}{\rtlch\fcs1 \af0 \ltrch\fcs0 \insrsid15532120\charrsid15879488 [ZAMENDMENT]\tab \tab }{\rtlch\fcs1 \af0 \ltrch\fcs0 _x000d__x000a_\cs17\b0\v\fs20\cf9\lang1024\langfe1024\loch\af1\hich\af1\dbch\af31501\noproof\insrsid15532120\charrsid15879488 \hich\af1\dbch\af31501\loch\f1 &lt;NumAmB&gt;}{\rtlch\fcs1 \af0 \ltrch\fcs0 \insrsid15532120\charrsid15879488 [ZNRAM]}{\rtlch\fcs1 \af0 \ltrch\fcs0 _x000d__x000a_\cs17\b0\v\fs20\cf9\lang1024\langfe1024\loch\af1\hich\af1\dbch\af31501\noproof\insrsid15532120\charrsid15879488 \hich\af1\dbch\af31501\loch\f1 &lt;/NumAmB&gt;}{\rtlch\fcs1 \af0 \ltrch\fcs0 \insrsid15532120\charrsid15879488 _x000d__x000a_\par }\pard\plain \ltrpar\s25\ql \li0\ri0\sb240\keepn\nowidctlpar\wrapdefault\aspalpha\aspnum\faauto\adjustright\rin0\lin0\itap0\pararsid15532120 \rtlch\fcs1 \af0\afs20\alang1025 \ltrch\fcs0 \b\fs24\lang2057\langfe2057\cgrid\langnp2057\langfenp2057 {_x000d__x000a_\rtlch\fcs1 \af0 \ltrch\fcs0 \cs17\b0\v\fs20\cf9\lang1024\langfe1024\loch\af1\hich\af1\dbch\af31501\noproof\insrsid15532120\charrsid15879488 \hich\af1\dbch\af31501\loch\f1 &lt;DocAmend&gt;}{\rtlch\fcs1 \af0 \ltrch\fcs0 \insrsid15532120\charrsid15879488 _x000d__x000a_[ZPROPOSAL][ZAMACT]}{\rtlch\fcs1 \af0 \ltrch\fcs0 \cs17\b0\v\fs20\cf9\lang1024\langfe1024\loch\af1\hich\af1\dbch\af31501\noproof\insrsid15532120\charrsid15879488 \hich\af1\dbch\af31501\loch\f1 &lt;/DocAmend&gt;}{\rtlch\fcs1 \af0 \ltrch\fcs0 _x000d__x000a_\insrsid15532120\charrsid15879488 _x000d__x000a_\par }\pard\plain \ltrpar\s19\ql \li0\ri0\keepn\nowidctlpar\wrapdefault\aspalpha\aspnum\faauto\adjustright\rin0\lin0\itap0\pararsid15532120 \rtlch\fcs1 \af0\afs20\alang1025 \ltrch\fcs0 \b\fs24\lang2057\langfe2057\cgrid\langnp2057\langfenp2057 {\rtlch\fcs1 _x000d__x000a_\af0 \ltrch\fcs0 \cs17\b0\v\fs20\cf9\lang1024\langfe1024\loch\af1\hich\af1\dbch\af31501\noproof\insrsid15532120\charrsid15879488 \hich\af1\dbch\af31501\loch\f1 &lt;Article&gt;}{\rtlch\fcs1 \af0 \ltrch\fcs0 \insrsid15532120\charrsid15879488 [ZAMPART]}{_x000d__x000a_\rtlch\fcs1 \af0 \ltrch\fcs0 \cs17\b0\v\fs20\cf9\lang1024\langfe1024\loch\af1\hich\af1\dbch\af31501\noproof\insrsid15532120\charrsid15879488 \hich\af1\dbch\af31501\loch\f1 &lt;/Article&gt;}{\rtlch\fcs1 \af0 \ltrch\fcs0 \insrsid15532120\charrsid15879488 _x000d__x000a_\par }\pard\plain \ltrpar\ql \li0\ri0\keepn\widctlpar\wrapdefault\aspalpha\aspnum\faauto\adjustright\rin0\lin0\itap0\pararsid15532120 \rtlch\fcs1 \af0\afs20\alang1025 \ltrch\fcs0 \fs24\lang2057\langfe2057\cgrid\langnp2057\langfenp2057 {\rtlch\fcs1 \af0 _x000d__x000a_\ltrch\fcs0 \cs17\v\fs20\cf9\lang1024\langfe1024\loch\af1\hich\af1\dbch\af31501\noproof\insrsid15532120\charrsid15879488 \hich\af1\dbch\af31501\loch\f1 &lt;DocAmend2&gt;&lt;OptDel&gt;}{\rtlch\fcs1 \af0 \ltrch\fcs0 \insrsid15532120\charrsid15879488 [ZNRACT]}{_x000d__x000a_\rtlch\fcs1 \af0 \ltrch\fcs0 \cs17\v\fs20\cf9\lang1024\langfe1024\loch\af1\hich\af1\dbch\af31501\noproof\insrsid15532120\charrsid15879488 \hich\af1\dbch\af31501\loch\f1 &lt;/OptDel&gt;&lt;/DocAmend2&gt;}{\rtlch\fcs1 \af0 \ltrch\fcs0 \insrsid15532120\charrsid15879488 _x000d__x000a__x000d__x000a_\par }\pard \ltrpar\ql \li0\ri0\widctlpar\wrapdefault\aspalpha\aspnum\faauto\adjustright\rin0\lin0\itap0\pararsid15532120 {\rtlch\fcs1 \af0 \ltrch\fcs0 _x000d__x000a_\cs17\v\fs20\cf9\lang1024\langfe1024\loch\af1\hich\af1\dbch\af31501\noproof\langnp1036\insrsid15532120\charrsid11356624 \hich\af1\dbch\af31501\loch\f1 &lt;Article2&gt;&lt;OptDel&gt;}{\rtlch\fcs1 \af0 \ltrch\fcs0 _x000d__x000a_\lang1036\langfe2057\langnp1036\insrsid15532120\charrsid11356624 [ZACTPART]}{\rtlch\fcs1 \af0 \ltrch\fcs0 \cs17\v\fs20\cf9\lang1024\langfe1024\loch\af1\hich\af1\dbch\af31501\noproof\langnp1036\insrsid15532120\charrsid11356624 _x000d__x000a_\hich\af1\dbch\af31501\loch\f1 &lt;/OptDel&gt;&lt;/Article2&gt;}{\rtlch\fcs1 \af0 \ltrch\fcs0 \lang1036\langfe2057\langnp1036\insrsid1553212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532120\charrsid11356624 \cell }\pard \ltrpar\ql \li0\ri0\widctlpar\intbl\wrapdefault\aspalpha\aspnum\faauto\adjustright\rin0\lin0 {\rtlch\fcs1 \af0 \ltrch\fcs0 \insrsid1553212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532120\charrsid15879488 [ZLEFTB]\cell [ZRIGHT]\cell }\pard\plain \ltrpar\ql \li0\ri0\widctlpar\intbl\wrapdefault\aspalpha\aspnum\faauto\adjustright\rin0\lin0 \rtlch\fcs1 \af0\afs20\alang1025 \ltrch\fcs0 _x000d__x000a_\fs24\lang2057\langfe2057\cgrid\langnp2057\langfenp2057 {\rtlch\fcs1 \af0 \ltrch\fcs0 \insrsid1553212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532120\charrsid15879488 [ZTEXTL]\cell [ZTEXTR]}{\rtlch\fcs1 \af0\afs24 \ltrch\fcs0 \insrsid15532120\charrsid15879488 \cell }\pard\plain \ltrpar\ql \li0\ri0\widctlpar\intbl\wrapdefault\aspalpha\aspnum\faauto\adjustright\rin0\lin0 \rtlch\fcs1 _x000d__x000a_\af0\afs20\alang1025 \ltrch\fcs0 \fs24\lang2057\langfe2057\cgrid\langnp2057\langfenp2057 {\rtlch\fcs1 \af0 \ltrch\fcs0 \insrsid1553212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532120 \rtlch\fcs1 \af0\afs20\alang1025 \ltrch\fcs0 \i\fs24\lang2057\langfe2057\cgrid\langnp2057\langfenp2057 {\rtlch\fcs1 \af0 \ltrch\fcs0 _x000d__x000a_\cs17\i0\v\fs20\cf9\lang1024\langfe1024\loch\af1\hich\af1\dbch\af31501\noproof\insrsid15532120\charrsid15879488 \hich\af1\dbch\af31501\loch\f1 &lt;OptDel&gt;}{\rtlch\fcs1 \af0 \ltrch\fcs0 \insrsid15532120\charrsid15879488 [ZCROSSREF]}{\rtlch\fcs1 \af0 _x000d__x000a_\ltrch\fcs0 \cs17\i0\v\fs20\cf9\lang1024\langfe1024\loch\af1\hich\af1\dbch\af31501\noproof\insrsid15532120\charrsid15879488 \hich\af1\dbch\af31501\loch\f1 &lt;/OptDel&gt;}{\rtlch\fcs1 \af0 \ltrch\fcs0 \insrsid15532120\charrsid15879488 _x000d__x000a_\par }\pard\plain \ltrpar\s22\qc \li0\ri0\sb240\sa240\keepn\nowidctlpar\wrapdefault\aspalpha\aspnum\faauto\adjustright\rin0\lin0\itap0\pararsid15532120 \rtlch\fcs1 \af0\afs20\alang1025 \ltrch\fcs0 \i\fs24\lang2057\langfe2057\cgrid\langnp2057\langfenp2057 {_x000d__x000a_\rtlch\fcs1 \af0 \ltrch\fcs0 \cs17\i0\v\fs20\cf9\lang1024\langfe1024\loch\af1\hich\af1\dbch\af31501\noproof\insrsid15532120\charrsid15879488 \hich\af1\dbch\af31501\loch\f1 &lt;TitreJust&gt;}{\rtlch\fcs1 \af0 \ltrch\fcs0 \insrsid15532120\charrsid15879488 _x000d__x000a_[ZJUSTIFICATION]}{\rtlch\fcs1 \af0 \ltrch\fcs0 \cs17\i0\v\fs20\cf9\lang1024\langfe1024\loch\af1\hich\af1\dbch\af31501\noproof\insrsid15532120\charrsid15879488 \hich\af1\dbch\af31501\loch\f1 &lt;/TitreJust&gt;}{\rtlch\fcs1 \af0 \ltrch\fcs0 _x000d__x000a_\insrsid15532120\charrsid15879488 _x000d__x000a_\par }\pard\plain \ltrpar\s20\ql \li0\ri0\sa240\nowidctlpar\wrapdefault\aspalpha\aspnum\faauto\adjustright\rin0\lin0\itap0\pararsid15532120 \rtlch\fcs1 \af0\afs20\alang1025 \ltrch\fcs0 \i\fs24\lang2057\langfe2057\cgrid\langnp2057\langfenp2057 {\rtlch\fcs1 _x000d__x000a_\af0 \ltrch\fcs0 \cs17\i0\v\fs20\cf9\lang1024\langfe1024\loch\af1\hich\af1\dbch\af31501\noproof\insrsid15532120\charrsid15879488 \hich\af1\dbch\af31501\loch\f1 &lt;OptDelPrev&gt;}{\rtlch\fcs1 \af0 \ltrch\fcs0 \insrsid15532120\charrsid15879488 [ZTEXTJUST]}{_x000d__x000a_\rtlch\fcs1 \af0 \ltrch\fcs0 \cs17\i0\v\fs20\cf9\lang1024\langfe1024\loch\af1\hich\af1\dbch\af31501\noproof\insrsid15532120\charrsid15879488 \hich\af1\dbch\af31501\loch\f1 &lt;/OptDelPrev&gt;}{\rtlch\fcs1 \af0 \ltrch\fcs0 \insrsid15532120\charrsid15879488 _x000d__x000a__x000d__x000a_\par }\pard\plain \ltrpar\ql \li0\ri0\widctlpar\wrapdefault\aspalpha\aspnum\faauto\adjustright\rin0\lin0\itap0\pararsid15532120 \rtlch\fcs1 \af0\afs20\alang1025 \ltrch\fcs0 \fs24\lang2057\langfe2057\cgrid\langnp2057\langfenp2057 {\rtlch\fcs1 \af0 \ltrch\fcs0 _x000d__x000a_\cs17\v\fs20\cf9\lang1024\langfe1024\loch\af1\hich\af1\dbch\af31501\noproof\insrsid15532120\charrsid15879488 \hich\af1\dbch\af31501\loch\f1 &lt;/AmendB&gt;}{\rtlch\fcs1 \af0 \ltrch\fcs0 \insrsid155321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a_x000d__x000a_b11798a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1"/>
    <w:docVar w:name="TITLECODMNU" w:val=" 1"/>
    <w:docVar w:name="TXTLANGUE" w:val="CS"/>
    <w:docVar w:name="TXTLANGUEMIN" w:val="cs"/>
    <w:docVar w:name="TXTNRC" w:val="0387/2022"/>
    <w:docVar w:name="TXTNRCOM" w:val="(2022)0720"/>
    <w:docVar w:name="TXTNRPE" w:val="746.882"/>
    <w:docVar w:name="TXTNRPROC" w:val="2022/0379"/>
    <w:docVar w:name="TXTPEorAP" w:val="PE"/>
    <w:docVar w:name="TXTROUTE" w:val="AD\1281994CS.docx"/>
    <w:docVar w:name="TXTVERSION" w:val="02-00"/>
  </w:docVars>
  <w:rsids>
    <w:rsidRoot w:val="009A232A"/>
    <w:rsid w:val="00026559"/>
    <w:rsid w:val="00027FA8"/>
    <w:rsid w:val="0004474F"/>
    <w:rsid w:val="00082EC4"/>
    <w:rsid w:val="000D44A6"/>
    <w:rsid w:val="00122C05"/>
    <w:rsid w:val="001301F9"/>
    <w:rsid w:val="00134974"/>
    <w:rsid w:val="00141CD7"/>
    <w:rsid w:val="001616BD"/>
    <w:rsid w:val="001820A9"/>
    <w:rsid w:val="001A0556"/>
    <w:rsid w:val="001B0A1E"/>
    <w:rsid w:val="001C0886"/>
    <w:rsid w:val="001D1A70"/>
    <w:rsid w:val="001D5154"/>
    <w:rsid w:val="001E3AC4"/>
    <w:rsid w:val="001F081C"/>
    <w:rsid w:val="0020077A"/>
    <w:rsid w:val="00207509"/>
    <w:rsid w:val="0023131B"/>
    <w:rsid w:val="002A67EE"/>
    <w:rsid w:val="00304EA8"/>
    <w:rsid w:val="00331DEE"/>
    <w:rsid w:val="00341A99"/>
    <w:rsid w:val="00360FAA"/>
    <w:rsid w:val="0038294E"/>
    <w:rsid w:val="003858C5"/>
    <w:rsid w:val="003A2F84"/>
    <w:rsid w:val="003C7390"/>
    <w:rsid w:val="003E1280"/>
    <w:rsid w:val="003F128E"/>
    <w:rsid w:val="0040055C"/>
    <w:rsid w:val="00487596"/>
    <w:rsid w:val="00497E13"/>
    <w:rsid w:val="004B3A53"/>
    <w:rsid w:val="004C2A0D"/>
    <w:rsid w:val="004F1D2F"/>
    <w:rsid w:val="00502B76"/>
    <w:rsid w:val="00503691"/>
    <w:rsid w:val="00513F6F"/>
    <w:rsid w:val="00522B51"/>
    <w:rsid w:val="00524707"/>
    <w:rsid w:val="005539B7"/>
    <w:rsid w:val="00571233"/>
    <w:rsid w:val="0060535E"/>
    <w:rsid w:val="00613134"/>
    <w:rsid w:val="006268FB"/>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83C94"/>
    <w:rsid w:val="0089388A"/>
    <w:rsid w:val="008E60A0"/>
    <w:rsid w:val="008F3DB0"/>
    <w:rsid w:val="00904864"/>
    <w:rsid w:val="009052FE"/>
    <w:rsid w:val="009215FC"/>
    <w:rsid w:val="00924555"/>
    <w:rsid w:val="009368B3"/>
    <w:rsid w:val="00982B83"/>
    <w:rsid w:val="009857B4"/>
    <w:rsid w:val="0099178F"/>
    <w:rsid w:val="009A232A"/>
    <w:rsid w:val="009E2B7D"/>
    <w:rsid w:val="009E7319"/>
    <w:rsid w:val="00A71228"/>
    <w:rsid w:val="00A733D6"/>
    <w:rsid w:val="00A74DA1"/>
    <w:rsid w:val="00A74E25"/>
    <w:rsid w:val="00AB7DBA"/>
    <w:rsid w:val="00AC2A60"/>
    <w:rsid w:val="00AD49D0"/>
    <w:rsid w:val="00B00EE6"/>
    <w:rsid w:val="00B476DC"/>
    <w:rsid w:val="00B556CD"/>
    <w:rsid w:val="00B62D4B"/>
    <w:rsid w:val="00B675C5"/>
    <w:rsid w:val="00B735E3"/>
    <w:rsid w:val="00B904FA"/>
    <w:rsid w:val="00BA3E40"/>
    <w:rsid w:val="00BD1F76"/>
    <w:rsid w:val="00BE20CF"/>
    <w:rsid w:val="00C22327"/>
    <w:rsid w:val="00C335C6"/>
    <w:rsid w:val="00C36610"/>
    <w:rsid w:val="00C4219C"/>
    <w:rsid w:val="00C52A28"/>
    <w:rsid w:val="00C709B7"/>
    <w:rsid w:val="00C75E98"/>
    <w:rsid w:val="00C81C5B"/>
    <w:rsid w:val="00C83B35"/>
    <w:rsid w:val="00C85D0F"/>
    <w:rsid w:val="00D25CF2"/>
    <w:rsid w:val="00D56CE0"/>
    <w:rsid w:val="00D6254D"/>
    <w:rsid w:val="00D67D0A"/>
    <w:rsid w:val="00D74FD1"/>
    <w:rsid w:val="00D75449"/>
    <w:rsid w:val="00D943A5"/>
    <w:rsid w:val="00D9581F"/>
    <w:rsid w:val="00DB56E4"/>
    <w:rsid w:val="00DC6539"/>
    <w:rsid w:val="00E27F01"/>
    <w:rsid w:val="00E74285"/>
    <w:rsid w:val="00E77FF5"/>
    <w:rsid w:val="00E94D64"/>
    <w:rsid w:val="00E96D4E"/>
    <w:rsid w:val="00EA3802"/>
    <w:rsid w:val="00EF1432"/>
    <w:rsid w:val="00EF33D5"/>
    <w:rsid w:val="00F079B8"/>
    <w:rsid w:val="00F15744"/>
    <w:rsid w:val="00F17F78"/>
    <w:rsid w:val="00F24328"/>
    <w:rsid w:val="00F24D40"/>
    <w:rsid w:val="00F9636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0D97A11-0C95-4595-A724-778E44AB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1F081C"/>
    <w:rPr>
      <w:b/>
      <w:sz w:val="24"/>
      <w:lang w:val="cs-CZ"/>
    </w:rPr>
  </w:style>
  <w:style w:type="character" w:customStyle="1" w:styleId="Normal6Char">
    <w:name w:val="Normal6 Char"/>
    <w:basedOn w:val="DefaultParagraphFont"/>
    <w:link w:val="Normal6"/>
    <w:locked/>
    <w:rsid w:val="001F081C"/>
    <w:rPr>
      <w:sz w:val="24"/>
      <w:lang w:val="cs-CZ"/>
    </w:rPr>
  </w:style>
  <w:style w:type="paragraph" w:customStyle="1" w:styleId="Normal6">
    <w:name w:val="Normal6"/>
    <w:basedOn w:val="Normal"/>
    <w:link w:val="Normal6Char"/>
    <w:rsid w:val="001F081C"/>
    <w:pPr>
      <w:spacing w:after="120"/>
    </w:pPr>
    <w:rPr>
      <w:szCs w:val="20"/>
    </w:rPr>
  </w:style>
  <w:style w:type="paragraph" w:customStyle="1" w:styleId="Normal12Italic">
    <w:name w:val="Normal12Italic"/>
    <w:basedOn w:val="Normal"/>
    <w:rsid w:val="001F081C"/>
    <w:pPr>
      <w:spacing w:after="240"/>
    </w:pPr>
    <w:rPr>
      <w:i/>
      <w:noProof/>
      <w:szCs w:val="20"/>
    </w:rPr>
  </w:style>
  <w:style w:type="paragraph" w:customStyle="1" w:styleId="JustificationTitle">
    <w:name w:val="JustificationTitle"/>
    <w:basedOn w:val="Normal"/>
    <w:next w:val="Normal"/>
    <w:rsid w:val="001F081C"/>
    <w:pPr>
      <w:keepNext/>
      <w:spacing w:before="240" w:after="240"/>
      <w:jc w:val="center"/>
    </w:pPr>
    <w:rPr>
      <w:i/>
      <w:noProof/>
      <w:szCs w:val="20"/>
    </w:rPr>
  </w:style>
  <w:style w:type="paragraph" w:customStyle="1" w:styleId="ColumnHeading">
    <w:name w:val="ColumnHeading"/>
    <w:basedOn w:val="Normal"/>
    <w:rsid w:val="001F081C"/>
    <w:pPr>
      <w:spacing w:after="240"/>
      <w:jc w:val="center"/>
    </w:pPr>
    <w:rPr>
      <w:i/>
      <w:szCs w:val="20"/>
    </w:rPr>
  </w:style>
  <w:style w:type="paragraph" w:customStyle="1" w:styleId="AMNumberTabs0">
    <w:name w:val="AMNumberTabs"/>
    <w:basedOn w:val="Normal"/>
    <w:rsid w:val="001F08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1F081C"/>
    <w:pPr>
      <w:jc w:val="right"/>
    </w:pPr>
  </w:style>
  <w:style w:type="paragraph" w:styleId="Footer">
    <w:name w:val="footer"/>
    <w:basedOn w:val="Normal"/>
    <w:link w:val="FooterChar"/>
    <w:rsid w:val="001F081C"/>
    <w:pPr>
      <w:tabs>
        <w:tab w:val="center" w:pos="4513"/>
        <w:tab w:val="right" w:pos="9026"/>
      </w:tabs>
    </w:pPr>
  </w:style>
  <w:style w:type="character" w:customStyle="1" w:styleId="FooterChar">
    <w:name w:val="Footer Char"/>
    <w:basedOn w:val="DefaultParagraphFont"/>
    <w:link w:val="Footer"/>
    <w:rsid w:val="001F081C"/>
    <w:rPr>
      <w:sz w:val="24"/>
      <w:szCs w:val="24"/>
      <w:lang w:val="cs-CZ"/>
    </w:rPr>
  </w:style>
  <w:style w:type="paragraph" w:customStyle="1" w:styleId="RollCallSymbols14pt">
    <w:name w:val="RollCallSymbols14pt"/>
    <w:basedOn w:val="Normal"/>
    <w:rsid w:val="00D7544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75449"/>
    <w:pPr>
      <w:tabs>
        <w:tab w:val="center" w:pos="284"/>
        <w:tab w:val="left" w:pos="426"/>
      </w:tabs>
    </w:pPr>
    <w:rPr>
      <w:snapToGrid w:val="0"/>
      <w:szCs w:val="20"/>
      <w:lang w:eastAsia="en-US"/>
    </w:rPr>
  </w:style>
  <w:style w:type="paragraph" w:customStyle="1" w:styleId="RollCallVotes">
    <w:name w:val="RollCallVotes"/>
    <w:basedOn w:val="Normal"/>
    <w:rsid w:val="00D75449"/>
    <w:pPr>
      <w:spacing w:before="120" w:after="120"/>
      <w:jc w:val="center"/>
    </w:pPr>
    <w:rPr>
      <w:b/>
      <w:bCs/>
      <w:snapToGrid w:val="0"/>
      <w:sz w:val="16"/>
      <w:szCs w:val="20"/>
      <w:lang w:eastAsia="en-US"/>
    </w:rPr>
  </w:style>
  <w:style w:type="paragraph" w:customStyle="1" w:styleId="RollCallTable">
    <w:name w:val="RollCallTable"/>
    <w:basedOn w:val="Normal"/>
    <w:rsid w:val="00D75449"/>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6FBC9-EA7C-4CC0-96A9-41438C74A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1514</Words>
  <Characters>9380</Characters>
  <Application>Microsoft Office Word</Application>
  <DocSecurity>0</DocSecurity>
  <Lines>414</Lines>
  <Paragraphs>170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2023-07-18T13:44:00Z</dcterms:created>
  <dcterms:modified xsi:type="dcterms:W3CDTF">2023-07-18T13:44:00Z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1281994</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\\eiciLUXpr1\pdocep$\DocEP\TRANSFIL\CS\PA_Legam.CS(27/03/2023 10:19:01)</vt:lpwstr>
  </property>
  <property fmtid="{D5CDD505-2E9C-101B-9397-08002B2CF9AE}" pid="7" name="&lt;Type&gt;">
    <vt:lpwstr>AD</vt:lpwstr>
  </property>
  <property fmtid="{D5CDD505-2E9C-101B-9397-08002B2CF9AE}" pid="8" name="Bookout">
    <vt:lpwstr>OK - 2023/07/18 15:44</vt:lpwstr>
  </property>
  <property fmtid="{D5CDD505-2E9C-101B-9397-08002B2CF9AE}" pid="9" name="Created with">
    <vt:lpwstr>9.14.1 Build [20230301]</vt:lpwstr>
  </property>
  <property fmtid="{D5CDD505-2E9C-101B-9397-08002B2CF9AE}" pid="10" name="FooterPath">
    <vt:lpwstr>AD\1281994CS.docx</vt:lpwstr>
  </property>
  <property fmtid="{D5CDD505-2E9C-101B-9397-08002B2CF9AE}" pid="11" name="LastEdited with">
    <vt:lpwstr>9.14.1 Build [20230315]</vt:lpwstr>
  </property>
  <property fmtid="{D5CDD505-2E9C-101B-9397-08002B2CF9AE}" pid="12" name="PE number">
    <vt:lpwstr>746.882</vt:lpwstr>
  </property>
  <property fmtid="{D5CDD505-2E9C-101B-9397-08002B2CF9AE}" pid="13" name="SDLStudio">
    <vt:lpwstr/>
  </property>
</Properties>
</file>