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80765E" w:rsidTr="00C85D0F">
        <w:trPr>
          <w:trHeight w:hRule="exact" w:val="1418"/>
        </w:trPr>
        <w:tc>
          <w:tcPr>
            <w:tcW w:w="6804" w:type="dxa"/>
            <w:shd w:val="clear" w:color="auto" w:fill="auto"/>
            <w:vAlign w:val="center"/>
          </w:tcPr>
          <w:p w:rsidR="00BA3E40" w:rsidRPr="00884630" w:rsidRDefault="00EF62F3" w:rsidP="00C85D0F">
            <w:pPr>
              <w:pStyle w:val="EPName"/>
            </w:pPr>
            <w:r>
              <w:t>Evropský parlament</w:t>
            </w:r>
          </w:p>
          <w:p w:rsidR="00BA3E40" w:rsidRPr="00884630" w:rsidRDefault="00EF62F3" w:rsidP="007843FC">
            <w:pPr>
              <w:pStyle w:val="EPTerm"/>
            </w:pPr>
            <w:r>
              <w:t>2019-2024</w:t>
            </w:r>
          </w:p>
        </w:tc>
        <w:tc>
          <w:tcPr>
            <w:tcW w:w="2268" w:type="dxa"/>
            <w:shd w:val="clear" w:color="auto" w:fill="auto"/>
          </w:tcPr>
          <w:p w:rsidR="00BA3E40" w:rsidRPr="00884630" w:rsidRDefault="00EF62F3" w:rsidP="00C85D0F">
            <w:pPr>
              <w:pStyle w:val="EPLogo"/>
            </w:pPr>
            <w:r w:rsidRPr="00884630">
              <w:rPr>
                <w:noProof/>
                <w:lang w:eastAsia="cs-CZ"/>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F24D40" w:rsidRPr="00884630" w:rsidRDefault="00F24D40" w:rsidP="00F24D40">
      <w:pPr>
        <w:pStyle w:val="LineTop"/>
      </w:pPr>
    </w:p>
    <w:p w:rsidR="00F24D40" w:rsidRPr="00884630" w:rsidRDefault="00EF62F3" w:rsidP="00F24D40">
      <w:pPr>
        <w:pStyle w:val="EPBody"/>
      </w:pPr>
      <w:r>
        <w:rPr>
          <w:rStyle w:val="HideTWBExt"/>
          <w:i w:val="0"/>
        </w:rPr>
        <w:t>&lt;Commission&gt;</w:t>
      </w:r>
      <w:r>
        <w:rPr>
          <w:rStyle w:val="HideTWBInt"/>
          <w:i w:val="0"/>
          <w:color w:val="auto"/>
        </w:rPr>
        <w:t>{LIBE}</w:t>
      </w:r>
      <w:r>
        <w:t>Výbor pro občanské svobody, spravedlnost a vnitřní věci</w:t>
      </w:r>
      <w:r>
        <w:rPr>
          <w:rStyle w:val="HideTWBExt"/>
          <w:i w:val="0"/>
        </w:rPr>
        <w:t>&lt;/Commission&gt;</w:t>
      </w:r>
    </w:p>
    <w:p w:rsidR="00F24D40" w:rsidRPr="00884630" w:rsidRDefault="00F24D40" w:rsidP="00F24D40">
      <w:pPr>
        <w:pStyle w:val="LineBottom"/>
      </w:pPr>
    </w:p>
    <w:p w:rsidR="00DB56E4" w:rsidRPr="00884630" w:rsidRDefault="00EF62F3" w:rsidP="00DB56E4">
      <w:pPr>
        <w:pStyle w:val="CoverReference"/>
      </w:pPr>
      <w:r>
        <w:rPr>
          <w:rStyle w:val="HideTWBExt"/>
          <w:b w:val="0"/>
        </w:rPr>
        <w:t>&lt;RefProc&gt;</w:t>
      </w:r>
      <w:r>
        <w:t>2023/0008</w:t>
      </w:r>
      <w:r>
        <w:rPr>
          <w:rStyle w:val="HideTWBExt"/>
          <w:b w:val="0"/>
        </w:rPr>
        <w:t>&lt;/RefProc&gt;&lt;RefTypeProc&gt;</w:t>
      </w:r>
      <w:r>
        <w:t>(COD)</w:t>
      </w:r>
      <w:r>
        <w:rPr>
          <w:rStyle w:val="HideTWBExt"/>
          <w:b w:val="0"/>
        </w:rPr>
        <w:t>&lt;/RefTypeProc&gt;</w:t>
      </w:r>
    </w:p>
    <w:p w:rsidR="00DB56E4" w:rsidRPr="00884630" w:rsidRDefault="00EF62F3" w:rsidP="00DB56E4">
      <w:pPr>
        <w:pStyle w:val="CoverDate"/>
      </w:pPr>
      <w:r>
        <w:rPr>
          <w:rStyle w:val="HideTWBExt"/>
        </w:rPr>
        <w:t>&lt;Date&gt;</w:t>
      </w:r>
      <w:r>
        <w:rPr>
          <w:rStyle w:val="HideTWBInt"/>
          <w:color w:val="auto"/>
        </w:rPr>
        <w:t>{19/07/2023}</w:t>
      </w:r>
      <w:r>
        <w:t>19.7.2023</w:t>
      </w:r>
      <w:r>
        <w:rPr>
          <w:rStyle w:val="HideTWBExt"/>
        </w:rPr>
        <w:t>&lt;/Date&gt;</w:t>
      </w:r>
    </w:p>
    <w:p w:rsidR="00DB56E4" w:rsidRPr="00884630" w:rsidRDefault="00EF62F3" w:rsidP="00DB56E4">
      <w:pPr>
        <w:pStyle w:val="CoverDocType24a"/>
      </w:pPr>
      <w:r>
        <w:rPr>
          <w:rStyle w:val="HideTWBExt"/>
          <w:b w:val="0"/>
        </w:rPr>
        <w:t>&lt;TitreType&gt;</w:t>
      </w:r>
      <w:r>
        <w:t>STANOVISKO</w:t>
      </w:r>
      <w:r>
        <w:rPr>
          <w:rStyle w:val="HideTWBExt"/>
          <w:b w:val="0"/>
        </w:rPr>
        <w:t>&lt;/TitreType&gt;</w:t>
      </w:r>
    </w:p>
    <w:p w:rsidR="00DB56E4" w:rsidRPr="00884630" w:rsidRDefault="00EF62F3" w:rsidP="00DB56E4">
      <w:pPr>
        <w:pStyle w:val="CoverNormal24a"/>
      </w:pPr>
      <w:r>
        <w:rPr>
          <w:rStyle w:val="HideTWBExt"/>
        </w:rPr>
        <w:t>&lt;CommissionResp&gt;</w:t>
      </w:r>
      <w:r>
        <w:t>Výboru pro občanské svobody, spravedlnost a vnitřní věci</w:t>
      </w:r>
      <w:r>
        <w:rPr>
          <w:rStyle w:val="HideTWBExt"/>
        </w:rPr>
        <w:t>&lt;/CommissionResp&gt;</w:t>
      </w:r>
    </w:p>
    <w:p w:rsidR="00DB56E4" w:rsidRPr="00884630" w:rsidRDefault="00EF62F3" w:rsidP="00DB56E4">
      <w:pPr>
        <w:pStyle w:val="CoverNormal24a"/>
      </w:pPr>
      <w:r>
        <w:rPr>
          <w:rStyle w:val="HideTWBExt"/>
        </w:rPr>
        <w:t>&lt;CommissionInt&gt;</w:t>
      </w:r>
      <w:r>
        <w:t>pro Výbor pro zaměstnanost a sociální věci</w:t>
      </w:r>
      <w:r>
        <w:rPr>
          <w:rStyle w:val="HideTWBExt"/>
        </w:rPr>
        <w:t>&lt;/CommissionInt&gt;</w:t>
      </w:r>
    </w:p>
    <w:p w:rsidR="007843FC" w:rsidRPr="00884630" w:rsidRDefault="00EF62F3" w:rsidP="007843FC">
      <w:pPr>
        <w:pStyle w:val="CoverNormal"/>
      </w:pPr>
      <w:r>
        <w:rPr>
          <w:rStyle w:val="HideTWBExt"/>
        </w:rPr>
        <w:t>&lt;Titre&gt;</w:t>
      </w:r>
      <w:r>
        <w:t>o návrhu nařízení Evropského parlamentu a Rady o evropské statistice o obyvatelstvu, domech a bytech, kterým se mění nařízení (ES) č. 862/2007 a zrušují nařízení (ES) č. 763/2008 a (EU) č. 1260/2013</w:t>
      </w:r>
      <w:r>
        <w:rPr>
          <w:rStyle w:val="HideTWBExt"/>
        </w:rPr>
        <w:t>&lt;/Titre&gt;</w:t>
      </w:r>
    </w:p>
    <w:p w:rsidR="00DB56E4" w:rsidRPr="00884630" w:rsidRDefault="00EF62F3" w:rsidP="007843FC">
      <w:pPr>
        <w:pStyle w:val="CoverNormal24a"/>
      </w:pPr>
      <w:r>
        <w:rPr>
          <w:rStyle w:val="HideTWBExt"/>
        </w:rPr>
        <w:t>&lt;DocRef&gt;</w:t>
      </w:r>
      <w:r>
        <w:t>(COM(2023)0031 – C9</w:t>
      </w:r>
      <w:r>
        <w:noBreakHyphen/>
        <w:t>0010/2023 – 2023/0008(COD))</w:t>
      </w:r>
      <w:r>
        <w:rPr>
          <w:rStyle w:val="HideTWBExt"/>
        </w:rPr>
        <w:t>&lt;/DocRef&gt;</w:t>
      </w:r>
    </w:p>
    <w:p w:rsidR="00DB56E4" w:rsidRPr="00884630" w:rsidRDefault="00EF62F3" w:rsidP="00DB56E4">
      <w:pPr>
        <w:pStyle w:val="CoverNormal24a"/>
      </w:pPr>
      <w:r>
        <w:t xml:space="preserve">Zpravodajka: </w:t>
      </w:r>
      <w:r>
        <w:rPr>
          <w:rStyle w:val="HideTWBExt"/>
        </w:rPr>
        <w:t>&lt;Depute&gt;</w:t>
      </w:r>
      <w:r>
        <w:t>Yana Toom</w:t>
      </w:r>
      <w:r>
        <w:rPr>
          <w:rStyle w:val="HideTWBExt"/>
        </w:rPr>
        <w:t>&lt;/Depute&gt;</w:t>
      </w:r>
    </w:p>
    <w:p w:rsidR="00487596" w:rsidRPr="00884630" w:rsidRDefault="00EF62F3" w:rsidP="00487596">
      <w:pPr>
        <w:pStyle w:val="CoverNormal"/>
      </w:pPr>
      <w:r>
        <w:t>(*) Přidružený výbor – článek 57 jednacího řádu</w:t>
      </w:r>
    </w:p>
    <w:p w:rsidR="00DB56E4" w:rsidRPr="00884630" w:rsidRDefault="00EF62F3" w:rsidP="0004474F">
      <w:pPr>
        <w:tabs>
          <w:tab w:val="center" w:pos="4677"/>
        </w:tabs>
      </w:pPr>
      <w:r>
        <w:br w:type="page"/>
      </w:r>
      <w:r>
        <w:lastRenderedPageBreak/>
        <w:t>PA_Legam</w:t>
      </w:r>
    </w:p>
    <w:p w:rsidR="00DB56E4" w:rsidRPr="00884630" w:rsidRDefault="00EF62F3" w:rsidP="00DB56E4">
      <w:pPr>
        <w:pStyle w:val="PageHeadingNotTOC"/>
      </w:pPr>
      <w:r>
        <w:br w:type="page"/>
        <w:t>STRUČNÉ ODŮVODNĚNÍ</w:t>
      </w:r>
    </w:p>
    <w:p w:rsidR="007843FC" w:rsidRPr="00884630" w:rsidRDefault="00EF62F3" w:rsidP="007843FC">
      <w:pPr>
        <w:pStyle w:val="Memos"/>
        <w:spacing w:after="240" w:line="240" w:lineRule="auto"/>
        <w:rPr>
          <w:rFonts w:eastAsia="Times New Roman"/>
          <w:sz w:val="24"/>
          <w:szCs w:val="20"/>
          <w:u w:val="none"/>
        </w:rPr>
      </w:pPr>
      <w:r>
        <w:rPr>
          <w:sz w:val="24"/>
          <w:u w:val="none"/>
        </w:rPr>
        <w:t xml:space="preserve">Statistiky hrají v evropském legislativním procesu důležitou úlohu. Jsou často inspirací pro nové právní předpisy, neboť odhalují problémy nebo nám pomáhají určit oblasti, které vyžadují regulační opatření. Náš přístup k tvorbě právních předpisů založený na důkazech pak využívá údaje pro hodnocení vhodných řešení nebo pro přezkum účinnosti právních předpisů. Všechna tato práce závisí na přesnosti použitých čísel. Proto musíme zajistit, aby statistické údaje, které shromažďujeme, byly správné a srovnatelné v celé EU. Za tímto účelem zpravodajka podporuje vytvoření rámce, který slučuje příslušná ustanovení pro přípravu a sdílení statistik o obyvatelstvu a bydlení. </w:t>
      </w:r>
    </w:p>
    <w:p w:rsidR="007843FC" w:rsidRPr="00884630" w:rsidRDefault="00EF62F3" w:rsidP="007843FC">
      <w:pPr>
        <w:pStyle w:val="Memos"/>
        <w:spacing w:after="240" w:line="240" w:lineRule="auto"/>
        <w:rPr>
          <w:rFonts w:eastAsia="Times New Roman"/>
          <w:sz w:val="24"/>
          <w:szCs w:val="20"/>
          <w:u w:val="none"/>
        </w:rPr>
      </w:pPr>
      <w:r>
        <w:rPr>
          <w:sz w:val="24"/>
          <w:u w:val="none"/>
        </w:rPr>
        <w:t>Velmi často to jsou právě chybějící informace, které mají největší dopady. Díky statistikám o obyvatelstvu a bydlení víme, že máme potíže se shromažďováním údajů o osobách, které se nacházejí ve zranitelné situaci, jako jsou menšiny, osoby bez domova nebo osoby se zdravotním postižením. Nový rámec pro harmonizovanou evropskou statistiku je sice vítán, musíme však usilovat o lepší pokrytí obtížně dostupných skupin při shromažďování statistických údajů. Rámec, který jsme nyní zavedli, musí nejen umožnit shromažďování údajů o zranitelných skupinách, ale také stanovit vysokou úroveň ambicí při shromažďování údajů o těch, kteří byli tradičně ve statistikách opomíjeni.</w:t>
      </w:r>
    </w:p>
    <w:p w:rsidR="00DB56E4" w:rsidRPr="00884630" w:rsidRDefault="00EF62F3" w:rsidP="00884630">
      <w:pPr>
        <w:pStyle w:val="Memos"/>
        <w:spacing w:after="240" w:line="240" w:lineRule="auto"/>
        <w:rPr>
          <w:rFonts w:eastAsia="Times New Roman"/>
          <w:sz w:val="24"/>
          <w:szCs w:val="20"/>
          <w:u w:val="none"/>
        </w:rPr>
      </w:pPr>
      <w:r>
        <w:rPr>
          <w:sz w:val="24"/>
          <w:u w:val="none"/>
        </w:rPr>
        <w:t>Komise navrhuje využít nové zdroje údajů v reakci na rostoucí trendy v minulém roce, kdy došlo k přechodu od přímého sčítání obyvatel ke sčítání plně založenému na registrech. Stejně jako se metody používané pro shromažďování údajů postupně vyvíjely v průběhu času, měli bychom očekávat, že se i v budoucnu objeví nové techniky. Zpravodajka vítá, že rámec pro evropskou statistiku umožňuje nové přístupy k přípravě statistik a podporuje experimentování s novými technikami. Vypracovávání statistik, zejména na základě nových metod nebo zdrojů, zároveň zahrnuje používání osobních údajů. Je nanejvýš důležité, aby byla chráněna práva jednotlivců a aby shromažďování statistických údajů probíhalo v plném souladu se zavedenými právními předpisy EU o ochraně údajů.</w:t>
      </w:r>
    </w:p>
    <w:p w:rsidR="00DB56E4" w:rsidRPr="00884630" w:rsidRDefault="00EF62F3" w:rsidP="00DB56E4">
      <w:pPr>
        <w:pStyle w:val="AmHeadingPA"/>
      </w:pPr>
      <w:r>
        <w:t>POZMĚŇOVACÍ NÁVRHY</w:t>
      </w:r>
    </w:p>
    <w:p w:rsidR="00DB56E4" w:rsidRPr="00884630" w:rsidRDefault="00EF62F3" w:rsidP="001E3AC4">
      <w:pPr>
        <w:pStyle w:val="Normal12a"/>
      </w:pPr>
      <w:bookmarkStart w:id="0" w:name="IntroA"/>
      <w:r>
        <w:t>Výbor pro občanské svobody, spravedlnost a vnitřní věci vyzývá Výbor pro zaměstnanost a sociální věci jako věcně příslušný výbor, aby zohlednil následující pozměňovací návrhy:</w:t>
      </w:r>
    </w:p>
    <w:p w:rsidR="00862CCD" w:rsidRPr="00C377DA" w:rsidRDefault="00EF62F3" w:rsidP="00862CCD">
      <w:bookmarkStart w:id="1" w:name="ProcPageAD"/>
      <w:bookmarkEnd w:id="0"/>
      <w:r>
        <w:rPr>
          <w:rStyle w:val="HideTWBExt"/>
        </w:rPr>
        <w:t>&lt;RepeatBlock-Amend&gt;</w:t>
      </w:r>
    </w:p>
    <w:p w:rsidR="00862CCD" w:rsidRPr="00C377DA" w:rsidRDefault="00EF62F3" w:rsidP="00862CCD">
      <w:pPr>
        <w:pStyle w:val="AmNumberTabs"/>
      </w:pPr>
      <w:r>
        <w:rPr>
          <w:rStyle w:val="HideTWBExt"/>
          <w:b w:val="0"/>
        </w:rPr>
        <w:t>&lt;Amend&gt;</w:t>
      </w:r>
      <w:r>
        <w:t>Pozměňovací návrh</w:t>
      </w:r>
      <w:r>
        <w:tab/>
      </w:r>
      <w:r>
        <w:tab/>
      </w:r>
      <w:r>
        <w:rPr>
          <w:rStyle w:val="HideTWBExt"/>
          <w:b w:val="0"/>
        </w:rPr>
        <w:t>&lt;NumAm&gt;</w:t>
      </w:r>
      <w:r>
        <w:t>1</w:t>
      </w:r>
      <w:r>
        <w:rPr>
          <w:rStyle w:val="HideTWBExt"/>
          <w:b w:val="0"/>
        </w:rPr>
        <w:t>&lt;/NumAm&gt;</w:t>
      </w:r>
    </w:p>
    <w:p w:rsidR="00862CCD" w:rsidRPr="00C377DA" w:rsidRDefault="00862CCD" w:rsidP="00862CCD"/>
    <w:p w:rsidR="00862CCD" w:rsidRPr="00C377DA" w:rsidRDefault="00EF62F3" w:rsidP="00862CCD">
      <w:pPr>
        <w:pStyle w:val="NormalBold"/>
        <w:keepNext/>
      </w:pPr>
      <w:r>
        <w:rPr>
          <w:rStyle w:val="HideTWBExt"/>
          <w:b w:val="0"/>
        </w:rPr>
        <w:t>&lt;DocAmend&gt;</w:t>
      </w:r>
      <w:r>
        <w:t>Návrh nařízení</w:t>
      </w:r>
      <w:r>
        <w:rPr>
          <w:rStyle w:val="HideTWBExt"/>
          <w:b w:val="0"/>
        </w:rPr>
        <w:t>&lt;/DocAmend&gt;</w:t>
      </w:r>
    </w:p>
    <w:p w:rsidR="00862CCD" w:rsidRPr="00C377DA" w:rsidRDefault="00EF62F3" w:rsidP="00862CCD">
      <w:pPr>
        <w:pStyle w:val="NormalBold"/>
      </w:pPr>
      <w:r>
        <w:rPr>
          <w:rStyle w:val="HideTWBExt"/>
          <w:b w:val="0"/>
        </w:rPr>
        <w:t>&lt;Article&gt;</w:t>
      </w:r>
      <w:r>
        <w:t>Bod odůvodnění 6</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0765E" w:rsidTr="0002610D">
        <w:trPr>
          <w:jc w:val="center"/>
        </w:trPr>
        <w:tc>
          <w:tcPr>
            <w:tcW w:w="9752" w:type="dxa"/>
            <w:gridSpan w:val="2"/>
          </w:tcPr>
          <w:p w:rsidR="00862CCD" w:rsidRPr="00C377DA" w:rsidRDefault="00862CCD" w:rsidP="0002610D">
            <w:pPr>
              <w:keepNext/>
            </w:pPr>
          </w:p>
        </w:tc>
      </w:tr>
      <w:tr w:rsidR="0080765E" w:rsidTr="0002610D">
        <w:trPr>
          <w:jc w:val="center"/>
        </w:trPr>
        <w:tc>
          <w:tcPr>
            <w:tcW w:w="4876" w:type="dxa"/>
          </w:tcPr>
          <w:p w:rsidR="00862CCD" w:rsidRPr="00C377DA" w:rsidRDefault="00EF62F3" w:rsidP="0002610D">
            <w:pPr>
              <w:pStyle w:val="ColumnHeading"/>
              <w:keepNext/>
            </w:pPr>
            <w:r>
              <w:t>Znění navržené Komisí</w:t>
            </w:r>
          </w:p>
        </w:tc>
        <w:tc>
          <w:tcPr>
            <w:tcW w:w="4876" w:type="dxa"/>
          </w:tcPr>
          <w:p w:rsidR="00862CCD" w:rsidRPr="00C377DA" w:rsidRDefault="00EF62F3" w:rsidP="0002610D">
            <w:pPr>
              <w:pStyle w:val="ColumnHeading"/>
              <w:keepNext/>
            </w:pPr>
            <w:r>
              <w:t>Pozměňovací návrh</w:t>
            </w:r>
          </w:p>
        </w:tc>
      </w:tr>
      <w:tr w:rsidR="0080765E" w:rsidTr="0002610D">
        <w:trPr>
          <w:jc w:val="center"/>
        </w:trPr>
        <w:tc>
          <w:tcPr>
            <w:tcW w:w="4876" w:type="dxa"/>
          </w:tcPr>
          <w:p w:rsidR="00862CCD" w:rsidRPr="00C377DA" w:rsidRDefault="00EF62F3" w:rsidP="0002610D">
            <w:pPr>
              <w:pStyle w:val="Normal6"/>
            </w:pPr>
            <w:r>
              <w:t>(6)</w:t>
            </w:r>
            <w:r>
              <w:tab/>
              <w:t>V roce 2017 Výbor pro evropský statistický systém (ESSC) schválil Budapešťské memorandum, v němž se uvádí potřeba každoroční statistiky o počtu a některých sociálních, hospodářských a demografických charakteristikách obyvatel a zlepšení statistik týkajících se migrace. Za účelem dodržování zásad rovnosti a nediskriminace svých občanů při všech činnostech a práv jednotlivých občanů zakotvených v Listině základních práv Evropské unie a v článcích</w:t>
            </w:r>
            <w:r>
              <w:rPr>
                <w:vertAlign w:val="superscript"/>
              </w:rPr>
              <w:t>23</w:t>
            </w:r>
            <w:r>
              <w:t xml:space="preserve"> 10 a 19 Smlouvy o fungování EU potřebuje Unie spolehlivé a srovnatelné statistiky. Nařízení (EU) 2019/1700 stanoví rámec pro sběr údajů na základě výběrových souborů, které umožňují sběr údajů o rovnosti a nediskriminaci, pokud je to u výběrových souborů možné, a analyzovat některé aspekty rovnosti a diskriminace prostřednictvím ekonomických a sociálních ukazatelů a informací o zkušenostech s diskriminací. Kromě toho Agentura Evropské unie pro základní práva (FRA) a Evropský institut pro rovnost žen a mužů (EIGE) provádějí zvláštní studie a specializované průzkumy, které mohou dále rozšířit dostupnost statistik týkajících se rovnosti na úrovni EU. Budoucí spolupráce a koordinace mezi členskými státy, Eurostatem a uvedenými subjekty by měla být posílena, aby se vyhovělo rostoucím požadavkům uživatelů na spolehlivé a komplexní údaje o rovnosti a rozmanitosti v</w:t>
            </w:r>
            <w:r>
              <w:rPr>
                <w:b/>
                <w:i/>
              </w:rPr>
              <w:t> </w:t>
            </w:r>
            <w:r>
              <w:t>Unii.</w:t>
            </w:r>
          </w:p>
        </w:tc>
        <w:tc>
          <w:tcPr>
            <w:tcW w:w="4876" w:type="dxa"/>
          </w:tcPr>
          <w:p w:rsidR="00862CCD" w:rsidRPr="00C377DA" w:rsidRDefault="00EF62F3" w:rsidP="0002610D">
            <w:pPr>
              <w:pStyle w:val="Normal6"/>
              <w:rPr>
                <w:szCs w:val="24"/>
              </w:rPr>
            </w:pPr>
            <w:r>
              <w:t>(6)</w:t>
            </w:r>
            <w:r>
              <w:tab/>
              <w:t>V roce 2017 Výbor pro evropský statistický systém (ESSC) schválil Budapešťské memorandum, v němž se uvádí potřeba každoroční statistiky o počtu a některých sociálních, hospodářských a demografických charakteristikách obyvatel a zlepšení statistik týkajících se migrace. Za účelem dodržování zásad rovnosti a nediskriminace svých občanů při všech činnostech a práv jednotlivých občanů zakotvených v Listině základních práv Evropské unie a v článcích</w:t>
            </w:r>
            <w:r>
              <w:rPr>
                <w:vertAlign w:val="superscript"/>
              </w:rPr>
              <w:t>23</w:t>
            </w:r>
            <w:r>
              <w:t xml:space="preserve"> 10 a 19 Smlouvy o fungování EU potřebuje Unie spolehlivé a srovnatelné statistiky. </w:t>
            </w:r>
            <w:r>
              <w:rPr>
                <w:b/>
                <w:i/>
              </w:rPr>
              <w:t>Statistiky o migraci a mezinárodní ochraně jsou zásadně důležité pro získání přehledu o migračních tocích uvnitř EU a pro zajištění správného uplatňování právních předpisů EU ze strany členských států, a to v souladu s platnými právními předpisy.</w:t>
            </w:r>
            <w:r>
              <w:t xml:space="preserve"> Nařízení (EU) 2019/1700 stanoví rámec pro sběr údajů na základě výběrových souborů, které umožňují sběr údajů o rovnosti a nediskriminaci, pokud je to u výběrových souborů možné, a analyzovat některé aspekty rovnosti a diskriminace prostřednictvím ekonomických a sociálních ukazatelů a informací o zkušenostech s diskriminací. Kromě toho Agentura Evropské unie pro základní práva (FRA) a Evropský institut pro rovnost žen a mužů (EIGE) provádějí zvláštní studie a specializované průzkumy, které mohou dále rozšířit dostupnost statistik týkajících se rovnosti na úrovni EU. Budoucí spolupráce a koordinace mezi členskými státy, Eurostatem a uvedenými subjekty by měla být posílena, aby se vyhovělo rostoucím požadavkům uživatelů na spolehlivé a komplexní údaje o rovnosti a rozmanitosti v</w:t>
            </w:r>
            <w:r>
              <w:rPr>
                <w:b/>
                <w:i/>
              </w:rPr>
              <w:t xml:space="preserve"> </w:t>
            </w:r>
            <w:r>
              <w:t>Unii</w:t>
            </w:r>
            <w:r>
              <w:rPr>
                <w:b/>
                <w:i/>
              </w:rPr>
              <w:t xml:space="preserve"> s cílem zajistit práva jednotlivců s bydlištěm v EU a bojovat proti nerovnostem a všem formám diskriminace</w:t>
            </w:r>
            <w:r>
              <w:t>.</w:t>
            </w:r>
          </w:p>
        </w:tc>
      </w:tr>
      <w:tr w:rsidR="0080765E" w:rsidTr="0002610D">
        <w:trPr>
          <w:jc w:val="center"/>
        </w:trPr>
        <w:tc>
          <w:tcPr>
            <w:tcW w:w="4876" w:type="dxa"/>
          </w:tcPr>
          <w:p w:rsidR="00862CCD" w:rsidRPr="00C377DA" w:rsidRDefault="00EF62F3" w:rsidP="0002610D">
            <w:pPr>
              <w:pStyle w:val="Normal6"/>
            </w:pPr>
            <w:r>
              <w:t>__________________</w:t>
            </w:r>
          </w:p>
        </w:tc>
        <w:tc>
          <w:tcPr>
            <w:tcW w:w="4876" w:type="dxa"/>
          </w:tcPr>
          <w:p w:rsidR="00862CCD" w:rsidRPr="00C377DA" w:rsidRDefault="00EF62F3" w:rsidP="0002610D">
            <w:pPr>
              <w:pStyle w:val="Normal6"/>
              <w:rPr>
                <w:szCs w:val="24"/>
              </w:rPr>
            </w:pPr>
            <w:r>
              <w:t>__________________</w:t>
            </w:r>
          </w:p>
        </w:tc>
      </w:tr>
      <w:tr w:rsidR="0080765E" w:rsidTr="0002610D">
        <w:trPr>
          <w:jc w:val="center"/>
        </w:trPr>
        <w:tc>
          <w:tcPr>
            <w:tcW w:w="4876" w:type="dxa"/>
          </w:tcPr>
          <w:p w:rsidR="00862CCD" w:rsidRPr="00C377DA" w:rsidRDefault="00EF62F3" w:rsidP="0002610D">
            <w:pPr>
              <w:pStyle w:val="Normal6"/>
            </w:pPr>
            <w:r>
              <w:rPr>
                <w:vertAlign w:val="superscript"/>
              </w:rPr>
              <w:t>23</w:t>
            </w:r>
            <w:r>
              <w:t xml:space="preserve"> Úř. věst. C 202, 7.6.2016, s. 389.</w:t>
            </w:r>
          </w:p>
        </w:tc>
        <w:tc>
          <w:tcPr>
            <w:tcW w:w="4876" w:type="dxa"/>
          </w:tcPr>
          <w:p w:rsidR="00862CCD" w:rsidRPr="00C377DA" w:rsidRDefault="00EF62F3" w:rsidP="0002610D">
            <w:pPr>
              <w:pStyle w:val="Normal6"/>
              <w:rPr>
                <w:szCs w:val="24"/>
              </w:rPr>
            </w:pPr>
            <w:r>
              <w:rPr>
                <w:vertAlign w:val="superscript"/>
              </w:rPr>
              <w:t>23</w:t>
            </w:r>
            <w:r>
              <w:t xml:space="preserve"> Úř. věst. C 202, 7.6.2016, s. 389.</w:t>
            </w:r>
          </w:p>
        </w:tc>
      </w:tr>
    </w:tbl>
    <w:p w:rsidR="00862CCD" w:rsidRPr="00C377DA" w:rsidRDefault="00EF62F3" w:rsidP="00862CCD">
      <w:r>
        <w:rPr>
          <w:rStyle w:val="HideTWBExt"/>
        </w:rPr>
        <w:t>&lt;/Amend&gt;</w:t>
      </w:r>
    </w:p>
    <w:p w:rsidR="00862CCD" w:rsidRPr="00C377DA" w:rsidRDefault="00EF62F3" w:rsidP="00862CCD">
      <w:pPr>
        <w:pStyle w:val="AmNumberTabs"/>
      </w:pPr>
      <w:r>
        <w:rPr>
          <w:rStyle w:val="HideTWBExt"/>
          <w:b w:val="0"/>
        </w:rPr>
        <w:t>&lt;Amend&gt;</w:t>
      </w:r>
      <w:r>
        <w:t>Pozměňovací návrh</w:t>
      </w:r>
      <w:r>
        <w:tab/>
      </w:r>
      <w:r>
        <w:tab/>
      </w:r>
      <w:r>
        <w:rPr>
          <w:rStyle w:val="HideTWBExt"/>
          <w:b w:val="0"/>
        </w:rPr>
        <w:t>&lt;NumAm&gt;</w:t>
      </w:r>
      <w:r>
        <w:t>2</w:t>
      </w:r>
      <w:r>
        <w:rPr>
          <w:rStyle w:val="HideTWBExt"/>
          <w:b w:val="0"/>
        </w:rPr>
        <w:t>&lt;/NumAm&gt;</w:t>
      </w:r>
    </w:p>
    <w:p w:rsidR="00862CCD" w:rsidRPr="00C377DA" w:rsidRDefault="00862CCD" w:rsidP="00862CCD"/>
    <w:p w:rsidR="00862CCD" w:rsidRPr="00C377DA" w:rsidRDefault="00EF62F3" w:rsidP="00862CCD">
      <w:pPr>
        <w:pStyle w:val="NormalBold"/>
        <w:keepNext/>
      </w:pPr>
      <w:r>
        <w:rPr>
          <w:rStyle w:val="HideTWBExt"/>
          <w:b w:val="0"/>
        </w:rPr>
        <w:t>&lt;DocAmend&gt;</w:t>
      </w:r>
      <w:r>
        <w:t>Návrh nařízení</w:t>
      </w:r>
      <w:r>
        <w:rPr>
          <w:rStyle w:val="HideTWBExt"/>
          <w:b w:val="0"/>
        </w:rPr>
        <w:t>&lt;/DocAmend&gt;</w:t>
      </w:r>
    </w:p>
    <w:p w:rsidR="00862CCD" w:rsidRPr="00C377DA" w:rsidRDefault="00EF62F3" w:rsidP="00862CCD">
      <w:pPr>
        <w:pStyle w:val="NormalBold"/>
      </w:pPr>
      <w:r>
        <w:rPr>
          <w:rStyle w:val="HideTWBExt"/>
          <w:b w:val="0"/>
        </w:rPr>
        <w:t>&lt;Article&gt;</w:t>
      </w:r>
      <w:r>
        <w:t>Bod odůvodnění 20</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0765E" w:rsidTr="0002610D">
        <w:trPr>
          <w:jc w:val="center"/>
        </w:trPr>
        <w:tc>
          <w:tcPr>
            <w:tcW w:w="9752" w:type="dxa"/>
            <w:gridSpan w:val="2"/>
          </w:tcPr>
          <w:p w:rsidR="00862CCD" w:rsidRPr="00C377DA" w:rsidRDefault="00862CCD" w:rsidP="0002610D">
            <w:pPr>
              <w:keepNext/>
            </w:pPr>
          </w:p>
        </w:tc>
      </w:tr>
      <w:tr w:rsidR="0080765E" w:rsidTr="0002610D">
        <w:trPr>
          <w:jc w:val="center"/>
        </w:trPr>
        <w:tc>
          <w:tcPr>
            <w:tcW w:w="4876" w:type="dxa"/>
          </w:tcPr>
          <w:p w:rsidR="00862CCD" w:rsidRPr="00C377DA" w:rsidRDefault="00EF62F3" w:rsidP="0002610D">
            <w:pPr>
              <w:pStyle w:val="ColumnHeading"/>
              <w:keepNext/>
            </w:pPr>
            <w:r>
              <w:t>Znění navržené Komisí</w:t>
            </w:r>
          </w:p>
        </w:tc>
        <w:tc>
          <w:tcPr>
            <w:tcW w:w="4876" w:type="dxa"/>
          </w:tcPr>
          <w:p w:rsidR="00862CCD" w:rsidRPr="00C377DA" w:rsidRDefault="00EF62F3" w:rsidP="0002610D">
            <w:pPr>
              <w:pStyle w:val="ColumnHeading"/>
              <w:keepNext/>
            </w:pPr>
            <w:r>
              <w:t>Pozměňovací návrh</w:t>
            </w:r>
          </w:p>
        </w:tc>
      </w:tr>
      <w:tr w:rsidR="0080765E" w:rsidTr="0002610D">
        <w:trPr>
          <w:jc w:val="center"/>
        </w:trPr>
        <w:tc>
          <w:tcPr>
            <w:tcW w:w="4876" w:type="dxa"/>
          </w:tcPr>
          <w:p w:rsidR="00862CCD" w:rsidRPr="00C377DA" w:rsidRDefault="00EF62F3" w:rsidP="0002610D">
            <w:pPr>
              <w:pStyle w:val="Normal6"/>
            </w:pPr>
            <w:r>
              <w:t>(20)</w:t>
            </w:r>
            <w:r>
              <w:tab/>
              <w:t>Členské státy a Komise (Eurostat) by měly mít udržitelný přístup k co nejširšímu spektru zdrojů údajů, aby mohly vytvořit kvalitní a nákladově efektivní evropskou statistiku o obyvatelstvu, domech a bytech. V tomto ohledu je zásadní, aby národní statistické úřady v souladu s článkem 17a nařízení (ES) č. 223/2009 včas získaly přístup a mohly neprodleně využívat administrativní údaje, které vlastní orgány veřejné správy na národní, regionální a místní úrovni. Například statistiky o energetické účinnosti budov mohou vycházet z administrativních údajů týkajících se vydávání certifikátů energetické náročnosti budov podle směrnice Evropského parlamentu a Rady 2010/31/EU</w:t>
            </w:r>
            <w:r>
              <w:rPr>
                <w:vertAlign w:val="superscript"/>
              </w:rPr>
              <w:t>31</w:t>
            </w:r>
            <w:r>
              <w:t>. Národní statistické úřady musí být rovněž zapojeny do rozhodování o podobě a úpravě příslušných zdrojů administrativních údajů, aby bylo zajištěno jejich další využití pro sestavování oficiálních statistik.</w:t>
            </w:r>
          </w:p>
        </w:tc>
        <w:tc>
          <w:tcPr>
            <w:tcW w:w="4876" w:type="dxa"/>
          </w:tcPr>
          <w:p w:rsidR="00862CCD" w:rsidRPr="00C377DA" w:rsidRDefault="00EF62F3" w:rsidP="0002610D">
            <w:pPr>
              <w:pStyle w:val="Normal6"/>
              <w:rPr>
                <w:szCs w:val="24"/>
              </w:rPr>
            </w:pPr>
            <w:r>
              <w:t>(20)</w:t>
            </w:r>
            <w:r>
              <w:tab/>
              <w:t>Členské státy a Komise (Eurostat) by měly mít udržitelný přístup k co nejširšímu spektru zdrojů údajů, aby mohly vytvořit kvalitní a nákladově efektivní evropskou statistiku o obyvatelstvu, domech a bytech. V tomto ohledu je zásadní, aby národní statistické úřady v souladu s článkem 17a nařízení (ES) č. 223/2009 včas získaly přístup a mohly neprodleně využívat administrativní údaje, které vlastní orgány veřejné správy na národní, regionální a místní úrovni. Například statistiky o energetické účinnosti budov mohou vycházet z administrativních údajů týkajících se vydávání certifikátů energetické náročnosti budov podle směrnice Evropského parlamentu a Rady 2010/31/EU</w:t>
            </w:r>
            <w:r>
              <w:rPr>
                <w:vertAlign w:val="superscript"/>
              </w:rPr>
              <w:t>31</w:t>
            </w:r>
            <w:r>
              <w:t xml:space="preserve">. </w:t>
            </w:r>
            <w:r>
              <w:rPr>
                <w:b/>
                <w:i/>
              </w:rPr>
              <w:t>Zdroje údajů by rovněž měly obsahovat údaje týkající se obtížně dosažitelných skupin obyvatelstva, jako jsou lidé bez domova a lidé žijící v neformálním prostředí.</w:t>
            </w:r>
            <w:r>
              <w:t xml:space="preserve"> Národní statistické úřady musí být rovněž zapojeny do rozhodování o podobě a úpravě příslušných zdrojů administrativních údajů, aby bylo zajištěno jejich další využití pro sestavování oficiálních statistik.</w:t>
            </w:r>
          </w:p>
        </w:tc>
      </w:tr>
      <w:tr w:rsidR="0080765E" w:rsidTr="0002610D">
        <w:trPr>
          <w:jc w:val="center"/>
        </w:trPr>
        <w:tc>
          <w:tcPr>
            <w:tcW w:w="4876" w:type="dxa"/>
          </w:tcPr>
          <w:p w:rsidR="00862CCD" w:rsidRPr="00C377DA" w:rsidRDefault="00EF62F3" w:rsidP="0002610D">
            <w:pPr>
              <w:pStyle w:val="Normal6"/>
            </w:pPr>
            <w:r>
              <w:t>__________________</w:t>
            </w:r>
          </w:p>
        </w:tc>
        <w:tc>
          <w:tcPr>
            <w:tcW w:w="4876" w:type="dxa"/>
          </w:tcPr>
          <w:p w:rsidR="00862CCD" w:rsidRPr="00C377DA" w:rsidRDefault="00EF62F3" w:rsidP="0002610D">
            <w:pPr>
              <w:pStyle w:val="Normal6"/>
              <w:rPr>
                <w:szCs w:val="24"/>
              </w:rPr>
            </w:pPr>
            <w:r>
              <w:t>__________________</w:t>
            </w:r>
          </w:p>
        </w:tc>
      </w:tr>
      <w:tr w:rsidR="0080765E" w:rsidTr="0002610D">
        <w:trPr>
          <w:jc w:val="center"/>
        </w:trPr>
        <w:tc>
          <w:tcPr>
            <w:tcW w:w="4876" w:type="dxa"/>
          </w:tcPr>
          <w:p w:rsidR="00862CCD" w:rsidRPr="00C377DA" w:rsidRDefault="00EF62F3" w:rsidP="0002610D">
            <w:pPr>
              <w:pStyle w:val="Normal6"/>
            </w:pPr>
            <w:r>
              <w:rPr>
                <w:vertAlign w:val="superscript"/>
              </w:rPr>
              <w:t>31</w:t>
            </w:r>
            <w:r>
              <w:t xml:space="preserve"> Směrnice Evropského parlamentu a Rady 2010/31/EU ze dne 19. května 2010 o energetické náročnosti budov (Úř. věst. L 153, 18.6.2010, s. 13).</w:t>
            </w:r>
          </w:p>
        </w:tc>
        <w:tc>
          <w:tcPr>
            <w:tcW w:w="4876" w:type="dxa"/>
          </w:tcPr>
          <w:p w:rsidR="00862CCD" w:rsidRPr="00C377DA" w:rsidRDefault="00EF62F3" w:rsidP="0002610D">
            <w:pPr>
              <w:pStyle w:val="Normal6"/>
              <w:rPr>
                <w:szCs w:val="24"/>
              </w:rPr>
            </w:pPr>
            <w:r>
              <w:rPr>
                <w:vertAlign w:val="superscript"/>
              </w:rPr>
              <w:t>31</w:t>
            </w:r>
            <w:r>
              <w:t xml:space="preserve"> Směrnice Evropského parlamentu a Rady 2010/31/EU ze dne 19. května 2010 o energetické náročnosti budov (Úř. věst. L 153, 18.6.2010, s. 13).</w:t>
            </w:r>
          </w:p>
        </w:tc>
      </w:tr>
    </w:tbl>
    <w:p w:rsidR="00862CCD" w:rsidRPr="00C377DA" w:rsidRDefault="00EF62F3" w:rsidP="00862CCD">
      <w:r>
        <w:rPr>
          <w:rStyle w:val="HideTWBExt"/>
        </w:rPr>
        <w:t>&lt;/Amend&gt;</w:t>
      </w:r>
    </w:p>
    <w:p w:rsidR="00862CCD" w:rsidRPr="00C377DA" w:rsidRDefault="00EF62F3" w:rsidP="00862CCD">
      <w:pPr>
        <w:pStyle w:val="AmNumberTabs"/>
      </w:pPr>
      <w:r>
        <w:rPr>
          <w:rStyle w:val="HideTWBExt"/>
          <w:b w:val="0"/>
        </w:rPr>
        <w:t>&lt;Amend&gt;</w:t>
      </w:r>
      <w:r>
        <w:t>Pozměňovací návrh</w:t>
      </w:r>
      <w:r>
        <w:tab/>
      </w:r>
      <w:r>
        <w:tab/>
      </w:r>
      <w:r>
        <w:rPr>
          <w:rStyle w:val="HideTWBExt"/>
          <w:b w:val="0"/>
        </w:rPr>
        <w:t>&lt;NumAm&gt;</w:t>
      </w:r>
      <w:r>
        <w:t>3</w:t>
      </w:r>
      <w:r>
        <w:rPr>
          <w:rStyle w:val="HideTWBExt"/>
          <w:b w:val="0"/>
        </w:rPr>
        <w:t>&lt;/NumAm&gt;</w:t>
      </w:r>
    </w:p>
    <w:p w:rsidR="00862CCD" w:rsidRPr="00C377DA" w:rsidRDefault="00862CCD" w:rsidP="00862CCD"/>
    <w:p w:rsidR="00862CCD" w:rsidRPr="00C377DA" w:rsidRDefault="00EF62F3" w:rsidP="00862CCD">
      <w:pPr>
        <w:pStyle w:val="NormalBold"/>
        <w:keepNext/>
      </w:pPr>
      <w:r>
        <w:rPr>
          <w:rStyle w:val="HideTWBExt"/>
          <w:b w:val="0"/>
        </w:rPr>
        <w:t>&lt;DocAmend&gt;</w:t>
      </w:r>
      <w:r>
        <w:t>Návrh nařízení</w:t>
      </w:r>
      <w:r>
        <w:rPr>
          <w:rStyle w:val="HideTWBExt"/>
          <w:b w:val="0"/>
        </w:rPr>
        <w:t>&lt;/DocAmend&gt;</w:t>
      </w:r>
    </w:p>
    <w:p w:rsidR="00862CCD" w:rsidRPr="00C377DA" w:rsidRDefault="00EF62F3" w:rsidP="00862CCD">
      <w:pPr>
        <w:pStyle w:val="NormalBold"/>
      </w:pPr>
      <w:r>
        <w:rPr>
          <w:rStyle w:val="HideTWBExt"/>
          <w:b w:val="0"/>
        </w:rPr>
        <w:t>&lt;Article&gt;</w:t>
      </w:r>
      <w:r>
        <w:t>Bod odůvodnění 23</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0765E" w:rsidTr="0002610D">
        <w:trPr>
          <w:jc w:val="center"/>
        </w:trPr>
        <w:tc>
          <w:tcPr>
            <w:tcW w:w="9752" w:type="dxa"/>
            <w:gridSpan w:val="2"/>
          </w:tcPr>
          <w:p w:rsidR="00862CCD" w:rsidRPr="00C377DA" w:rsidRDefault="00862CCD" w:rsidP="0002610D">
            <w:pPr>
              <w:keepNext/>
            </w:pPr>
          </w:p>
        </w:tc>
      </w:tr>
      <w:tr w:rsidR="0080765E" w:rsidTr="0002610D">
        <w:trPr>
          <w:jc w:val="center"/>
        </w:trPr>
        <w:tc>
          <w:tcPr>
            <w:tcW w:w="4876" w:type="dxa"/>
          </w:tcPr>
          <w:p w:rsidR="00862CCD" w:rsidRPr="00C377DA" w:rsidRDefault="00EF62F3" w:rsidP="0002610D">
            <w:pPr>
              <w:pStyle w:val="ColumnHeading"/>
              <w:keepNext/>
            </w:pPr>
            <w:r>
              <w:t>Znění navržené Komisí</w:t>
            </w:r>
          </w:p>
        </w:tc>
        <w:tc>
          <w:tcPr>
            <w:tcW w:w="4876" w:type="dxa"/>
          </w:tcPr>
          <w:p w:rsidR="00862CCD" w:rsidRPr="00C377DA" w:rsidRDefault="00EF62F3" w:rsidP="0002610D">
            <w:pPr>
              <w:pStyle w:val="ColumnHeading"/>
              <w:keepNext/>
            </w:pPr>
            <w:r>
              <w:t>Pozměňovací návrh</w:t>
            </w:r>
          </w:p>
        </w:tc>
      </w:tr>
      <w:tr w:rsidR="0080765E" w:rsidTr="0002610D">
        <w:trPr>
          <w:jc w:val="center"/>
        </w:trPr>
        <w:tc>
          <w:tcPr>
            <w:tcW w:w="4876" w:type="dxa"/>
          </w:tcPr>
          <w:p w:rsidR="00862CCD" w:rsidRPr="00C377DA" w:rsidRDefault="00EF62F3" w:rsidP="0002610D">
            <w:pPr>
              <w:pStyle w:val="Normal6"/>
            </w:pPr>
            <w:r>
              <w:t>(23)</w:t>
            </w:r>
            <w:r>
              <w:tab/>
              <w:t>Údaje v držení soukromých subjektů mohou u evropské statistiky o obyvatelstvu, domech a bytech zlepšit pokrytí, včasnost a schopnost reagovat na krize nebo umožnit statistické inovace. Takové údaje mají potenciál doplnit stávající demografické a migrační statistiky, přinést statistické inovace a dokonce sloužit k vypracování předběžných odhadů. Národní statistické úřady a další příslušné vnitrostátní orgány a Komise (Eurostat) by měly mít k těmto údajům přístup a měly by je využívat.</w:t>
            </w:r>
          </w:p>
        </w:tc>
        <w:tc>
          <w:tcPr>
            <w:tcW w:w="4876" w:type="dxa"/>
          </w:tcPr>
          <w:p w:rsidR="00862CCD" w:rsidRPr="00C377DA" w:rsidRDefault="00EF62F3" w:rsidP="0002610D">
            <w:pPr>
              <w:pStyle w:val="Normal6"/>
              <w:rPr>
                <w:szCs w:val="24"/>
              </w:rPr>
            </w:pPr>
            <w:r>
              <w:t>(23)</w:t>
            </w:r>
            <w:r>
              <w:tab/>
              <w:t xml:space="preserve">Údaje v držení soukromých subjektů mohou u evropské statistiky o obyvatelstvu, domech a bytech zlepšit pokrytí, včasnost a schopnost reagovat na krize nebo umožnit statistické inovace. Takové údaje mají potenciál doplnit stávající demografické a migrační statistiky, přinést statistické inovace a dokonce sloužit k vypracování předběžných odhadů. Národní statistické úřady a další příslušné vnitrostátní orgány a Komise (Eurostat) by měly mít k těmto údajům přístup a měly by je využívat. </w:t>
            </w:r>
            <w:r>
              <w:rPr>
                <w:b/>
                <w:i/>
              </w:rPr>
              <w:t>Aby byla zajištěna ochrana práv a svobod držitelů dat, měla by Komise sestavit seznam druhů zdrojů údajů v držení soukromých subjektů, které mohou být použity pro vypracovávání statistik, včetně případných dalších záruk potřebných k zajištění přiměřenosti používání příslušného druhu údajů.</w:t>
            </w:r>
          </w:p>
        </w:tc>
      </w:tr>
    </w:tbl>
    <w:p w:rsidR="00862CCD" w:rsidRPr="00C377DA" w:rsidRDefault="00EF62F3" w:rsidP="00862CCD">
      <w:r>
        <w:rPr>
          <w:rStyle w:val="HideTWBExt"/>
        </w:rPr>
        <w:t>&lt;/Amend&gt;</w:t>
      </w:r>
    </w:p>
    <w:p w:rsidR="00862CCD" w:rsidRPr="00C377DA" w:rsidRDefault="00EF62F3" w:rsidP="00862CCD">
      <w:pPr>
        <w:pStyle w:val="AmNumberTabs"/>
      </w:pPr>
      <w:r>
        <w:rPr>
          <w:rStyle w:val="HideTWBExt"/>
          <w:b w:val="0"/>
        </w:rPr>
        <w:t>&lt;Amend&gt;</w:t>
      </w:r>
      <w:r>
        <w:t>Pozměňovací návrh</w:t>
      </w:r>
      <w:r>
        <w:tab/>
      </w:r>
      <w:r>
        <w:tab/>
      </w:r>
      <w:r>
        <w:rPr>
          <w:rStyle w:val="HideTWBExt"/>
          <w:b w:val="0"/>
        </w:rPr>
        <w:t>&lt;NumAm&gt;</w:t>
      </w:r>
      <w:r>
        <w:t>4</w:t>
      </w:r>
      <w:r>
        <w:rPr>
          <w:rStyle w:val="HideTWBExt"/>
          <w:b w:val="0"/>
        </w:rPr>
        <w:t>&lt;/NumAm&gt;</w:t>
      </w:r>
    </w:p>
    <w:p w:rsidR="00862CCD" w:rsidRPr="00C377DA" w:rsidRDefault="00862CCD" w:rsidP="00862CCD"/>
    <w:p w:rsidR="00862CCD" w:rsidRPr="00C377DA" w:rsidRDefault="00EF62F3" w:rsidP="00862CCD">
      <w:pPr>
        <w:pStyle w:val="NormalBold"/>
        <w:keepNext/>
      </w:pPr>
      <w:r>
        <w:rPr>
          <w:rStyle w:val="HideTWBExt"/>
          <w:b w:val="0"/>
        </w:rPr>
        <w:t>&lt;DocAmend&gt;</w:t>
      </w:r>
      <w:r>
        <w:t>Návrh nařízení</w:t>
      </w:r>
      <w:r>
        <w:rPr>
          <w:rStyle w:val="HideTWBExt"/>
          <w:b w:val="0"/>
        </w:rPr>
        <w:t>&lt;/DocAmend&gt;</w:t>
      </w:r>
    </w:p>
    <w:p w:rsidR="00862CCD" w:rsidRPr="00C377DA" w:rsidRDefault="00EF62F3" w:rsidP="00862CCD">
      <w:pPr>
        <w:pStyle w:val="NormalBold"/>
      </w:pPr>
      <w:r>
        <w:rPr>
          <w:rStyle w:val="HideTWBExt"/>
          <w:b w:val="0"/>
        </w:rPr>
        <w:t>&lt;Article&gt;</w:t>
      </w:r>
      <w:r>
        <w:t>Bod odůvodnění 29</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0765E" w:rsidTr="0002610D">
        <w:trPr>
          <w:jc w:val="center"/>
        </w:trPr>
        <w:tc>
          <w:tcPr>
            <w:tcW w:w="9752" w:type="dxa"/>
            <w:gridSpan w:val="2"/>
          </w:tcPr>
          <w:p w:rsidR="00862CCD" w:rsidRPr="00C377DA" w:rsidRDefault="00862CCD" w:rsidP="0002610D">
            <w:pPr>
              <w:keepNext/>
            </w:pPr>
          </w:p>
        </w:tc>
      </w:tr>
      <w:tr w:rsidR="0080765E" w:rsidTr="0002610D">
        <w:trPr>
          <w:jc w:val="center"/>
        </w:trPr>
        <w:tc>
          <w:tcPr>
            <w:tcW w:w="4876" w:type="dxa"/>
          </w:tcPr>
          <w:p w:rsidR="00862CCD" w:rsidRPr="00C377DA" w:rsidRDefault="00EF62F3" w:rsidP="0002610D">
            <w:pPr>
              <w:pStyle w:val="ColumnHeading"/>
              <w:keepNext/>
            </w:pPr>
            <w:r>
              <w:t>Znění navržené Komisí</w:t>
            </w:r>
          </w:p>
        </w:tc>
        <w:tc>
          <w:tcPr>
            <w:tcW w:w="4876" w:type="dxa"/>
          </w:tcPr>
          <w:p w:rsidR="00862CCD" w:rsidRPr="00C377DA" w:rsidRDefault="00EF62F3" w:rsidP="0002610D">
            <w:pPr>
              <w:pStyle w:val="ColumnHeading"/>
              <w:keepNext/>
            </w:pPr>
            <w:r>
              <w:t>Pozměňovací návrh</w:t>
            </w:r>
          </w:p>
        </w:tc>
      </w:tr>
      <w:tr w:rsidR="0080765E" w:rsidTr="0002610D">
        <w:trPr>
          <w:jc w:val="center"/>
        </w:trPr>
        <w:tc>
          <w:tcPr>
            <w:tcW w:w="4876" w:type="dxa"/>
          </w:tcPr>
          <w:p w:rsidR="00862CCD" w:rsidRPr="00C377DA" w:rsidRDefault="00EF62F3" w:rsidP="0002610D">
            <w:pPr>
              <w:pStyle w:val="Normal6"/>
            </w:pPr>
            <w:r>
              <w:t>(29)</w:t>
            </w:r>
            <w:r>
              <w:tab/>
              <w:t xml:space="preserve">Zdroje údajů dostupné na národní úrovni nejsou vždy schopny přesně zachytit jevy související s volným pohybem osob v Unii, přístupem osob k přeshraničním službám v oblasti demografických událostí přirozené měny a výkonem práv osob na koupi a vlastnictví nemovitostí, jež jsou využívány k bydlení nebo k rekreačním a sekundárním účelům v celé Unii. Také se vyskytují </w:t>
            </w:r>
            <w:r>
              <w:rPr>
                <w:b/>
                <w:i/>
              </w:rPr>
              <w:t>asymetrie</w:t>
            </w:r>
            <w:r>
              <w:t xml:space="preserve"> v bilaterálních migračních tocích a potíže s měřením skupin obyvatelstva, například u migrantů, osob bez domova nebo bez státní příslušnosti. Proto by mělo být pro účely sestavování statistiky o obyvatelstvu a migraci a zajištění její kvality posíleno sdílení údajů a považováno za další zdroj údajů. Takto posílené sdílení údajů se může dotýkat široké řady relevantních údajů, od údajů, které zjevně neumožňují přímou či nepřímou identifikaci statistických jednotek, až po údaje, na které se potenciálně vztahují požadavky na statistickou důvěrnost. Členské státy by se měly ve svém vlastním zájmu i v zájmu ostatních členských států podílet na činnostech v oblasti sdílení údajů, včetně pilotních projektů hodnotících inovativní bezpečná řešení. Komise (Eurostat) by rovněž měla vytvořit bezpečnou infrastrukturu, která by usnadnila sdílení takových údajů a zároveň zajistila všechna nezbytná ochranná opatření.</w:t>
            </w:r>
          </w:p>
        </w:tc>
        <w:tc>
          <w:tcPr>
            <w:tcW w:w="4876" w:type="dxa"/>
          </w:tcPr>
          <w:p w:rsidR="00862CCD" w:rsidRPr="00C377DA" w:rsidRDefault="00EF62F3" w:rsidP="0002610D">
            <w:pPr>
              <w:pStyle w:val="Normal6"/>
              <w:rPr>
                <w:szCs w:val="24"/>
              </w:rPr>
            </w:pPr>
            <w:r>
              <w:t>(29)</w:t>
            </w:r>
            <w:r>
              <w:tab/>
              <w:t xml:space="preserve">Zdroje údajů dostupné na národní úrovni nejsou vždy schopny přesně zachytit jevy související s volným pohybem osob v Unii, přístupem osob k přeshraničním službám v oblasti demografických událostí přirozené měny a výkonem práv osob na koupi a vlastnictví nemovitostí, jež jsou využívány k bydlení nebo k rekreačním a sekundárním účelům v celé Unii. Také se vyskytují </w:t>
            </w:r>
            <w:r>
              <w:rPr>
                <w:b/>
                <w:i/>
              </w:rPr>
              <w:t>nesrovnalosti</w:t>
            </w:r>
            <w:r>
              <w:t xml:space="preserve"> v bilaterálních migračních tocích a potíže s měřením skupin obyvatelstva, například u migrantů, osob bez domova nebo bez státní příslušnosti. Proto by mělo být pro účely sestavování statistiky o obyvatelstvu a migraci a zajištění její kvality posíleno sdílení údajů a považováno za další zdroj údajů. Takto posílené sdílení údajů se může dotýkat široké řady relevantních údajů, od údajů, které zjevně neumožňují přímou či nepřímou identifikaci statistických jednotek, až po údaje, na které se potenciálně vztahují požadavky na statistickou důvěrnost. Členské státy by se měly ve svém vlastním zájmu i v zájmu ostatních členských států podílet na činnostech v oblasti sdílení údajů, včetně pilotních projektů hodnotících inovativní bezpečná řešení. Komise (Eurostat) by rovněž měla vytvořit bezpečnou infrastrukturu, která by usnadnila sdílení takových údajů a zároveň zajistila všechna nezbytná ochranná opatření.</w:t>
            </w:r>
          </w:p>
        </w:tc>
      </w:tr>
    </w:tbl>
    <w:p w:rsidR="00862CCD" w:rsidRPr="00C377DA" w:rsidRDefault="00EF62F3" w:rsidP="00862CCD">
      <w:r>
        <w:rPr>
          <w:rStyle w:val="HideTWBExt"/>
        </w:rPr>
        <w:t>&lt;/Amend&gt;</w:t>
      </w:r>
    </w:p>
    <w:p w:rsidR="00862CCD" w:rsidRPr="00C377DA" w:rsidRDefault="00EF62F3" w:rsidP="00862CCD">
      <w:pPr>
        <w:pStyle w:val="AmNumberTabs"/>
      </w:pPr>
      <w:r>
        <w:rPr>
          <w:rStyle w:val="HideTWBExt"/>
          <w:b w:val="0"/>
        </w:rPr>
        <w:t>&lt;Amend&gt;</w:t>
      </w:r>
      <w:r>
        <w:t>Pozměňovací návrh</w:t>
      </w:r>
      <w:r>
        <w:tab/>
      </w:r>
      <w:r>
        <w:tab/>
      </w:r>
      <w:r>
        <w:rPr>
          <w:rStyle w:val="HideTWBExt"/>
          <w:b w:val="0"/>
        </w:rPr>
        <w:t>&lt;NumAm&gt;</w:t>
      </w:r>
      <w:r>
        <w:t>5</w:t>
      </w:r>
      <w:r>
        <w:rPr>
          <w:rStyle w:val="HideTWBExt"/>
          <w:b w:val="0"/>
        </w:rPr>
        <w:t>&lt;/NumAm&gt;</w:t>
      </w:r>
    </w:p>
    <w:p w:rsidR="00862CCD" w:rsidRPr="00C377DA" w:rsidRDefault="00862CCD" w:rsidP="00862CCD"/>
    <w:p w:rsidR="00862CCD" w:rsidRPr="00C377DA" w:rsidRDefault="00EF62F3" w:rsidP="00862CCD">
      <w:pPr>
        <w:pStyle w:val="NormalBold"/>
        <w:keepNext/>
      </w:pPr>
      <w:r>
        <w:rPr>
          <w:rStyle w:val="HideTWBExt"/>
          <w:b w:val="0"/>
        </w:rPr>
        <w:t>&lt;DocAmend&gt;</w:t>
      </w:r>
      <w:r>
        <w:t>Návrh nařízení</w:t>
      </w:r>
      <w:r>
        <w:rPr>
          <w:rStyle w:val="HideTWBExt"/>
          <w:b w:val="0"/>
        </w:rPr>
        <w:t>&lt;/DocAmend&gt;</w:t>
      </w:r>
    </w:p>
    <w:p w:rsidR="00862CCD" w:rsidRPr="00C377DA" w:rsidRDefault="00EF62F3" w:rsidP="00862CCD">
      <w:pPr>
        <w:pStyle w:val="NormalBold"/>
      </w:pPr>
      <w:r>
        <w:rPr>
          <w:rStyle w:val="HideTWBExt"/>
          <w:b w:val="0"/>
        </w:rPr>
        <w:t>&lt;Article&gt;</w:t>
      </w:r>
      <w:r>
        <w:t>Bod odůvodnění 30</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0765E" w:rsidTr="0002610D">
        <w:trPr>
          <w:jc w:val="center"/>
        </w:trPr>
        <w:tc>
          <w:tcPr>
            <w:tcW w:w="9752" w:type="dxa"/>
            <w:gridSpan w:val="2"/>
          </w:tcPr>
          <w:p w:rsidR="00862CCD" w:rsidRPr="00C377DA" w:rsidRDefault="00862CCD" w:rsidP="0002610D">
            <w:pPr>
              <w:keepNext/>
            </w:pPr>
          </w:p>
        </w:tc>
      </w:tr>
      <w:tr w:rsidR="0080765E" w:rsidTr="0002610D">
        <w:trPr>
          <w:jc w:val="center"/>
        </w:trPr>
        <w:tc>
          <w:tcPr>
            <w:tcW w:w="4876" w:type="dxa"/>
          </w:tcPr>
          <w:p w:rsidR="00862CCD" w:rsidRPr="00C377DA" w:rsidRDefault="00EF62F3" w:rsidP="0002610D">
            <w:pPr>
              <w:pStyle w:val="ColumnHeading"/>
              <w:keepNext/>
            </w:pPr>
            <w:r>
              <w:t>Znění navržené Komisí</w:t>
            </w:r>
          </w:p>
        </w:tc>
        <w:tc>
          <w:tcPr>
            <w:tcW w:w="4876" w:type="dxa"/>
          </w:tcPr>
          <w:p w:rsidR="00862CCD" w:rsidRPr="00C377DA" w:rsidRDefault="00EF62F3" w:rsidP="0002610D">
            <w:pPr>
              <w:pStyle w:val="ColumnHeading"/>
              <w:keepNext/>
            </w:pPr>
            <w:r>
              <w:t>Pozměňovací návrh</w:t>
            </w:r>
          </w:p>
        </w:tc>
      </w:tr>
      <w:tr w:rsidR="0080765E" w:rsidTr="0002610D">
        <w:trPr>
          <w:jc w:val="center"/>
        </w:trPr>
        <w:tc>
          <w:tcPr>
            <w:tcW w:w="4876" w:type="dxa"/>
          </w:tcPr>
          <w:p w:rsidR="00862CCD" w:rsidRPr="00C377DA" w:rsidRDefault="00EF62F3" w:rsidP="0002610D">
            <w:pPr>
              <w:pStyle w:val="Normal6"/>
            </w:pPr>
            <w:r>
              <w:t>(30)</w:t>
            </w:r>
            <w:r>
              <w:tab/>
              <w:t>Pokud sdílení údajů zahrnuje zpracování osobních údajů podle nařízení Evropského parlamentu a Rady (EU) 2016/679</w:t>
            </w:r>
            <w:r>
              <w:rPr>
                <w:vertAlign w:val="superscript"/>
              </w:rPr>
              <w:t>37</w:t>
            </w:r>
            <w:r>
              <w:t xml:space="preserve"> nebo nařízení (EU) 2018/1725, měly by být plně uplatňovány zásady účelového omezení, minimalizace údajů, omezení uložení, integrity a důvěrnosti. </w:t>
            </w:r>
            <w:r>
              <w:rPr>
                <w:b/>
                <w:i/>
              </w:rPr>
              <w:t>Před přímým předáváním</w:t>
            </w:r>
            <w:r>
              <w:t xml:space="preserve"> údajů by měly být </w:t>
            </w:r>
            <w:r>
              <w:rPr>
                <w:b/>
                <w:i/>
              </w:rPr>
              <w:t>upřednostňovány zejména</w:t>
            </w:r>
            <w:r>
              <w:t xml:space="preserve"> mechanismy sdílení údajů založené na technologiích zvyšujících ochranu soukromí, které jsou speciálně navrženy tak, aby tyto zásady uplatňovaly.</w:t>
            </w:r>
          </w:p>
        </w:tc>
        <w:tc>
          <w:tcPr>
            <w:tcW w:w="4876" w:type="dxa"/>
          </w:tcPr>
          <w:p w:rsidR="00862CCD" w:rsidRPr="00C377DA" w:rsidRDefault="00EF62F3" w:rsidP="0002610D">
            <w:pPr>
              <w:pStyle w:val="Normal6"/>
              <w:rPr>
                <w:szCs w:val="24"/>
              </w:rPr>
            </w:pPr>
            <w:r>
              <w:t>(30)</w:t>
            </w:r>
            <w:r>
              <w:tab/>
              <w:t>Pokud sdílení údajů zahrnuje zpracování osobních údajů podle nařízení Evropského parlamentu a Rady (EU) 2016/679</w:t>
            </w:r>
            <w:r>
              <w:rPr>
                <w:vertAlign w:val="superscript"/>
              </w:rPr>
              <w:t>37</w:t>
            </w:r>
            <w:r>
              <w:t xml:space="preserve"> nebo nařízení (EU) 2018/1725, měly by být plně uplatňovány zásady účelového omezení, minimalizace údajů, omezení uložení, integrity a důvěrnosti. </w:t>
            </w:r>
            <w:r>
              <w:rPr>
                <w:b/>
                <w:i/>
              </w:rPr>
              <w:t>Pro předávání osobních</w:t>
            </w:r>
            <w:r>
              <w:t xml:space="preserve"> údajů by měly být </w:t>
            </w:r>
            <w:r>
              <w:rPr>
                <w:b/>
                <w:i/>
              </w:rPr>
              <w:t>zejména využívány pouze</w:t>
            </w:r>
            <w:r>
              <w:t xml:space="preserve"> mechanismy sdílení údajů založené na technologiích zvyšujících ochranu soukromí, které jsou speciálně navrženy tak, aby tyto zásady uplatňovaly.</w:t>
            </w:r>
          </w:p>
        </w:tc>
      </w:tr>
      <w:tr w:rsidR="0080765E" w:rsidTr="0002610D">
        <w:trPr>
          <w:jc w:val="center"/>
        </w:trPr>
        <w:tc>
          <w:tcPr>
            <w:tcW w:w="4876" w:type="dxa"/>
          </w:tcPr>
          <w:p w:rsidR="00862CCD" w:rsidRPr="00C377DA" w:rsidRDefault="00EF62F3" w:rsidP="0002610D">
            <w:pPr>
              <w:pStyle w:val="Normal6"/>
            </w:pPr>
            <w:r>
              <w:t>__________________</w:t>
            </w:r>
          </w:p>
        </w:tc>
        <w:tc>
          <w:tcPr>
            <w:tcW w:w="4876" w:type="dxa"/>
          </w:tcPr>
          <w:p w:rsidR="00862CCD" w:rsidRPr="00C377DA" w:rsidRDefault="00EF62F3" w:rsidP="0002610D">
            <w:pPr>
              <w:pStyle w:val="Normal6"/>
              <w:rPr>
                <w:szCs w:val="24"/>
              </w:rPr>
            </w:pPr>
            <w:r>
              <w:t>__________________</w:t>
            </w:r>
          </w:p>
        </w:tc>
      </w:tr>
      <w:tr w:rsidR="0080765E" w:rsidTr="0002610D">
        <w:trPr>
          <w:jc w:val="center"/>
        </w:trPr>
        <w:tc>
          <w:tcPr>
            <w:tcW w:w="4876" w:type="dxa"/>
          </w:tcPr>
          <w:p w:rsidR="00862CCD" w:rsidRPr="00C377DA" w:rsidRDefault="00EF62F3" w:rsidP="0002610D">
            <w:pPr>
              <w:pStyle w:val="Normal6"/>
            </w:pPr>
            <w:r>
              <w:rPr>
                <w:vertAlign w:val="superscript"/>
              </w:rPr>
              <w:t>37</w:t>
            </w:r>
            <w:r>
              <w:t xml:space="preserve"> Nařízení Evropského parlamentu a Rady (EU) 2016/679 ze dne 27. dubna 2016 o ochraně fyzických osob v souvislosti se zpracováním osobních údajů a o volném pohybu těchto údajů a o zrušení směrnice 95/46/ES (obecné nařízení o ochraně osobních údajů) (Úř. věst. L 119, 4.5.2016, s. 1).</w:t>
            </w:r>
          </w:p>
        </w:tc>
        <w:tc>
          <w:tcPr>
            <w:tcW w:w="4876" w:type="dxa"/>
          </w:tcPr>
          <w:p w:rsidR="00862CCD" w:rsidRPr="00C377DA" w:rsidRDefault="00EF62F3" w:rsidP="0002610D">
            <w:pPr>
              <w:pStyle w:val="Normal6"/>
              <w:rPr>
                <w:szCs w:val="24"/>
              </w:rPr>
            </w:pPr>
            <w:r>
              <w:rPr>
                <w:vertAlign w:val="superscript"/>
              </w:rPr>
              <w:t>37</w:t>
            </w:r>
            <w:r>
              <w:t xml:space="preserve"> Nařízení Evropského parlamentu a Rady (EU) 2016/679 ze dne 27. dubna 2016 o ochraně fyzických osob v souvislosti se zpracováním osobních údajů a o volném pohybu těchto údajů a o zrušení směrnice 95/46/ES (obecné nařízení o ochraně osobních údajů) (Úř. věst. L 119, 4.5.2016, s. 1).</w:t>
            </w:r>
          </w:p>
        </w:tc>
      </w:tr>
    </w:tbl>
    <w:p w:rsidR="00862CCD" w:rsidRPr="00C377DA" w:rsidRDefault="00EF62F3" w:rsidP="00862CCD">
      <w:r>
        <w:rPr>
          <w:rStyle w:val="HideTWBExt"/>
        </w:rPr>
        <w:t>&lt;/Amend&gt;</w:t>
      </w:r>
    </w:p>
    <w:p w:rsidR="00862CCD" w:rsidRPr="00C377DA" w:rsidRDefault="00EF62F3" w:rsidP="00862CCD">
      <w:pPr>
        <w:pStyle w:val="AmNumberTabs"/>
      </w:pPr>
      <w:r>
        <w:rPr>
          <w:rStyle w:val="HideTWBExt"/>
          <w:b w:val="0"/>
        </w:rPr>
        <w:t>&lt;Amend&gt;</w:t>
      </w:r>
      <w:r>
        <w:t>Pozměňovací návrh</w:t>
      </w:r>
      <w:r>
        <w:tab/>
      </w:r>
      <w:r>
        <w:tab/>
      </w:r>
      <w:r>
        <w:rPr>
          <w:rStyle w:val="HideTWBExt"/>
          <w:b w:val="0"/>
        </w:rPr>
        <w:t>&lt;NumAm&gt;</w:t>
      </w:r>
      <w:r>
        <w:t>6</w:t>
      </w:r>
      <w:r>
        <w:rPr>
          <w:rStyle w:val="HideTWBExt"/>
          <w:b w:val="0"/>
        </w:rPr>
        <w:t>&lt;/NumAm&gt;</w:t>
      </w:r>
    </w:p>
    <w:p w:rsidR="00862CCD" w:rsidRPr="00C377DA" w:rsidRDefault="00862CCD" w:rsidP="00862CCD"/>
    <w:p w:rsidR="00862CCD" w:rsidRPr="00C377DA" w:rsidRDefault="00EF62F3" w:rsidP="00862CCD">
      <w:pPr>
        <w:pStyle w:val="NormalBold"/>
        <w:keepNext/>
      </w:pPr>
      <w:r>
        <w:rPr>
          <w:rStyle w:val="HideTWBExt"/>
          <w:b w:val="0"/>
        </w:rPr>
        <w:t>&lt;DocAmend&gt;</w:t>
      </w:r>
      <w:r>
        <w:t>Návrh nařízení</w:t>
      </w:r>
      <w:r>
        <w:rPr>
          <w:rStyle w:val="HideTWBExt"/>
          <w:b w:val="0"/>
        </w:rPr>
        <w:t>&lt;/DocAmend&gt;</w:t>
      </w:r>
    </w:p>
    <w:p w:rsidR="00862CCD" w:rsidRPr="00C377DA" w:rsidRDefault="00EF62F3" w:rsidP="00862CCD">
      <w:pPr>
        <w:pStyle w:val="NormalBold"/>
      </w:pPr>
      <w:r>
        <w:rPr>
          <w:rStyle w:val="HideTWBExt"/>
          <w:b w:val="0"/>
        </w:rPr>
        <w:t>&lt;Article&gt;</w:t>
      </w:r>
      <w:r>
        <w:t>Bod odůvodnění 30 a (nový)</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0765E" w:rsidTr="0002610D">
        <w:trPr>
          <w:jc w:val="center"/>
        </w:trPr>
        <w:tc>
          <w:tcPr>
            <w:tcW w:w="9752" w:type="dxa"/>
            <w:gridSpan w:val="2"/>
          </w:tcPr>
          <w:p w:rsidR="00862CCD" w:rsidRPr="00C377DA" w:rsidRDefault="00862CCD" w:rsidP="0002610D">
            <w:pPr>
              <w:keepNext/>
            </w:pPr>
          </w:p>
        </w:tc>
      </w:tr>
      <w:tr w:rsidR="0080765E" w:rsidTr="0002610D">
        <w:trPr>
          <w:jc w:val="center"/>
        </w:trPr>
        <w:tc>
          <w:tcPr>
            <w:tcW w:w="4876" w:type="dxa"/>
          </w:tcPr>
          <w:p w:rsidR="00862CCD" w:rsidRPr="00C377DA" w:rsidRDefault="00EF62F3" w:rsidP="0002610D">
            <w:pPr>
              <w:pStyle w:val="ColumnHeading"/>
              <w:keepNext/>
            </w:pPr>
            <w:r>
              <w:t>Znění navržené Komisí</w:t>
            </w:r>
          </w:p>
        </w:tc>
        <w:tc>
          <w:tcPr>
            <w:tcW w:w="4876" w:type="dxa"/>
          </w:tcPr>
          <w:p w:rsidR="00862CCD" w:rsidRPr="00C377DA" w:rsidRDefault="00EF62F3" w:rsidP="0002610D">
            <w:pPr>
              <w:pStyle w:val="ColumnHeading"/>
              <w:keepNext/>
            </w:pPr>
            <w:r>
              <w:t>Pozměňovací návrh</w:t>
            </w:r>
          </w:p>
        </w:tc>
      </w:tr>
      <w:tr w:rsidR="0080765E" w:rsidTr="0002610D">
        <w:trPr>
          <w:jc w:val="center"/>
        </w:trPr>
        <w:tc>
          <w:tcPr>
            <w:tcW w:w="4876" w:type="dxa"/>
          </w:tcPr>
          <w:p w:rsidR="00862CCD" w:rsidRPr="00C377DA" w:rsidRDefault="00862CCD" w:rsidP="0002610D">
            <w:pPr>
              <w:pStyle w:val="Normal6"/>
              <w:rPr>
                <w:lang w:val="en-GB"/>
              </w:rPr>
            </w:pPr>
          </w:p>
        </w:tc>
        <w:tc>
          <w:tcPr>
            <w:tcW w:w="4876" w:type="dxa"/>
          </w:tcPr>
          <w:p w:rsidR="00862CCD" w:rsidRPr="00C377DA" w:rsidRDefault="00EF62F3" w:rsidP="0002610D">
            <w:pPr>
              <w:pStyle w:val="Normal6"/>
              <w:rPr>
                <w:szCs w:val="24"/>
              </w:rPr>
            </w:pPr>
            <w:r>
              <w:rPr>
                <w:b/>
                <w:i/>
              </w:rPr>
              <w:t>(30a)</w:t>
            </w:r>
            <w:r>
              <w:rPr>
                <w:b/>
                <w:i/>
              </w:rPr>
              <w:tab/>
              <w:t>Zpracování jakýchkoli údajů podle tohoto nařízení musí být plně v souladu se zárukami týkajícími se zpracování pro statistické účely podle článku 89 nařízení (EU) 2016/679 o ochraně fyzických osob v souvislosti se zpracováním osobních údajů a o volném pohybu těchto údajů (obecné nařízení o ochraně osobních údajů) a článku 13 nařízení o ochraně fyzických osob v souvislosti se zpracováním osobních údajů orgány, institucemi a jinými subjekty Unie.</w:t>
            </w:r>
          </w:p>
        </w:tc>
      </w:tr>
    </w:tbl>
    <w:p w:rsidR="00862CCD" w:rsidRPr="00C377DA" w:rsidRDefault="00EF62F3" w:rsidP="00862CCD">
      <w:r>
        <w:rPr>
          <w:rStyle w:val="HideTWBExt"/>
        </w:rPr>
        <w:t>&lt;/Amend&gt;</w:t>
      </w:r>
    </w:p>
    <w:p w:rsidR="00862CCD" w:rsidRPr="00C377DA" w:rsidRDefault="00EF62F3" w:rsidP="00862CCD">
      <w:pPr>
        <w:pStyle w:val="AmNumberTabs"/>
      </w:pPr>
      <w:r>
        <w:rPr>
          <w:rStyle w:val="HideTWBExt"/>
          <w:b w:val="0"/>
        </w:rPr>
        <w:t>&lt;Amend&gt;</w:t>
      </w:r>
      <w:r>
        <w:t>Pozměňovací návrh</w:t>
      </w:r>
      <w:r>
        <w:tab/>
      </w:r>
      <w:r>
        <w:tab/>
      </w:r>
      <w:r>
        <w:rPr>
          <w:rStyle w:val="HideTWBExt"/>
          <w:b w:val="0"/>
        </w:rPr>
        <w:t>&lt;NumAm&gt;</w:t>
      </w:r>
      <w:r>
        <w:t>7</w:t>
      </w:r>
      <w:r>
        <w:rPr>
          <w:rStyle w:val="HideTWBExt"/>
          <w:b w:val="0"/>
        </w:rPr>
        <w:t>&lt;/NumAm&gt;</w:t>
      </w:r>
    </w:p>
    <w:p w:rsidR="00862CCD" w:rsidRPr="00C377DA" w:rsidRDefault="00862CCD" w:rsidP="00862CCD"/>
    <w:p w:rsidR="00862CCD" w:rsidRPr="00C377DA" w:rsidRDefault="00EF62F3" w:rsidP="00862CCD">
      <w:pPr>
        <w:pStyle w:val="NormalBold"/>
        <w:keepNext/>
      </w:pPr>
      <w:r>
        <w:rPr>
          <w:rStyle w:val="HideTWBExt"/>
          <w:b w:val="0"/>
        </w:rPr>
        <w:t>&lt;DocAmend&gt;</w:t>
      </w:r>
      <w:r>
        <w:t>Návrh nařízení</w:t>
      </w:r>
      <w:r>
        <w:rPr>
          <w:rStyle w:val="HideTWBExt"/>
          <w:b w:val="0"/>
        </w:rPr>
        <w:t>&lt;/DocAmend&gt;</w:t>
      </w:r>
    </w:p>
    <w:p w:rsidR="00862CCD" w:rsidRPr="00C377DA" w:rsidRDefault="00EF62F3" w:rsidP="00862CCD">
      <w:pPr>
        <w:pStyle w:val="NormalBold"/>
      </w:pPr>
      <w:r>
        <w:rPr>
          <w:rStyle w:val="HideTWBExt"/>
          <w:b w:val="0"/>
        </w:rPr>
        <w:t>&lt;Article&gt;</w:t>
      </w:r>
      <w:r>
        <w:t>Bod odůvodnění 33</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0765E" w:rsidTr="0002610D">
        <w:trPr>
          <w:jc w:val="center"/>
        </w:trPr>
        <w:tc>
          <w:tcPr>
            <w:tcW w:w="9752" w:type="dxa"/>
            <w:gridSpan w:val="2"/>
          </w:tcPr>
          <w:p w:rsidR="00862CCD" w:rsidRPr="00C377DA" w:rsidRDefault="00862CCD" w:rsidP="0002610D">
            <w:pPr>
              <w:keepNext/>
            </w:pPr>
          </w:p>
        </w:tc>
      </w:tr>
      <w:tr w:rsidR="0080765E" w:rsidTr="0002610D">
        <w:trPr>
          <w:jc w:val="center"/>
        </w:trPr>
        <w:tc>
          <w:tcPr>
            <w:tcW w:w="4876" w:type="dxa"/>
          </w:tcPr>
          <w:p w:rsidR="00862CCD" w:rsidRPr="00C377DA" w:rsidRDefault="00EF62F3" w:rsidP="0002610D">
            <w:pPr>
              <w:pStyle w:val="ColumnHeading"/>
              <w:keepNext/>
            </w:pPr>
            <w:r>
              <w:t>Znění navržené Komisí</w:t>
            </w:r>
          </w:p>
        </w:tc>
        <w:tc>
          <w:tcPr>
            <w:tcW w:w="4876" w:type="dxa"/>
          </w:tcPr>
          <w:p w:rsidR="00862CCD" w:rsidRPr="00C377DA" w:rsidRDefault="00EF62F3" w:rsidP="0002610D">
            <w:pPr>
              <w:pStyle w:val="ColumnHeading"/>
              <w:keepNext/>
            </w:pPr>
            <w:r>
              <w:t>Pozměňovací návrh</w:t>
            </w:r>
          </w:p>
        </w:tc>
      </w:tr>
      <w:tr w:rsidR="0080765E" w:rsidTr="0002610D">
        <w:trPr>
          <w:jc w:val="center"/>
        </w:trPr>
        <w:tc>
          <w:tcPr>
            <w:tcW w:w="4876" w:type="dxa"/>
          </w:tcPr>
          <w:p w:rsidR="00862CCD" w:rsidRPr="00C377DA" w:rsidRDefault="00EF62F3" w:rsidP="0002610D">
            <w:pPr>
              <w:pStyle w:val="Normal6"/>
            </w:pPr>
            <w:r>
              <w:t>(33)</w:t>
            </w:r>
            <w:r>
              <w:tab/>
              <w:t>Tímto nařízením nejsou dotčena nařízení (EU) 2016/679 a (EU) 2018/1725 a směrnice Evropského parlamentu a Rady 2002/58/ES</w:t>
            </w:r>
            <w:r>
              <w:rPr>
                <w:vertAlign w:val="superscript"/>
              </w:rPr>
              <w:t>38</w:t>
            </w:r>
            <w:r>
              <w:t>.Poslední dvě jmenovaná nařízení se v rámci své oblasti působnosti vztahují na zpracování osobních údajů podle tohoto nařízení.</w:t>
            </w:r>
          </w:p>
        </w:tc>
        <w:tc>
          <w:tcPr>
            <w:tcW w:w="4876" w:type="dxa"/>
          </w:tcPr>
          <w:p w:rsidR="00862CCD" w:rsidRPr="00C377DA" w:rsidRDefault="00EF62F3" w:rsidP="0002610D">
            <w:pPr>
              <w:pStyle w:val="Normal6"/>
              <w:rPr>
                <w:szCs w:val="24"/>
              </w:rPr>
            </w:pPr>
            <w:r>
              <w:t>(33)</w:t>
            </w:r>
            <w:r>
              <w:tab/>
              <w:t>Tímto nařízením nejsou dotčena nařízení (EU) 2016/679 a (EU) 2018/1725 a směrnice Evropského parlamentu a Rady 2002/58/ES</w:t>
            </w:r>
            <w:r>
              <w:rPr>
                <w:vertAlign w:val="superscript"/>
              </w:rPr>
              <w:t>38</w:t>
            </w:r>
            <w:r>
              <w:t>.</w:t>
            </w:r>
            <w:r>
              <w:rPr>
                <w:b/>
                <w:i/>
              </w:rPr>
              <w:t xml:space="preserve"> </w:t>
            </w:r>
            <w:r>
              <w:t xml:space="preserve">Poslední dvě jmenovaná nařízení se v rámci své oblasti působnosti vztahují na zpracování osobních údajů podle tohoto nařízení. </w:t>
            </w:r>
            <w:r>
              <w:rPr>
                <w:b/>
                <w:i/>
              </w:rPr>
              <w:t>Zejména je třeba při tvorbě statistik upřednostňovat používání anonymizovaných údajů. Pouze v případech, kdy statistiky nelze vytvořit zpracováním anonymizovaných údajů, by měly být zpracovávány pseudonymizované údaje.</w:t>
            </w:r>
          </w:p>
        </w:tc>
      </w:tr>
      <w:tr w:rsidR="0080765E" w:rsidTr="0002610D">
        <w:trPr>
          <w:jc w:val="center"/>
        </w:trPr>
        <w:tc>
          <w:tcPr>
            <w:tcW w:w="4876" w:type="dxa"/>
          </w:tcPr>
          <w:p w:rsidR="00862CCD" w:rsidRPr="00C377DA" w:rsidRDefault="00EF62F3" w:rsidP="0002610D">
            <w:pPr>
              <w:pStyle w:val="Normal6"/>
            </w:pPr>
            <w:r>
              <w:t>__________________</w:t>
            </w:r>
          </w:p>
        </w:tc>
        <w:tc>
          <w:tcPr>
            <w:tcW w:w="4876" w:type="dxa"/>
          </w:tcPr>
          <w:p w:rsidR="00862CCD" w:rsidRPr="00C377DA" w:rsidRDefault="00EF62F3" w:rsidP="0002610D">
            <w:pPr>
              <w:pStyle w:val="Normal6"/>
              <w:rPr>
                <w:szCs w:val="24"/>
              </w:rPr>
            </w:pPr>
            <w:r>
              <w:t>__________________</w:t>
            </w:r>
          </w:p>
        </w:tc>
      </w:tr>
      <w:tr w:rsidR="0080765E" w:rsidTr="0002610D">
        <w:trPr>
          <w:jc w:val="center"/>
        </w:trPr>
        <w:tc>
          <w:tcPr>
            <w:tcW w:w="4876" w:type="dxa"/>
          </w:tcPr>
          <w:p w:rsidR="00862CCD" w:rsidRPr="00C377DA" w:rsidRDefault="00EF62F3" w:rsidP="0002610D">
            <w:pPr>
              <w:pStyle w:val="Normal6"/>
            </w:pPr>
            <w:r>
              <w:rPr>
                <w:vertAlign w:val="superscript"/>
              </w:rPr>
              <w:t>38</w:t>
            </w:r>
            <w:r>
              <w:t xml:space="preserve"> Směrnice Evropského parlamentu a Rady 2002/58/ES ze dne 12. července 2002 o zpracování osobních údajů a ochraně soukromí v odvětví elektronických komunikací (směrnice o soukromí a elektronických komunikacích) (Úř. věst. L 201, 31.7.2002, s. 37).</w:t>
            </w:r>
          </w:p>
        </w:tc>
        <w:tc>
          <w:tcPr>
            <w:tcW w:w="4876" w:type="dxa"/>
          </w:tcPr>
          <w:p w:rsidR="00862CCD" w:rsidRPr="00C377DA" w:rsidRDefault="00EF62F3" w:rsidP="0002610D">
            <w:pPr>
              <w:pStyle w:val="Normal6"/>
              <w:rPr>
                <w:szCs w:val="24"/>
              </w:rPr>
            </w:pPr>
            <w:r>
              <w:rPr>
                <w:vertAlign w:val="superscript"/>
              </w:rPr>
              <w:t>38</w:t>
            </w:r>
            <w:r>
              <w:t xml:space="preserve"> Směrnice Evropského parlamentu a Rady 2002/58/ES ze dne 12. července 2002 o zpracování osobních údajů a ochraně soukromí v odvětví elektronických komunikací (směrnice o soukromí a elektronických komunikacích) (Úř. věst. L 201, 31.7.2002, s. 37).</w:t>
            </w:r>
          </w:p>
        </w:tc>
      </w:tr>
    </w:tbl>
    <w:p w:rsidR="00862CCD" w:rsidRPr="00C377DA" w:rsidRDefault="00EF62F3" w:rsidP="00862CCD">
      <w:r>
        <w:rPr>
          <w:rStyle w:val="HideTWBExt"/>
        </w:rPr>
        <w:t>&lt;/Amend&gt;</w:t>
      </w:r>
    </w:p>
    <w:p w:rsidR="00862CCD" w:rsidRPr="00C377DA" w:rsidRDefault="00EF62F3" w:rsidP="00862CCD">
      <w:pPr>
        <w:pStyle w:val="AmNumberTabs"/>
      </w:pPr>
      <w:r>
        <w:rPr>
          <w:rStyle w:val="HideTWBExt"/>
          <w:b w:val="0"/>
        </w:rPr>
        <w:t>&lt;Amend&gt;</w:t>
      </w:r>
      <w:r>
        <w:t>Pozměňovací návrh</w:t>
      </w:r>
      <w:r>
        <w:tab/>
      </w:r>
      <w:r>
        <w:tab/>
      </w:r>
      <w:r>
        <w:rPr>
          <w:rStyle w:val="HideTWBExt"/>
          <w:b w:val="0"/>
        </w:rPr>
        <w:t>&lt;NumAm&gt;</w:t>
      </w:r>
      <w:r>
        <w:t>8</w:t>
      </w:r>
      <w:r>
        <w:rPr>
          <w:rStyle w:val="HideTWBExt"/>
          <w:b w:val="0"/>
        </w:rPr>
        <w:t>&lt;/NumAm&gt;</w:t>
      </w:r>
    </w:p>
    <w:p w:rsidR="00862CCD" w:rsidRPr="00C377DA" w:rsidRDefault="00862CCD" w:rsidP="00862CCD"/>
    <w:p w:rsidR="00862CCD" w:rsidRPr="00C377DA" w:rsidRDefault="00EF62F3" w:rsidP="00862CCD">
      <w:pPr>
        <w:pStyle w:val="NormalBold"/>
        <w:keepNext/>
      </w:pPr>
      <w:r>
        <w:rPr>
          <w:rStyle w:val="HideTWBExt"/>
          <w:b w:val="0"/>
        </w:rPr>
        <w:t>&lt;DocAmend&gt;</w:t>
      </w:r>
      <w:r>
        <w:t>Návrh nařízení</w:t>
      </w:r>
      <w:r>
        <w:rPr>
          <w:rStyle w:val="HideTWBExt"/>
          <w:b w:val="0"/>
        </w:rPr>
        <w:t>&lt;/DocAmend&gt;</w:t>
      </w:r>
    </w:p>
    <w:p w:rsidR="00862CCD" w:rsidRPr="00C377DA" w:rsidRDefault="00EF62F3" w:rsidP="00862CCD">
      <w:pPr>
        <w:pStyle w:val="NormalBold"/>
      </w:pPr>
      <w:r>
        <w:rPr>
          <w:rStyle w:val="HideTWBExt"/>
          <w:b w:val="0"/>
        </w:rPr>
        <w:t>&lt;Article&gt;</w:t>
      </w:r>
      <w:r>
        <w:t>Bod odůvodnění 35</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0765E" w:rsidTr="0002610D">
        <w:trPr>
          <w:jc w:val="center"/>
        </w:trPr>
        <w:tc>
          <w:tcPr>
            <w:tcW w:w="9752" w:type="dxa"/>
            <w:gridSpan w:val="2"/>
          </w:tcPr>
          <w:p w:rsidR="00862CCD" w:rsidRPr="00C377DA" w:rsidRDefault="00862CCD" w:rsidP="0002610D">
            <w:pPr>
              <w:keepNext/>
            </w:pPr>
          </w:p>
        </w:tc>
      </w:tr>
      <w:tr w:rsidR="0080765E" w:rsidTr="0002610D">
        <w:trPr>
          <w:jc w:val="center"/>
        </w:trPr>
        <w:tc>
          <w:tcPr>
            <w:tcW w:w="4876" w:type="dxa"/>
          </w:tcPr>
          <w:p w:rsidR="00862CCD" w:rsidRPr="00C377DA" w:rsidRDefault="00EF62F3" w:rsidP="0002610D">
            <w:pPr>
              <w:pStyle w:val="ColumnHeading"/>
              <w:keepNext/>
            </w:pPr>
            <w:r>
              <w:t>Znění navržené Komisí</w:t>
            </w:r>
          </w:p>
        </w:tc>
        <w:tc>
          <w:tcPr>
            <w:tcW w:w="4876" w:type="dxa"/>
          </w:tcPr>
          <w:p w:rsidR="00862CCD" w:rsidRPr="00C377DA" w:rsidRDefault="00EF62F3" w:rsidP="0002610D">
            <w:pPr>
              <w:pStyle w:val="ColumnHeading"/>
              <w:keepNext/>
            </w:pPr>
            <w:r>
              <w:t>Pozměňovací návrh</w:t>
            </w:r>
          </w:p>
        </w:tc>
      </w:tr>
      <w:tr w:rsidR="0080765E" w:rsidTr="0002610D">
        <w:trPr>
          <w:jc w:val="center"/>
        </w:trPr>
        <w:tc>
          <w:tcPr>
            <w:tcW w:w="4876" w:type="dxa"/>
          </w:tcPr>
          <w:p w:rsidR="00862CCD" w:rsidRPr="00C377DA" w:rsidRDefault="00EF62F3" w:rsidP="0002610D">
            <w:pPr>
              <w:pStyle w:val="Normal6"/>
            </w:pPr>
            <w:r>
              <w:t>(35)</w:t>
            </w:r>
            <w:r>
              <w:tab/>
              <w:t>S cílem zohlednit demografické, hospodářské a sociální trendy a technologický vývoj by měla být na Komisi přenesena pravomoc přijímat akty v souladu s článkem 290 Smlouvy o fungování EU za účelem změny seznamu, popisu, periodicity a referenčních období dílčích témat, na něž se vztahuje evropská statistika o obyvatelstvu, domech a bytech; aktualizovat periodicitu a referenční období v příloze tohoto nařízení a upřesnit informace, které mají členské státy předkládat ad hoc. Je obzvláště důležité, aby Komise v rámci přípravné činnosti vedla odpovídající konzultace, a to i na odborné úrovni, a aby tyto konzultace probíhaly v souladu se zásadami stanovenými v interinstitucionální dohodě ze dne 13. dubna 2016 o zdokonalení tvorby právních předpisů</w:t>
            </w:r>
            <w:r>
              <w:rPr>
                <w:vertAlign w:val="superscript"/>
              </w:rPr>
              <w:t>39</w:t>
            </w:r>
            <w:r>
              <w:t>. Pro zajištění rovné účasti na vypracovávání aktů v přenesené pravomoci obdrží Evropský parlament a Rada veškeré dokumenty současně s odborníky z členských států a jejich odborníci mají automaticky přístup na zasedání expertních skupin Komise, jež se věnují přípravě aktů v přenesené pravomoci.</w:t>
            </w:r>
          </w:p>
        </w:tc>
        <w:tc>
          <w:tcPr>
            <w:tcW w:w="4876" w:type="dxa"/>
          </w:tcPr>
          <w:p w:rsidR="00862CCD" w:rsidRPr="00C377DA" w:rsidRDefault="00EF62F3" w:rsidP="0002610D">
            <w:pPr>
              <w:pStyle w:val="Normal6"/>
              <w:rPr>
                <w:szCs w:val="24"/>
              </w:rPr>
            </w:pPr>
            <w:r>
              <w:t>(35)</w:t>
            </w:r>
            <w:r>
              <w:tab/>
              <w:t>S cílem zohlednit demografické, hospodářské a sociální trendy a technologický vývoj by měla být na Komisi přenesena pravomoc přijímat akty v souladu s článkem 290 Smlouvy o fungování EU za účelem změny seznamu, popisu, periodicity a referenčních období dílčích témat, na něž se vztahuje evropská statistika o obyvatelstvu, domech a bytech; aktualizovat periodicitu a referenční období v příloze tohoto nařízení</w:t>
            </w:r>
            <w:r>
              <w:rPr>
                <w:b/>
                <w:i/>
              </w:rPr>
              <w:t>; sestavit seznam druhů dalších zdrojů údajů, které mohou být použity pro vypracovávání statistik,</w:t>
            </w:r>
            <w:r>
              <w:t xml:space="preserve"> a upřesnit informace, které mají členské státy předkládat ad hoc. Je obzvláště důležité, aby Komise v rámci přípravné činnosti vedla odpovídající konzultace, a to i na odborné úrovni, a aby tyto konzultace probíhaly v souladu se zásadami stanovenými v interinstitucionální dohodě ze dne 13. dubna 2016 o zdokonalení tvorby právních předpisů</w:t>
            </w:r>
            <w:r>
              <w:rPr>
                <w:vertAlign w:val="superscript"/>
              </w:rPr>
              <w:t>39</w:t>
            </w:r>
            <w:r>
              <w:t>. Pro zajištění rovné účasti na vypracovávání aktů v přenesené pravomoci obdrží Evropský parlament a Rada veškeré dokumenty současně s odborníky z členských států a jejich odborníci mají automaticky přístup na zasedání expertních skupin Komise, jež se věnují přípravě aktů v přenesené pravomoci.</w:t>
            </w:r>
          </w:p>
        </w:tc>
      </w:tr>
      <w:tr w:rsidR="0080765E" w:rsidTr="0002610D">
        <w:trPr>
          <w:jc w:val="center"/>
        </w:trPr>
        <w:tc>
          <w:tcPr>
            <w:tcW w:w="4876" w:type="dxa"/>
          </w:tcPr>
          <w:p w:rsidR="00862CCD" w:rsidRPr="00C377DA" w:rsidRDefault="00EF62F3" w:rsidP="0002610D">
            <w:pPr>
              <w:pStyle w:val="Normal6"/>
            </w:pPr>
            <w:r>
              <w:t>__________________</w:t>
            </w:r>
          </w:p>
        </w:tc>
        <w:tc>
          <w:tcPr>
            <w:tcW w:w="4876" w:type="dxa"/>
          </w:tcPr>
          <w:p w:rsidR="00862CCD" w:rsidRPr="00C377DA" w:rsidRDefault="00EF62F3" w:rsidP="0002610D">
            <w:pPr>
              <w:pStyle w:val="Normal6"/>
              <w:rPr>
                <w:szCs w:val="24"/>
              </w:rPr>
            </w:pPr>
            <w:r>
              <w:t>__________________</w:t>
            </w:r>
          </w:p>
        </w:tc>
      </w:tr>
      <w:tr w:rsidR="0080765E" w:rsidTr="0002610D">
        <w:trPr>
          <w:jc w:val="center"/>
        </w:trPr>
        <w:tc>
          <w:tcPr>
            <w:tcW w:w="4876" w:type="dxa"/>
          </w:tcPr>
          <w:p w:rsidR="00862CCD" w:rsidRPr="00C377DA" w:rsidRDefault="00EF62F3" w:rsidP="0002610D">
            <w:pPr>
              <w:pStyle w:val="Normal6"/>
            </w:pPr>
            <w:r>
              <w:rPr>
                <w:vertAlign w:val="superscript"/>
              </w:rPr>
              <w:t>39</w:t>
            </w:r>
            <w:r>
              <w:t xml:space="preserve"> Úř. věst. L 123, 12.5.2016, s. 1.</w:t>
            </w:r>
          </w:p>
        </w:tc>
        <w:tc>
          <w:tcPr>
            <w:tcW w:w="4876" w:type="dxa"/>
          </w:tcPr>
          <w:p w:rsidR="00862CCD" w:rsidRPr="00C377DA" w:rsidRDefault="00EF62F3" w:rsidP="0002610D">
            <w:pPr>
              <w:pStyle w:val="Normal6"/>
              <w:rPr>
                <w:szCs w:val="24"/>
              </w:rPr>
            </w:pPr>
            <w:r>
              <w:rPr>
                <w:vertAlign w:val="superscript"/>
              </w:rPr>
              <w:t>39</w:t>
            </w:r>
            <w:r>
              <w:t xml:space="preserve"> Úř. věst. L 123, 12.5.2016, s. 1.</w:t>
            </w:r>
          </w:p>
        </w:tc>
      </w:tr>
    </w:tbl>
    <w:p w:rsidR="00862CCD" w:rsidRPr="00C377DA" w:rsidRDefault="00EF62F3" w:rsidP="00862CCD">
      <w:r>
        <w:rPr>
          <w:rStyle w:val="HideTWBExt"/>
        </w:rPr>
        <w:t>&lt;/Amend&gt;</w:t>
      </w:r>
    </w:p>
    <w:p w:rsidR="00862CCD" w:rsidRPr="00C377DA" w:rsidRDefault="00EF62F3" w:rsidP="00862CCD">
      <w:pPr>
        <w:pStyle w:val="AmNumberTabs"/>
      </w:pPr>
      <w:r>
        <w:rPr>
          <w:rStyle w:val="HideTWBExt"/>
          <w:b w:val="0"/>
        </w:rPr>
        <w:t>&lt;Amend&gt;</w:t>
      </w:r>
      <w:r>
        <w:t>Pozměňovací návrh</w:t>
      </w:r>
      <w:r>
        <w:tab/>
      </w:r>
      <w:r>
        <w:tab/>
      </w:r>
      <w:r>
        <w:rPr>
          <w:rStyle w:val="HideTWBExt"/>
          <w:b w:val="0"/>
        </w:rPr>
        <w:t>&lt;NumAm&gt;</w:t>
      </w:r>
      <w:r>
        <w:t>9</w:t>
      </w:r>
      <w:r>
        <w:rPr>
          <w:rStyle w:val="HideTWBExt"/>
          <w:b w:val="0"/>
        </w:rPr>
        <w:t>&lt;/NumAm&gt;</w:t>
      </w:r>
    </w:p>
    <w:p w:rsidR="00862CCD" w:rsidRPr="00C377DA" w:rsidRDefault="00862CCD" w:rsidP="00862CCD"/>
    <w:p w:rsidR="00862CCD" w:rsidRPr="00C377DA" w:rsidRDefault="00EF62F3" w:rsidP="00862CCD">
      <w:pPr>
        <w:pStyle w:val="NormalBold"/>
        <w:keepNext/>
      </w:pPr>
      <w:r>
        <w:rPr>
          <w:rStyle w:val="HideTWBExt"/>
          <w:b w:val="0"/>
        </w:rPr>
        <w:t>&lt;DocAmend&gt;</w:t>
      </w:r>
      <w:r>
        <w:t>Návrh nařízení</w:t>
      </w:r>
      <w:r>
        <w:rPr>
          <w:rStyle w:val="HideTWBExt"/>
          <w:b w:val="0"/>
        </w:rPr>
        <w:t>&lt;/DocAmend&gt;</w:t>
      </w:r>
    </w:p>
    <w:p w:rsidR="00862CCD" w:rsidRPr="00C377DA" w:rsidRDefault="00EF62F3" w:rsidP="00862CCD">
      <w:pPr>
        <w:pStyle w:val="NormalBold"/>
      </w:pPr>
      <w:r>
        <w:rPr>
          <w:rStyle w:val="HideTWBExt"/>
          <w:b w:val="0"/>
        </w:rPr>
        <w:t>&lt;Article&gt;</w:t>
      </w:r>
      <w:r>
        <w:t>Čl. 2 – odst. 1 – bod 8 a (nový)</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0765E" w:rsidTr="0002610D">
        <w:trPr>
          <w:jc w:val="center"/>
        </w:trPr>
        <w:tc>
          <w:tcPr>
            <w:tcW w:w="9752" w:type="dxa"/>
            <w:gridSpan w:val="2"/>
          </w:tcPr>
          <w:p w:rsidR="00862CCD" w:rsidRPr="00C377DA" w:rsidRDefault="00862CCD" w:rsidP="0002610D">
            <w:pPr>
              <w:keepNext/>
            </w:pPr>
          </w:p>
        </w:tc>
      </w:tr>
      <w:tr w:rsidR="0080765E" w:rsidTr="0002610D">
        <w:trPr>
          <w:jc w:val="center"/>
        </w:trPr>
        <w:tc>
          <w:tcPr>
            <w:tcW w:w="4876" w:type="dxa"/>
          </w:tcPr>
          <w:p w:rsidR="00862CCD" w:rsidRPr="00C377DA" w:rsidRDefault="00EF62F3" w:rsidP="0002610D">
            <w:pPr>
              <w:pStyle w:val="ColumnHeading"/>
              <w:keepNext/>
            </w:pPr>
            <w:r>
              <w:t>Znění navržené Komisí</w:t>
            </w:r>
          </w:p>
        </w:tc>
        <w:tc>
          <w:tcPr>
            <w:tcW w:w="4876" w:type="dxa"/>
          </w:tcPr>
          <w:p w:rsidR="00862CCD" w:rsidRPr="00C377DA" w:rsidRDefault="00EF62F3" w:rsidP="0002610D">
            <w:pPr>
              <w:pStyle w:val="ColumnHeading"/>
              <w:keepNext/>
            </w:pPr>
            <w:r>
              <w:t>Pozměňovací návrh</w:t>
            </w:r>
          </w:p>
        </w:tc>
      </w:tr>
      <w:tr w:rsidR="0080765E" w:rsidTr="0002610D">
        <w:trPr>
          <w:jc w:val="center"/>
        </w:trPr>
        <w:tc>
          <w:tcPr>
            <w:tcW w:w="4876" w:type="dxa"/>
          </w:tcPr>
          <w:p w:rsidR="00862CCD" w:rsidRPr="00C377DA" w:rsidRDefault="00862CCD" w:rsidP="0002610D">
            <w:pPr>
              <w:pStyle w:val="Normal6"/>
              <w:rPr>
                <w:lang w:val="en-GB"/>
              </w:rPr>
            </w:pPr>
          </w:p>
        </w:tc>
        <w:tc>
          <w:tcPr>
            <w:tcW w:w="4876" w:type="dxa"/>
          </w:tcPr>
          <w:p w:rsidR="00862CCD" w:rsidRPr="00C377DA" w:rsidRDefault="00EF62F3" w:rsidP="0002610D">
            <w:pPr>
              <w:pStyle w:val="Normal6"/>
              <w:rPr>
                <w:szCs w:val="24"/>
              </w:rPr>
            </w:pPr>
            <w:r>
              <w:rPr>
                <w:b/>
                <w:i/>
              </w:rPr>
              <w:t>(8a)</w:t>
            </w:r>
            <w:r>
              <w:rPr>
                <w:b/>
                <w:i/>
              </w:rPr>
              <w:tab/>
              <w:t>„obtížně dosažitelnými skupinami obyvatelstva“ skupiny jednotlivců, u nichž existuje skutečná nebo vnímaná překážka pro plné a reprezentativní zahrnutí do sběru statistických údajů;</w:t>
            </w:r>
          </w:p>
        </w:tc>
      </w:tr>
    </w:tbl>
    <w:p w:rsidR="00862CCD" w:rsidRPr="00C377DA" w:rsidRDefault="00EF62F3" w:rsidP="00862CCD">
      <w:r>
        <w:rPr>
          <w:rStyle w:val="HideTWBExt"/>
        </w:rPr>
        <w:t>&lt;/Amend&gt;</w:t>
      </w:r>
    </w:p>
    <w:p w:rsidR="00862CCD" w:rsidRPr="00C377DA" w:rsidRDefault="00EF62F3" w:rsidP="00862CCD">
      <w:pPr>
        <w:pStyle w:val="AmNumberTabs"/>
      </w:pPr>
      <w:r>
        <w:rPr>
          <w:rStyle w:val="HideTWBExt"/>
          <w:b w:val="0"/>
        </w:rPr>
        <w:t>&lt;Amend&gt;</w:t>
      </w:r>
      <w:r>
        <w:t>Pozměňovací návrh</w:t>
      </w:r>
      <w:r>
        <w:tab/>
      </w:r>
      <w:r>
        <w:tab/>
      </w:r>
      <w:r>
        <w:rPr>
          <w:rStyle w:val="HideTWBExt"/>
          <w:b w:val="0"/>
        </w:rPr>
        <w:t>&lt;NumAm&gt;</w:t>
      </w:r>
      <w:r>
        <w:t>10</w:t>
      </w:r>
      <w:r>
        <w:rPr>
          <w:rStyle w:val="HideTWBExt"/>
          <w:b w:val="0"/>
        </w:rPr>
        <w:t>&lt;/NumAm&gt;</w:t>
      </w:r>
    </w:p>
    <w:p w:rsidR="00862CCD" w:rsidRPr="00C377DA" w:rsidRDefault="00862CCD" w:rsidP="00862CCD"/>
    <w:p w:rsidR="00862CCD" w:rsidRPr="00C377DA" w:rsidRDefault="00EF62F3" w:rsidP="00862CCD">
      <w:pPr>
        <w:pStyle w:val="NormalBold"/>
        <w:keepNext/>
      </w:pPr>
      <w:r>
        <w:rPr>
          <w:rStyle w:val="HideTWBExt"/>
          <w:b w:val="0"/>
        </w:rPr>
        <w:t>&lt;DocAmend&gt;</w:t>
      </w:r>
      <w:r>
        <w:t>Návrh nařízení</w:t>
      </w:r>
      <w:r>
        <w:rPr>
          <w:rStyle w:val="HideTWBExt"/>
          <w:b w:val="0"/>
        </w:rPr>
        <w:t>&lt;/DocAmend&gt;</w:t>
      </w:r>
    </w:p>
    <w:p w:rsidR="00862CCD" w:rsidRPr="00C377DA" w:rsidRDefault="00EF62F3" w:rsidP="00862CCD">
      <w:pPr>
        <w:pStyle w:val="NormalBold"/>
      </w:pPr>
      <w:r>
        <w:rPr>
          <w:rStyle w:val="HideTWBExt"/>
          <w:b w:val="0"/>
        </w:rPr>
        <w:t>&lt;Article&gt;</w:t>
      </w:r>
      <w:r>
        <w:t>Čl. 9 – odst. 5 a (nový)</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0765E" w:rsidTr="0002610D">
        <w:trPr>
          <w:jc w:val="center"/>
        </w:trPr>
        <w:tc>
          <w:tcPr>
            <w:tcW w:w="9752" w:type="dxa"/>
            <w:gridSpan w:val="2"/>
          </w:tcPr>
          <w:p w:rsidR="00862CCD" w:rsidRPr="00C377DA" w:rsidRDefault="00862CCD" w:rsidP="0002610D">
            <w:pPr>
              <w:keepNext/>
            </w:pPr>
          </w:p>
        </w:tc>
      </w:tr>
      <w:tr w:rsidR="0080765E" w:rsidTr="0002610D">
        <w:trPr>
          <w:jc w:val="center"/>
        </w:trPr>
        <w:tc>
          <w:tcPr>
            <w:tcW w:w="4876" w:type="dxa"/>
          </w:tcPr>
          <w:p w:rsidR="00862CCD" w:rsidRPr="00C377DA" w:rsidRDefault="00EF62F3" w:rsidP="0002610D">
            <w:pPr>
              <w:pStyle w:val="ColumnHeading"/>
              <w:keepNext/>
            </w:pPr>
            <w:r>
              <w:t>Znění navržené Komisí</w:t>
            </w:r>
          </w:p>
        </w:tc>
        <w:tc>
          <w:tcPr>
            <w:tcW w:w="4876" w:type="dxa"/>
          </w:tcPr>
          <w:p w:rsidR="00862CCD" w:rsidRPr="00C377DA" w:rsidRDefault="00EF62F3" w:rsidP="0002610D">
            <w:pPr>
              <w:pStyle w:val="ColumnHeading"/>
              <w:keepNext/>
            </w:pPr>
            <w:r>
              <w:t>Pozměňovací návrh</w:t>
            </w:r>
          </w:p>
        </w:tc>
      </w:tr>
      <w:tr w:rsidR="0080765E" w:rsidTr="0002610D">
        <w:trPr>
          <w:jc w:val="center"/>
        </w:trPr>
        <w:tc>
          <w:tcPr>
            <w:tcW w:w="4876" w:type="dxa"/>
          </w:tcPr>
          <w:p w:rsidR="00862CCD" w:rsidRPr="00C377DA" w:rsidRDefault="00862CCD" w:rsidP="0002610D">
            <w:pPr>
              <w:pStyle w:val="Normal6"/>
              <w:rPr>
                <w:lang w:val="en-GB"/>
              </w:rPr>
            </w:pPr>
          </w:p>
        </w:tc>
        <w:tc>
          <w:tcPr>
            <w:tcW w:w="4876" w:type="dxa"/>
          </w:tcPr>
          <w:p w:rsidR="00862CCD" w:rsidRPr="00C377DA" w:rsidRDefault="00EF62F3" w:rsidP="0002610D">
            <w:pPr>
              <w:pStyle w:val="Normal6"/>
              <w:rPr>
                <w:szCs w:val="24"/>
              </w:rPr>
            </w:pPr>
            <w:r>
              <w:rPr>
                <w:b/>
                <w:i/>
              </w:rPr>
              <w:t>5a.</w:t>
            </w:r>
            <w:r>
              <w:rPr>
                <w:b/>
                <w:i/>
              </w:rPr>
              <w:tab/>
              <w:t>Komisi je svěřena pravomoc přijímat akty v přenesené pravomoci za účelem doplnění tohoto nařízení v souladu s článkem 17 stanovením seznamu druhů zdrojů údajů pro účely odst. 1 písm. c) tohoto článku. Uvedené akty v přenesené pravomoci se přijmou alespoň dvanáct měsíců před začátkem používání příslušných zdrojů údajů. Tyto akty v přenesené pravomoci neukládají členským státům požadavky, které jsou proveditelné pouze prostřednictvím přímého sběru údajů od jednotlivců, nebo úkoly, které spadají do oblasti působnosti nařízení 2019/1700. Žádné akty v přenesené pravomoci dále nesmí od členských států požadovat, aby shromažďovaly nebo zjišťovaly zvláštní kategorie osobních údajů ve smyslu článku 9 nařízení 2016/679.</w:t>
            </w:r>
          </w:p>
        </w:tc>
      </w:tr>
    </w:tbl>
    <w:p w:rsidR="00862CCD" w:rsidRPr="00C377DA" w:rsidRDefault="00EF62F3" w:rsidP="00862CCD">
      <w:r>
        <w:rPr>
          <w:rStyle w:val="HideTWBExt"/>
        </w:rPr>
        <w:t>&lt;/Amend&gt;</w:t>
      </w:r>
    </w:p>
    <w:p w:rsidR="00862CCD" w:rsidRPr="00C377DA" w:rsidRDefault="00EF62F3" w:rsidP="00862CCD">
      <w:pPr>
        <w:pStyle w:val="AmNumberTabs"/>
      </w:pPr>
      <w:r>
        <w:rPr>
          <w:rStyle w:val="HideTWBExt"/>
          <w:b w:val="0"/>
        </w:rPr>
        <w:t>&lt;Amend&gt;</w:t>
      </w:r>
      <w:r>
        <w:t>Pozměňovací návrh</w:t>
      </w:r>
      <w:r>
        <w:tab/>
      </w:r>
      <w:r>
        <w:tab/>
      </w:r>
      <w:r>
        <w:rPr>
          <w:rStyle w:val="HideTWBExt"/>
          <w:b w:val="0"/>
        </w:rPr>
        <w:t>&lt;NumAm&gt;</w:t>
      </w:r>
      <w:r>
        <w:t>11</w:t>
      </w:r>
      <w:r>
        <w:rPr>
          <w:rStyle w:val="HideTWBExt"/>
          <w:b w:val="0"/>
        </w:rPr>
        <w:t>&lt;/NumAm&gt;</w:t>
      </w:r>
    </w:p>
    <w:p w:rsidR="00862CCD" w:rsidRPr="00C377DA" w:rsidRDefault="00862CCD" w:rsidP="00862CCD"/>
    <w:p w:rsidR="00862CCD" w:rsidRPr="00C377DA" w:rsidRDefault="00EF62F3" w:rsidP="00862CCD">
      <w:pPr>
        <w:pStyle w:val="NormalBold"/>
        <w:keepNext/>
      </w:pPr>
      <w:r>
        <w:rPr>
          <w:rStyle w:val="HideTWBExt"/>
          <w:b w:val="0"/>
        </w:rPr>
        <w:t>&lt;DocAmend&gt;</w:t>
      </w:r>
      <w:r>
        <w:t>Návrh nařízení</w:t>
      </w:r>
      <w:r>
        <w:rPr>
          <w:rStyle w:val="HideTWBExt"/>
          <w:b w:val="0"/>
        </w:rPr>
        <w:t>&lt;/DocAmend&gt;</w:t>
      </w:r>
    </w:p>
    <w:p w:rsidR="00862CCD" w:rsidRPr="00C377DA" w:rsidRDefault="00EF62F3" w:rsidP="00862CCD">
      <w:pPr>
        <w:pStyle w:val="NormalBold"/>
      </w:pPr>
      <w:r>
        <w:rPr>
          <w:rStyle w:val="HideTWBExt"/>
          <w:b w:val="0"/>
        </w:rPr>
        <w:t>&lt;Article&gt;</w:t>
      </w:r>
      <w:r>
        <w:t>Čl. 12 – odst. 2 – písm. f</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0765E" w:rsidTr="0002610D">
        <w:trPr>
          <w:jc w:val="center"/>
        </w:trPr>
        <w:tc>
          <w:tcPr>
            <w:tcW w:w="9752" w:type="dxa"/>
            <w:gridSpan w:val="2"/>
          </w:tcPr>
          <w:p w:rsidR="00862CCD" w:rsidRPr="00C377DA" w:rsidRDefault="00862CCD" w:rsidP="0002610D">
            <w:pPr>
              <w:keepNext/>
            </w:pPr>
          </w:p>
        </w:tc>
      </w:tr>
      <w:tr w:rsidR="0080765E" w:rsidTr="0002610D">
        <w:trPr>
          <w:jc w:val="center"/>
        </w:trPr>
        <w:tc>
          <w:tcPr>
            <w:tcW w:w="4876" w:type="dxa"/>
          </w:tcPr>
          <w:p w:rsidR="00862CCD" w:rsidRPr="00C377DA" w:rsidRDefault="00EF62F3" w:rsidP="0002610D">
            <w:pPr>
              <w:pStyle w:val="ColumnHeading"/>
              <w:keepNext/>
            </w:pPr>
            <w:r>
              <w:t>Znění navržené Komisí</w:t>
            </w:r>
          </w:p>
        </w:tc>
        <w:tc>
          <w:tcPr>
            <w:tcW w:w="4876" w:type="dxa"/>
          </w:tcPr>
          <w:p w:rsidR="00862CCD" w:rsidRPr="00C377DA" w:rsidRDefault="00EF62F3" w:rsidP="0002610D">
            <w:pPr>
              <w:pStyle w:val="ColumnHeading"/>
              <w:keepNext/>
            </w:pPr>
            <w:r>
              <w:t>Pozměňovací návrh</w:t>
            </w:r>
          </w:p>
        </w:tc>
      </w:tr>
      <w:tr w:rsidR="0080765E" w:rsidTr="0002610D">
        <w:trPr>
          <w:jc w:val="center"/>
        </w:trPr>
        <w:tc>
          <w:tcPr>
            <w:tcW w:w="4876" w:type="dxa"/>
          </w:tcPr>
          <w:p w:rsidR="00862CCD" w:rsidRPr="00C377DA" w:rsidRDefault="00EF62F3" w:rsidP="0002610D">
            <w:pPr>
              <w:pStyle w:val="Normal6"/>
            </w:pPr>
            <w:r>
              <w:t>f)</w:t>
            </w:r>
            <w:r>
              <w:tab/>
            </w:r>
            <w:r>
              <w:rPr>
                <w:b/>
                <w:i/>
              </w:rPr>
              <w:t>snížení asymetrie</w:t>
            </w:r>
            <w:r>
              <w:t xml:space="preserve"> migračních toků;</w:t>
            </w:r>
          </w:p>
        </w:tc>
        <w:tc>
          <w:tcPr>
            <w:tcW w:w="4876" w:type="dxa"/>
          </w:tcPr>
          <w:p w:rsidR="00862CCD" w:rsidRPr="00C377DA" w:rsidRDefault="00EF62F3" w:rsidP="0002610D">
            <w:pPr>
              <w:pStyle w:val="Normal6"/>
              <w:rPr>
                <w:szCs w:val="24"/>
              </w:rPr>
            </w:pPr>
            <w:r>
              <w:t>f)</w:t>
            </w:r>
            <w:r>
              <w:tab/>
            </w:r>
            <w:r>
              <w:rPr>
                <w:b/>
                <w:i/>
              </w:rPr>
              <w:t>zabránění možným rizikům dvojího započtení a zajištění lepší srovnatelnosti</w:t>
            </w:r>
            <w:r>
              <w:t xml:space="preserve"> migračních toků;</w:t>
            </w:r>
          </w:p>
        </w:tc>
      </w:tr>
    </w:tbl>
    <w:p w:rsidR="00862CCD" w:rsidRPr="00C377DA" w:rsidRDefault="00EF62F3" w:rsidP="00862CCD">
      <w:r>
        <w:rPr>
          <w:rStyle w:val="HideTWBExt"/>
        </w:rPr>
        <w:t>&lt;/Amend&gt;</w:t>
      </w:r>
    </w:p>
    <w:p w:rsidR="00862CCD" w:rsidRPr="00C377DA" w:rsidRDefault="00EF62F3" w:rsidP="00862CCD">
      <w:pPr>
        <w:pStyle w:val="AmNumberTabs"/>
      </w:pPr>
      <w:r>
        <w:rPr>
          <w:rStyle w:val="HideTWBExt"/>
          <w:b w:val="0"/>
        </w:rPr>
        <w:t>&lt;Amend&gt;</w:t>
      </w:r>
      <w:r>
        <w:t>Pozměňovací návrh</w:t>
      </w:r>
      <w:r>
        <w:tab/>
      </w:r>
      <w:r>
        <w:tab/>
      </w:r>
      <w:r>
        <w:rPr>
          <w:rStyle w:val="HideTWBExt"/>
          <w:b w:val="0"/>
        </w:rPr>
        <w:t>&lt;NumAm&gt;</w:t>
      </w:r>
      <w:r>
        <w:t>12</w:t>
      </w:r>
      <w:r>
        <w:rPr>
          <w:rStyle w:val="HideTWBExt"/>
          <w:b w:val="0"/>
        </w:rPr>
        <w:t>&lt;/NumAm&gt;</w:t>
      </w:r>
    </w:p>
    <w:p w:rsidR="00862CCD" w:rsidRPr="00C377DA" w:rsidRDefault="00862CCD" w:rsidP="00862CCD"/>
    <w:p w:rsidR="00862CCD" w:rsidRPr="00C377DA" w:rsidRDefault="00EF62F3" w:rsidP="00862CCD">
      <w:pPr>
        <w:pStyle w:val="NormalBold"/>
        <w:keepNext/>
      </w:pPr>
      <w:r>
        <w:rPr>
          <w:rStyle w:val="HideTWBExt"/>
          <w:b w:val="0"/>
        </w:rPr>
        <w:t>&lt;DocAmend&gt;</w:t>
      </w:r>
      <w:r>
        <w:t>Návrh nařízení</w:t>
      </w:r>
      <w:r>
        <w:rPr>
          <w:rStyle w:val="HideTWBExt"/>
          <w:b w:val="0"/>
        </w:rPr>
        <w:t>&lt;/DocAmend&gt;</w:t>
      </w:r>
    </w:p>
    <w:p w:rsidR="00862CCD" w:rsidRPr="00C377DA" w:rsidRDefault="00EF62F3" w:rsidP="00862CCD">
      <w:pPr>
        <w:pStyle w:val="NormalBold"/>
      </w:pPr>
      <w:r>
        <w:rPr>
          <w:rStyle w:val="HideTWBExt"/>
          <w:b w:val="0"/>
        </w:rPr>
        <w:t>&lt;Article&gt;</w:t>
      </w:r>
      <w:r>
        <w:t>Čl. 13 – odst. 3 – písm. b</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0765E" w:rsidTr="0002610D">
        <w:trPr>
          <w:jc w:val="center"/>
        </w:trPr>
        <w:tc>
          <w:tcPr>
            <w:tcW w:w="9752" w:type="dxa"/>
            <w:gridSpan w:val="2"/>
          </w:tcPr>
          <w:p w:rsidR="00862CCD" w:rsidRPr="00C377DA" w:rsidRDefault="00862CCD" w:rsidP="0002610D">
            <w:pPr>
              <w:keepNext/>
            </w:pPr>
          </w:p>
        </w:tc>
      </w:tr>
      <w:tr w:rsidR="0080765E" w:rsidTr="0002610D">
        <w:trPr>
          <w:jc w:val="center"/>
        </w:trPr>
        <w:tc>
          <w:tcPr>
            <w:tcW w:w="4876" w:type="dxa"/>
          </w:tcPr>
          <w:p w:rsidR="00862CCD" w:rsidRPr="00C377DA" w:rsidRDefault="00EF62F3" w:rsidP="0002610D">
            <w:pPr>
              <w:pStyle w:val="ColumnHeading"/>
              <w:keepNext/>
            </w:pPr>
            <w:r>
              <w:t>Znění navržené Komisí</w:t>
            </w:r>
          </w:p>
        </w:tc>
        <w:tc>
          <w:tcPr>
            <w:tcW w:w="4876" w:type="dxa"/>
          </w:tcPr>
          <w:p w:rsidR="00862CCD" w:rsidRPr="00C377DA" w:rsidRDefault="00EF62F3" w:rsidP="0002610D">
            <w:pPr>
              <w:pStyle w:val="ColumnHeading"/>
              <w:keepNext/>
            </w:pPr>
            <w:r>
              <w:t>Pozměňovací návrh</w:t>
            </w:r>
          </w:p>
        </w:tc>
      </w:tr>
      <w:tr w:rsidR="0080765E" w:rsidTr="0002610D">
        <w:trPr>
          <w:jc w:val="center"/>
        </w:trPr>
        <w:tc>
          <w:tcPr>
            <w:tcW w:w="4876" w:type="dxa"/>
          </w:tcPr>
          <w:p w:rsidR="00862CCD" w:rsidRPr="00C377DA" w:rsidRDefault="00EF62F3" w:rsidP="0002610D">
            <w:pPr>
              <w:pStyle w:val="Normal6"/>
            </w:pPr>
            <w:r>
              <w:t>b)</w:t>
            </w:r>
            <w:r>
              <w:tab/>
            </w:r>
            <w:r>
              <w:rPr>
                <w:b/>
                <w:i/>
              </w:rPr>
              <w:t xml:space="preserve">přednostně </w:t>
            </w:r>
            <w:r>
              <w:t>na základě technologií zvyšujících ochranu soukromí, které jsou speciálně navrženy tak, aby naplňovaly zásady nařízení (EU) 2016/679 a (EU) 2018/1725, zejména s ohledem na účelové omezení, minimalizaci údajů, omezení uložení, integritu a důvěrnost;</w:t>
            </w:r>
          </w:p>
        </w:tc>
        <w:tc>
          <w:tcPr>
            <w:tcW w:w="4876" w:type="dxa"/>
          </w:tcPr>
          <w:p w:rsidR="00862CCD" w:rsidRPr="00C377DA" w:rsidRDefault="00EF62F3" w:rsidP="0002610D">
            <w:pPr>
              <w:pStyle w:val="Normal6"/>
              <w:rPr>
                <w:szCs w:val="24"/>
              </w:rPr>
            </w:pPr>
            <w:r>
              <w:t>b)</w:t>
            </w:r>
            <w:r>
              <w:tab/>
              <w:t>na základě technologií zvyšujících ochranu soukromí, které jsou speciálně navrženy tak, aby naplňovaly zásady nařízení (EU) 2016/679 a (EU) 2018/1725, zejména s ohledem na účelové omezení, minimalizaci údajů, omezení uložení, integritu a důvěrnost;</w:t>
            </w:r>
          </w:p>
        </w:tc>
      </w:tr>
    </w:tbl>
    <w:p w:rsidR="00862CCD" w:rsidRPr="00C377DA" w:rsidRDefault="00EF62F3" w:rsidP="00862CCD">
      <w:r>
        <w:rPr>
          <w:rStyle w:val="HideTWBExt"/>
        </w:rPr>
        <w:t>&lt;/Amend&gt;</w:t>
      </w:r>
    </w:p>
    <w:p w:rsidR="00862CCD" w:rsidRPr="00C377DA" w:rsidRDefault="00EF62F3" w:rsidP="00862CCD">
      <w:pPr>
        <w:pStyle w:val="AmNumberTabs"/>
      </w:pPr>
      <w:r>
        <w:rPr>
          <w:rStyle w:val="HideTWBExt"/>
          <w:b w:val="0"/>
        </w:rPr>
        <w:t>&lt;Amend&gt;</w:t>
      </w:r>
      <w:r>
        <w:t>Pozměňovací návrh</w:t>
      </w:r>
      <w:r>
        <w:tab/>
      </w:r>
      <w:r>
        <w:tab/>
      </w:r>
      <w:r>
        <w:rPr>
          <w:rStyle w:val="HideTWBExt"/>
          <w:b w:val="0"/>
        </w:rPr>
        <w:t>&lt;NumAm&gt;</w:t>
      </w:r>
      <w:r>
        <w:t>13</w:t>
      </w:r>
      <w:r>
        <w:rPr>
          <w:rStyle w:val="HideTWBExt"/>
          <w:b w:val="0"/>
        </w:rPr>
        <w:t>&lt;/NumAm&gt;</w:t>
      </w:r>
    </w:p>
    <w:p w:rsidR="00862CCD" w:rsidRPr="00C377DA" w:rsidRDefault="00862CCD" w:rsidP="00862CCD"/>
    <w:p w:rsidR="00862CCD" w:rsidRPr="00C377DA" w:rsidRDefault="00EF62F3" w:rsidP="00862CCD">
      <w:pPr>
        <w:pStyle w:val="NormalBold"/>
        <w:keepNext/>
      </w:pPr>
      <w:r>
        <w:rPr>
          <w:rStyle w:val="HideTWBExt"/>
          <w:b w:val="0"/>
        </w:rPr>
        <w:t>&lt;DocAmend&gt;</w:t>
      </w:r>
      <w:r>
        <w:t>Návrh nařízení</w:t>
      </w:r>
      <w:r>
        <w:rPr>
          <w:rStyle w:val="HideTWBExt"/>
          <w:b w:val="0"/>
        </w:rPr>
        <w:t>&lt;/DocAmend&gt;</w:t>
      </w:r>
    </w:p>
    <w:p w:rsidR="00862CCD" w:rsidRPr="00C377DA" w:rsidRDefault="00EF62F3" w:rsidP="00862CCD">
      <w:pPr>
        <w:pStyle w:val="NormalBold"/>
      </w:pPr>
      <w:r>
        <w:rPr>
          <w:rStyle w:val="HideTWBExt"/>
          <w:b w:val="0"/>
        </w:rPr>
        <w:t>&lt;Article&gt;</w:t>
      </w:r>
      <w:r>
        <w:t>Čl. 14 – odst. 1 – písm. d</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0765E" w:rsidTr="0002610D">
        <w:trPr>
          <w:jc w:val="center"/>
        </w:trPr>
        <w:tc>
          <w:tcPr>
            <w:tcW w:w="9752" w:type="dxa"/>
            <w:gridSpan w:val="2"/>
          </w:tcPr>
          <w:p w:rsidR="00862CCD" w:rsidRPr="00C377DA" w:rsidRDefault="00862CCD" w:rsidP="0002610D">
            <w:pPr>
              <w:keepNext/>
            </w:pPr>
          </w:p>
        </w:tc>
      </w:tr>
      <w:tr w:rsidR="0080765E" w:rsidTr="0002610D">
        <w:trPr>
          <w:jc w:val="center"/>
        </w:trPr>
        <w:tc>
          <w:tcPr>
            <w:tcW w:w="4876" w:type="dxa"/>
          </w:tcPr>
          <w:p w:rsidR="00862CCD" w:rsidRPr="00C377DA" w:rsidRDefault="00EF62F3" w:rsidP="0002610D">
            <w:pPr>
              <w:pStyle w:val="ColumnHeading"/>
              <w:keepNext/>
            </w:pPr>
            <w:r>
              <w:t>Znění navržené Komisí</w:t>
            </w:r>
          </w:p>
        </w:tc>
        <w:tc>
          <w:tcPr>
            <w:tcW w:w="4876" w:type="dxa"/>
          </w:tcPr>
          <w:p w:rsidR="00862CCD" w:rsidRPr="00C377DA" w:rsidRDefault="00EF62F3" w:rsidP="0002610D">
            <w:pPr>
              <w:pStyle w:val="ColumnHeading"/>
              <w:keepNext/>
            </w:pPr>
            <w:r>
              <w:t>Pozměňovací návrh</w:t>
            </w:r>
          </w:p>
        </w:tc>
      </w:tr>
      <w:tr w:rsidR="0080765E" w:rsidTr="0002610D">
        <w:trPr>
          <w:jc w:val="center"/>
        </w:trPr>
        <w:tc>
          <w:tcPr>
            <w:tcW w:w="4876" w:type="dxa"/>
          </w:tcPr>
          <w:p w:rsidR="00862CCD" w:rsidRPr="00C377DA" w:rsidRDefault="00EF62F3" w:rsidP="0002610D">
            <w:pPr>
              <w:pStyle w:val="Normal6"/>
            </w:pPr>
            <w:r>
              <w:t>d)</w:t>
            </w:r>
            <w:r>
              <w:tab/>
            </w:r>
            <w:r>
              <w:rPr>
                <w:b/>
                <w:i/>
              </w:rPr>
              <w:t>snížit asymetrii</w:t>
            </w:r>
            <w:r>
              <w:t xml:space="preserve"> migračních toků;</w:t>
            </w:r>
          </w:p>
        </w:tc>
        <w:tc>
          <w:tcPr>
            <w:tcW w:w="4876" w:type="dxa"/>
          </w:tcPr>
          <w:p w:rsidR="00862CCD" w:rsidRPr="00C377DA" w:rsidRDefault="00EF62F3" w:rsidP="0002610D">
            <w:pPr>
              <w:pStyle w:val="Normal6"/>
              <w:rPr>
                <w:szCs w:val="24"/>
              </w:rPr>
            </w:pPr>
            <w:r>
              <w:t>d)</w:t>
            </w:r>
            <w:r>
              <w:tab/>
            </w:r>
            <w:r>
              <w:rPr>
                <w:b/>
                <w:i/>
              </w:rPr>
              <w:t>zabránit možným rizikům dvojího započtení a zajistit lepší srovnatelnost</w:t>
            </w:r>
            <w:r>
              <w:t xml:space="preserve"> migračních toků;</w:t>
            </w:r>
          </w:p>
        </w:tc>
      </w:tr>
    </w:tbl>
    <w:p w:rsidR="00862CCD" w:rsidRPr="00C377DA" w:rsidRDefault="00EF62F3" w:rsidP="00862CCD">
      <w:r>
        <w:rPr>
          <w:rStyle w:val="HideTWBExt"/>
        </w:rPr>
        <w:t>&lt;/Amend&gt;</w:t>
      </w:r>
    </w:p>
    <w:p w:rsidR="00862CCD" w:rsidRPr="00C377DA" w:rsidRDefault="00EF62F3" w:rsidP="00862CCD">
      <w:pPr>
        <w:pStyle w:val="AmNumberTabs"/>
      </w:pPr>
      <w:r>
        <w:rPr>
          <w:rStyle w:val="HideTWBExt"/>
          <w:b w:val="0"/>
        </w:rPr>
        <w:t>&lt;Amend&gt;</w:t>
      </w:r>
      <w:r>
        <w:t>Pozměňovací návrh</w:t>
      </w:r>
      <w:r>
        <w:tab/>
      </w:r>
      <w:r>
        <w:tab/>
      </w:r>
      <w:r>
        <w:rPr>
          <w:rStyle w:val="HideTWBExt"/>
          <w:b w:val="0"/>
        </w:rPr>
        <w:t>&lt;NumAm&gt;</w:t>
      </w:r>
      <w:r>
        <w:t>14</w:t>
      </w:r>
      <w:r>
        <w:rPr>
          <w:rStyle w:val="HideTWBExt"/>
          <w:b w:val="0"/>
        </w:rPr>
        <w:t>&lt;/NumAm&gt;</w:t>
      </w:r>
    </w:p>
    <w:p w:rsidR="00862CCD" w:rsidRPr="00C377DA" w:rsidRDefault="00862CCD" w:rsidP="00862CCD"/>
    <w:p w:rsidR="00862CCD" w:rsidRPr="00C377DA" w:rsidRDefault="00EF62F3" w:rsidP="00862CCD">
      <w:pPr>
        <w:pStyle w:val="NormalBold"/>
        <w:keepNext/>
      </w:pPr>
      <w:r>
        <w:rPr>
          <w:rStyle w:val="HideTWBExt"/>
          <w:b w:val="0"/>
        </w:rPr>
        <w:t>&lt;DocAmend&gt;</w:t>
      </w:r>
      <w:r>
        <w:t>Návrh nařízení</w:t>
      </w:r>
      <w:r>
        <w:rPr>
          <w:rStyle w:val="HideTWBExt"/>
          <w:b w:val="0"/>
        </w:rPr>
        <w:t>&lt;/DocAmend&gt;</w:t>
      </w:r>
    </w:p>
    <w:p w:rsidR="00862CCD" w:rsidRPr="00C377DA" w:rsidRDefault="00EF62F3" w:rsidP="00862CCD">
      <w:pPr>
        <w:pStyle w:val="NormalBold"/>
      </w:pPr>
      <w:r>
        <w:rPr>
          <w:rStyle w:val="HideTWBExt"/>
          <w:b w:val="0"/>
        </w:rPr>
        <w:t>&lt;Article&gt;</w:t>
      </w:r>
      <w:r>
        <w:t>Čl. 20 – odst. 1 – bod 3 a (nový)</w:t>
      </w:r>
      <w:r>
        <w:rPr>
          <w:rStyle w:val="HideTWBExt"/>
          <w:b w:val="0"/>
        </w:rPr>
        <w:t>&lt;/Article&gt;</w:t>
      </w:r>
    </w:p>
    <w:p w:rsidR="00862CCD" w:rsidRPr="00C377DA" w:rsidRDefault="00EF62F3" w:rsidP="00862CCD">
      <w:pPr>
        <w:keepNext/>
      </w:pPr>
      <w:r>
        <w:rPr>
          <w:rStyle w:val="HideTWBExt"/>
        </w:rPr>
        <w:t>&lt;DocAmend2&gt;</w:t>
      </w:r>
      <w:r>
        <w:t>Nařízení (ES) č. 862/2007</w:t>
      </w:r>
      <w:r>
        <w:rPr>
          <w:rStyle w:val="HideTWBExt"/>
        </w:rPr>
        <w:t>&lt;/DocAmend2&gt;</w:t>
      </w:r>
    </w:p>
    <w:p w:rsidR="00862CCD" w:rsidRPr="00C377DA" w:rsidRDefault="00EF62F3" w:rsidP="00862CCD">
      <w:r>
        <w:rPr>
          <w:rStyle w:val="HideTWBExt"/>
        </w:rPr>
        <w:t>&lt;Article2&gt;</w:t>
      </w:r>
      <w:r>
        <w:t>Čl. 2 – odst. 1 – písm. d</w:t>
      </w:r>
      <w:r>
        <w:rPr>
          <w:rStyle w:val="HideTWBExt"/>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0765E" w:rsidTr="0002610D">
        <w:trPr>
          <w:jc w:val="center"/>
        </w:trPr>
        <w:tc>
          <w:tcPr>
            <w:tcW w:w="9752" w:type="dxa"/>
            <w:gridSpan w:val="2"/>
          </w:tcPr>
          <w:p w:rsidR="00862CCD" w:rsidRPr="00C377DA" w:rsidRDefault="00862CCD" w:rsidP="0002610D">
            <w:pPr>
              <w:keepNext/>
            </w:pPr>
          </w:p>
        </w:tc>
      </w:tr>
      <w:tr w:rsidR="0080765E" w:rsidTr="0002610D">
        <w:trPr>
          <w:jc w:val="center"/>
        </w:trPr>
        <w:tc>
          <w:tcPr>
            <w:tcW w:w="4876" w:type="dxa"/>
          </w:tcPr>
          <w:p w:rsidR="00862CCD" w:rsidRPr="00C377DA" w:rsidRDefault="00EF62F3" w:rsidP="0002610D">
            <w:pPr>
              <w:pStyle w:val="ColumnHeading"/>
              <w:keepNext/>
            </w:pPr>
            <w:r>
              <w:t>Znění navržené Komisí</w:t>
            </w:r>
          </w:p>
        </w:tc>
        <w:tc>
          <w:tcPr>
            <w:tcW w:w="4876" w:type="dxa"/>
          </w:tcPr>
          <w:p w:rsidR="00862CCD" w:rsidRPr="00C377DA" w:rsidRDefault="00EF62F3" w:rsidP="0002610D">
            <w:pPr>
              <w:pStyle w:val="ColumnHeading"/>
              <w:keepNext/>
            </w:pPr>
            <w:r>
              <w:t>Pozměňovací návrh</w:t>
            </w:r>
          </w:p>
        </w:tc>
      </w:tr>
      <w:tr w:rsidR="0080765E" w:rsidTr="0002610D">
        <w:trPr>
          <w:jc w:val="center"/>
        </w:trPr>
        <w:tc>
          <w:tcPr>
            <w:tcW w:w="4876" w:type="dxa"/>
          </w:tcPr>
          <w:p w:rsidR="00862CCD" w:rsidRPr="00C377DA" w:rsidRDefault="00862CCD" w:rsidP="0002610D">
            <w:pPr>
              <w:pStyle w:val="Normal6"/>
              <w:rPr>
                <w:lang w:val="en-GB"/>
              </w:rPr>
            </w:pPr>
          </w:p>
        </w:tc>
        <w:tc>
          <w:tcPr>
            <w:tcW w:w="4876" w:type="dxa"/>
          </w:tcPr>
          <w:p w:rsidR="00862CCD" w:rsidRPr="00C377DA" w:rsidRDefault="00EF62F3" w:rsidP="0002610D">
            <w:pPr>
              <w:pStyle w:val="Normal6"/>
              <w:rPr>
                <w:szCs w:val="24"/>
              </w:rPr>
            </w:pPr>
            <w:r>
              <w:rPr>
                <w:b/>
                <w:i/>
              </w:rPr>
              <w:t>3a)</w:t>
            </w:r>
            <w:r>
              <w:rPr>
                <w:b/>
                <w:i/>
              </w:rPr>
              <w:tab/>
              <w:t>V čl. 2 odst. 1 se písmeno d) nahrazuje tímto: „státním občanstvím“ státní občanství ve smyslu čl. 2 odst. 1 nařízení Evropského parlamentu a Rady (EU) XXXX/2023.</w:t>
            </w:r>
            <w:r>
              <w:rPr>
                <w:b/>
                <w:i/>
                <w:vertAlign w:val="superscript"/>
              </w:rPr>
              <w:t>+</w:t>
            </w:r>
          </w:p>
        </w:tc>
      </w:tr>
      <w:tr w:rsidR="0080765E" w:rsidTr="0002610D">
        <w:trPr>
          <w:jc w:val="center"/>
        </w:trPr>
        <w:tc>
          <w:tcPr>
            <w:tcW w:w="4876" w:type="dxa"/>
          </w:tcPr>
          <w:p w:rsidR="00862CCD" w:rsidRPr="00C377DA" w:rsidRDefault="00862CCD" w:rsidP="0002610D">
            <w:pPr>
              <w:pStyle w:val="Normal6"/>
              <w:rPr>
                <w:lang w:val="en-GB"/>
              </w:rPr>
            </w:pPr>
          </w:p>
        </w:tc>
        <w:tc>
          <w:tcPr>
            <w:tcW w:w="4876" w:type="dxa"/>
          </w:tcPr>
          <w:p w:rsidR="00862CCD" w:rsidRPr="00C377DA" w:rsidRDefault="00EF62F3" w:rsidP="0002610D">
            <w:pPr>
              <w:pStyle w:val="Normal6"/>
              <w:rPr>
                <w:szCs w:val="24"/>
              </w:rPr>
            </w:pPr>
            <w:r>
              <w:rPr>
                <w:b/>
                <w:i/>
              </w:rPr>
              <w:t>__________________</w:t>
            </w:r>
          </w:p>
        </w:tc>
      </w:tr>
      <w:tr w:rsidR="0080765E" w:rsidTr="0002610D">
        <w:trPr>
          <w:jc w:val="center"/>
        </w:trPr>
        <w:tc>
          <w:tcPr>
            <w:tcW w:w="4876" w:type="dxa"/>
          </w:tcPr>
          <w:p w:rsidR="00862CCD" w:rsidRPr="00C377DA" w:rsidRDefault="00862CCD" w:rsidP="0002610D">
            <w:pPr>
              <w:pStyle w:val="Normal6"/>
              <w:rPr>
                <w:lang w:val="en-GB"/>
              </w:rPr>
            </w:pPr>
          </w:p>
        </w:tc>
        <w:tc>
          <w:tcPr>
            <w:tcW w:w="4876" w:type="dxa"/>
          </w:tcPr>
          <w:p w:rsidR="00862CCD" w:rsidRPr="00C377DA" w:rsidRDefault="00EF62F3" w:rsidP="0002610D">
            <w:pPr>
              <w:pStyle w:val="Normal6"/>
              <w:rPr>
                <w:szCs w:val="24"/>
              </w:rPr>
            </w:pPr>
            <w:r>
              <w:rPr>
                <w:b/>
                <w:bCs/>
                <w:i/>
                <w:iCs/>
                <w:vertAlign w:val="superscript"/>
              </w:rPr>
              <w:t>+</w:t>
            </w:r>
            <w:r>
              <w:rPr>
                <w:b/>
                <w:bCs/>
                <w:i/>
                <w:iCs/>
              </w:rPr>
              <w:t xml:space="preserve"> Úř. věst.:</w:t>
            </w:r>
            <w:r>
              <w:rPr>
                <w:b/>
                <w:i/>
              </w:rPr>
              <w:t xml:space="preserve"> vložte číslo nařízení obsaženého v dokumentu PE-CONS (2023/0008(COD)) a do poznámky pod čarou číslo, datum, název a odkaz na vyhlášení uvedeného nařízení v Úředním věstníku.“</w:t>
            </w:r>
          </w:p>
        </w:tc>
      </w:tr>
    </w:tbl>
    <w:p w:rsidR="00862CCD" w:rsidRPr="00C377DA" w:rsidRDefault="00EF62F3" w:rsidP="00862CCD">
      <w:r>
        <w:rPr>
          <w:rStyle w:val="HideTWBExt"/>
        </w:rPr>
        <w:t>&lt;/Amend&gt;</w:t>
      </w:r>
    </w:p>
    <w:p w:rsidR="00862CCD" w:rsidRPr="00C377DA" w:rsidRDefault="00862CCD" w:rsidP="00862CCD">
      <w:pPr>
        <w:rPr>
          <w:rStyle w:val="HideTWBExt"/>
          <w:szCs w:val="20"/>
        </w:rPr>
      </w:pPr>
    </w:p>
    <w:p w:rsidR="00862CCD" w:rsidRPr="00C377DA" w:rsidRDefault="00EF62F3" w:rsidP="00862CCD">
      <w:r>
        <w:rPr>
          <w:rStyle w:val="HideTWBExt"/>
        </w:rPr>
        <w:t>&lt;/RepeatBlock-Amend&gt;</w:t>
      </w:r>
    </w:p>
    <w:p w:rsidR="00862CCD" w:rsidRPr="00C377DA" w:rsidRDefault="00EF62F3" w:rsidP="00862CCD">
      <w:r>
        <w:br w:type="page"/>
      </w:r>
    </w:p>
    <w:p w:rsidR="00F52AB9" w:rsidRDefault="00EF62F3" w:rsidP="00F52AB9">
      <w:pPr>
        <w:pStyle w:val="PageHeadingNotTOC"/>
      </w:pPr>
      <w:r>
        <w:t>POSTUP VE VÝBORU POŽÁDANÉM O STANOVISKO</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80765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F52AB9" w:rsidRDefault="00EF62F3">
            <w:pPr>
              <w:autoSpaceDE w:val="0"/>
              <w:autoSpaceDN w:val="0"/>
              <w:adjustRightInd w:val="0"/>
              <w:rPr>
                <w:b/>
                <w:bCs/>
                <w:color w:val="000000"/>
                <w:sz w:val="20"/>
                <w:szCs w:val="20"/>
              </w:rPr>
            </w:pPr>
            <w:r>
              <w:rPr>
                <w:b/>
                <w:color w:val="000000"/>
                <w:sz w:val="20"/>
              </w:rPr>
              <w:t>Název</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F52AB9" w:rsidRDefault="00EF62F3">
            <w:pPr>
              <w:autoSpaceDE w:val="0"/>
              <w:autoSpaceDN w:val="0"/>
              <w:adjustRightInd w:val="0"/>
              <w:rPr>
                <w:color w:val="000000"/>
                <w:sz w:val="20"/>
                <w:szCs w:val="20"/>
              </w:rPr>
            </w:pPr>
            <w:r>
              <w:rPr>
                <w:color w:val="000000"/>
                <w:sz w:val="20"/>
              </w:rPr>
              <w:t>Statistika o obyvatelstvu, domech a bytech, změna nařízení (ES) č. 862/2007 a zrušení nařízení (ES) č. 763/2008 a (EU) č. 1260/2013</w:t>
            </w:r>
          </w:p>
        </w:tc>
      </w:tr>
      <w:tr w:rsidR="0080765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F52AB9" w:rsidRDefault="00EF62F3">
            <w:pPr>
              <w:autoSpaceDE w:val="0"/>
              <w:autoSpaceDN w:val="0"/>
              <w:adjustRightInd w:val="0"/>
              <w:rPr>
                <w:b/>
                <w:bCs/>
                <w:color w:val="000000"/>
                <w:sz w:val="20"/>
                <w:szCs w:val="20"/>
              </w:rPr>
            </w:pPr>
            <w:r>
              <w:rPr>
                <w:b/>
                <w:color w:val="000000"/>
                <w:sz w:val="20"/>
              </w:rPr>
              <w:t>Referenční údaje</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F52AB9" w:rsidRDefault="00EF62F3">
            <w:pPr>
              <w:autoSpaceDE w:val="0"/>
              <w:autoSpaceDN w:val="0"/>
              <w:adjustRightInd w:val="0"/>
              <w:rPr>
                <w:color w:val="000000"/>
                <w:sz w:val="20"/>
                <w:szCs w:val="20"/>
              </w:rPr>
            </w:pPr>
            <w:r>
              <w:rPr>
                <w:color w:val="000000"/>
                <w:sz w:val="20"/>
              </w:rPr>
              <w:t>COM(2023)0031 – C9-0010/2023 – 2023/0008(COD)</w:t>
            </w:r>
          </w:p>
        </w:tc>
      </w:tr>
      <w:tr w:rsidR="0080765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F52AB9" w:rsidRDefault="00EF62F3">
            <w:pPr>
              <w:autoSpaceDE w:val="0"/>
              <w:autoSpaceDN w:val="0"/>
              <w:adjustRightInd w:val="0"/>
              <w:rPr>
                <w:b/>
                <w:bCs/>
                <w:color w:val="000000"/>
                <w:sz w:val="20"/>
                <w:szCs w:val="20"/>
              </w:rPr>
            </w:pPr>
            <w:r>
              <w:rPr>
                <w:b/>
                <w:color w:val="000000"/>
                <w:sz w:val="20"/>
              </w:rPr>
              <w:t>Příslušný výbor</w:t>
            </w:r>
          </w:p>
          <w:p w:rsidR="00F52AB9" w:rsidRDefault="00EF62F3">
            <w:pPr>
              <w:autoSpaceDE w:val="0"/>
              <w:autoSpaceDN w:val="0"/>
              <w:adjustRightInd w:val="0"/>
              <w:rPr>
                <w:color w:val="000000"/>
                <w:sz w:val="20"/>
                <w:szCs w:val="20"/>
              </w:rPr>
            </w:pPr>
            <w:r>
              <w:rPr>
                <w:color w:val="000000"/>
                <w:sz w:val="20"/>
              </w:rPr>
              <w:t>       Datum oznámení na zasedání</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F52AB9" w:rsidRDefault="00EF62F3">
            <w:pPr>
              <w:autoSpaceDE w:val="0"/>
              <w:autoSpaceDN w:val="0"/>
              <w:adjustRightInd w:val="0"/>
              <w:rPr>
                <w:color w:val="000000"/>
                <w:sz w:val="20"/>
                <w:szCs w:val="20"/>
              </w:rPr>
            </w:pPr>
            <w:r>
              <w:rPr>
                <w:color w:val="000000"/>
                <w:sz w:val="20"/>
              </w:rPr>
              <w:t>EMPL</w:t>
            </w:r>
          </w:p>
          <w:p w:rsidR="00F52AB9" w:rsidRDefault="00EF62F3">
            <w:pPr>
              <w:autoSpaceDE w:val="0"/>
              <w:autoSpaceDN w:val="0"/>
              <w:adjustRightInd w:val="0"/>
              <w:rPr>
                <w:color w:val="000000"/>
                <w:sz w:val="20"/>
                <w:szCs w:val="20"/>
              </w:rPr>
            </w:pPr>
            <w:r>
              <w:rPr>
                <w:color w:val="000000"/>
                <w:sz w:val="20"/>
              </w:rPr>
              <w:t>26.1.2023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F52AB9" w:rsidRDefault="00F52AB9">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F52AB9" w:rsidRDefault="00F52AB9">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F52AB9" w:rsidRDefault="00F52AB9">
            <w:pPr>
              <w:autoSpaceDE w:val="0"/>
              <w:autoSpaceDN w:val="0"/>
              <w:adjustRightInd w:val="0"/>
              <w:rPr>
                <w:rFonts w:ascii="sans-serif" w:hAnsi="sans-serif" w:cs="sans-serif"/>
                <w:color w:val="000000"/>
              </w:rPr>
            </w:pPr>
          </w:p>
        </w:tc>
      </w:tr>
      <w:tr w:rsidR="0080765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F52AB9" w:rsidRDefault="00EF62F3">
            <w:pPr>
              <w:autoSpaceDE w:val="0"/>
              <w:autoSpaceDN w:val="0"/>
              <w:adjustRightInd w:val="0"/>
              <w:rPr>
                <w:b/>
                <w:bCs/>
                <w:color w:val="000000"/>
                <w:sz w:val="20"/>
                <w:szCs w:val="20"/>
              </w:rPr>
            </w:pPr>
            <w:r>
              <w:rPr>
                <w:b/>
                <w:color w:val="000000"/>
                <w:sz w:val="20"/>
              </w:rPr>
              <w:t>Výbor, který vypracoval stanovisko</w:t>
            </w:r>
          </w:p>
          <w:p w:rsidR="00F52AB9" w:rsidRDefault="00EF62F3">
            <w:pPr>
              <w:autoSpaceDE w:val="0"/>
              <w:autoSpaceDN w:val="0"/>
              <w:adjustRightInd w:val="0"/>
              <w:rPr>
                <w:color w:val="000000"/>
                <w:sz w:val="20"/>
                <w:szCs w:val="20"/>
              </w:rPr>
            </w:pPr>
            <w:r>
              <w:rPr>
                <w:color w:val="000000"/>
                <w:sz w:val="20"/>
              </w:rPr>
              <w:t>       Datum oznámení na zasedání</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F52AB9" w:rsidRDefault="00EF62F3">
            <w:pPr>
              <w:autoSpaceDE w:val="0"/>
              <w:autoSpaceDN w:val="0"/>
              <w:adjustRightInd w:val="0"/>
              <w:rPr>
                <w:color w:val="000000"/>
                <w:sz w:val="20"/>
                <w:szCs w:val="20"/>
              </w:rPr>
            </w:pPr>
            <w:r>
              <w:rPr>
                <w:color w:val="000000"/>
                <w:sz w:val="20"/>
              </w:rPr>
              <w:t>LIBE</w:t>
            </w:r>
          </w:p>
          <w:p w:rsidR="00F52AB9" w:rsidRDefault="00EF62F3">
            <w:pPr>
              <w:autoSpaceDE w:val="0"/>
              <w:autoSpaceDN w:val="0"/>
              <w:adjustRightInd w:val="0"/>
              <w:rPr>
                <w:color w:val="000000"/>
                <w:sz w:val="20"/>
                <w:szCs w:val="20"/>
              </w:rPr>
            </w:pPr>
            <w:r>
              <w:rPr>
                <w:color w:val="000000"/>
                <w:sz w:val="20"/>
              </w:rPr>
              <w:t>26.1.2023</w:t>
            </w:r>
          </w:p>
        </w:tc>
      </w:tr>
      <w:tr w:rsidR="0080765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F52AB9" w:rsidRDefault="00EF62F3">
            <w:pPr>
              <w:autoSpaceDE w:val="0"/>
              <w:autoSpaceDN w:val="0"/>
              <w:adjustRightInd w:val="0"/>
              <w:rPr>
                <w:b/>
                <w:bCs/>
                <w:color w:val="000000"/>
                <w:sz w:val="20"/>
                <w:szCs w:val="20"/>
              </w:rPr>
            </w:pPr>
            <w:r>
              <w:rPr>
                <w:b/>
                <w:color w:val="000000"/>
                <w:sz w:val="20"/>
              </w:rPr>
              <w:t>Přidružené výbory - datum oznámení na zasedání</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F52AB9" w:rsidRDefault="00EF62F3">
            <w:pPr>
              <w:autoSpaceDE w:val="0"/>
              <w:autoSpaceDN w:val="0"/>
              <w:adjustRightInd w:val="0"/>
              <w:rPr>
                <w:color w:val="000000"/>
                <w:sz w:val="20"/>
                <w:szCs w:val="20"/>
              </w:rPr>
            </w:pPr>
            <w:r>
              <w:rPr>
                <w:color w:val="000000"/>
                <w:sz w:val="20"/>
              </w:rPr>
              <w:t>20.4.2023</w:t>
            </w:r>
          </w:p>
        </w:tc>
      </w:tr>
      <w:tr w:rsidR="0080765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F52AB9" w:rsidRDefault="00EF62F3">
            <w:pPr>
              <w:autoSpaceDE w:val="0"/>
              <w:autoSpaceDN w:val="0"/>
              <w:adjustRightInd w:val="0"/>
              <w:rPr>
                <w:b/>
                <w:bCs/>
                <w:color w:val="000000"/>
                <w:sz w:val="20"/>
                <w:szCs w:val="20"/>
              </w:rPr>
            </w:pPr>
            <w:r>
              <w:rPr>
                <w:b/>
                <w:color w:val="000000"/>
                <w:sz w:val="20"/>
              </w:rPr>
              <w:t>Zpravodaj(ka</w:t>
            </w:r>
            <w:bookmarkStart w:id="2" w:name="_GoBack"/>
            <w:bookmarkEnd w:id="2"/>
            <w:r>
              <w:rPr>
                <w:b/>
                <w:color w:val="000000"/>
                <w:sz w:val="20"/>
              </w:rPr>
              <w:t>)</w:t>
            </w:r>
          </w:p>
          <w:p w:rsidR="00F52AB9" w:rsidRDefault="00EF62F3">
            <w:pPr>
              <w:autoSpaceDE w:val="0"/>
              <w:autoSpaceDN w:val="0"/>
              <w:adjustRightInd w:val="0"/>
              <w:rPr>
                <w:color w:val="000000"/>
                <w:sz w:val="20"/>
                <w:szCs w:val="20"/>
              </w:rPr>
            </w:pPr>
            <w:r>
              <w:rPr>
                <w:color w:val="000000"/>
                <w:sz w:val="20"/>
              </w:rPr>
              <w:t>       Datum jmenování</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F52AB9" w:rsidRDefault="00EF62F3">
            <w:pPr>
              <w:autoSpaceDE w:val="0"/>
              <w:autoSpaceDN w:val="0"/>
              <w:adjustRightInd w:val="0"/>
              <w:rPr>
                <w:color w:val="000000"/>
                <w:sz w:val="20"/>
                <w:szCs w:val="20"/>
              </w:rPr>
            </w:pPr>
            <w:r>
              <w:rPr>
                <w:color w:val="000000"/>
                <w:sz w:val="20"/>
              </w:rPr>
              <w:t>Yana Toom</w:t>
            </w:r>
          </w:p>
          <w:p w:rsidR="00F52AB9" w:rsidRDefault="00EF62F3">
            <w:pPr>
              <w:autoSpaceDE w:val="0"/>
              <w:autoSpaceDN w:val="0"/>
              <w:adjustRightInd w:val="0"/>
              <w:rPr>
                <w:color w:val="000000"/>
                <w:sz w:val="20"/>
                <w:szCs w:val="20"/>
              </w:rPr>
            </w:pPr>
            <w:r>
              <w:rPr>
                <w:color w:val="000000"/>
                <w:sz w:val="20"/>
              </w:rPr>
              <w:t>13.4.2023</w:t>
            </w:r>
          </w:p>
        </w:tc>
      </w:tr>
      <w:tr w:rsidR="0080765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F52AB9" w:rsidRDefault="00EF62F3">
            <w:pPr>
              <w:autoSpaceDE w:val="0"/>
              <w:autoSpaceDN w:val="0"/>
              <w:adjustRightInd w:val="0"/>
              <w:rPr>
                <w:b/>
                <w:bCs/>
                <w:color w:val="000000"/>
                <w:sz w:val="20"/>
                <w:szCs w:val="20"/>
              </w:rPr>
            </w:pPr>
            <w:r>
              <w:rPr>
                <w:b/>
                <w:color w:val="000000"/>
                <w:sz w:val="20"/>
              </w:rPr>
              <w:t>Datum přijetí</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F52AB9" w:rsidRDefault="00EF62F3">
            <w:pPr>
              <w:autoSpaceDE w:val="0"/>
              <w:autoSpaceDN w:val="0"/>
              <w:adjustRightInd w:val="0"/>
              <w:rPr>
                <w:color w:val="000000"/>
                <w:sz w:val="20"/>
                <w:szCs w:val="20"/>
              </w:rPr>
            </w:pPr>
            <w:r>
              <w:rPr>
                <w:color w:val="000000"/>
                <w:sz w:val="20"/>
              </w:rPr>
              <w:t>18.7.2023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F52AB9" w:rsidRDefault="00F52AB9">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F52AB9" w:rsidRDefault="00F52AB9">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F52AB9" w:rsidRDefault="00F52AB9">
            <w:pPr>
              <w:autoSpaceDE w:val="0"/>
              <w:autoSpaceDN w:val="0"/>
              <w:adjustRightInd w:val="0"/>
              <w:rPr>
                <w:rFonts w:ascii="sans-serif" w:hAnsi="sans-serif" w:cs="sans-serif"/>
                <w:color w:val="000000"/>
              </w:rPr>
            </w:pPr>
          </w:p>
        </w:tc>
      </w:tr>
      <w:tr w:rsidR="0080765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F52AB9" w:rsidRDefault="00EF62F3">
            <w:pPr>
              <w:autoSpaceDE w:val="0"/>
              <w:autoSpaceDN w:val="0"/>
              <w:adjustRightInd w:val="0"/>
              <w:rPr>
                <w:b/>
                <w:bCs/>
                <w:color w:val="000000"/>
                <w:sz w:val="20"/>
                <w:szCs w:val="20"/>
              </w:rPr>
            </w:pPr>
            <w:r>
              <w:rPr>
                <w:b/>
                <w:color w:val="000000"/>
                <w:sz w:val="20"/>
              </w:rPr>
              <w:t>Výsledek konečného hlasování</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F52AB9" w:rsidRDefault="00EF62F3">
            <w:pPr>
              <w:autoSpaceDE w:val="0"/>
              <w:autoSpaceDN w:val="0"/>
              <w:adjustRightInd w:val="0"/>
              <w:rPr>
                <w:color w:val="000000"/>
                <w:sz w:val="20"/>
                <w:szCs w:val="20"/>
              </w:rPr>
            </w:pPr>
            <w:r>
              <w:rPr>
                <w:color w:val="000000"/>
                <w:sz w:val="20"/>
              </w:rPr>
              <w:t>+:</w:t>
            </w:r>
          </w:p>
          <w:p w:rsidR="00F52AB9" w:rsidRDefault="00EF62F3">
            <w:pPr>
              <w:autoSpaceDE w:val="0"/>
              <w:autoSpaceDN w:val="0"/>
              <w:adjustRightInd w:val="0"/>
              <w:rPr>
                <w:color w:val="000000"/>
                <w:sz w:val="20"/>
                <w:szCs w:val="20"/>
              </w:rPr>
            </w:pPr>
            <w:r>
              <w:rPr>
                <w:color w:val="000000"/>
                <w:sz w:val="20"/>
              </w:rPr>
              <w:t>–:</w:t>
            </w:r>
          </w:p>
          <w:p w:rsidR="00F52AB9" w:rsidRDefault="00EF62F3">
            <w:pPr>
              <w:autoSpaceDE w:val="0"/>
              <w:autoSpaceDN w:val="0"/>
              <w:adjustRightInd w:val="0"/>
              <w:rPr>
                <w:color w:val="000000"/>
                <w:sz w:val="20"/>
                <w:szCs w:val="20"/>
              </w:rPr>
            </w:pPr>
            <w:r>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F52AB9" w:rsidRDefault="00EF62F3">
            <w:pPr>
              <w:autoSpaceDE w:val="0"/>
              <w:autoSpaceDN w:val="0"/>
              <w:adjustRightInd w:val="0"/>
              <w:rPr>
                <w:color w:val="000000"/>
                <w:sz w:val="20"/>
                <w:szCs w:val="20"/>
              </w:rPr>
            </w:pPr>
            <w:r>
              <w:rPr>
                <w:color w:val="000000"/>
                <w:sz w:val="20"/>
              </w:rPr>
              <w:t>41</w:t>
            </w:r>
          </w:p>
          <w:p w:rsidR="00F52AB9" w:rsidRDefault="00EF62F3">
            <w:pPr>
              <w:autoSpaceDE w:val="0"/>
              <w:autoSpaceDN w:val="0"/>
              <w:adjustRightInd w:val="0"/>
              <w:rPr>
                <w:color w:val="000000"/>
                <w:sz w:val="20"/>
                <w:szCs w:val="20"/>
              </w:rPr>
            </w:pPr>
            <w:r>
              <w:rPr>
                <w:color w:val="000000"/>
                <w:sz w:val="20"/>
              </w:rPr>
              <w:t>3</w:t>
            </w:r>
          </w:p>
          <w:p w:rsidR="00F52AB9" w:rsidRDefault="00EF62F3">
            <w:pPr>
              <w:autoSpaceDE w:val="0"/>
              <w:autoSpaceDN w:val="0"/>
              <w:adjustRightInd w:val="0"/>
              <w:rPr>
                <w:color w:val="000000"/>
                <w:sz w:val="20"/>
                <w:szCs w:val="20"/>
              </w:rPr>
            </w:pPr>
            <w:r>
              <w:rPr>
                <w:color w:val="000000"/>
                <w:sz w:val="20"/>
              </w:rPr>
              <w:t>5</w:t>
            </w:r>
          </w:p>
        </w:tc>
      </w:tr>
      <w:tr w:rsidR="0080765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F52AB9" w:rsidRDefault="00EF62F3">
            <w:pPr>
              <w:autoSpaceDE w:val="0"/>
              <w:autoSpaceDN w:val="0"/>
              <w:adjustRightInd w:val="0"/>
              <w:rPr>
                <w:b/>
                <w:bCs/>
                <w:color w:val="000000"/>
                <w:sz w:val="20"/>
                <w:szCs w:val="20"/>
              </w:rPr>
            </w:pPr>
            <w:r>
              <w:rPr>
                <w:b/>
                <w:color w:val="000000"/>
                <w:sz w:val="20"/>
              </w:rPr>
              <w:t>Členové přítomní při konečném hlasování</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F52AB9" w:rsidRDefault="00EF62F3">
            <w:pPr>
              <w:autoSpaceDE w:val="0"/>
              <w:autoSpaceDN w:val="0"/>
              <w:adjustRightInd w:val="0"/>
              <w:rPr>
                <w:color w:val="000000"/>
                <w:sz w:val="20"/>
                <w:szCs w:val="20"/>
              </w:rPr>
            </w:pPr>
            <w:r>
              <w:rPr>
                <w:color w:val="000000"/>
                <w:sz w:val="20"/>
              </w:rPr>
              <w:t>Magdalena Adamowicz, Abir Al-Sahlani, Konstantinos Arvanitis, Malik Azmani, Katarina Barley, Pietro Bartolo, Theresa Bielowski, Vladimír Bilčík, Vasile Blaga, Karolin Braunsberger-Reinhold, Saskia Bricmont, Patricia Chagnon, Clare Daly, Lena Düpont, Nicolaus Fest, Maria Grapini, Sylvie Guillaume, Evin Incir, Sophia in ‘t Veld, Patryk Jaki, Assita Kanko, Fabienne Keller, Moritz Körner, Alice Kuhnke, Juan Fernando López Aguilar, Lukas Mandl, Erik Marquardt, Nadine Morano, Emil Radev, Paulo Rangel, Isabel Santos, Birgit Sippel, Tineke Strik, Ramona Strugariu, Annalisa Tardino, Yana Toom, Elena Yoncheva, Javier Zarzalejos</w:t>
            </w:r>
          </w:p>
        </w:tc>
      </w:tr>
      <w:tr w:rsidR="0080765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F52AB9" w:rsidRDefault="00EF62F3">
            <w:pPr>
              <w:autoSpaceDE w:val="0"/>
              <w:autoSpaceDN w:val="0"/>
              <w:adjustRightInd w:val="0"/>
              <w:rPr>
                <w:b/>
                <w:bCs/>
                <w:color w:val="000000"/>
                <w:sz w:val="20"/>
                <w:szCs w:val="20"/>
              </w:rPr>
            </w:pPr>
            <w:r>
              <w:rPr>
                <w:b/>
                <w:color w:val="000000"/>
                <w:sz w:val="20"/>
              </w:rPr>
              <w:t>Náhradníci přítomní při konečném hlasování</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F52AB9" w:rsidRDefault="00EF62F3">
            <w:pPr>
              <w:autoSpaceDE w:val="0"/>
              <w:autoSpaceDN w:val="0"/>
              <w:adjustRightInd w:val="0"/>
              <w:rPr>
                <w:color w:val="000000"/>
                <w:sz w:val="20"/>
                <w:szCs w:val="20"/>
              </w:rPr>
            </w:pPr>
            <w:r>
              <w:rPr>
                <w:color w:val="000000"/>
                <w:sz w:val="20"/>
              </w:rPr>
              <w:t>Damian Boeselager, Matjaž Nemec, Jan-Christoph Oetjen, Kostas Papadakis, Cristian Terheş, Miguel Urbán Crespo</w:t>
            </w:r>
          </w:p>
        </w:tc>
      </w:tr>
      <w:tr w:rsidR="0080765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F52AB9" w:rsidRDefault="00EF62F3">
            <w:pPr>
              <w:autoSpaceDE w:val="0"/>
              <w:autoSpaceDN w:val="0"/>
              <w:adjustRightInd w:val="0"/>
              <w:rPr>
                <w:b/>
                <w:bCs/>
                <w:color w:val="000000"/>
                <w:sz w:val="20"/>
                <w:szCs w:val="20"/>
              </w:rPr>
            </w:pPr>
            <w:r>
              <w:rPr>
                <w:b/>
                <w:color w:val="000000"/>
                <w:sz w:val="20"/>
              </w:rPr>
              <w:t>Náhradníci (čl. 209 odst. 7) přítomní při konečném hlasování</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F52AB9" w:rsidRDefault="00EF62F3">
            <w:pPr>
              <w:autoSpaceDE w:val="0"/>
              <w:autoSpaceDN w:val="0"/>
              <w:adjustRightInd w:val="0"/>
              <w:rPr>
                <w:color w:val="000000"/>
                <w:sz w:val="20"/>
                <w:szCs w:val="20"/>
              </w:rPr>
            </w:pPr>
            <w:r>
              <w:rPr>
                <w:color w:val="000000"/>
                <w:sz w:val="20"/>
              </w:rPr>
              <w:t>Andrus Ansip, Robert Biedroń, Eric Minardi, Jan Olbrycht, Christian Sagartz</w:t>
            </w:r>
          </w:p>
        </w:tc>
      </w:tr>
    </w:tbl>
    <w:p w:rsidR="00F52AB9" w:rsidRDefault="00F52AB9"/>
    <w:bookmarkEnd w:id="1"/>
    <w:p w:rsidR="00862CCD" w:rsidRDefault="00862CCD" w:rsidP="00862CCD">
      <w:pPr>
        <w:sectPr w:rsidR="00862CCD" w:rsidSect="00862CCD">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rsidR="00862CCD" w:rsidRPr="00862CCD" w:rsidRDefault="00862CCD" w:rsidP="00862CCD"/>
    <w:p w:rsidR="00862CCD" w:rsidRPr="0099178F" w:rsidRDefault="00EF62F3" w:rsidP="00C36610">
      <w:pPr>
        <w:pStyle w:val="PageHeadingNotTOC"/>
      </w:pPr>
      <w:bookmarkStart w:id="3" w:name="RollCallPageAD"/>
      <w:r>
        <w:t>JMENOVITÉ KONEČNÉ HLASOVÁNÍ</w:t>
      </w:r>
      <w:r>
        <w:br/>
        <w:t>VE VÝBORU POŽÁDANÉM O STANOVISKO</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80765E" w:rsidTr="0002610D">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rsidR="00862CCD" w:rsidRPr="00C377DA" w:rsidRDefault="00EF62F3" w:rsidP="0002610D">
            <w:pPr>
              <w:pStyle w:val="RollCallVotes"/>
            </w:pPr>
            <w:r>
              <w:t>41</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rsidR="00862CCD" w:rsidRPr="00C377DA" w:rsidRDefault="00EF62F3" w:rsidP="0002610D">
            <w:pPr>
              <w:pStyle w:val="RollCallSymbols14pt"/>
            </w:pPr>
            <w:r>
              <w:t>+</w:t>
            </w:r>
          </w:p>
        </w:tc>
      </w:tr>
      <w:tr w:rsidR="0080765E" w:rsidTr="0002610D">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862CCD" w:rsidRPr="00C377DA" w:rsidRDefault="00EF62F3" w:rsidP="0002610D">
            <w:pPr>
              <w:pStyle w:val="RollCallTable"/>
            </w:pPr>
            <w:r>
              <w:t>PPE</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862CCD" w:rsidRPr="00C377DA" w:rsidRDefault="00EF62F3" w:rsidP="0002610D">
            <w:pPr>
              <w:pStyle w:val="RollCallTable"/>
            </w:pPr>
            <w:r>
              <w:t>Magdalena Adamowicz, Vladimír Bilčík, Vasile Blaga, Karolin Braunsberger-Reinhold, Lena Düpont, Lukas Mandl, Nadine Morano, Jan Olbrycht, Emil Radev, Paulo Rangel, Christian Sagartz, Javier Zarzalejos</w:t>
            </w:r>
          </w:p>
        </w:tc>
      </w:tr>
      <w:tr w:rsidR="0080765E" w:rsidTr="0002610D">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862CCD" w:rsidRPr="00C377DA" w:rsidRDefault="00EF62F3" w:rsidP="0002610D">
            <w:pPr>
              <w:pStyle w:val="RollCallTable"/>
            </w:pPr>
            <w:r>
              <w:t>Renew</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862CCD" w:rsidRPr="00C377DA" w:rsidRDefault="00EF62F3" w:rsidP="0002610D">
            <w:pPr>
              <w:pStyle w:val="RollCallTable"/>
            </w:pPr>
            <w:r>
              <w:t>Abir Al-Sahlani, Andrus Ansip, Malik Azmani, Sophia in 't Veld, Fabienne Keller, Moritz Körner, Jan-Christoph Oetjen, Ramona Strugariu, Yana Toom</w:t>
            </w:r>
          </w:p>
        </w:tc>
      </w:tr>
      <w:tr w:rsidR="0080765E" w:rsidTr="0002610D">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862CCD" w:rsidRPr="00C377DA" w:rsidRDefault="00EF62F3" w:rsidP="0002610D">
            <w:pPr>
              <w:pStyle w:val="RollCallTable"/>
            </w:pPr>
            <w:r>
              <w:t>S&amp;D</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862CCD" w:rsidRPr="00C377DA" w:rsidRDefault="00EF62F3" w:rsidP="0002610D">
            <w:pPr>
              <w:pStyle w:val="RollCallTable"/>
            </w:pPr>
            <w:r>
              <w:t>Katarina Barley, Pietro Bartolo, Robert Biedroń, Theresa Bielowski, Maria Grapini, Sylvie Guillaume, Evin Incir, Juan Fernando López Aguilar, Matjaž Nemec, Isabel Santos, Birgit Sippel, Elena Yoncheva</w:t>
            </w:r>
          </w:p>
        </w:tc>
      </w:tr>
      <w:tr w:rsidR="0080765E" w:rsidTr="0002610D">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862CCD" w:rsidRPr="00C377DA" w:rsidRDefault="00EF62F3" w:rsidP="0002610D">
            <w:pPr>
              <w:pStyle w:val="RollCallTable"/>
            </w:pPr>
            <w:r>
              <w:t>The Left</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862CCD" w:rsidRPr="00C377DA" w:rsidRDefault="00EF62F3" w:rsidP="0002610D">
            <w:pPr>
              <w:pStyle w:val="RollCallTable"/>
            </w:pPr>
            <w:r>
              <w:t>Konstantinos Arvanitis, Clare Daly, Miguel Urbán Crespo</w:t>
            </w:r>
          </w:p>
        </w:tc>
      </w:tr>
      <w:tr w:rsidR="0080765E" w:rsidTr="0002610D">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rsidR="00862CCD" w:rsidRPr="00C377DA" w:rsidRDefault="00EF62F3" w:rsidP="0002610D">
            <w:pPr>
              <w:pStyle w:val="RollCallTable"/>
            </w:pPr>
            <w:r>
              <w:t>Verts/ALE</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rsidR="00862CCD" w:rsidRPr="00C377DA" w:rsidRDefault="00EF62F3" w:rsidP="0002610D">
            <w:pPr>
              <w:pStyle w:val="RollCallTable"/>
            </w:pPr>
            <w:r>
              <w:t>Damian Boeselager, Saskia Bricmont, Alice Kuhnke, Erik Marquardt, Tineke Strik</w:t>
            </w:r>
          </w:p>
        </w:tc>
      </w:tr>
    </w:tbl>
    <w:p w:rsidR="00862CCD" w:rsidRPr="00C377DA" w:rsidRDefault="00862CCD" w:rsidP="00862CCD"/>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80765E" w:rsidTr="0002610D">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rsidR="00862CCD" w:rsidRPr="00C377DA" w:rsidRDefault="00EF62F3" w:rsidP="0002610D">
            <w:pPr>
              <w:pStyle w:val="RollCallVotes"/>
            </w:pPr>
            <w:r>
              <w:t>3</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rsidR="00862CCD" w:rsidRPr="00C377DA" w:rsidRDefault="00EF62F3" w:rsidP="0002610D">
            <w:pPr>
              <w:pStyle w:val="RollCallSymbols14pt"/>
            </w:pPr>
            <w:r>
              <w:t>-</w:t>
            </w:r>
          </w:p>
        </w:tc>
      </w:tr>
      <w:tr w:rsidR="0080765E" w:rsidTr="0002610D">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rsidR="00862CCD" w:rsidRPr="00C377DA" w:rsidRDefault="00EF62F3" w:rsidP="0002610D">
            <w:pPr>
              <w:pStyle w:val="RollCallTable"/>
            </w:pPr>
            <w:r>
              <w:t>ID</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rsidR="00862CCD" w:rsidRPr="00C377DA" w:rsidRDefault="00EF62F3" w:rsidP="0002610D">
            <w:pPr>
              <w:pStyle w:val="RollCallTable"/>
            </w:pPr>
            <w:r>
              <w:t>Patricia Chagnon, Nicolaus Fest, Eric Minardi</w:t>
            </w:r>
          </w:p>
        </w:tc>
      </w:tr>
    </w:tbl>
    <w:p w:rsidR="00862CCD" w:rsidRPr="00C377DA" w:rsidRDefault="00862CCD" w:rsidP="00862CCD"/>
    <w:tbl>
      <w:tblPr>
        <w:tblW w:w="0" w:type="dxa"/>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80765E" w:rsidTr="0002610D">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rsidR="00862CCD" w:rsidRPr="00C377DA" w:rsidRDefault="00EF62F3" w:rsidP="0002610D">
            <w:pPr>
              <w:pStyle w:val="RollCallVotes"/>
            </w:pPr>
            <w:r>
              <w:t>5</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rsidR="00862CCD" w:rsidRPr="00C377DA" w:rsidRDefault="00EF62F3" w:rsidP="0002610D">
            <w:pPr>
              <w:pStyle w:val="RollCallSymbols14pt"/>
            </w:pPr>
            <w:r>
              <w:t>0</w:t>
            </w:r>
          </w:p>
        </w:tc>
      </w:tr>
      <w:tr w:rsidR="0080765E" w:rsidTr="0002610D">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862CCD" w:rsidRPr="00C377DA" w:rsidRDefault="00EF62F3" w:rsidP="0002610D">
            <w:pPr>
              <w:pStyle w:val="RollCallTable"/>
            </w:pPr>
            <w:r>
              <w:t>ECR</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862CCD" w:rsidRPr="00C377DA" w:rsidRDefault="00EF62F3" w:rsidP="0002610D">
            <w:pPr>
              <w:pStyle w:val="RollCallTable"/>
            </w:pPr>
            <w:r>
              <w:t>Patryk Jaki, Assita Kanko, Cristian Terheş</w:t>
            </w:r>
          </w:p>
        </w:tc>
      </w:tr>
      <w:tr w:rsidR="0080765E" w:rsidTr="0002610D">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862CCD" w:rsidRPr="00C377DA" w:rsidRDefault="00EF62F3" w:rsidP="0002610D">
            <w:pPr>
              <w:pStyle w:val="RollCallTable"/>
            </w:pPr>
            <w:r>
              <w:t>ID</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862CCD" w:rsidRPr="00C377DA" w:rsidRDefault="00EF62F3" w:rsidP="0002610D">
            <w:pPr>
              <w:pStyle w:val="RollCallTable"/>
            </w:pPr>
            <w:r>
              <w:t>Annalisa Tardino</w:t>
            </w:r>
          </w:p>
        </w:tc>
      </w:tr>
      <w:tr w:rsidR="0080765E" w:rsidTr="0002610D">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rsidR="00862CCD" w:rsidRPr="00C377DA" w:rsidRDefault="00EF62F3" w:rsidP="0002610D">
            <w:pPr>
              <w:pStyle w:val="RollCallTable"/>
            </w:pPr>
            <w:r>
              <w:t>NI</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rsidR="00862CCD" w:rsidRPr="00C377DA" w:rsidRDefault="00EF62F3" w:rsidP="0002610D">
            <w:pPr>
              <w:pStyle w:val="RollCallTable"/>
            </w:pPr>
            <w:r>
              <w:t>Kostas Papadakis</w:t>
            </w:r>
          </w:p>
        </w:tc>
      </w:tr>
    </w:tbl>
    <w:p w:rsidR="00862CCD" w:rsidRDefault="00862CCD" w:rsidP="00147FBF">
      <w:pPr>
        <w:pStyle w:val="Normal12a"/>
      </w:pPr>
    </w:p>
    <w:p w:rsidR="00862CCD" w:rsidRDefault="00EF62F3" w:rsidP="00B735E3">
      <w:r>
        <w:t>Význam zkratek:</w:t>
      </w:r>
    </w:p>
    <w:p w:rsidR="00862CCD" w:rsidRDefault="00EF62F3" w:rsidP="003858C5">
      <w:pPr>
        <w:pStyle w:val="RollCallTabs"/>
      </w:pPr>
      <w:r>
        <w:t>+</w:t>
      </w:r>
      <w:r>
        <w:tab/>
        <w:t>:</w:t>
      </w:r>
      <w:r>
        <w:tab/>
        <w:t>pro</w:t>
      </w:r>
    </w:p>
    <w:p w:rsidR="00862CCD" w:rsidRDefault="00EF62F3" w:rsidP="003858C5">
      <w:pPr>
        <w:pStyle w:val="RollCallTabs"/>
      </w:pPr>
      <w:r>
        <w:t>-</w:t>
      </w:r>
      <w:r>
        <w:tab/>
        <w:t>:</w:t>
      </w:r>
      <w:r>
        <w:tab/>
        <w:t>proti</w:t>
      </w:r>
    </w:p>
    <w:p w:rsidR="00862CCD" w:rsidRDefault="00EF62F3" w:rsidP="003858C5">
      <w:pPr>
        <w:pStyle w:val="RollCallTabs"/>
      </w:pPr>
      <w:r>
        <w:t>0</w:t>
      </w:r>
      <w:r>
        <w:tab/>
        <w:t>:</w:t>
      </w:r>
      <w:r>
        <w:tab/>
        <w:t>zdrželi se</w:t>
      </w:r>
    </w:p>
    <w:p w:rsidR="00862CCD" w:rsidRDefault="00862CCD" w:rsidP="00207509"/>
    <w:bookmarkEnd w:id="3"/>
    <w:p w:rsidR="00DB56E4" w:rsidRPr="00862CCD" w:rsidRDefault="00DB56E4" w:rsidP="00862CCD"/>
    <w:sectPr w:rsidR="00DB56E4" w:rsidRPr="00862CCD" w:rsidSect="00862CCD">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7B12" w:rsidRDefault="00EF62F3">
      <w:r>
        <w:separator/>
      </w:r>
    </w:p>
  </w:endnote>
  <w:endnote w:type="continuationSeparator" w:id="0">
    <w:p w:rsidR="006F7B12" w:rsidRDefault="00EF6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AB9" w:rsidRDefault="00EF62F3" w:rsidP="00F52AB9">
    <w:pPr>
      <w:pStyle w:val="EPFooter"/>
    </w:pPr>
    <w:r>
      <w:t>PE</w:t>
    </w:r>
    <w:r w:rsidRPr="00F52AB9">
      <w:rPr>
        <w:rStyle w:val="HideTWBExt"/>
      </w:rPr>
      <w:t>&lt;NoPE&gt;</w:t>
    </w:r>
    <w:r>
      <w:t>749.075</w:t>
    </w:r>
    <w:r w:rsidRPr="00F52AB9">
      <w:rPr>
        <w:rStyle w:val="HideTWBExt"/>
      </w:rPr>
      <w:t>&lt;/NoPE&gt;&lt;Version&gt;</w:t>
    </w:r>
    <w:r>
      <w:t>v02-00</w:t>
    </w:r>
    <w:r w:rsidRPr="00F52AB9">
      <w:rPr>
        <w:rStyle w:val="HideTWBExt"/>
      </w:rPr>
      <w:t>&lt;/Version&gt;</w:t>
    </w:r>
    <w:r>
      <w:tab/>
    </w:r>
    <w:r>
      <w:fldChar w:fldCharType="begin"/>
    </w:r>
    <w:r>
      <w:instrText xml:space="preserve"> PAGE  \* MERGEFORMAT </w:instrText>
    </w:r>
    <w:r>
      <w:fldChar w:fldCharType="separate"/>
    </w:r>
    <w:r w:rsidR="005E163E">
      <w:rPr>
        <w:noProof/>
      </w:rPr>
      <w:t>12</w:t>
    </w:r>
    <w:r>
      <w:fldChar w:fldCharType="end"/>
    </w:r>
    <w:r>
      <w:t>/</w:t>
    </w:r>
    <w:r w:rsidR="00862CCD">
      <w:fldChar w:fldCharType="begin"/>
    </w:r>
    <w:r>
      <w:instrText xml:space="preserve"> NUMPAGES  \* MERGEFORMAT </w:instrText>
    </w:r>
    <w:r w:rsidR="00862CCD">
      <w:fldChar w:fldCharType="separate"/>
    </w:r>
    <w:r w:rsidR="005E163E">
      <w:rPr>
        <w:noProof/>
      </w:rPr>
      <w:t>14</w:t>
    </w:r>
    <w:r w:rsidR="00862CCD">
      <w:rPr>
        <w:noProof/>
      </w:rPr>
      <w:fldChar w:fldCharType="end"/>
    </w:r>
    <w:r>
      <w:tab/>
    </w:r>
    <w:r w:rsidRPr="00F52AB9">
      <w:rPr>
        <w:rStyle w:val="HideTWBExt"/>
      </w:rPr>
      <w:t>&lt;PathFdR&gt;</w:t>
    </w:r>
    <w:r>
      <w:t>AD\1283110CS.docx</w:t>
    </w:r>
    <w:r w:rsidRPr="00F52AB9">
      <w:rPr>
        <w:rStyle w:val="HideTWBExt"/>
      </w:rPr>
      <w:t>&lt;/PathFdR&gt;</w:t>
    </w:r>
  </w:p>
  <w:p w:rsidR="007F187F" w:rsidRPr="00884630" w:rsidRDefault="00EF62F3" w:rsidP="00F52AB9">
    <w:pPr>
      <w:pStyle w:val="EPFooter2"/>
    </w:pPr>
    <w:r>
      <w:t>CS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AB9" w:rsidRDefault="00EF62F3" w:rsidP="00F52AB9">
    <w:pPr>
      <w:pStyle w:val="EPFooter"/>
    </w:pPr>
    <w:r w:rsidRPr="00F52AB9">
      <w:rPr>
        <w:rStyle w:val="HideTWBExt"/>
      </w:rPr>
      <w:t>&lt;PathFdR&gt;</w:t>
    </w:r>
    <w:r>
      <w:t>AD\1283110CS.docx</w:t>
    </w:r>
    <w:r w:rsidRPr="00F52AB9">
      <w:rPr>
        <w:rStyle w:val="HideTWBExt"/>
      </w:rPr>
      <w:t>&lt;/PathFdR&gt;</w:t>
    </w:r>
    <w:r>
      <w:tab/>
    </w:r>
    <w:r>
      <w:fldChar w:fldCharType="begin"/>
    </w:r>
    <w:r>
      <w:instrText xml:space="preserve"> PAGE  \* MERGEFORMAT </w:instrText>
    </w:r>
    <w:r>
      <w:fldChar w:fldCharType="separate"/>
    </w:r>
    <w:r w:rsidR="005E163E">
      <w:rPr>
        <w:noProof/>
      </w:rPr>
      <w:t>13</w:t>
    </w:r>
    <w:r>
      <w:fldChar w:fldCharType="end"/>
    </w:r>
    <w:r>
      <w:t>/</w:t>
    </w:r>
    <w:r w:rsidR="00862CCD">
      <w:fldChar w:fldCharType="begin"/>
    </w:r>
    <w:r>
      <w:instrText xml:space="preserve"> NUMPAGES  \* MERGEFORMAT </w:instrText>
    </w:r>
    <w:r w:rsidR="00862CCD">
      <w:fldChar w:fldCharType="separate"/>
    </w:r>
    <w:r w:rsidR="005E163E">
      <w:rPr>
        <w:noProof/>
      </w:rPr>
      <w:t>14</w:t>
    </w:r>
    <w:r w:rsidR="00862CCD">
      <w:rPr>
        <w:noProof/>
      </w:rPr>
      <w:fldChar w:fldCharType="end"/>
    </w:r>
    <w:r>
      <w:tab/>
      <w:t>PE</w:t>
    </w:r>
    <w:r w:rsidRPr="00F52AB9">
      <w:rPr>
        <w:rStyle w:val="HideTWBExt"/>
      </w:rPr>
      <w:t>&lt;NoPE&gt;</w:t>
    </w:r>
    <w:r>
      <w:t>749.075</w:t>
    </w:r>
    <w:r w:rsidRPr="00F52AB9">
      <w:rPr>
        <w:rStyle w:val="HideTWBExt"/>
      </w:rPr>
      <w:t>&lt;/NoPE&gt;&lt;Version&gt;</w:t>
    </w:r>
    <w:r>
      <w:t>v02-00</w:t>
    </w:r>
    <w:r w:rsidRPr="00F52AB9">
      <w:rPr>
        <w:rStyle w:val="HideTWBExt"/>
      </w:rPr>
      <w:t>&lt;/Version&gt;</w:t>
    </w:r>
  </w:p>
  <w:p w:rsidR="007F187F" w:rsidRPr="00884630" w:rsidRDefault="00EF62F3" w:rsidP="00F52AB9">
    <w:pPr>
      <w:pStyle w:val="EPFooter2"/>
    </w:pPr>
    <w:r>
      <w:tab/>
    </w:r>
    <w:r>
      <w:tab/>
      <w:t>CS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AB9" w:rsidRDefault="00EF62F3" w:rsidP="00F52AB9">
    <w:pPr>
      <w:pStyle w:val="EPFooter"/>
    </w:pPr>
    <w:r w:rsidRPr="00F52AB9">
      <w:rPr>
        <w:rStyle w:val="HideTWBExt"/>
      </w:rPr>
      <w:t>&lt;PathFdR&gt;</w:t>
    </w:r>
    <w:r>
      <w:t>AD\1283110CS.docx</w:t>
    </w:r>
    <w:r w:rsidRPr="00F52AB9">
      <w:rPr>
        <w:rStyle w:val="HideTWBExt"/>
      </w:rPr>
      <w:t>&lt;/PathFdR&gt;</w:t>
    </w:r>
    <w:r>
      <w:tab/>
    </w:r>
    <w:r>
      <w:tab/>
      <w:t>PE</w:t>
    </w:r>
    <w:r w:rsidRPr="00F52AB9">
      <w:rPr>
        <w:rStyle w:val="HideTWBExt"/>
      </w:rPr>
      <w:t>&lt;NoPE&gt;</w:t>
    </w:r>
    <w:r>
      <w:t>749.075</w:t>
    </w:r>
    <w:r w:rsidRPr="00F52AB9">
      <w:rPr>
        <w:rStyle w:val="HideTWBExt"/>
      </w:rPr>
      <w:t>&lt;/NoPE&gt;&lt;Version&gt;</w:t>
    </w:r>
    <w:r>
      <w:t>v02-00</w:t>
    </w:r>
    <w:r w:rsidRPr="00F52AB9">
      <w:rPr>
        <w:rStyle w:val="HideTWBExt"/>
      </w:rPr>
      <w:t>&lt;/Version&gt;</w:t>
    </w:r>
  </w:p>
  <w:p w:rsidR="007F187F" w:rsidRPr="00884630" w:rsidRDefault="00EF62F3" w:rsidP="00F52AB9">
    <w:pPr>
      <w:pStyle w:val="EPFooter2"/>
    </w:pPr>
    <w:r>
      <w:t>CS</w:t>
    </w:r>
    <w:r>
      <w:tab/>
    </w:r>
    <w:r w:rsidRPr="00F52AB9">
      <w:rPr>
        <w:b w:val="0"/>
        <w:i/>
        <w:color w:val="C0C0C0"/>
        <w:sz w:val="22"/>
      </w:rPr>
      <w:t>Jednotná v rozmanitosti</w:t>
    </w:r>
    <w:r>
      <w:tab/>
      <w:t>CS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7B12" w:rsidRDefault="00EF62F3">
      <w:r>
        <w:separator/>
      </w:r>
    </w:p>
  </w:footnote>
  <w:footnote w:type="continuationSeparator" w:id="0">
    <w:p w:rsidR="006F7B12" w:rsidRDefault="00EF62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CCD" w:rsidRDefault="00862C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CCD" w:rsidRDefault="00862C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CCD" w:rsidRDefault="00862C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PLURMNU" w:val=" 1"/>
    <w:docVar w:name="AUTHORMNU" w:val=" 2"/>
    <w:docVar w:name="CJMNU" w:val="1"/>
    <w:docVar w:name="CODEMNU" w:val=" 1"/>
    <w:docVar w:name="COM2KEY" w:val="EMPL"/>
    <w:docVar w:name="COMKEY" w:val="LIBE"/>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2"/>
    <w:docVar w:name="RepeatBlock-AmendACS"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3\fbidi \froman\fcharset238\fprq2 Times New Roman CE;}{\f304\fbidi \froman\fcharset204\fprq2 Times New Roman Cyr;}_x000d__x000a_{\f306\fbidi \froman\fcharset161\fprq2 Times New Roman Greek;}{\f307\fbidi \froman\fcharset162\fprq2 Times New Roman Tur;}{\f308\fbidi \froman\fcharset177\fprq2 Times New Roman (Hebrew);}{\f309\fbidi \froman\fcharset178\fprq2 Times New Roman (Arabic);}_x000d__x000a_{\f310\fbidi \froman\fcharset186\fprq2 Times New Roman Baltic;}{\f311\fbidi \froman\fcharset163\fprq2 Times New Roman (Vietnamese);}{\f313\fbidi \fswiss\fcharset238\fprq2 Arial CE;}{\f314\fbidi \fswiss\fcharset204\fprq2 Arial Cyr;}_x000d__x000a_{\f316\fbidi \fswiss\fcharset161\fprq2 Arial Greek;}{\f317\fbidi \fswiss\fcharset162\fprq2 Arial Tur;}{\f318\fbidi \fswiss\fcharset177\fprq2 Arial (Hebrew);}{\f319\fbidi \fswiss\fcharset178\fprq2 Arial (Arabic);}_x000d__x000a_{\f320\fbidi \fswiss\fcharset186\fprq2 Arial Baltic;}{\f321\fbidi \fswiss\fcharset163\fprq2 Arial (Vietnamese);}{\f643\fbidi \froman\fcharset238\fprq2 Cambria Math CE;}{\f644\fbidi \froman\fcharset204\fprq2 Cambria Math Cyr;}_x000d__x000a_{\f646\fbidi \froman\fcharset161\fprq2 Cambria Math Greek;}{\f647\fbidi \froman\fcharset162\fprq2 Cambria Math Tur;}{\f650\fbidi \froman\fcharset186\fprq2 Cambria Math Baltic;}{\f65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2976865 HideTWBExt;}{_x000d__x000a_\s18\ql \li0\ri0\sa120\nowidctlpar\wrapdefault\aspalpha\aspnum\faauto\adjustright\rin0\lin0\itap0 \rtlch\fcs1 \af0\afs20\alang1025 \ltrch\fcs0 \fs24\lang1029\langfe2057\cgrid\langnp1029\langfenp2057 \sbasedon0 \snext18 \spriority0 \styrsid12976865 _x000d__x000a_Normal6a;}{\s19\ql \li0\ri0\nowidctlpar\wrapdefault\aspalpha\aspnum\faauto\adjustright\rin0\lin0\itap0 \rtlch\fcs1 \af0\afs20\alang1025 \ltrch\fcs0 \b\fs24\lang1029\langfe2057\cgrid\langnp1029\langfenp2057 \sbasedon0 \snext19 \spriority0 \styrsid12976865 _x000d__x000a_NormalBold;}{\*\cs20 \additive \v\f1\fs20\cf15 \spriority0 \styrsid12976865 HideTWBInt;}{\s21\qc \li0\ri0\sa240\nowidctlpar\wrapdefault\aspalpha\aspnum\faauto\adjustright\rin0\lin0\itap0 \rtlch\fcs1 \af0\afs20\alang1025 \ltrch\fcs0 _x000d__x000a_\i\fs24\lang1029\langfe2057\cgrid\langnp1029\langfenp2057 \sbasedon0 \snext21 \spriority0 \styrsid12976865 AmColumnHeading;}{\s22\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29\langfe2057\cgrid\langnp1029\langfenp2057 \sbasedon0 \snext22 \spriority0 \styrsid12976865 AmNumberTabs;}{\s23\ql \li0\ri0\sb240\nowidctlpar\wrapdefault\aspalpha\aspnum\faauto\adjustright\rin0\lin0\itap0 \rtlch\fcs1 _x000d__x000a_\af0\afs20\alang1025 \ltrch\fcs0 \b\fs24\lang1029\langfe2057\cgrid\langnp1029\langfenp2057 \sbasedon0 \snext23 \spriority0 \styrsid12976865 NormalBold12b;}}{\*\rsidtbl \rsid24658\rsid223860\rsid735077\rsid1718133\rsid2892074\rsid3565327\rsid4666813_x000d__x000a_\rsid6641733\rsid7823322\rsid9636012\rsid10377208\rsid11215221\rsid11541387\rsid11549030\rsid12154954\rsid12976865\rsid14382809\rsid14424199\rsid15204470\rsid15285974\rsid15950462\rsid16324206\rsid16662270}{\mmathPr\mmathFont34\mbrkBin0\mbrkBinSub0_x000d__x000a_\msmallFrac0\mdispDef1\mlMargin0\mrMargin0\mdefJc1\mwrapIndent1440\mintLim0\mnaryLim1}{\info{\author VYROUBALOVA Jana}{\operator VYROUBALOVA Jana}{\creatim\yr2023\mo7\dy21\hr12\min7}{\revtim\yr2023\mo7\dy21\hr12\min7}{\version1}{\edmins0}{\nofpages1}_x000d__x000a_{\nofwords33}{\nofchars191}{\nofcharsws222}{\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2976865\newtblstyruls\nogrowautofit\usenormstyforlist\noindnmbrts\felnbrelev\nocxsptable\indrlsweleven\noafcnsttbl\afelev\utinl\hwelev\spltpgpar\notcvasp\notbrkcnstfrctbl\notvatxbx\krnprsnet\cachedcolbal _x000d__x000a_\nouicompat \fet0{\*\wgrffmtfilter 013f}\nofeaturethrottle1\ilfomacatclnup0{\*\template C:\\Users\\JVYROU~1\\AppData\\Local\\Temp\\Blank1.dotx}{\*\ftnsep \ltrpar \pard\plain \ltrpar_x000d__x000a_\ql \li0\ri0\widctlpar\wrapdefault\aspalpha\aspnum\faauto\adjustright\rin0\lin0\itap0 \rtlch\fcs1 \af0\afs20\alang1025 \ltrch\fcs0 \fs24\lang2057\langfe2057\cgrid\langnp2057\langfenp2057 {\rtlch\fcs1 \af0 \ltrch\fcs0 \insrsid11541387 \chftnsep _x000d__x000a_\par }}{\*\ftnsepc \ltrpar \pard\plain \ltrpar\ql \li0\ri0\widctlpar\wrapdefault\aspalpha\aspnum\faauto\adjustright\rin0\lin0\itap0 \rtlch\fcs1 \af0\afs20\alang1025 \ltrch\fcs0 \fs24\lang2057\langfe2057\cgrid\langnp2057\langfenp2057 {\rtlch\fcs1 \af0 _x000d__x000a_\ltrch\fcs0 \insrsid11541387 \chftnsepc _x000d__x000a_\par }}{\*\aftnsep \ltrpar \pard\plain \ltrpar\ql \li0\ri0\widctlpar\wrapdefault\aspalpha\aspnum\faauto\adjustright\rin0\lin0\itap0 \rtlch\fcs1 \af0\afs20\alang1025 \ltrch\fcs0 \fs24\lang2057\langfe2057\cgrid\langnp2057\langfenp2057 {\rtlch\fcs1 \af0 _x000d__x000a_\ltrch\fcs0 \insrsid11541387 \chftnsep _x000d__x000a_\par }}{\*\aftnsepc \ltrpar \pard\plain \ltrpar\ql \li0\ri0\widctlpar\wrapdefault\aspalpha\aspnum\faauto\adjustright\rin0\lin0\itap0 \rtlch\fcs1 \af0\afs20\alang1025 \ltrch\fcs0 \fs24\lang2057\langfe2057\cgrid\langnp2057\langfenp2057 {\rtlch\fcs1 \af0 _x000d__x000a_\ltrch\fcs0 \insrsid1154138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sb240\keepn\nowidctlpar_x000d__x000a_\tx879\tx936\tx1021\tx1077\tx1134\tx1191\tx1247\tx1304\tx1361\tx1418\tx1474\tx1531\tx1588\tx1644\tx1701\tx1758\tx1814\tx1871\tx2070\tx2126\tx3374\tx3430\wrapdefault\aspalpha\aspnum\faauto\adjustright\rin0\lin0\itap0\pararsid12976865 \rtlch\fcs1 _x000d__x000a_\af0\afs20\alang1025 \ltrch\fcs0 \b\fs24\lang1029\langfe2057\cgrid\langnp1029\langfenp2057 {\rtlch\fcs1 \af0 \ltrch\fcs0 \cs17\b0\v\fs20\cf9\lang1024\langfe1024\loch\af1\hich\af1\dbch\af31501\noproof\insrsid12976865\charrsid4987490 {\*\bkmkstart restartA}_x000d__x000a_\hich\af1\dbch\af31501\loch\f1 &lt;AmendA&gt;}{\rtlch\fcs1 \af303 \ltrch\fcs0 \f303\insrsid12976865\charrsid4987490 Pozm\'ec\'f2}{\rtlch\fcs1 \af0 \ltrch\fcs0 \insrsid12976865\charrsid4987490 ovac\'ed n\'e1vrh\tab \tab }{\rtlch\fcs1 \af0 \ltrch\fcs0 _x000d__x000a_\cs17\b0\v\fs20\cf9\lang1024\langfe1024\loch\af1\hich\af1\dbch\af31501\noproof\insrsid12976865\charrsid4987490 \hich\af1\dbch\af31501\loch\f1 &lt;NumAmA&gt;}{\rtlch\fcs1 \af0 \ltrch\fcs0 \insrsid12976865\charrsid4987490 #}{\rtlch\fcs1 \af1 \ltrch\fcs0 _x000d__x000a_\cs20\v\f1\fs20\cf15\insrsid12976865\charrsid4987490 ENMIENDA@NRAM@}{\rtlch\fcs1 \af0 \ltrch\fcs0 \insrsid12976865\charrsid4987490 #}{\rtlch\fcs1 \af0 \ltrch\fcs0 _x000d__x000a_\cs17\b0\v\fs20\cf9\lang1024\langfe1024\loch\af1\hich\af1\dbch\af31501\noproof\insrsid12976865\charrsid4987490 \hich\af1\dbch\af31501\loch\f1 &lt;/NumAmA&gt;}{\rtlch\fcs1 \af0 \ltrch\fcs0 \insrsid12976865\charrsid4987490 _x000d__x000a_\par }\pard\plain \ltrpar\s23\ql \li0\ri0\sb240\keepn\nowidctlpar\wrapdefault\aspalpha\aspnum\faauto\adjustright\rin0\lin0\itap0\pararsid12976865 \rtlch\fcs1 \af0\afs20\alang1025 \ltrch\fcs0 \b\fs24\lang1029\langfe2057\cgrid\langnp1029\langfenp2057 {_x000d__x000a_\rtlch\fcs1 \af0 \ltrch\fcs0 \cs17\b0\v\fs20\cf9\lang1024\langfe1024\loch\af1\hich\af1\dbch\af31501\noproof\insrsid12976865\charrsid4987490 \hich\af1\dbch\af31501\loch\f1 &lt;DocAmend&gt;}{\rtlch\fcs1 \af0 \ltrch\fcs0 \insrsid12976865\charrsid4987490 N\'e1_x000d__x000a_vrh legislativn\'edho usnesen\'ed}{\rtlch\fcs1 \af0 \ltrch\fcs0 \cs17\b0\v\fs20\cf9\lang1024\langfe1024\loch\af1\hich\af1\dbch\af31501\noproof\insrsid12976865\charrsid4987490 \hich\af1\dbch\af31501\loch\f1 &lt;/DocAmend&gt;}{\rtlch\fcs1 \af0 \ltrch\fcs0 _x000d__x000a_\insrsid12976865\charrsid4987490 _x000d__x000a_\par }\pard\plain \ltrpar\s19\ql \li0\ri0\nowidctlpar\wrapdefault\aspalpha\aspnum\faauto\adjustright\rin0\lin0\itap0\pararsid12976865 \rtlch\fcs1 \af0\afs20\alang1025 \ltrch\fcs0 \b\fs24\lang1029\langfe2057\cgrid\langnp1029\langfenp2057 {\rtlch\fcs1 \af0 _x000d__x000a_\ltrch\fcs0 \cs17\b0\v\fs20\cf9\lang1024\langfe1024\loch\af1\hich\af1\dbch\af31501\noproof\insrsid12976865\charrsid4987490 \hich\af1\dbch\af31501\loch\f1 &lt;Article&gt;}{\rtlch\fcs1 \af0 \ltrch\fcs0 \cf10\insrsid12976865\charrsid2256794 \u9668\'3f}{_x000d__x000a_\rtlch\fcs1 \af0 \ltrch\fcs0 \insrsid12976865\charrsid4987490 #}{\rtlch\fcs1 \af1 \ltrch\fcs0 \cs20\v\f1\fs20\cf15\insrsid12976865\charrsid4987490 TVTRESPART@RESPART@}{\rtlch\fcs1 \af0 \ltrch\fcs0 \insrsid12976865\charrsid4987490 #}{\rtlch\fcs1 \af0 _x000d__x000a_\ltrch\fcs0 \cf10\insrsid12976865\charrsid2256794 \u9658\'3f}{\rtlch\fcs1 \af0 \ltrch\fcs0 \cs17\b0\v\fs20\cf9\lang1024\langfe1024\loch\af1\hich\af1\dbch\af31501\noproof\insrsid12976865\charrsid4987490 \hich\af1\dbch\af31501\loch\f1 &lt;/Article&gt;}{_x000d__x000a_\rtlch\fcs1 \af0 \ltrch\fcs0 \insrsid12976865\charrsid4987490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29\langfe2057\langnp1029\insrsid12976865\charrsid4987490 \cell }\pard \ltrpar_x000d__x000a_\ql \li0\ri0\widctlpar\intbl\wrapdefault\aspalpha\aspnum\faauto\adjustright\rin0\lin0 {\rtlch\fcs1 \af0 \ltrch\fcs0 \lang1029\langfe2057\langnp1029\insrsid12976865\charrsid4987490 \trowd \irow0\irowband0\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1\qc \li0\ri0\sa240\keepn\nowidctlpar\intbl\wrapdefault\aspalpha\aspnum\faauto\adjustright\rin0\lin0\pararsid14374628 \rtlch\fcs1 \af0\afs20\alang1025 \ltrch\fcs0 _x000d__x000a_\i\fs24\lang1029\langfe2057\cgrid\langnp1029\langfenp2057 {\rtlch\fcs1 \af0 \ltrch\fcs0 \insrsid12976865\charrsid4987490 N\'e1vrh legislativn\'edho usnesen\'ed\cell }{\rtlch\fcs1 \af303 \ltrch\fcs0 \f303\insrsid12976865\charrsid4987490 Pozm\'ec\'f2ovac_x000d__x000a_\'ed n\'e1vrh\cell }\pard\plain \ltrpar\ql \li0\ri0\widctlpar\intbl\wrapdefault\aspalpha\aspnum\faauto\adjustright\rin0\lin0 \rtlch\fcs1 \af0\afs20\alang1025 \ltrch\fcs0 \fs24\lang2057\langfe2057\cgrid\langnp2057\langfenp2057 {\rtlch\fcs1 \af0 _x000d__x000a_\ltrch\fcs0 \lang1029\langfe2057\langnp1029\insrsid12976865\charrsid4987490 \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1029\langfe2057\cgrid\langnp1029\langfenp2057 {\rtlch\fcs1 \af0 \ltrch\fcs0 _x000d__x000a_\insrsid12976865\charrsid4987490 ##\cell ##}{\rtlch\fcs1 \af0\afs24 \ltrch\fcs0 \insrsid12976865\charrsid4987490 \cell }\pard\plain \ltrpar\ql \li0\ri0\widctlpar\intbl\wrapdefault\aspalpha\aspnum\faauto\adjustright\rin0\lin0 \rtlch\fcs1 _x000d__x000a_\af0\afs20\alang1025 \ltrch\fcs0 \fs24\lang2057\langfe2057\cgrid\langnp2057\langfenp2057 {\rtlch\fcs1 \af0 \ltrch\fcs0 \lang1029\langfe2057\langnp1029\insrsid12976865\charrsid4987490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12976865 {\rtlch\fcs1 \af0 \ltrch\fcs0 \cs17\v\fs20\cf9\lang1024\langfe1024\loch\af1\hich\af1\dbch\af31501\noproof\langnp1029\insrsid12976865\charrsid4987490 _x000d__x000a_\hich\af1\dbch\af31501\loch\f1 &lt;/AmendA&gt;}{\rtlch\fcs1 \af0 \ltrch\fcs0 \insrsid12976865\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36_x000d__x000a_1d37bbbb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CS"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3\fbidi \froman\fcharset238\fprq2 Times New Roman CE;}{\f304\fbidi \froman\fcharset204\fprq2 Times New Roman Cyr;}_x000d__x000a_{\f306\fbidi \froman\fcharset161\fprq2 Times New Roman Greek;}{\f307\fbidi \froman\fcharset162\fprq2 Times New Roman Tur;}{\f308\fbidi \froman\fcharset177\fprq2 Times New Roman (Hebrew);}{\f309\fbidi \froman\fcharset178\fprq2 Times New Roman (Arabic);}_x000d__x000a_{\f310\fbidi \froman\fcharset186\fprq2 Times New Roman Baltic;}{\f311\fbidi \froman\fcharset163\fprq2 Times New Roman (Vietnamese);}{\f313\fbidi \fswiss\fcharset238\fprq2 Arial CE;}{\f314\fbidi \fswiss\fcharset204\fprq2 Arial Cyr;}_x000d__x000a_{\f316\fbidi \fswiss\fcharset161\fprq2 Arial Greek;}{\f317\fbidi \fswiss\fcharset162\fprq2 Arial Tur;}{\f318\fbidi \fswiss\fcharset177\fprq2 Arial (Hebrew);}{\f319\fbidi \fswiss\fcharset178\fprq2 Arial (Arabic);}_x000d__x000a_{\f320\fbidi \fswiss\fcharset186\fprq2 Arial Baltic;}{\f321\fbidi \fswiss\fcharset163\fprq2 Arial (Vietnamese);}{\f643\fbidi \froman\fcharset238\fprq2 Cambria Math CE;}{\f644\fbidi \froman\fcharset204\fprq2 Cambria Math Cyr;}_x000d__x000a_{\f646\fbidi \froman\fcharset161\fprq2 Cambria Math Greek;}{\f647\fbidi \froman\fcharset162\fprq2 Cambria Math Tur;}{\f650\fbidi \froman\fcharset186\fprq2 Cambria Math Baltic;}{\f65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24019 HideTWBExt;}{_x000d__x000a_\s18\ql \li0\ri0\sa120\nowidctlpar\wrapdefault\aspalpha\aspnum\faauto\adjustright\rin0\lin0\itap0 \rtlch\fcs1 \af0\afs20\alang1025 \ltrch\fcs0 \fs24\lang1029\langfe2057\cgrid\langnp1029\langfenp2057 \sbasedon0 \snext18 \spriority0 \styrsid424019 _x000d__x000a_Normal6a;}{\s19\ql \li0\ri0\nowidctlpar\wrapdefault\aspalpha\aspnum\faauto\adjustright\rin0\lin0\itap0 \rtlch\fcs1 \af0\afs20\alang1025 \ltrch\fcs0 \b\fs24\lang1029\langfe2057\cgrid\langnp1029\langfenp2057 \sbasedon0 \snext19 \spriority0 \styrsid424019 _x000d__x000a_NormalBold;}{\s20\ql \li0\ri0\sa240\nowidctlpar\wrapdefault\aspalpha\aspnum\faauto\adjustright\rin0\lin0\itap0 \rtlch\fcs1 \af0\afs20\alang1025 \ltrch\fcs0 \i\fs24\lang1029\langfe2057\cgrid\langnp1029\langfenp2057 _x000d__x000a_\sbasedon0 \snext20 \spriority0 \styrsid424019 AmJustText;}{\s21\qc \li0\ri0\sb240\sa240\nowidctlpar\wrapdefault\aspalpha\aspnum\faauto\adjustright\rin0\lin0\itap0 \rtlch\fcs1 \af0\afs20\alang1025 \ltrch\fcs0 _x000d__x000a_\i\fs24\lang1029\langfe2057\cgrid\langnp1029\langfenp2057 \sbasedon0 \snext21 \spriority0 \styrsid424019 AmCrossRef;}{\*\cs22 \additive \v\f1\fs20\cf15 \spriority0 \styrsid424019 HideTWBInt;}{_x000d__x000a_\s23\qc \li0\ri0\sb240\sa240\keepn\nowidctlpar\wrapdefault\aspalpha\aspnum\faauto\adjustright\rin0\lin0\itap0 \rtlch\fcs1 \af0\afs20\alang1025 \ltrch\fcs0 \i\fs24\lang1029\langfe2057\cgrid\langnp1029\langfenp2057 _x000d__x000a_\sbasedon0 \snext20 \spriority0 \styrsid424019 AmJustTitle;}{\s24\qc \li0\ri0\sa240\nowidctlpar\wrapdefault\aspalpha\aspnum\faauto\adjustright\rin0\lin0\itap0 \rtlch\fcs1 \af0\afs20\alang1025 \ltrch\fcs0 _x000d__x000a_\i\fs24\lang1029\langfe2057\cgrid\langnp1029\langfenp2057 \sbasedon0 \snext24 \spriority0 \styrsid424019 Am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29\langfe2057\cgrid\langnp1029\langfenp2057 \sbasedon0 \snext25 \spriority0 \styrsid424019 AmNumberTabs;}{\s26\ql \li0\ri0\sb240\nowidctlpar\wrapdefault\aspalpha\aspnum\faauto\adjustright\rin0\lin0\itap0 \rtlch\fcs1 _x000d__x000a_\af0\afs20\alang1025 \ltrch\fcs0 \b\fs24\lang1029\langfe2057\cgrid\langnp1029\langfenp2057 \sbasedon0 \snext26 \spriority0 \styrsid424019 NormalBold12b;}}{\*\rsidtbl \rsid24658\rsid223860\rsid424019\rsid735077\rsid1718133\rsid2892074\rsid3565327_x000d__x000a_\rsid4666813\rsid6641733\rsid7823322\rsid799860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VYROUBALOVA Jana}{\operator VYROUBALOVA Jana}{\creatim\yr2023\mo7\dy21\hr12\min8}{\revtim\yr2023\mo7\dy21\hr12\min8}{\version1}{\edmins0}{\nofpages1}_x000d__x000a_{\nofwords101}{\nofchars578}{\nofcharsws671}{\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24019\newtblstyruls\nogrowautofit\usenormstyforlist\noindnmbrts\felnbrelev\nocxsptable\indrlsweleven\noafcnsttbl\afelev\utinl\hwelev\spltpgpar\notcvasp\notbrkcnstfrctbl\notvatxbx\krnprsnet\cachedcolbal \nouicompat \fet0_x000d__x000a_{\*\wgrffmtfilter 013f}\nofeaturethrottle1\ilfomacatclnup0{\*\template C:\\Users\\JVYROU~1\\AppData\\Local\\Temp\\Blank1.dotx}{\*\ftnsep \ltrpar \pard\plain \ltrpar\ql \li0\ri0\widctlpar\wrapdefault\aspalpha\aspnum\faauto\adjustright\rin0\lin0\itap0 _x000d__x000a_\rtlch\fcs1 \af0\afs20\alang1025 \ltrch\fcs0 \fs24\lang2057\langfe2057\cgrid\langnp2057\langfenp2057 {\rtlch\fcs1 \af0 \ltrch\fcs0 \insrsid7998602 \chftnsep _x000d__x000a_\par }}{\*\ftnsepc \ltrpar \pard\plain \ltrpar\ql \li0\ri0\widctlpar\wrapdefault\aspalpha\aspnum\faauto\adjustright\rin0\lin0\itap0 \rtlch\fcs1 \af0\afs20\alang1025 \ltrch\fcs0 \fs24\lang2057\langfe2057\cgrid\langnp2057\langfenp2057 {\rtlch\fcs1 \af0 _x000d__x000a_\ltrch\fcs0 \insrsid7998602 \chftnsepc _x000d__x000a_\par }}{\*\aftnsep \ltrpar \pard\plain \ltrpar\ql \li0\ri0\widctlpar\wrapdefault\aspalpha\aspnum\faauto\adjustright\rin0\lin0\itap0 \rtlch\fcs1 \af0\afs20\alang1025 \ltrch\fcs0 \fs24\lang2057\langfe2057\cgrid\langnp2057\langfenp2057 {\rtlch\fcs1 \af0 _x000d__x000a_\ltrch\fcs0 \insrsid7998602 \chftnsep _x000d__x000a_\par }}{\*\aftnsepc \ltrpar \pard\plain \ltrpar\ql \li0\ri0\widctlpar\wrapdefault\aspalpha\aspnum\faauto\adjustright\rin0\lin0\itap0 \rtlch\fcs1 \af0\afs20\alang1025 \ltrch\fcs0 \fs24\lang2057\langfe2057\cgrid\langnp2057\langfenp2057 {\rtlch\fcs1 \af0 _x000d__x000a_\ltrch\fcs0 \insrsid799860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5\ql \li0\ri0\sb240\keepn\nowidctlpar_x000d__x000a_\tx879\tx936\tx1021\tx1077\tx1134\tx1191\tx1247\tx1304\tx1361\tx1418\tx1474\tx1531\tx1588\tx1644\tx1701\tx1758\tx1814\tx1871\tx2070\tx2126\tx3374\tx3430\wrapdefault\aspalpha\aspnum\faauto\adjustright\rin0\lin0\itap0\pararsid424019 \rtlch\fcs1 _x000d__x000a_\af0\afs20\alang1025 \ltrch\fcs0 \b\fs24\lang1029\langfe2057\cgrid\langnp1029\langfenp2057 {\rtlch\fcs1 \af0 \ltrch\fcs0 \cs17\b0\v\fs20\cf9\lang1024\langfe1024\loch\af1\hich\af1\dbch\af31501\noproof\insrsid424019\charrsid4987490 {\*\bkmkstart restartB}_x000d__x000a_\hich\af1\dbch\af31501\loch\f1 &lt;AmendB&gt;}{\rtlch\fcs1 \af303 \ltrch\fcs0 \f303\insrsid424019\charrsid4987490 Pozm\'ec\'f2}{\rtlch\fcs1 \af0 \ltrch\fcs0 \insrsid424019\charrsid4987490 ovac\'ed n\'e1vrh\tab \tab }{\rtlch\fcs1 \af0 \ltrch\fcs0 _x000d__x000a_\cs17\b0\v\fs20\cf9\lang1024\langfe1024\loch\af1\hich\af1\dbch\af31501\noproof\insrsid424019\charrsid4987490 \hich\af1\dbch\af31501\loch\f1 &lt;NumAmB&gt;}{\rtlch\fcs1 \af0 \ltrch\fcs0 \insrsid424019\charrsid4987490 #}{\rtlch\fcs1 \af1 \ltrch\fcs0 _x000d__x000a_\cs22\v\f1\fs20\cf15\insrsid424019\charrsid4987490 ENMIENDA@NRAM@}{\rtlch\fcs1 \af0 \ltrch\fcs0 \insrsid424019\charrsid4987490 #}{\rtlch\fcs1 \af0 \ltrch\fcs0 _x000d__x000a_\cs17\b0\v\fs20\cf9\lang1024\langfe1024\loch\af1\hich\af1\dbch\af31501\noproof\insrsid424019\charrsid4987490 \hich\af1\dbch\af31501\loch\f1 &lt;/NumAmB&gt;}{\rtlch\fcs1 \af0 \ltrch\fcs0 \insrsid424019\charrsid4987490 _x000d__x000a_\par }\pard\plain \ltrpar\s26\ql \li0\ri0\sb240\keepn\nowidctlpar\wrapdefault\aspalpha\aspnum\faauto\adjustright\rin0\lin0\itap0\pararsid424019 \rtlch\fcs1 \af0\afs20\alang1025 \ltrch\fcs0 \b\fs24\lang1029\langfe2057\cgrid\langnp1029\langfenp2057 {\rtlch\fcs1 _x000d__x000a_\af0 \ltrch\fcs0 \cs17\b0\v\fs20\cf9\lang1024\langfe1024\loch\af1\hich\af1\dbch\af31501\noproof\insrsid424019\charrsid4987490 \hich\af1\dbch\af31501\loch\f1 &lt;DocAmend&gt;}{\rtlch\fcs1 \af0 \ltrch\fcs0 \insrsid424019\charrsid4987490 #}{\rtlch\fcs1 \af1 _x000d__x000a_\ltrch\fcs0 \cs22\v\f1\fs20\cf15\insrsid424019\charrsid4987490 MNU[OPTPROPOSALCOD][OPTPROPOSALCNS][OPTPROPOSALNLE][OPTPROPOSALINL]@CHOICE@CODEMNU}{\rtlch\fcs1 \af0 \ltrch\fcs0 \insrsid424019\charrsid4987490 ##}{\rtlch\fcs1 \af1 \ltrch\fcs0 _x000d__x000a_\cs22\v\f1\fs20\cf15\insrsid424019\charrsid4987490 MNU[AMACTYES][NOTAPP]@CHOICE@AMACTMNU}{\rtlch\fcs1 \af0 \ltrch\fcs0 \insrsid424019\charrsid4987490 #}{\rtlch\fcs1 \af0 \ltrch\fcs0 _x000d__x000a_\cs17\b0\v\fs20\cf9\lang1024\langfe1024\loch\af1\hich\af1\dbch\af31501\noproof\insrsid424019\charrsid4987490 \hich\af1\dbch\af31501\loch\f1 &lt;/DocAmend&gt;}{\rtlch\fcs1 \af0 \ltrch\fcs0 \insrsid424019\charrsid4987490 _x000d__x000a_\par }\pard\plain \ltrpar\s19\ql \li0\ri0\keepn\nowidctlpar\wrapdefault\aspalpha\aspnum\faauto\adjustright\rin0\lin0\itap0\pararsid424019 \rtlch\fcs1 \af0\afs20\alang1025 \ltrch\fcs0 \b\fs24\lang1029\langfe2057\cgrid\langnp1029\langfenp2057 {\rtlch\fcs1 \af0 _x000d__x000a_\ltrch\fcs0 \cs17\b0\v\fs20\cf9\lang1024\langfe1024\loch\af1\hich\af1\dbch\af31501\noproof\insrsid424019\charrsid4987490 \hich\af1\dbch\af31501\loch\f1 &lt;Article&gt;}{\rtlch\fcs1 \af0 \ltrch\fcs0 \insrsid424019\charrsid4987490 #}{\rtlch\fcs1 \af1 \ltrch\fcs0 _x000d__x000a_\cs22\v\f1\fs20\cf15\insrsid424019\charrsid4987490 MNU[AMACTPARTYES][AMACTPARTNO]@CHOICE@AMACTMNU}{\rtlch\fcs1 \af0 \ltrch\fcs0 \insrsid424019\charrsid4987490 #}{\rtlch\fcs1 \af0 \ltrch\fcs0 _x000d__x000a_\cs17\b0\v\fs20\cf9\lang1024\langfe1024\loch\af1\hich\af1\dbch\af31501\noproof\insrsid424019\charrsid4987490 \hich\af1\dbch\af31501\loch\f1 &lt;/Artic\hich\af1\dbch\af31501\loch\f1 le&gt;}{\rtlch\fcs1 \af0 \ltrch\fcs0 \insrsid424019\charrsid4987490 _x000d__x000a_\par }\pard\plain \ltrpar\ql \li0\ri0\keepn\widctlpar\wrapdefault\aspalpha\aspnum\faauto\adjustright\rin0\lin0\itap0\pararsid424019 \rtlch\fcs1 \af0\afs20\alang1025 \ltrch\fcs0 \fs24\lang2057\langfe2057\cgrid\langnp2057\langfenp2057 {\rtlch\fcs1 \af0 _x000d__x000a_\ltrch\fcs0 \cs17\v\fs20\cf9\lang1024\langfe1024\loch\af1\hich\af1\dbch\af31501\noproof\langnp1029\insrsid424019\charrsid4987490 \hich\af1\dbch\af31501\loch\f1 &lt;DocAmend2&gt;&lt;OptDel&gt;}{\rtlch\fcs1 \af0 \ltrch\fcs0 _x000d__x000a_\lang1029\langfe2057\langnp1029\insrsid424019\charrsid4987490 #}{\rtlch\fcs1 \af1 \ltrch\fcs0 \cs22\v\f1\fs20\cf15\lang1029\langfe2057\langnp1029\insrsid424019\charrsid4987490 MNU[OPTNRACTYES][NOTAPP]@CHOICE@AMACTMNU}{\rtlch\fcs1 \af0 \ltrch\fcs0 _x000d__x000a_\lang1029\langfe2057\langnp1029\insrsid424019\charrsid4987490 #}{\rtlch\fcs1 \af0 \ltrch\fcs0 \cs17\v\fs20\cf9\lang1024\langfe1024\loch\af1\hich\af1\dbch\af31501\noproof\langnp1029\insrsid424019\charrsid4987490 \hich\af1\dbch\af31501\loch\f1 _x000d__x000a_&lt;/OptDel&gt;&lt;/DocAmend2&gt;}{\rtlch\fcs1 \af0 \ltrch\fcs0 \lang1029\langfe2057\langnp1029\insrsid424019\charrsid4987490 _x000d__x000a_\par }\pard \ltrpar\ql \li0\ri0\widctlpar\wrapdefault\aspalpha\aspnum\faauto\adjustright\rin0\lin0\itap0\pararsid424019 {\rtlch\fcs1 \af0 \ltrch\fcs0 _x000d__x000a_\cs17\v\fs20\cf9\lang1024\langfe1024\loch\af1\hich\af1\dbch\af31501\noproof\langnp1029\insrsid424019\charrsid4987490 \hich\af1\dbch\af31501\loch\f1 &lt;Article2&gt;&lt;OptDel&gt;}{\rtlch\fcs1 \af0 \ltrch\fcs0 _x000d__x000a_\lang1029\langfe2057\langnp1029\insrsid424019\charrsid4987490 #}{\rtlch\fcs1 \af1 \ltrch\fcs0 \cs22\v\f1\fs20\cf15\lang1029\langfe2057\langnp1029\insrsid424019\charrsid4987490 MNU[OPTACTPARTYES][NOTAPP]@CHOICE@AMACTMNU}{\rtlch\fcs1 \af0 \ltrch\fcs0 _x000d__x000a_\lang1029\langfe2057\langnp1029\insrsid424019\charrsid4987490 #}{\rtlch\fcs1 \af0 \ltrch\fcs0 \cs17\v\fs20\cf9\lang1024\langfe1024\loch\af1\hich\af1\dbch\af31501\noproof\langnp1029\insrsid424019\charrsid4987490 \hich\af1\dbch\af31501\loch\f1 _x000d__x000a_&lt;/OptDel&gt;&lt;/Article2&gt;}{\rtlch\fcs1 \af0 \ltrch\fcs0 \lang1029\langfe2057\langnp1029\insrsid424019\charrsid4987490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29\langfe2057\langnp1029\insrsid424019\charrsid4987490 \cell }\pard \ltrpar\ql \li0\ri0\widctlpar\intbl\wrapdefault\aspalpha\aspnum\faauto\adjustright\rin0\lin0 {\rtlch\fcs1 \af0 \ltrch\fcs0 _x000d__x000a_\lang1029\langfe2057\langnp1029\insrsid424019\charrsid4987490 \trowd \irow0\irowband0\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4\qc \li0\ri0\sa240\keepn\nowidctlpar\intbl\wrapdefault\aspalpha\aspnum\faauto\adjustright\rin0\lin0\pararsid14374628 \rtlch\fcs1 \af0\afs20\alang1025 \ltrch\fcs0 \i\fs24\lang1029\langfe2057\cgrid\langnp1029\langfenp2057 {\rtlch\fcs1 \af0 \ltrch\fcs0 _x000d__x000a_\insrsid424019\charrsid4987490 #}{\rtlch\fcs1 \af1 \ltrch\fcs0 \cs22\v\f1\fs20\cf15\insrsid424019\charrsid4987490 MNU[OPTLEFTAMACT][LEFTPROP]@CHOICE@AMACTMNU}{\rtlch\fcs1 \af0 \ltrch\fcs0 \insrsid424019\charrsid4987490 #\cell }{\rtlch\fcs1 \af303 _x000d__x000a_\ltrch\fcs0 \f303\insrsid424019\charrsid4987490 Pozm\'ec\'f2ovac\'ed n\'e1vrh\cell }\pard\plain \ltrpar\ql \li0\ri0\widctlpar\intbl\wrapdefault\aspalpha\aspnum\faauto\adjustright\rin0\lin0 \rtlch\fcs1 \af0\afs20\alang1025 \ltrch\fcs0 _x000d__x000a_\fs24\lang2057\langfe2057\cgrid\langnp2057\langfenp2057 {\rtlch\fcs1 \af0 \ltrch\fcs0 \lang1029\langfe2057\langnp1029\insrsid424019\charrsid4987490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1029\langfe2057\cgrid\langnp1029\langfenp2057 {\rtlch\fcs1 \af0 \ltrch\fcs0 _x000d__x000a_\insrsid424019\charrsid4987490 ##\cell ##}{\rtlch\fcs1 \af0\afs24 \ltrch\fcs0 \insrsid424019\charrsid4987490 \cell }\pard\plain \ltrpar\ql \li0\ri0\widctlpar\intbl\wrapdefault\aspalpha\aspnum\faauto\adjustright\rin0\lin0 \rtlch\fcs1 \af0\afs20\alang1025 _x000d__x000a_\ltrch\fcs0 \fs24\lang2057\langfe2057\cgrid\langnp2057\langfenp2057 {\rtlch\fcs1 \af0 \ltrch\fcs0 \lang1029\langfe2057\langnp1029\insrsid424019\charrsid4987490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424019 \rtlch\fcs1 \af0\afs20\alang1025 \ltrch\fcs0 \i\fs24\lang1029\langfe2057\cgrid\langnp1029\langfenp2057 {\rtlch\fcs1 \af0 \ltrch\fcs0 _x000d__x000a_\cs17\i0\v\fs20\cf9\lang1024\langfe1024\loch\af1\hich\af1\dbch\af31501\noproof\insrsid424019\charrsid4987490 \hich\af1\dbch\af31501\loch\f1 &lt;OptDel&gt;}{\rtlch\fcs1 \af0 \ltrch\fcs0 \insrsid424019\charrsid4987490 #}{\rtlch\fcs1 \af1 \ltrch\fcs0 _x000d__x000a_\cs22\v\f1\fs20\cf15\insrsid424019\charrsid4987490 MNU[CROSSREFNO][CROSSREFYES]@CHOICE@}{\rtlch\fcs1 \af0 \ltrch\fcs0 \insrsid424019\charrsid4987490 #}{\rtlch\fcs1 \af0 \ltrch\fcs0 _x000d__x000a_\cs17\i0\v\fs20\cf9\lang1024\langfe1024\loch\af1\hich\af1\dbch\af31501\noproof\insrsid424019\charrsid4987490 \hich\af1\dbch\af31501\loch\f1 &lt;/OptDel&gt;}{\rtlch\fcs1 \af0 \ltrch\fcs0 \insrsid424019\charrsid4987490 _x000d__x000a_\par }\pard\plain \ltrpar\s23\qc \li0\ri0\sb240\sa240\keepn\nowidctlpar\wrapdefault\aspalpha\aspnum\faauto\adjustright\rin0\lin0\itap0\pararsid424019 \rtlch\fcs1 \af0\afs20\alang1025 \ltrch\fcs0 \i\fs24\lang1029\langfe2057\cgrid\langnp1029\langfenp2057 {_x000d__x000a_\rtlch\fcs1 \af0 \ltrch\fcs0 \cs17\i0\v\fs20\cf9\lang1024\langfe1024\loch\af1\hich\af1\dbch\af31501\noproof\insrsid424019\charrsid4987490 \hich\af1\dbch\af31501\loch\f1 &lt;TitreJust&gt;}{\rtlch\fcs1 \af303 \ltrch\fcs0 \f303\insrsid424019\charrsid4987490 Od\'f9_x000d__x000a_vodn\'ecn\'ed}{\rtlch\fcs1 \af0 \ltrch\fcs0 \cs17\i0\v\fs20\cf9\lang1024\langfe1024\loch\af1\hich\af1\dbch\af31501\noproof\insrsid424019\charrsid4987490 \hich\af1\dbch\af31501\loch\f1 &lt;/TitreJust&gt;}{\rtlch\fcs1 \af0 \ltrch\fcs0 _x000d__x000a_\insrsid424019\charrsid4987490 _x000d__x000a_\par }\pard\plain \ltrpar\s20\ql \li0\ri0\sa240\nowidctlpar\wrapdefault\aspalpha\aspnum\faauto\adjustright\rin0\lin0\itap0\pararsid424019 \rtlch\fcs1 \af0\afs20\alang1025 \ltrch\fcs0 \i\fs24\lang1029\langfe2057\cgrid\langnp1029\langfenp2057 {\rtlch\fcs1 \af0 _x000d__x000a_\ltrch\fcs0 \cs17\i0\v\fs20\cf9\lang1024\langfe1024\loch\af1\hich\af1\dbch\af31501\noproof\insrsid424019\charrsid4987490 \hich\af1\dbch\af31501\loch\f1 &lt;OptDelPrev&gt;}{\rtlch\fcs1 \af0 \ltrch\fcs0 \insrsid424019\charrsid4987490 #}{\rtlch\fcs1 \af1 _x000d__x000a_\ltrch\fcs0 \cs22\v\f1\fs20\cf15\insrsid424019\charrsid4987490 MNU[TEXTJUSTYES][TEXTJUSTNO]@CHOICE@}{\rtlch\fcs1 \af0 \ltrch\fcs0 \insrsid424019\charrsid4987490 #}{\rtlch\fcs1 \af0 \ltrch\fcs0 _x000d__x000a_\cs17\i0\v\fs20\cf9\lang1024\langfe1024\loch\af1\hich\af1\dbch\af31501\noproof\insrsid424019\charrsid4987490 \hich\af1\dbch\af31501\loch\f1 &lt;/OptDelPrev&gt;}{\rtlch\fcs1 \af0 \ltrch\fcs0 \insrsid424019\charrsid4987490 _x000d__x000a_\par }\pard\plain \ltrpar\ql \li0\ri0\widctlpar\wrapdefault\aspalpha\aspnum\faauto\adjustright\rin0\lin0\itap0\pararsid424019 \rtlch\fcs1 \af0\afs20\alang1025 \ltrch\fcs0 \fs24\lang2057\langfe2057\cgrid\langnp2057\langfenp2057 {\rtlch\fcs1 \af0 \ltrch\fcs0 _x000d__x000a_\cs17\v\fs20\cf9\lang1024\langfe1024\loch\af1\hich\af1\dbch\af31501\noproof\langnp1029\insrsid424019\charrsid4987490 \hich\af1\dbch\af31501\loch\f1 &lt;/AmendB&gt;}{\rtlch\fcs1 \af0 \ltrch\fcs0 \insrsid424019\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b3_x000d__x000a_3642bbbb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3\fbidi \froman\fcharset238\fprq2 Times New Roman CE;}{\f304\fbidi \froman\fcharset204\fprq2 Times New Roman Cyr;}_x000d__x000a_{\f306\fbidi \froman\fcharset161\fprq2 Times New Roman Greek;}{\f307\fbidi \froman\fcharset162\fprq2 Times New Roman Tur;}{\f308\fbidi \froman\fcharset177\fprq2 Times New Roman (Hebrew);}{\f309\fbidi \froman\fcharset178\fprq2 Times New Roman (Arabic);}_x000d__x000a_{\f310\fbidi \froman\fcharset186\fprq2 Times New Roman Baltic;}{\f311\fbidi \froman\fcharset163\fprq2 Times New Roman (Vietnamese);}{\f313\fbidi \fswiss\fcharset238\fprq2 Arial CE;}{\f314\fbidi \fswiss\fcharset204\fprq2 Arial Cyr;}_x000d__x000a_{\f316\fbidi \fswiss\fcharset161\fprq2 Arial Greek;}{\f317\fbidi \fswiss\fcharset162\fprq2 Arial Tur;}{\f318\fbidi \fswiss\fcharset177\fprq2 Arial (Hebrew);}{\f319\fbidi \fswiss\fcharset178\fprq2 Arial (Arabic);}_x000d__x000a_{\f320\fbidi \fswiss\fcharset186\fprq2 Arial Baltic;}{\f321\fbidi \fswiss\fcharset163\fprq2 Arial (Vietnamese);}{\f643\fbidi \froman\fcharset238\fprq2 Cambria Math CE;}{\f644\fbidi \froman\fcharset204\fprq2 Cambria Math Cyr;}_x000d__x000a_{\f646\fbidi \froman\fcharset161\fprq2 Cambria Math Greek;}{\f647\fbidi \froman\fcharset162\fprq2 Cambria Math Tur;}{\f650\fbidi \froman\fcharset186\fprq2 Cambria Math Baltic;}{\f65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2536491 HideTWBExt;}{_x000d__x000a_\s18\ql \li0\ri0\sa120\nowidctlpar\wrapdefault\aspalpha\aspnum\faauto\adjustright\rin0\lin0\itap0 \rtlch\fcs1 \af0\afs20\alang1025 \ltrch\fcs0 \fs24\lang2057\langfe2057\cgrid\langnp2057\langfenp2057 \sbasedon0 \snext18 \spriority0 \styrsid12536491 _x000d__x000a_Normal6a;}{\s19\ql \li0\ri0\nowidctlpar\wrapdefault\aspalpha\aspnum\faauto\adjustright\rin0\lin0\itap0 \rtlch\fcs1 \af0\afs20\alang1025 \ltrch\fcs0 \b\fs24\lang2057\langfe2057\cgrid\langnp2057\langfenp2057 \sbasedon0 \snext19 \spriority0 \styrsid12536491 _x000d__x000a_NormalBold;}{\s20\qc \li0\ri0\sa240\nowidctlpar\wrapdefault\aspalpha\aspnum\faauto\adjustright\rin0\lin0\itap0 \rtlch\fcs1 \af0\afs20\alang1025 \ltrch\fcs0 \i\fs24\lang2057\langfe2057\cgrid\langnp2057\langfenp2057 _x000d__x000a_\sbasedon0 \snext20 \spriority0 \styrsid12536491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12536491 AmNumberTabs;}{\s22\ql \li0\ri0\sb240\nowidctlpar\wrapdefault\aspalpha\aspnum\faauto\adjustright\rin0\lin0\itap0 \rtlch\fcs1 _x000d__x000a_\af0\afs20\alang1025 \ltrch\fcs0 \b\fs24\lang2057\langfe2057\cgrid\langnp2057\langfenp2057 \sbasedon0 \snext22 \spriority0 \styrsid12536491 NormalBold12b;}}{\*\rsidtbl \rsid24658\rsid223860\rsid735077\rsid1718133\rsid2892074\rsid3565327\rsid4666813_x000d__x000a_\rsid6641733\rsid7823322\rsid9636012\rsid10377208\rsid11215221\rsid11549030\rsid12154954\rsid12536491\rsid12925190\rsid14382809\rsid14424199\rsid15204470\rsid15285974\rsid15950462\rsid16324206\rsid16662270}{\mmathPr\mmathFont34\mbrkBin0\mbrkBinSub0_x000d__x000a_\msmallFrac0\mdispDef1\mlMargin0\mrMargin0\mdefJc1\mwrapIndent1440\mintLim0\mnaryLim1}{\info{\author VYROUBALOVA Jana}{\operator VYROUBALOVA Jana}{\creatim\yr2023\mo7\dy21\hr12\min8}{\revtim\yr2023\mo7\dy21\hr12\min8}{\version1}{\edmins0}{\nofpages1}_x000d__x000a_{\nofwords24}{\nofchars139}{\nofcharsws161}{\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2536491\newtblstyruls\nogrowautofit\usenormstyforlist\noindnmbrts\felnbrelev\nocxsptable\indrlsweleven\noafcnsttbl\afelev\utinl\hwelev\spltpgpar\notcvasp\notbrkcnstfrctbl\notvatxbx\krnprsnet\cachedcolbal _x000d__x000a_\nouicompat \fet0{\*\wgrffmtfilter 013f}\nofeaturethrottle1\ilfomacatclnup0{\*\template C:\\Users\\JVYROU~1\\AppData\\Local\\Temp\\Blank1.dotx}{\*\ftnsep \ltrpar \pard\plain \ltrpar_x000d__x000a_\ql \li0\ri0\widctlpar\wrapdefault\aspalpha\aspnum\faauto\adjustright\rin0\lin0\itap0 \rtlch\fcs1 \af0\afs20\alang1025 \ltrch\fcs0 \fs24\lang2057\langfe2057\cgrid\langnp2057\langfenp2057 {\rtlch\fcs1 \af0 \ltrch\fcs0 \insrsid12925190 \chftnsep _x000d__x000a_\par }}{\*\ftnsepc \ltrpar \pard\plain \ltrpar\ql \li0\ri0\widctlpar\wrapdefault\aspalpha\aspnum\faauto\adjustright\rin0\lin0\itap0 \rtlch\fcs1 \af0\afs20\alang1025 \ltrch\fcs0 \fs24\lang2057\langfe2057\cgrid\langnp2057\langfenp2057 {\rtlch\fcs1 \af0 _x000d__x000a_\ltrch\fcs0 \insrsid12925190 \chftnsepc _x000d__x000a_\par }}{\*\aftnsep \ltrpar \pard\plain \ltrpar\ql \li0\ri0\widctlpar\wrapdefault\aspalpha\aspnum\faauto\adjustright\rin0\lin0\itap0 \rtlch\fcs1 \af0\afs20\alang1025 \ltrch\fcs0 \fs24\lang2057\langfe2057\cgrid\langnp2057\langfenp2057 {\rtlch\fcs1 \af0 _x000d__x000a_\ltrch\fcs0 \insrsid12925190 \chftnsep _x000d__x000a_\par }}{\*\aftnsepc \ltrpar \pard\plain \ltrpar\ql \li0\ri0\widctlpar\wrapdefault\aspalpha\aspnum\faauto\adjustright\rin0\lin0\itap0 \rtlch\fcs1 \af0\afs20\alang1025 \ltrch\fcs0 \fs24\lang2057\langfe2057\cgrid\langnp2057\langfenp2057 {\rtlch\fcs1 \af0 _x000d__x000a_\ltrch\fcs0 \insrsid1292519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12536491 \rtlch\fcs1 _x000d__x000a_\af0\afs20\alang1025 \ltrch\fcs0 \b\fs24\lang2057\langfe2057\cgrid\langnp2057\langfenp2057 {\rtlch\fcs1 \af0 \ltrch\fcs0 \cs17\b0\v\fs20\cf9\lang1024\langfe1024\loch\af1\hich\af1\dbch\af31501\noproof\insrsid12536491\charrsid15879488 {\*\bkmkstart restartA_x000d__x000a_}\hich\af1\dbch\af31501\loch\f1 &lt;AmendA&gt;}{\rtlch\fcs1 \af0 \ltrch\fcs0 \insrsid12536491\charrsid15879488 [ZAMENDMENT]\tab \tab }{\rtlch\fcs1 \af0 \ltrch\fcs0 _x000d__x000a_\cs17\b0\v\fs20\cf9\lang1024\langfe1024\loch\af1\hich\af1\dbch\af31501\noproof\insrsid12536491\charrsid15879488 \hich\af1\dbch\af31501\loch\f1 &lt;NumAmA&gt;}{\rtlch\fcs1 \af0 \ltrch\fcs0 \insrsid12536491\charrsid15879488 [ZNRAM]}{\rtlch\fcs1 \af0 \ltrch\fcs0 _x000d__x000a_\cs17\b0\v\fs20\cf9\lang1024\langfe1024\loch\af1\hich\af1\dbch\af31501\noproof\insrsid12536491\charrsid15879488 \hich\af1\dbch\af31501\loch\f1 &lt;/NumAmA&gt;}{\rtlch\fcs1 \af0 \ltrch\fcs0 \insrsid12536491\charrsid15879488 _x000d__x000a_\par }\pard\plain \ltrpar\s22\ql \li0\ri0\sb240\keepn\nowidctlpar\wrapdefault\aspalpha\aspnum\faauto\adjustright\rin0\lin0\itap0\pararsid12536491 \rtlch\fcs1 \af0\afs20\alang1025 \ltrch\fcs0 \b\fs24\lang2057\langfe2057\cgrid\langnp2057\langfenp2057 {_x000d__x000a_\rtlch\fcs1 \af0 \ltrch\fcs0 \cs17\b0\v\fs20\cf9\lang1024\langfe1024\loch\af1\hich\af1\dbch\af31501\noproof\langnp1036\insrsid12536491\charrsid11356624 \hich\af1\dbch\af31501\loch\f1 &lt;DocAmend&gt;}{\rtlch\fcs1 \af0 \ltrch\fcs0 _x000d__x000a_\lang1036\langfe2057\langnp1036\insrsid12536491\charrsid11356624 [ZRESOLUTION]}{\rtlch\fcs1 \af0 \ltrch\fcs0 \cs17\b0\v\fs20\cf9\lang1024\langfe1024\loch\af1\hich\af1\dbch\af31501\noproof\langnp1036\insrsid12536491\charrsid11356624 _x000d__x000a_\hich\af1\dbch\af31501\loch\f1 &lt;/DocAmend&gt;}{\rtlch\fcs1 \af0 \ltrch\fcs0 \lang1036\langfe2057\langnp1036\insrsid12536491\charrsid11356624 _x000d__x000a_\par }\pard\plain \ltrpar\s19\ql \li0\ri0\nowidctlpar\wrapdefault\aspalpha\aspnum\faauto\adjustright\rin0\lin0\itap0\pararsid12536491 \rtlch\fcs1 \af0\afs20\alang1025 \ltrch\fcs0 \b\fs24\lang2057\langfe2057\cgrid\langnp2057\langfenp2057 {\rtlch\fcs1 \af0 _x000d__x000a_\ltrch\fcs0 \cs17\b0\v\fs20\cf9\lang1024\langfe1024\loch\af1\hich\af1\dbch\af31501\noproof\langnp1036\insrsid12536491\charrsid11356624 \hich\af1\dbch\af31501\loch\f1 &lt;Article&gt;}{\rtlch\fcs1 \af0 \ltrch\fcs0 _x000d__x000a_\lang1036\langfe2057\langnp1036\insrsid12536491\charrsid11356624 [ZRESPART]}{\rtlch\fcs1 \af0 \ltrch\fcs0 \cs17\b0\v\fs20\cf9\lang1024\langfe1024\loch\af1\hich\af1\dbch\af31501\noproof\langnp1036\insrsid12536491\charrsid11356624 _x000d__x000a_\hich\af1\dbch\af31501\loch\f1 &lt;/Article&gt;}{\rtlch\fcs1 \af0 \ltrch\fcs0 \lang1036\langfe2057\langnp1036\insrsid12536491\charrsid11356624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12536491\charrsid11356624 \cell }\pard \ltrpar_x000d__x000a_\ql \li0\ri0\widctlpar\intbl\wrapdefault\aspalpha\aspnum\faauto\adjustright\rin0\lin0 {\rtlch\fcs1 \af0 \ltrch\fcs0 \insrsid12536491\charrsid11356624 \trowd \irow0\irowband0\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0\qc \li0\ri0\sa240\keepn\nowidctlpar\intbl\wrapdefault\aspalpha\aspnum\faauto\adjustright\rin0\lin0\pararsid14374628 \rtlch\fcs1 \af0\afs20\alang1025 \ltrch\fcs0 _x000d__x000a_\i\fs24\lang2057\langfe2057\cgrid\langnp2057\langfenp2057 {\rtlch\fcs1 \af0 \ltrch\fcs0 \insrsid12536491\charrsid15879488 [ZLEFTA]\cell [ZRIGHT]\cell }\pard\plain \ltrpar_x000d__x000a_\ql \li0\ri0\widctlpar\intbl\wrapdefault\aspalpha\aspnum\faauto\adjustright\rin0\lin0 \rtlch\fcs1 \af0\afs20\alang1025 \ltrch\fcs0 \fs24\lang2057\langfe2057\cgrid\langnp2057\langfenp2057 {\rtlch\fcs1 \af0 \ltrch\fcs0 \insrsid12536491\charrsid15879488 _x000d__x000a_\trowd \irow1\irowband1\ltrrow\ts11\trqc\trgaph340\trleft-340\trftsWidth1\trftsWidthB3\trpaddl340\trpaddr340\trpaddfl3\trpaddft3\trpaddfb3\trpaddfr3\tblrsid14374628\tblind0\tblindtype3 \clvertalt\clbrdrt\brdrtbl \clbrdrl\brdrtbl \clbrdrb\brdrtbl \clbrdrr_x000d__x000a_\brdrtbl \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2536491\charrsid15879488 [ZTEXTL]\cell [ZTEXTR]}{\rtlch\fcs1 \af0\afs24 \ltrch\fcs0 \insrsid12536491\charrsid15879488 \cell }\pard\plain \ltrpar\ql \li0\ri0\widctlpar\intbl\wrapdefault\aspalpha\aspnum\faauto\adjustright\rin0\lin0 \rtlch\fcs1 _x000d__x000a_\af0\afs20\alang1025 \ltrch\fcs0 \fs24\lang2057\langfe2057\cgrid\langnp2057\langfenp2057 {\rtlch\fcs1 \af0 \ltrch\fcs0 \insrsid12536491\charrsid15879488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12536491 {\rtlch\fcs1 \af0 \ltrch\fcs0 \cs17\v\fs20\cf9\lang1024\langfe1024\loch\af1\hich\af1\dbch\af31501\noproof\insrsid12536491\charrsid15879488 _x000d__x000a_\hich\af1\dbch\af31501\loch\f1 &lt;/AmendA&gt;}{\rtlch\fcs1 \af0 \ltrch\fcs0 \insrsid12536491\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8c_x000d__x000a_124dbbbb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3\fbidi \froman\fcharset238\fprq2 Times New Roman CE;}{\f304\fbidi \froman\fcharset204\fprq2 Times New Roman Cyr;}_x000d__x000a_{\f306\fbidi \froman\fcharset161\fprq2 Times New Roman Greek;}{\f307\fbidi \froman\fcharset162\fprq2 Times New Roman Tur;}{\f308\fbidi \froman\fcharset177\fprq2 Times New Roman (Hebrew);}{\f309\fbidi \froman\fcharset178\fprq2 Times New Roman (Arabic);}_x000d__x000a_{\f310\fbidi \froman\fcharset186\fprq2 Times New Roman Baltic;}{\f311\fbidi \froman\fcharset163\fprq2 Times New Roman (Vietnamese);}{\f313\fbidi \fswiss\fcharset238\fprq2 Arial CE;}{\f314\fbidi \fswiss\fcharset204\fprq2 Arial Cyr;}_x000d__x000a_{\f316\fbidi \fswiss\fcharset161\fprq2 Arial Greek;}{\f317\fbidi \fswiss\fcharset162\fprq2 Arial Tur;}{\f318\fbidi \fswiss\fcharset177\fprq2 Arial (Hebrew);}{\f319\fbidi \fswiss\fcharset178\fprq2 Arial (Arabic);}_x000d__x000a_{\f320\fbidi \fswiss\fcharset186\fprq2 Arial Baltic;}{\f321\fbidi \fswiss\fcharset163\fprq2 Arial (Vietnamese);}{\f643\fbidi \froman\fcharset238\fprq2 Cambria Math CE;}{\f644\fbidi \froman\fcharset204\fprq2 Cambria Math Cyr;}_x000d__x000a_{\f646\fbidi \froman\fcharset161\fprq2 Cambria Math Greek;}{\f647\fbidi \froman\fcharset162\fprq2 Cambria Math Tur;}{\f650\fbidi \froman\fcharset186\fprq2 Cambria Math Baltic;}{\f65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2580101 HideTWBExt;}{_x000d__x000a_\s18\ql \li0\ri0\sa120\nowidctlpar\wrapdefault\aspalpha\aspnum\faauto\adjustright\rin0\lin0\itap0 \rtlch\fcs1 \af0\afs20\alang1025 \ltrch\fcs0 \fs24\lang2057\langfe2057\cgrid\langnp2057\langfenp2057 \sbasedon0 \snext18 \spriority0 \styrsid2580101 _x000d__x000a_Normal6a;}{\s19\ql \li0\ri0\nowidctlpar\wrapdefault\aspalpha\aspnum\faauto\adjustright\rin0\lin0\itap0 \rtlch\fcs1 \af0\afs20\alang1025 \ltrch\fcs0 \b\fs24\lang2057\langfe2057\cgrid\langnp2057\langfenp2057 \sbasedon0 \snext19 \spriority0 \styrsid2580101 _x000d__x000a_NormalBold;}{\s20\ql \li0\ri0\sa240\nowidctlpar\wrapdefault\aspalpha\aspnum\faauto\adjustright\rin0\lin0\itap0 \rtlch\fcs1 \af0\afs20\alang1025 \ltrch\fcs0 \i\fs24\lang2057\langfe2057\cgrid\langnp2057\langfenp2057 _x000d__x000a_\sbasedon0 \snext20 \spriority0 \styrsid2580101 AmJustText;}{\s21\qc \li0\ri0\sb240\sa240\nowidctlpar\wrapdefault\aspalpha\aspnum\faauto\adjustright\rin0\lin0\itap0 \rtlch\fcs1 \af0\afs20\alang1025 \ltrch\fcs0 _x000d__x000a_\i\fs24\lang2057\langfe2057\cgrid\langnp2057\langfenp2057 \sbasedon0 \snext21 \spriority0 \styrsid2580101 AmCrossRef;}{\s22\qc \li0\ri0\sb240\sa240\keepn\nowidctlpar\wrapdefault\aspalpha\aspnum\faauto\adjustright\rin0\lin0\itap0 \rtlch\fcs1 _x000d__x000a_\af0\afs20\alang1025 \ltrch\fcs0 \i\fs24\lang2057\langfe2057\cgrid\langnp2057\langfenp2057 \sbasedon0 \snext20 \spriority0 \styrsid2580101 AmJustTitle;}{\s23\qc \li0\ri0\sa240\nowidctlpar\wrapdefault\aspalpha\aspnum\faauto\adjustright\rin0\lin0\itap0 _x000d__x000a_\rtlch\fcs1 \af0\afs20\alang1025 \ltrch\fcs0 \i\fs24\lang2057\langfe2057\cgrid\langnp2057\langfenp2057 \sbasedon0 \snext23 \spriority0 \styrsid2580101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2580101 AmNumberTabs;}{\s25\ql \li0\ri0\sb240\nowidctlpar\wrapdefault\aspalpha\aspnum\faauto\adjustright\rin0\lin0\itap0 \rtlch\fcs1 _x000d__x000a_\af0\afs20\alang1025 \ltrch\fcs0 \b\fs24\lang2057\langfe2057\cgrid\langnp2057\langfenp2057 \sbasedon0 \snext25 \spriority0 \styrsid2580101 NormalBold12b;}}{\*\rsidtbl \rsid24658\rsid223860\rsid735077\rsid1718133\rsid2580101\rsid2892074\rsid3565327_x000d__x000a_\rsid4666813\rsid6303634\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VYROUBALOVA Jana}{\operator VYROUBALOVA Jana}{\creatim\yr2023\mo7\dy21\hr12\min8}{\revtim\yr2023\mo7\dy21\hr12\min8}{\version1}{\edmins0}{\nofpages1}_x000d__x000a_{\nofwords55}{\nofchars317}{\nofcharsws368}{\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2580101\newtblstyruls\nogrowautofit\usenormstyforlist\noindnmbrts\felnbrelev\nocxsptable\indrlsweleven\noafcnsttbl\afelev\utinl\hwelev\spltpgpar\notcvasp\notbrkcnstfrctbl\notvatxbx\krnprsnet\cachedcolbal _x000d__x000a_\nouicompat \fet0{\*\wgrffmtfilter 013f}\nofeaturethrottle1\ilfomacatclnup0{\*\template C:\\Users\\JVYROU~1\\AppData\\Local\\Temp\\Blank1.dotx}{\*\ftnsep \ltrpar \pard\plain \ltrpar_x000d__x000a_\ql \li0\ri0\widctlpar\wrapdefault\aspalpha\aspnum\faauto\adjustright\rin0\lin0\itap0 \rtlch\fcs1 \af0\afs20\alang1025 \ltrch\fcs0 \fs24\lang2057\langfe2057\cgrid\langnp2057\langfenp2057 {\rtlch\fcs1 \af0 \ltrch\fcs0 \insrsid6303634 \chftnsep _x000d__x000a_\par }}{\*\ftnsepc \ltrpar \pard\plain \ltrpar\ql \li0\ri0\widctlpar\wrapdefault\aspalpha\aspnum\faauto\adjustright\rin0\lin0\itap0 \rtlch\fcs1 \af0\afs20\alang1025 \ltrch\fcs0 \fs24\lang2057\langfe2057\cgrid\langnp2057\langfenp2057 {\rtlch\fcs1 \af0 _x000d__x000a_\ltrch\fcs0 \insrsid6303634 \chftnsepc _x000d__x000a_\par }}{\*\aftnsep \ltrpar \pard\plain \ltrpar\ql \li0\ri0\widctlpar\wrapdefault\aspalpha\aspnum\faauto\adjustright\rin0\lin0\itap0 \rtlch\fcs1 \af0\afs20\alang1025 \ltrch\fcs0 \fs24\lang2057\langfe2057\cgrid\langnp2057\langfenp2057 {\rtlch\fcs1 \af0 _x000d__x000a_\ltrch\fcs0 \insrsid6303634 \chftnsep _x000d__x000a_\par }}{\*\aftnsepc \ltrpar \pard\plain \ltrpar\ql \li0\ri0\widctlpar\wrapdefault\aspalpha\aspnum\faauto\adjustright\rin0\lin0\itap0 \rtlch\fcs1 \af0\afs20\alang1025 \ltrch\fcs0 \fs24\lang2057\langfe2057\cgrid\langnp2057\langfenp2057 {\rtlch\fcs1 \af0 _x000d__x000a_\ltrch\fcs0 \insrsid630363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2580101 \rtlch\fcs1 _x000d__x000a_\af0\afs20\alang1025 \ltrch\fcs0 \b\fs24\lang2057\langfe2057\cgrid\langnp2057\langfenp2057 {\rtlch\fcs1 \af0 \ltrch\fcs0 \cs17\b0\v\fs20\cf9\lang1024\langfe1024\loch\af1\hich\af1\dbch\af31501\noproof\insrsid2580101\charrsid15879488 {\*\bkmkstart restartB}_x000d__x000a_\hich\af1\dbch\af31501\loch\f1 &lt;AmendB&gt;}{\rtlch\fcs1 \af0 \ltrch\fcs0 \insrsid2580101\charrsid15879488 [ZAMENDMENT]\tab \tab }{\rtlch\fcs1 \af0 \ltrch\fcs0 _x000d__x000a_\cs17\b0\v\fs20\cf9\lang1024\langfe1024\loch\af1\hich\af1\dbch\af31501\noproof\insrsid2580101\charrsid15879488 \hich\af1\dbch\af31501\loch\f1 &lt;NumAmB&gt;}{\rtlch\fcs1 \af0 \ltrch\fcs0 \insrsid2580101\charrsid15879488 [ZNRAM]}{\rtlch\fcs1 \af0 \ltrch\fcs0 _x000d__x000a_\cs17\b0\v\fs20\cf9\lang1024\langfe1024\loch\af1\hich\af1\dbch\af31501\noproof\insrsid2580101\charrsid15879488 \hich\af1\dbch\af31501\loch\f1 &lt;/NumAmB&gt;}{\rtlch\fcs1 \af0 \ltrch\fcs0 \insrsid2580101\charrsid15879488 _x000d__x000a_\par }\pard\plain \ltrpar\s25\ql \li0\ri0\sb240\keepn\nowidctlpar\wrapdefault\aspalpha\aspnum\faauto\adjustright\rin0\lin0\itap0\pararsid2580101 \rtlch\fcs1 \af0\afs20\alang1025 \ltrch\fcs0 \b\fs24\lang2057\langfe2057\cgrid\langnp2057\langfenp2057 {_x000d__x000a_\rtlch\fcs1 \af0 \ltrch\fcs0 \cs17\b0\v\fs20\cf9\lang1024\langfe1024\loch\af1\hich\af1\dbch\af31501\noproof\insrsid2580101\charrsid15879488 \hich\af1\dbch\af31501\loch\f1 &lt;DocAmend&gt;}{\rtlch\fcs1 \af0 \ltrch\fcs0 \insrsid2580101\charrsid15879488 _x000d__x000a_[ZPROPOSAL][ZAMACT]}{\rtlch\fcs1 \af0 \ltrch\fcs0 \cs17\b0\v\fs20\cf9\lang1024\langfe1024\loch\af1\hich\af1\dbch\af31501\noproof\insrsid2580101\charrsid15879488 \hich\af1\dbch\af31501\loch\f1 &lt;/DocAmend&gt;}{\rtlch\fcs1 \af0 \ltrch\fcs0 _x000d__x000a_\insrsid2580101\charrsid15879488 _x000d__x000a_\par }\pard\plain \ltrpar\s19\ql \li0\ri0\keepn\nowidctlpar\wrapdefault\aspalpha\aspnum\faauto\adjustright\rin0\lin0\itap0\pararsid2580101 \rtlch\fcs1 \af0\afs20\alang1025 \ltrch\fcs0 \b\fs24\lang2057\langfe2057\cgrid\langnp2057\langfenp2057 {\rtlch\fcs1 \af0 _x000d__x000a_\ltrch\fcs0 \cs17\b0\v\fs20\cf9\lang1024\langfe1024\loch\af1\hich\af1\dbch\af31501\noproof\insrsid2580101\charrsid15879488 \hich\af1\dbch\af31501\loch\f1 &lt;Article&gt;}{\rtlch\fcs1 \af0 \ltrch\fcs0 \insrsid2580101\charrsid15879488 [ZAMPART]}{\rtlch\fcs1 \af0 _x000d__x000a_\ltrch\fcs0 \cs17\b0\v\fs20\cf9\lang1024\langfe1024\loch\af1\hich\af1\dbch\af31501\noproof\insrsid2580101\charrsid15879488 \hich\af1\dbch\af31501\loch\f1 &lt;/Article&gt;}{\rtlch\fcs1 \af0 \ltrch\fcs0 \insrsid2580101\charrsid15879488 _x000d__x000a_\par }\pard\plain \ltrpar\ql \li0\ri0\keepn\widctlpar\wrapdefault\aspalpha\aspnum\faauto\adjustright\rin0\lin0\itap0\pararsid2580101 \rtlch\fcs1 \af0\afs20\alang1025 \ltrch\fcs0 \fs24\lang2057\langfe2057\cgrid\langnp2057\langfenp2057 {\rtlch\fcs1 \af0 _x000d__x000a_\ltrch\fcs0 \cs17\v\fs20\cf9\lang1024\langfe1024\loch\af1\hich\af1\dbch\af31501\noproof\insrsid2580101\charrsid15879488 \hich\af1\dbch\af31501\loch\f1 &lt;DocAmend2&gt;&lt;OptDel&gt;}{\rtlch\fcs1 \af0 \ltrch\fcs0 \insrsid2580101\charrsid15879488 [ZNRACT]}{_x000d__x000a_\rtlch\fcs1 \af0 \ltrch\fcs0 \cs17\v\fs20\cf9\lang1024\langfe1024\loch\af1\hich\af1\dbch\af31501\noproof\insrsid2580101\charrsid15879488 \hich\af1\dbch\af31501\loch\f1 &lt;/OptDel&gt;&lt;/DocAmend2&gt;}{\rtlch\fcs1 \af0 \ltrch\fcs0 \insrsid2580101\charrsid15879488 _x000d__x000a__x000d__x000a_\par }\pard \ltrpar\ql \li0\ri0\widctlpar\wrapdefault\aspalpha\aspnum\faauto\adjustright\rin0\lin0\itap0\pararsid2580101 {\rtlch\fcs1 \af0 \ltrch\fcs0 _x000d__x000a_\cs17\v\fs20\cf9\lang1024\langfe1024\loch\af1\hich\af1\dbch\af31501\noproof\langnp1036\insrsid2580101\charrsid11356624 \hich\af1\dbch\af31501\loch\f1 &lt;Article2&gt;&lt;OptDel&gt;}{\rtlch\fcs1 \af0 \ltrch\fcs0 _x000d__x000a_\lang1036\langfe2057\langnp1036\insrsid2580101\charrsid11356624 [ZACTPART]}{\rtlch\fcs1 \af0 \ltrch\fcs0 \cs17\v\fs20\cf9\lang1024\langfe1024\loch\af1\hich\af1\dbch\af31501\noproof\langnp1036\insrsid2580101\charrsid11356624 \hich\af1\dbch\af31501\loch\f1 _x000d__x000a_&lt;/OptDel&gt;&lt;/Article2&gt;}{\rtlch\fcs1 \af0 \ltrch\fcs0 \lang1036\langfe2057\langnp1036\insrsid2580101\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2580101\charrsid11356624 \cell }\pard \ltrpar\ql \li0\ri0\widctlpar\intbl\wrapdefault\aspalpha\aspnum\faauto\adjustright\rin0\lin0 {\rtlch\fcs1 \af0 \ltrch\fcs0 \insrsid2580101\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2580101\charrsid15879488 [ZLEFTB]\cell [ZRIGHT]\cell }\pard\plain \ltrpar\ql \li0\ri0\widctlpar\intbl\wrapdefault\aspalpha\aspnum\faauto\adjustright\rin0\lin0 \rtlch\fcs1 \af0\afs20\alang1025 \ltrch\fcs0 _x000d__x000a_\fs24\lang2057\langfe2057\cgrid\langnp2057\langfenp2057 {\rtlch\fcs1 \af0 \ltrch\fcs0 \insrsid2580101\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2580101\charrsid15879488 [ZTEXTL]\cell [ZTEXTR]}{\rtlch\fcs1 \af0\afs24 \ltrch\fcs0 \insrsid2580101\charrsid15879488 \cell }\pard\plain \ltrpar\ql \li0\ri0\widctlpar\intbl\wrapdefault\aspalpha\aspnum\faauto\adjustright\rin0\lin0 \rtlch\fcs1 _x000d__x000a_\af0\afs20\alang1025 \ltrch\fcs0 \fs24\lang2057\langfe2057\cgrid\langnp2057\langfenp2057 {\rtlch\fcs1 \af0 \ltrch\fcs0 \insrsid2580101\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2580101 \rtlch\fcs1 \af0\afs20\alang1025 \ltrch\fcs0 \i\fs24\lang2057\langfe2057\cgrid\langnp2057\langfenp2057 {\rtlch\fcs1 \af0 \ltrch\fcs0 _x000d__x000a_\cs17\i0\v\fs20\cf9\lang1024\langfe1024\loch\af1\hich\af1\dbch\af31501\noproof\insrsid2580101\charrsid15879488 \hich\af1\dbch\af31501\loch\f1 &lt;OptDel&gt;}{\rtlch\fcs1 \af0 \ltrch\fcs0 \insrsid2580101\charrsid15879488 [ZCROSSREF]}{\rtlch\fcs1 \af0 _x000d__x000a_\ltrch\fcs0 \cs17\i0\v\fs20\cf9\lang1024\langfe1024\loch\af1\hich\af1\dbch\af31501\noproof\insrsid2580101\charrsid15879488 \hich\af1\dbch\af31501\loch\f1 &lt;/OptDel&gt;}{\rtlch\fcs1 \af0 \ltrch\fcs0 \insrsid2580101\charrsid15879488 _x000d__x000a_\par }\pard\plain \ltrpar\s22\qc \li0\ri0\sb240\sa240\keepn\nowidctlpar\wrapdefault\aspalpha\aspnum\faauto\adjustright\rin0\lin0\itap0\pararsid2580101 \rtlch\fcs1 \af0\afs20\alang1025 \ltrch\fcs0 \i\fs24\lang2057\langfe2057\cgrid\langnp2057\langfenp2057 {_x000d__x000a_\rtlch\fcs1 \af0 \ltrch\fcs0 \cs17\i0\v\fs20\cf9\lang1024\langfe1024\loch\af1\hich\af1\dbch\af31501\noproof\insrsid2580101\charrsid15879488 \hich\af1\dbch\af31501\loch\f1 &lt;TitreJust&gt;}{\rtlch\fcs1 \af0 \ltrch\fcs0 \insrsid2580101\charrsid15879488 _x000d__x000a_[ZJUSTIFICATION]}{\rtlch\fcs1 \af0 \ltrch\fcs0 \cs17\i0\v\fs20\cf9\lang1024\langfe1024\loch\af1\hich\af1\dbch\af31501\noproof\insrsid2580101\charrsid15879488 \hich\af1\dbch\af31501\loch\f1 &lt;/TitreJust&gt;}{\rtlch\fcs1 \af0 \ltrch\fcs0 _x000d__x000a_\insrsid2580101\charrsid15879488 _x000d__x000a_\par }\pard\plain \ltrpar\s20\ql \li0\ri0\sa240\nowidctlpar\wrapdefault\aspalpha\aspnum\faauto\adjustright\rin0\lin0\itap0\pararsid2580101 \rtlch\fcs1 \af0\afs20\alang1025 \ltrch\fcs0 \i\fs24\lang2057\langfe2057\cgrid\langnp2057\langfenp2057 {\rtlch\fcs1 \af0 _x000d__x000a_\ltrch\fcs0 \cs17\i0\v\fs20\cf9\lang1024\langfe1024\loch\af1\hich\af1\dbch\af31501\noproof\insrsid2580101\charrsid15879488 \hich\af1\dbch\af31501\loch\f1 &lt;OptDelPrev&gt;}{\rtlch\fcs1 \af0 \ltrch\fcs0 \insrsid2580101\charrsid15879488 [ZTEXTJUST]}{\rtlch\fcs1 _x000d__x000a_\af0 \ltrch\fcs0 \cs17\i0\v\fs20\cf9\lang1024\langfe1024\loch\af1\hich\af1\dbch\af31501\noproof\insrsid2580101\charrsid15879488 \hich\af1\dbch\af31501\loch\f1 &lt;/OptDelPrev&gt;}{\rtlch\fcs1 \af0 \ltrch\fcs0 \insrsid2580101\charrsid15879488 _x000d__x000a_\par }\pard\plain \ltrpar\ql \li0\ri0\widctlpar\wrapdefault\aspalpha\aspnum\faauto\adjustright\rin0\lin0\itap0\pararsid2580101 \rtlch\fcs1 \af0\afs20\alang1025 \ltrch\fcs0 \fs24\lang2057\langfe2057\cgrid\langnp2057\langfenp2057 {\rtlch\fcs1 \af0 \ltrch\fcs0 _x000d__x000a_\cs17\v\fs20\cf9\lang1024\langfe1024\loch\af1\hich\af1\dbch\af31501\noproof\insrsid2580101\charrsid15879488 \hich\af1\dbch\af31501\loch\f1 &lt;/AmendB&gt;}{\rtlch\fcs1 \af0 \ltrch\fcs0 \insrsid2580101\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09_x000d__x000a_1a58bbbb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283"/>
    <w:docVar w:name="TXTLANGUE" w:val="CS"/>
    <w:docVar w:name="TXTLANGUEMIN" w:val="cs"/>
    <w:docVar w:name="TXTNRPE" w:val="749.075"/>
    <w:docVar w:name="TXTNRPROC" w:val="2023/0008"/>
    <w:docVar w:name="TXTPEorAP" w:val="PE"/>
    <w:docVar w:name="TXTROUTE" w:val="AD\1283110CS.docx"/>
    <w:docVar w:name="TXTVERSION" w:val="02-00"/>
  </w:docVars>
  <w:rsids>
    <w:rsidRoot w:val="0040389B"/>
    <w:rsid w:val="0002610D"/>
    <w:rsid w:val="00026559"/>
    <w:rsid w:val="00027FA8"/>
    <w:rsid w:val="0004474F"/>
    <w:rsid w:val="00082EC4"/>
    <w:rsid w:val="000D44A6"/>
    <w:rsid w:val="00122C05"/>
    <w:rsid w:val="00134974"/>
    <w:rsid w:val="00141CD7"/>
    <w:rsid w:val="00147FBF"/>
    <w:rsid w:val="001577BD"/>
    <w:rsid w:val="001616BD"/>
    <w:rsid w:val="001820A9"/>
    <w:rsid w:val="001A0556"/>
    <w:rsid w:val="001B0A1E"/>
    <w:rsid w:val="001C0886"/>
    <w:rsid w:val="001D5154"/>
    <w:rsid w:val="001E3AC4"/>
    <w:rsid w:val="0020077A"/>
    <w:rsid w:val="00207509"/>
    <w:rsid w:val="0023131B"/>
    <w:rsid w:val="002A5273"/>
    <w:rsid w:val="002A67EE"/>
    <w:rsid w:val="00304EA8"/>
    <w:rsid w:val="00341A99"/>
    <w:rsid w:val="00360FAA"/>
    <w:rsid w:val="0038294E"/>
    <w:rsid w:val="003858C5"/>
    <w:rsid w:val="00391EEA"/>
    <w:rsid w:val="003A2F84"/>
    <w:rsid w:val="003C7390"/>
    <w:rsid w:val="003E1280"/>
    <w:rsid w:val="003F128E"/>
    <w:rsid w:val="0040055C"/>
    <w:rsid w:val="0040389B"/>
    <w:rsid w:val="00487596"/>
    <w:rsid w:val="004B3A53"/>
    <w:rsid w:val="004C2A0D"/>
    <w:rsid w:val="004F1D2F"/>
    <w:rsid w:val="00502B76"/>
    <w:rsid w:val="00513F6F"/>
    <w:rsid w:val="00522B51"/>
    <w:rsid w:val="00524707"/>
    <w:rsid w:val="005539B7"/>
    <w:rsid w:val="00561241"/>
    <w:rsid w:val="00571233"/>
    <w:rsid w:val="005C7F5D"/>
    <w:rsid w:val="005E163E"/>
    <w:rsid w:val="00613134"/>
    <w:rsid w:val="00626D52"/>
    <w:rsid w:val="00643DA8"/>
    <w:rsid w:val="00657D5C"/>
    <w:rsid w:val="00683DD1"/>
    <w:rsid w:val="00691B1C"/>
    <w:rsid w:val="006A0F0A"/>
    <w:rsid w:val="006A48AA"/>
    <w:rsid w:val="006B1267"/>
    <w:rsid w:val="006D292E"/>
    <w:rsid w:val="006F7B12"/>
    <w:rsid w:val="00712462"/>
    <w:rsid w:val="00716BAA"/>
    <w:rsid w:val="007843FC"/>
    <w:rsid w:val="0078548A"/>
    <w:rsid w:val="007A395A"/>
    <w:rsid w:val="007B7CE3"/>
    <w:rsid w:val="007F187F"/>
    <w:rsid w:val="0080765E"/>
    <w:rsid w:val="00817D13"/>
    <w:rsid w:val="00820C7D"/>
    <w:rsid w:val="00833D11"/>
    <w:rsid w:val="00836FD3"/>
    <w:rsid w:val="008375A8"/>
    <w:rsid w:val="00862CCD"/>
    <w:rsid w:val="00872A52"/>
    <w:rsid w:val="00876A73"/>
    <w:rsid w:val="00884630"/>
    <w:rsid w:val="0089388A"/>
    <w:rsid w:val="008C2FE1"/>
    <w:rsid w:val="008F3DB0"/>
    <w:rsid w:val="00904864"/>
    <w:rsid w:val="009052FE"/>
    <w:rsid w:val="009215FC"/>
    <w:rsid w:val="00924555"/>
    <w:rsid w:val="009368B3"/>
    <w:rsid w:val="00982B83"/>
    <w:rsid w:val="009857B4"/>
    <w:rsid w:val="0099178F"/>
    <w:rsid w:val="009E7319"/>
    <w:rsid w:val="00A71228"/>
    <w:rsid w:val="00A74E25"/>
    <w:rsid w:val="00AC2A60"/>
    <w:rsid w:val="00AD49D0"/>
    <w:rsid w:val="00B00EE6"/>
    <w:rsid w:val="00B476DC"/>
    <w:rsid w:val="00B556CD"/>
    <w:rsid w:val="00B62D4B"/>
    <w:rsid w:val="00B735E3"/>
    <w:rsid w:val="00B904FA"/>
    <w:rsid w:val="00B9312F"/>
    <w:rsid w:val="00BA3E40"/>
    <w:rsid w:val="00BD1F76"/>
    <w:rsid w:val="00BE20CF"/>
    <w:rsid w:val="00C22327"/>
    <w:rsid w:val="00C335C6"/>
    <w:rsid w:val="00C36610"/>
    <w:rsid w:val="00C377DA"/>
    <w:rsid w:val="00C4219C"/>
    <w:rsid w:val="00C52A28"/>
    <w:rsid w:val="00C709B7"/>
    <w:rsid w:val="00C75E98"/>
    <w:rsid w:val="00C81C5B"/>
    <w:rsid w:val="00C83B35"/>
    <w:rsid w:val="00C85D0F"/>
    <w:rsid w:val="00CB09E9"/>
    <w:rsid w:val="00D25CF2"/>
    <w:rsid w:val="00D56CE0"/>
    <w:rsid w:val="00D6254D"/>
    <w:rsid w:val="00D67D0A"/>
    <w:rsid w:val="00D74FD1"/>
    <w:rsid w:val="00D943A5"/>
    <w:rsid w:val="00D9581F"/>
    <w:rsid w:val="00DB56E4"/>
    <w:rsid w:val="00DD3102"/>
    <w:rsid w:val="00E27F01"/>
    <w:rsid w:val="00E77FF5"/>
    <w:rsid w:val="00E94D64"/>
    <w:rsid w:val="00EA3802"/>
    <w:rsid w:val="00EF1432"/>
    <w:rsid w:val="00EF33D5"/>
    <w:rsid w:val="00EF62F3"/>
    <w:rsid w:val="00F15744"/>
    <w:rsid w:val="00F24D40"/>
    <w:rsid w:val="00F52AB9"/>
    <w:rsid w:val="00FE5B6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1866096-D48A-4787-A45C-4FFA55E72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en-GB" w:bidi="ar-SA"/>
      </w:rPr>
    </w:rPrDefault>
    <w:pPrDefault/>
  </w:docDefaults>
  <w:latentStyles w:defLockedState="0" w:defUIPriority="0" w:defSemiHidden="0" w:defUnhideWhenUsed="0" w:defQFormat="0" w:count="371">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basedOn w:val="DefaultParagraphFont"/>
    <w:rsid w:val="006A48AA"/>
    <w:rPr>
      <w:rFonts w:ascii="Arial" w:hAnsi="Arial" w:cs="Arial"/>
      <w:noProof/>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semiHidden/>
    <w:rsid w:val="00626D52"/>
    <w:rPr>
      <w:sz w:val="24"/>
    </w:rPr>
  </w:style>
  <w:style w:type="paragraph" w:customStyle="1" w:styleId="Memos">
    <w:name w:val="Memos"/>
    <w:basedOn w:val="NoSpacing"/>
    <w:link w:val="MemosChar"/>
    <w:autoRedefine/>
    <w:qFormat/>
    <w:rsid w:val="007843FC"/>
    <w:pPr>
      <w:widowControl/>
      <w:spacing w:after="120" w:line="340" w:lineRule="exact"/>
      <w:jc w:val="both"/>
    </w:pPr>
    <w:rPr>
      <w:rFonts w:eastAsiaTheme="minorHAnsi"/>
      <w:sz w:val="28"/>
      <w:szCs w:val="32"/>
      <w:u w:val="single"/>
      <w:lang w:eastAsia="en-US"/>
    </w:rPr>
  </w:style>
  <w:style w:type="character" w:customStyle="1" w:styleId="MemosChar">
    <w:name w:val="Memos Char"/>
    <w:basedOn w:val="DefaultParagraphFont"/>
    <w:link w:val="Memos"/>
    <w:rsid w:val="007843FC"/>
    <w:rPr>
      <w:rFonts w:eastAsiaTheme="minorHAnsi"/>
      <w:sz w:val="28"/>
      <w:szCs w:val="32"/>
      <w:u w:val="single"/>
      <w:lang w:eastAsia="en-US"/>
    </w:rPr>
  </w:style>
  <w:style w:type="paragraph" w:styleId="NoSpacing">
    <w:name w:val="No Spacing"/>
    <w:uiPriority w:val="1"/>
    <w:qFormat/>
    <w:rsid w:val="007843FC"/>
    <w:pPr>
      <w:widowControl w:val="0"/>
    </w:pPr>
    <w:rPr>
      <w:sz w:val="24"/>
      <w:szCs w:val="24"/>
    </w:rPr>
  </w:style>
  <w:style w:type="paragraph" w:customStyle="1" w:styleId="Normal6">
    <w:name w:val="Normal6"/>
    <w:basedOn w:val="Normal"/>
    <w:link w:val="Normal6Char"/>
    <w:rsid w:val="00884630"/>
    <w:pPr>
      <w:spacing w:after="120"/>
    </w:pPr>
    <w:rPr>
      <w:szCs w:val="20"/>
    </w:rPr>
  </w:style>
  <w:style w:type="character" w:customStyle="1" w:styleId="NormalBoldChar">
    <w:name w:val="NormalBold Char"/>
    <w:basedOn w:val="DefaultParagraphFont"/>
    <w:link w:val="NormalBold"/>
    <w:rsid w:val="00884630"/>
    <w:rPr>
      <w:b/>
      <w:sz w:val="24"/>
      <w:lang w:val="cs-CZ"/>
    </w:rPr>
  </w:style>
  <w:style w:type="character" w:customStyle="1" w:styleId="Normal6Char">
    <w:name w:val="Normal6 Char"/>
    <w:basedOn w:val="DefaultParagraphFont"/>
    <w:link w:val="Normal6"/>
    <w:rsid w:val="00884630"/>
    <w:rPr>
      <w:sz w:val="24"/>
      <w:lang w:val="cs-CZ"/>
    </w:rPr>
  </w:style>
  <w:style w:type="paragraph" w:customStyle="1" w:styleId="ColumnHeading">
    <w:name w:val="ColumnHeading"/>
    <w:basedOn w:val="Normal"/>
    <w:rsid w:val="00884630"/>
    <w:pPr>
      <w:spacing w:after="240"/>
      <w:jc w:val="center"/>
    </w:pPr>
    <w:rPr>
      <w:i/>
      <w:szCs w:val="20"/>
    </w:rPr>
  </w:style>
  <w:style w:type="paragraph" w:customStyle="1" w:styleId="AMNumberTabs0">
    <w:name w:val="AMNumberTabs"/>
    <w:basedOn w:val="Normal"/>
    <w:rsid w:val="00884630"/>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Olang">
    <w:name w:val="Olang"/>
    <w:rsid w:val="00884630"/>
    <w:pPr>
      <w:jc w:val="right"/>
    </w:pPr>
  </w:style>
  <w:style w:type="paragraph" w:styleId="FootnoteText">
    <w:name w:val="footnote text"/>
    <w:basedOn w:val="Normal"/>
    <w:link w:val="FootnoteTextChar"/>
    <w:uiPriority w:val="99"/>
    <w:unhideWhenUsed/>
    <w:rsid w:val="00884630"/>
    <w:pPr>
      <w:widowControl/>
      <w:ind w:left="720" w:hanging="720"/>
      <w:jc w:val="both"/>
    </w:pPr>
    <w:rPr>
      <w:rFonts w:eastAsiaTheme="minorHAnsi"/>
      <w:sz w:val="20"/>
      <w:szCs w:val="20"/>
      <w:lang w:eastAsia="en-US"/>
    </w:rPr>
  </w:style>
  <w:style w:type="character" w:customStyle="1" w:styleId="FootnoteTextChar">
    <w:name w:val="Footnote Text Char"/>
    <w:basedOn w:val="DefaultParagraphFont"/>
    <w:link w:val="FootnoteText"/>
    <w:uiPriority w:val="99"/>
    <w:rsid w:val="00884630"/>
    <w:rPr>
      <w:rFonts w:eastAsiaTheme="minorHAnsi"/>
      <w:lang w:eastAsia="en-US"/>
    </w:rPr>
  </w:style>
  <w:style w:type="paragraph" w:styleId="Footer">
    <w:name w:val="footer"/>
    <w:basedOn w:val="Normal"/>
    <w:link w:val="FooterChar"/>
    <w:rsid w:val="00884630"/>
    <w:pPr>
      <w:tabs>
        <w:tab w:val="center" w:pos="4513"/>
        <w:tab w:val="right" w:pos="9026"/>
      </w:tabs>
    </w:pPr>
  </w:style>
  <w:style w:type="character" w:customStyle="1" w:styleId="FooterChar">
    <w:name w:val="Footer Char"/>
    <w:basedOn w:val="DefaultParagraphFont"/>
    <w:link w:val="Footer"/>
    <w:rsid w:val="00884630"/>
    <w:rPr>
      <w:sz w:val="24"/>
      <w:szCs w:val="24"/>
      <w:lang w:val="cs-CZ"/>
    </w:rPr>
  </w:style>
  <w:style w:type="paragraph" w:customStyle="1" w:styleId="RollCallSymbols14pt">
    <w:name w:val="RollCallSymbols14pt"/>
    <w:basedOn w:val="Normal"/>
    <w:rsid w:val="00862CCD"/>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862CCD"/>
    <w:pPr>
      <w:tabs>
        <w:tab w:val="center" w:pos="284"/>
        <w:tab w:val="left" w:pos="426"/>
      </w:tabs>
    </w:pPr>
    <w:rPr>
      <w:snapToGrid w:val="0"/>
      <w:szCs w:val="20"/>
      <w:lang w:eastAsia="en-US"/>
    </w:rPr>
  </w:style>
  <w:style w:type="paragraph" w:customStyle="1" w:styleId="RollCallVotes">
    <w:name w:val="RollCallVotes"/>
    <w:basedOn w:val="Normal"/>
    <w:rsid w:val="00862CCD"/>
    <w:pPr>
      <w:spacing w:before="120" w:after="120"/>
      <w:jc w:val="center"/>
    </w:pPr>
    <w:rPr>
      <w:b/>
      <w:bCs/>
      <w:snapToGrid w:val="0"/>
      <w:sz w:val="16"/>
      <w:szCs w:val="20"/>
      <w:lang w:eastAsia="en-US"/>
    </w:rPr>
  </w:style>
  <w:style w:type="paragraph" w:customStyle="1" w:styleId="RollCallTable">
    <w:name w:val="RollCallTable"/>
    <w:basedOn w:val="Normal"/>
    <w:rsid w:val="00862CCD"/>
    <w:pPr>
      <w:spacing w:before="120" w:after="120"/>
    </w:pPr>
    <w:rPr>
      <w:snapToGrid w:val="0"/>
      <w:sz w:val="16"/>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E47B9-DC74-4A00-9FFE-A3023EF57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3354</Words>
  <Characters>20346</Characters>
  <Application>Microsoft Office Word</Application>
  <DocSecurity>0</DocSecurity>
  <Lines>725</Lines>
  <Paragraphs>200</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23553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2023-08-24T08:58:00Z</dcterms:created>
  <dcterms:modified xsi:type="dcterms:W3CDTF">2023-08-24T08:58:00Z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lt;FdR&gt;">
    <vt:lpwstr>1283110</vt:lpwstr>
  </property>
  <property fmtid="{D5CDD505-2E9C-101B-9397-08002B2CF9AE}" pid="4" name="&lt;Model&gt;">
    <vt:lpwstr>PA_Legam</vt:lpwstr>
  </property>
  <property fmtid="{D5CDD505-2E9C-101B-9397-08002B2CF9AE}" pid="5" name="&lt;ModelCod&gt;">
    <vt:lpwstr>\\eiciLUXpr1\pdocep$\DocEP\DOCS\General\PA\PA_Leg\PA_Legam.dotx(19/12/2022 07:51:18)</vt:lpwstr>
  </property>
  <property fmtid="{D5CDD505-2E9C-101B-9397-08002B2CF9AE}" pid="6" name="&lt;ModelTra&gt;">
    <vt:lpwstr>\\eiciLUXpr1\pdocep$\DocEP\TRANSFIL\CS\PA_Legam.CS(27/03/2023 10:19:01)</vt:lpwstr>
  </property>
  <property fmtid="{D5CDD505-2E9C-101B-9397-08002B2CF9AE}" pid="7" name="&lt;Type&gt;">
    <vt:lpwstr>AD</vt:lpwstr>
  </property>
  <property fmtid="{D5CDD505-2E9C-101B-9397-08002B2CF9AE}" pid="8" name="Bookout">
    <vt:lpwstr>OK - 2023/08/24 10:58</vt:lpwstr>
  </property>
  <property fmtid="{D5CDD505-2E9C-101B-9397-08002B2CF9AE}" pid="9" name="Created with">
    <vt:lpwstr>9.14.1 Build [20230315]</vt:lpwstr>
  </property>
  <property fmtid="{D5CDD505-2E9C-101B-9397-08002B2CF9AE}" pid="10" name="FooterPath">
    <vt:lpwstr>AD\1283110CS.docx</vt:lpwstr>
  </property>
  <property fmtid="{D5CDD505-2E9C-101B-9397-08002B2CF9AE}" pid="11" name="LastEdited with">
    <vt:lpwstr>9.14.1 Build [20230315]</vt:lpwstr>
  </property>
  <property fmtid="{D5CDD505-2E9C-101B-9397-08002B2CF9AE}" pid="12" name="PE number">
    <vt:lpwstr>749.075</vt:lpwstr>
  </property>
  <property fmtid="{D5CDD505-2E9C-101B-9397-08002B2CF9AE}" pid="13" name="SDLStudio">
    <vt:lpwstr/>
  </property>
</Properties>
</file>