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450E5" w:rsidRPr="009A7513" w:rsidTr="00C85D0F">
        <w:trPr>
          <w:trHeight w:hRule="exact" w:val="1418"/>
        </w:trPr>
        <w:tc>
          <w:tcPr>
            <w:tcW w:w="6804" w:type="dxa"/>
            <w:shd w:val="clear" w:color="auto" w:fill="auto"/>
            <w:vAlign w:val="center"/>
          </w:tcPr>
          <w:p w:rsidR="00BA3E40" w:rsidRPr="009A7513" w:rsidRDefault="00CE19AD" w:rsidP="00C85D0F">
            <w:pPr>
              <w:pStyle w:val="EPName"/>
            </w:pPr>
            <w:r w:rsidRPr="009A7513">
              <w:t>Europa-Parlamentet</w:t>
            </w:r>
          </w:p>
          <w:p w:rsidR="00BA3E40" w:rsidRPr="009A7513" w:rsidRDefault="00CE19AD" w:rsidP="00B743D2">
            <w:pPr>
              <w:pStyle w:val="EPTerm"/>
            </w:pPr>
            <w:r w:rsidRPr="009A7513">
              <w:t>2019-2024</w:t>
            </w:r>
          </w:p>
        </w:tc>
        <w:tc>
          <w:tcPr>
            <w:tcW w:w="2268" w:type="dxa"/>
            <w:shd w:val="clear" w:color="auto" w:fill="auto"/>
          </w:tcPr>
          <w:p w:rsidR="00BA3E40" w:rsidRPr="009A7513" w:rsidRDefault="00CE19AD" w:rsidP="00C85D0F">
            <w:pPr>
              <w:pStyle w:val="EPLogo"/>
            </w:pPr>
            <w:r w:rsidRPr="009A7513">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A7513" w:rsidRDefault="00F24D40" w:rsidP="00F24D40">
      <w:pPr>
        <w:pStyle w:val="LineTop"/>
      </w:pPr>
    </w:p>
    <w:p w:rsidR="00F24D40" w:rsidRPr="009A7513" w:rsidRDefault="00CE19AD" w:rsidP="00F24D40">
      <w:pPr>
        <w:pStyle w:val="EPBody"/>
      </w:pPr>
      <w:r w:rsidRPr="009A7513">
        <w:rPr>
          <w:rStyle w:val="HideTWBExt"/>
          <w:noProof w:val="0"/>
        </w:rPr>
        <w:t>&lt;</w:t>
      </w:r>
      <w:r w:rsidRPr="009A7513">
        <w:rPr>
          <w:rStyle w:val="HideTWBExt"/>
          <w:i w:val="0"/>
          <w:noProof w:val="0"/>
        </w:rPr>
        <w:t>Commission</w:t>
      </w:r>
      <w:r w:rsidRPr="009A7513">
        <w:rPr>
          <w:rStyle w:val="HideTWBExt"/>
          <w:noProof w:val="0"/>
        </w:rPr>
        <w:t>&gt;</w:t>
      </w:r>
      <w:r w:rsidRPr="009A7513">
        <w:rPr>
          <w:rStyle w:val="HideTWBInt"/>
          <w:color w:val="auto"/>
        </w:rPr>
        <w:t>{LIBE}</w:t>
      </w:r>
      <w:r w:rsidRPr="009A7513">
        <w:t>Udvalget om Borgernes Rettigheder og Retlige og Indre Anliggender</w:t>
      </w:r>
      <w:r w:rsidRPr="009A7513">
        <w:rPr>
          <w:rStyle w:val="HideTWBExt"/>
          <w:noProof w:val="0"/>
        </w:rPr>
        <w:t>&lt;/</w:t>
      </w:r>
      <w:r w:rsidRPr="009A7513">
        <w:rPr>
          <w:rStyle w:val="HideTWBExt"/>
          <w:i w:val="0"/>
          <w:noProof w:val="0"/>
        </w:rPr>
        <w:t>Commission</w:t>
      </w:r>
      <w:r w:rsidRPr="009A7513">
        <w:rPr>
          <w:rStyle w:val="HideTWBExt"/>
          <w:noProof w:val="0"/>
        </w:rPr>
        <w:t>&gt;</w:t>
      </w:r>
    </w:p>
    <w:p w:rsidR="00F24D40" w:rsidRPr="009A7513" w:rsidRDefault="00F24D40" w:rsidP="00F24D40">
      <w:pPr>
        <w:pStyle w:val="LineBottom"/>
      </w:pPr>
    </w:p>
    <w:p w:rsidR="00DB56E4" w:rsidRPr="009A7513" w:rsidRDefault="00CE19AD" w:rsidP="00DB56E4">
      <w:pPr>
        <w:pStyle w:val="CoverReference"/>
      </w:pPr>
      <w:r w:rsidRPr="009A7513">
        <w:rPr>
          <w:rStyle w:val="HideTWBExt"/>
          <w:b w:val="0"/>
          <w:noProof w:val="0"/>
        </w:rPr>
        <w:t>&lt;RefProc&gt;</w:t>
      </w:r>
      <w:r w:rsidRPr="009A7513">
        <w:t>2023/0008</w:t>
      </w:r>
      <w:r w:rsidRPr="009A7513">
        <w:rPr>
          <w:rStyle w:val="HideTWBExt"/>
          <w:b w:val="0"/>
          <w:noProof w:val="0"/>
        </w:rPr>
        <w:t>&lt;/RefProc&gt;&lt;RefTypeProc&gt;</w:t>
      </w:r>
      <w:r w:rsidRPr="009A7513">
        <w:t>(COD)</w:t>
      </w:r>
      <w:r w:rsidRPr="009A7513">
        <w:rPr>
          <w:rStyle w:val="HideTWBExt"/>
          <w:b w:val="0"/>
          <w:noProof w:val="0"/>
        </w:rPr>
        <w:t>&lt;/RefTypeProc&gt;</w:t>
      </w:r>
    </w:p>
    <w:p w:rsidR="00DB56E4" w:rsidRPr="009A7513" w:rsidRDefault="00CE19AD" w:rsidP="00331F9D">
      <w:pPr>
        <w:pStyle w:val="CoverDate"/>
      </w:pPr>
      <w:r w:rsidRPr="009A7513">
        <w:rPr>
          <w:rStyle w:val="HideTWBExt"/>
          <w:noProof w:val="0"/>
        </w:rPr>
        <w:t>&lt;Date&gt;</w:t>
      </w:r>
      <w:r w:rsidRPr="009A7513">
        <w:rPr>
          <w:rStyle w:val="HideTWBInt"/>
          <w:color w:val="auto"/>
        </w:rPr>
        <w:t>{19/07/2023}</w:t>
      </w:r>
      <w:r w:rsidRPr="009A7513">
        <w:t>19.7.2023</w:t>
      </w:r>
      <w:r w:rsidRPr="009A7513">
        <w:rPr>
          <w:rStyle w:val="HideTWBExt"/>
          <w:noProof w:val="0"/>
        </w:rPr>
        <w:t>&lt;/Date&gt;</w:t>
      </w:r>
    </w:p>
    <w:p w:rsidR="00DB56E4" w:rsidRPr="009A7513" w:rsidRDefault="00CE19AD" w:rsidP="00331F9D">
      <w:pPr>
        <w:pStyle w:val="CoverDocType24a"/>
      </w:pPr>
      <w:r w:rsidRPr="009A7513">
        <w:rPr>
          <w:rStyle w:val="HideTWBExt"/>
          <w:b w:val="0"/>
          <w:noProof w:val="0"/>
        </w:rPr>
        <w:t>&lt;TitreType&gt;</w:t>
      </w:r>
      <w:r w:rsidRPr="009A7513">
        <w:t>UDTALELSE</w:t>
      </w:r>
      <w:r w:rsidRPr="009A7513">
        <w:rPr>
          <w:rStyle w:val="HideTWBExt"/>
          <w:b w:val="0"/>
          <w:noProof w:val="0"/>
        </w:rPr>
        <w:t>&lt;/TitreType&gt;</w:t>
      </w:r>
    </w:p>
    <w:p w:rsidR="00DB56E4" w:rsidRPr="009A7513" w:rsidRDefault="00CE19AD" w:rsidP="00DB56E4">
      <w:pPr>
        <w:pStyle w:val="CoverNormal24a"/>
      </w:pPr>
      <w:r w:rsidRPr="009A7513">
        <w:rPr>
          <w:rStyle w:val="HideTWBExt"/>
          <w:noProof w:val="0"/>
        </w:rPr>
        <w:t>&lt;CommissionResp&gt;</w:t>
      </w:r>
      <w:r w:rsidRPr="009A7513">
        <w:t>fra Udvalget om Borgernes Rettigheder og Retlige og Indre Anliggender</w:t>
      </w:r>
      <w:r w:rsidRPr="009A7513">
        <w:rPr>
          <w:rStyle w:val="HideTWBExt"/>
          <w:noProof w:val="0"/>
        </w:rPr>
        <w:t>&lt;/CommissionResp&gt;</w:t>
      </w:r>
    </w:p>
    <w:p w:rsidR="00DB56E4" w:rsidRPr="009A7513" w:rsidRDefault="00CE19AD" w:rsidP="00DB56E4">
      <w:pPr>
        <w:pStyle w:val="CoverNormal24a"/>
      </w:pPr>
      <w:r w:rsidRPr="009A7513">
        <w:rPr>
          <w:rStyle w:val="HideTWBExt"/>
          <w:noProof w:val="0"/>
        </w:rPr>
        <w:t>&lt;CommissionInt&gt;</w:t>
      </w:r>
      <w:r w:rsidRPr="009A7513">
        <w:t>til Udvalget om Beskæftigelse og Sociale Anliggender</w:t>
      </w:r>
      <w:r w:rsidRPr="009A7513">
        <w:rPr>
          <w:rStyle w:val="HideTWBExt"/>
          <w:noProof w:val="0"/>
        </w:rPr>
        <w:t>&lt;/CommissionInt&gt;</w:t>
      </w:r>
    </w:p>
    <w:p w:rsidR="000A30AF" w:rsidRPr="009A7513" w:rsidRDefault="00CE19AD" w:rsidP="000A30AF">
      <w:pPr>
        <w:pStyle w:val="CoverNormal"/>
      </w:pPr>
      <w:r w:rsidRPr="009A7513">
        <w:rPr>
          <w:rStyle w:val="HideTWBExt"/>
          <w:noProof w:val="0"/>
        </w:rPr>
        <w:t>&lt;Titre&gt;</w:t>
      </w:r>
      <w:r w:rsidRPr="009A7513">
        <w:t>om forslag til Europa-Parlamentets og Rådets foro</w:t>
      </w:r>
      <w:r w:rsidRPr="009A7513">
        <w:t>rdning om europæiske befolknings- og boligstatistikker, om ændring af forordning (EF) nr. 862/2007 og om ophævelse af forordning (EF) nr. 763/2008 og (EU) nr. 1260/2013</w:t>
      </w:r>
      <w:r w:rsidRPr="009A7513">
        <w:rPr>
          <w:rStyle w:val="HideTWBExt"/>
          <w:noProof w:val="0"/>
        </w:rPr>
        <w:t>&lt;/Titre&gt;</w:t>
      </w:r>
    </w:p>
    <w:p w:rsidR="000A30AF" w:rsidRPr="009A7513" w:rsidRDefault="00CE19AD" w:rsidP="000A30AF">
      <w:pPr>
        <w:pStyle w:val="CoverNormal24a"/>
      </w:pPr>
      <w:r w:rsidRPr="009A7513">
        <w:rPr>
          <w:rStyle w:val="HideTWBExt"/>
          <w:noProof w:val="0"/>
        </w:rPr>
        <w:t>&lt;DocRef&gt;</w:t>
      </w:r>
      <w:r w:rsidRPr="009A7513">
        <w:t>(COM(2023)0031 – C9</w:t>
      </w:r>
      <w:r w:rsidRPr="009A7513">
        <w:noBreakHyphen/>
        <w:t>0010/2023 – 2023/0008(COD))</w:t>
      </w:r>
      <w:r w:rsidRPr="009A7513">
        <w:rPr>
          <w:rStyle w:val="HideTWBExt"/>
          <w:noProof w:val="0"/>
        </w:rPr>
        <w:t>&lt;/DocRef&gt;</w:t>
      </w:r>
    </w:p>
    <w:p w:rsidR="00DB56E4" w:rsidRPr="009A7513" w:rsidRDefault="00CE19AD" w:rsidP="00DB56E4">
      <w:pPr>
        <w:pStyle w:val="CoverNormal24a"/>
      </w:pPr>
      <w:r w:rsidRPr="009A7513">
        <w:t xml:space="preserve">Ordfører for </w:t>
      </w:r>
      <w:r w:rsidRPr="009A7513">
        <w:t xml:space="preserve">udtalelse: </w:t>
      </w:r>
      <w:r w:rsidRPr="009A7513">
        <w:rPr>
          <w:rStyle w:val="HideTWBExt"/>
          <w:noProof w:val="0"/>
        </w:rPr>
        <w:t>&lt;Depute&gt;</w:t>
      </w:r>
      <w:r w:rsidRPr="009A7513">
        <w:t>Yana Toom</w:t>
      </w:r>
      <w:r w:rsidRPr="009A7513">
        <w:rPr>
          <w:rStyle w:val="HideTWBExt"/>
          <w:noProof w:val="0"/>
        </w:rPr>
        <w:t>&lt;/Depute&gt;</w:t>
      </w:r>
    </w:p>
    <w:p w:rsidR="00487596" w:rsidRPr="009A7513" w:rsidRDefault="00CE19AD" w:rsidP="00487596">
      <w:pPr>
        <w:pStyle w:val="CoverNormal"/>
      </w:pPr>
      <w:r w:rsidRPr="009A7513">
        <w:t>(*) Associeret udvalg – forretningsordenens artikel 57</w:t>
      </w:r>
    </w:p>
    <w:p w:rsidR="00DB56E4" w:rsidRPr="009A7513" w:rsidRDefault="00CE19AD" w:rsidP="0004474F">
      <w:pPr>
        <w:tabs>
          <w:tab w:val="center" w:pos="4677"/>
        </w:tabs>
      </w:pPr>
      <w:r w:rsidRPr="009A7513">
        <w:br w:type="page"/>
      </w:r>
      <w:r w:rsidRPr="009A7513">
        <w:lastRenderedPageBreak/>
        <w:t>PA_Legam</w:t>
      </w:r>
    </w:p>
    <w:p w:rsidR="00DB56E4" w:rsidRPr="009A7513" w:rsidRDefault="00CE19AD" w:rsidP="00DB56E4">
      <w:pPr>
        <w:pStyle w:val="PageHeadingNotTOC"/>
      </w:pPr>
      <w:r w:rsidRPr="009A7513">
        <w:br w:type="page"/>
      </w:r>
      <w:r w:rsidRPr="009A7513">
        <w:lastRenderedPageBreak/>
        <w:t>KORT BEGRUNDELSE</w:t>
      </w:r>
    </w:p>
    <w:p w:rsidR="00BE3271" w:rsidRPr="009A7513" w:rsidRDefault="00CE19AD" w:rsidP="00BE3271">
      <w:pPr>
        <w:pStyle w:val="Memos"/>
        <w:spacing w:after="240" w:line="240" w:lineRule="auto"/>
        <w:jc w:val="left"/>
        <w:rPr>
          <w:rFonts w:eastAsia="Times New Roman"/>
          <w:sz w:val="24"/>
          <w:szCs w:val="20"/>
          <w:u w:val="none"/>
        </w:rPr>
      </w:pPr>
      <w:r w:rsidRPr="009A7513">
        <w:rPr>
          <w:sz w:val="24"/>
          <w:u w:val="none"/>
        </w:rPr>
        <w:t>Statistikker spiller en vigtig rolle i den europæiske lovgivningsproces. Statistikker er ofte inspirationen til nye love ved at kaste l</w:t>
      </w:r>
      <w:r w:rsidRPr="009A7513">
        <w:rPr>
          <w:sz w:val="24"/>
          <w:u w:val="none"/>
        </w:rPr>
        <w:t>ys over problemer eller hjælpe os med at kortlægge områder, hvor der er behov for lovgivningsmæssige tiltag. Vores evidensbaserede tilgang til lovgivning er derefter baseret på data, vi kan bruge til evaluering af passende løsninger eller til revision af l</w:t>
      </w:r>
      <w:r w:rsidRPr="009A7513">
        <w:rPr>
          <w:sz w:val="24"/>
          <w:u w:val="none"/>
        </w:rPr>
        <w:t>ovgivningens effektivitet. Alt dette arbejde afhænger af nøjagtigheden af de anvendte tal. Derfor skal vi sikre, at de statistikker, vi indsamler, er korrekte og sammenlignelige i hele EU. Med henblik herpå støtter ordføreren oprettelsen af en ramme, der s</w:t>
      </w:r>
      <w:r w:rsidRPr="009A7513">
        <w:rPr>
          <w:sz w:val="24"/>
          <w:u w:val="none"/>
        </w:rPr>
        <w:t xml:space="preserve">amler de relevante bestemmelser om udarbejdelse og udveksling af statistikker om befolkning og boliger. </w:t>
      </w:r>
    </w:p>
    <w:p w:rsidR="00BE3271" w:rsidRPr="009A7513" w:rsidRDefault="00CE19AD" w:rsidP="00BE3271">
      <w:pPr>
        <w:pStyle w:val="Memos"/>
        <w:spacing w:after="240" w:line="240" w:lineRule="auto"/>
        <w:jc w:val="left"/>
        <w:rPr>
          <w:rFonts w:eastAsia="Times New Roman"/>
          <w:sz w:val="24"/>
          <w:szCs w:val="20"/>
          <w:u w:val="none"/>
        </w:rPr>
      </w:pPr>
      <w:r w:rsidRPr="009A7513">
        <w:rPr>
          <w:sz w:val="24"/>
          <w:u w:val="none"/>
        </w:rPr>
        <w:t xml:space="preserve">Meget ofte er det de manglende oplysninger, der har den største indvirkning. Vedrørende statistikker om befolkning og boliger ved vi, at vi har </w:t>
      </w:r>
      <w:r w:rsidRPr="009A7513">
        <w:rPr>
          <w:sz w:val="24"/>
          <w:u w:val="none"/>
        </w:rPr>
        <w:t xml:space="preserve">vanskeligt ved at indsamle data om dem, der befinder sig i en sårbar situation, såsom minoriteter, hjemløse eller personer med handicap. Selv om en ny ramme for harmoniserede europæiske statistikker hilses velkommen, må vi bestræbe os på i indsamlingen af </w:t>
      </w:r>
      <w:r w:rsidRPr="009A7513">
        <w:rPr>
          <w:sz w:val="24"/>
          <w:u w:val="none"/>
        </w:rPr>
        <w:t>statistikker at forbedre dækningen af grupper, der er vanskelige at nå. Den ramme, vi har fastlagt nu, skal ikke blot gøre det muligt at indsamle data om sårbare grupper, men også fastsætte et højt ambitionsniveau for indsamling af data om dem, der traditi</w:t>
      </w:r>
      <w:r w:rsidRPr="009A7513">
        <w:rPr>
          <w:sz w:val="24"/>
          <w:u w:val="none"/>
        </w:rPr>
        <w:t>onelt er blevet udeladt af statistikker.</w:t>
      </w:r>
    </w:p>
    <w:p w:rsidR="00DB56E4" w:rsidRPr="009A7513" w:rsidRDefault="00CE19AD" w:rsidP="00BE3271">
      <w:pPr>
        <w:pStyle w:val="Memos"/>
        <w:spacing w:after="240" w:line="240" w:lineRule="auto"/>
        <w:jc w:val="left"/>
        <w:rPr>
          <w:rFonts w:eastAsia="Times New Roman"/>
          <w:sz w:val="24"/>
          <w:szCs w:val="20"/>
          <w:u w:val="none"/>
        </w:rPr>
      </w:pPr>
      <w:r w:rsidRPr="009A7513">
        <w:rPr>
          <w:sz w:val="24"/>
          <w:u w:val="none"/>
        </w:rPr>
        <w:t>Kommissionen foreslår at anvende nye datakilder som reaktion på den stigende tendens i det seneste år med at skifte fra direkte opregning af befolkninger til fuldt registerbaserede tællinger. Ligesom metoderne til i</w:t>
      </w:r>
      <w:r w:rsidRPr="009A7513">
        <w:rPr>
          <w:sz w:val="24"/>
          <w:u w:val="none"/>
        </w:rPr>
        <w:t>ndsamling af data har udviklet sig over tid, bør vi forvente, at der vil dukke nye teknikker op i fremtiden. Ordføreren glæder sig over, at rammen for europæiske statistikker muliggør nye tilgange til udarbejdelse af statistikker og tilskynder til forsøg m</w:t>
      </w:r>
      <w:r w:rsidRPr="009A7513">
        <w:rPr>
          <w:sz w:val="24"/>
          <w:u w:val="none"/>
        </w:rPr>
        <w:t xml:space="preserve">ed nye teknikker. Samtidig indebærer udarbejdelsen af statistikker, der navnlig stammer fra nye metoder eller kilder, anvendelse af personoplysninger. Det er yderst vigtigt, at enkeltpersoners rettigheder beskyttes, og at indsamlingen af statistikker sker </w:t>
      </w:r>
      <w:r w:rsidRPr="009A7513">
        <w:rPr>
          <w:sz w:val="24"/>
          <w:u w:val="none"/>
        </w:rPr>
        <w:t>under fuld overholdelse af den etablerede EU-lovgivning om databeskyttelse.</w:t>
      </w:r>
    </w:p>
    <w:p w:rsidR="00DB56E4" w:rsidRPr="009A7513" w:rsidRDefault="00CE19AD" w:rsidP="00DB56E4">
      <w:pPr>
        <w:pStyle w:val="AmHeadingPA"/>
      </w:pPr>
      <w:r w:rsidRPr="009A7513">
        <w:t>ÆNDRINGSFORSLAG</w:t>
      </w:r>
    </w:p>
    <w:p w:rsidR="00DB56E4" w:rsidRPr="009A7513" w:rsidRDefault="00CE19AD" w:rsidP="001E3AC4">
      <w:pPr>
        <w:pStyle w:val="Normal12a"/>
      </w:pPr>
      <w:bookmarkStart w:id="0" w:name="IntroA"/>
      <w:r w:rsidRPr="009A7513">
        <w:t>Udvalget om Borgernes Rettigheder og Retlige og Indre Anliggender opfordrer Udvalget om Beskæftigelse og Sociale Anliggender, som er korresponderende udvalg, til at</w:t>
      </w:r>
      <w:r w:rsidRPr="009A7513">
        <w:t xml:space="preserve"> tage hensyn til følgende:</w:t>
      </w:r>
    </w:p>
    <w:p w:rsidR="000A30AF" w:rsidRPr="009A7513" w:rsidRDefault="009A7513" w:rsidP="000A30AF">
      <w:pPr>
        <w:pStyle w:val="AmNumberTabs"/>
      </w:pPr>
      <w:bookmarkStart w:id="1" w:name="ProcPageAD"/>
      <w:bookmarkStart w:id="2" w:name="_GoBack"/>
      <w:bookmarkEnd w:id="0"/>
      <w:bookmarkEnd w:id="2"/>
      <w:r>
        <w:rPr>
          <w:rStyle w:val="HideTWBExt"/>
          <w:noProof w:val="0"/>
        </w:rPr>
        <w:t>&lt;</w:t>
      </w:r>
      <w:r w:rsidRPr="009A7513">
        <w:rPr>
          <w:rStyle w:val="HideTWBExt"/>
          <w:noProof w:val="0"/>
        </w:rPr>
        <w:t>RepeatBlock-Amend&gt;</w:t>
      </w:r>
      <w:r w:rsidR="00CE19AD" w:rsidRPr="009A7513">
        <w:rPr>
          <w:rStyle w:val="HideTWBExt"/>
          <w:b w:val="0"/>
          <w:noProof w:val="0"/>
        </w:rPr>
        <w:t>&lt;Amend&gt;</w:t>
      </w:r>
      <w:r w:rsidR="00CE19AD" w:rsidRPr="009A7513">
        <w:t>Ændringsforslag</w:t>
      </w:r>
      <w:r w:rsidR="00CE19AD" w:rsidRPr="009A7513">
        <w:tab/>
      </w:r>
      <w:r w:rsidR="00CE19AD" w:rsidRPr="009A7513">
        <w:tab/>
      </w:r>
      <w:r w:rsidR="00CE19AD" w:rsidRPr="009A7513">
        <w:rPr>
          <w:rStyle w:val="HideTWBExt"/>
          <w:b w:val="0"/>
          <w:noProof w:val="0"/>
        </w:rPr>
        <w:t>&lt;NumAm&gt;</w:t>
      </w:r>
      <w:r w:rsidR="00CE19AD" w:rsidRPr="009A7513">
        <w:t>1</w:t>
      </w:r>
      <w:r w:rsidR="00CE19AD"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Betragtning 6</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CE19AD" w:rsidP="00BB4966">
            <w:pPr>
              <w:pStyle w:val="Normal6"/>
            </w:pPr>
            <w:r w:rsidRPr="009A7513">
              <w:t>(6)</w:t>
            </w:r>
            <w:r w:rsidRPr="009A7513">
              <w:tab/>
              <w:t xml:space="preserve">I 2017 godkendte Udvalget for det Europæiske </w:t>
            </w:r>
            <w:r w:rsidRPr="009A7513">
              <w:t xml:space="preserve">Statistiske System (ESSC) Budapestmemorandummet, hvori det </w:t>
            </w:r>
            <w:r w:rsidRPr="009A7513">
              <w:lastRenderedPageBreak/>
              <w:t>påpeges, at der er behov for årlige statistikker over befolkningens størrelse og visse sociale, økonomiske og demografiske karakteristika samt behov for forbedrede migrationsstatistikker. For at ov</w:t>
            </w:r>
            <w:r w:rsidRPr="009A7513">
              <w:t>erholde principperne om ligestillingsprincippet og princippet om ikkeforskelsbehandling af borgerne i alle aktiviteter og borgernes individuelle rettigheder, som er nedfældet i Den Europæiske Unions</w:t>
            </w:r>
            <w:r w:rsidRPr="009A7513">
              <w:rPr>
                <w:vertAlign w:val="superscript"/>
              </w:rPr>
              <w:t>23</w:t>
            </w:r>
            <w:r w:rsidRPr="009A7513">
              <w:t xml:space="preserve"> charter om grundlæggende rettigheder og artikel 10 og 1</w:t>
            </w:r>
            <w:r w:rsidRPr="009A7513">
              <w:t>9 i TEUF, har Unionen brug for pålidelige og sammenlignelige statistikker. Ved forordning (EU) 2019/1700 blev der fastlagt en ramme for indsamling af data fra stikprøver, som gør det muligt at indsamle data om ligestilling og ikkeforskelsbehandling, for så</w:t>
            </w:r>
            <w:r w:rsidRPr="009A7513">
              <w:t xml:space="preserve"> vidt dette er muligt på grundlag af stikprøver, og at analysere visse aspekter af ligestilling og forskelsbehandling ved at udarbejde socioøkonomiske indikatorer og oplysninger om erfaringer med forskelsbehandling. I tillæg hertil foretager Agenturet for </w:t>
            </w:r>
            <w:r w:rsidRPr="009A7513">
              <w:t>Grundlæggende Rettigheder og Det Europæiske Institut for Ligestilling mellem Mænd og Kvinder særlige undersøgelser og målrettede spørgeundersøgelser, som kan give endnu bedre adgang til ligestillingsstatistikker på EU-plan. Det fremtidige samarbejde og den</w:t>
            </w:r>
            <w:r w:rsidRPr="009A7513">
              <w:t xml:space="preserve"> fremtidige koordinering mellem medlemsstaterne, Eurostat og disse agenturer bør styrkes for at imødekomme brugernes stigende efterspørgsel efter pålidelige og omfattende data om ligestilling og mangfoldighed i Unionen.</w:t>
            </w:r>
          </w:p>
        </w:tc>
        <w:tc>
          <w:tcPr>
            <w:tcW w:w="4876" w:type="dxa"/>
          </w:tcPr>
          <w:p w:rsidR="000A30AF" w:rsidRPr="009A7513" w:rsidRDefault="00CE19AD" w:rsidP="00BB4966">
            <w:pPr>
              <w:pStyle w:val="Normal6"/>
              <w:rPr>
                <w:szCs w:val="24"/>
              </w:rPr>
            </w:pPr>
            <w:r w:rsidRPr="009A7513">
              <w:lastRenderedPageBreak/>
              <w:t>(6)</w:t>
            </w:r>
            <w:r w:rsidRPr="009A7513">
              <w:tab/>
              <w:t>I 2017 godkendte Udvalget for de</w:t>
            </w:r>
            <w:r w:rsidRPr="009A7513">
              <w:t xml:space="preserve">t Europæiske Statistiske System (ESSC) Budapestmemorandummet, hvori det </w:t>
            </w:r>
            <w:r w:rsidRPr="009A7513">
              <w:lastRenderedPageBreak/>
              <w:t>påpeges, at der er behov for årlige statistikker over befolkningens størrelse og visse sociale, økonomiske og demografiske karakteristika samt behov for forbedrede migrationsstatistikk</w:t>
            </w:r>
            <w:r w:rsidRPr="009A7513">
              <w:t>er. For at overholde principperne om ligestillingsprincippet og princippet om ikkeforskelsbehandling af borgerne i alle aktiviteter og borgernes individuelle rettigheder, som er nedfældet i Den Europæiske Unions charter om grundlæggende rettigheder</w:t>
            </w:r>
            <w:r w:rsidRPr="009A7513">
              <w:rPr>
                <w:vertAlign w:val="superscript"/>
              </w:rPr>
              <w:t>23</w:t>
            </w:r>
            <w:r w:rsidRPr="009A7513">
              <w:t xml:space="preserve"> og ar</w:t>
            </w:r>
            <w:r w:rsidRPr="009A7513">
              <w:t xml:space="preserve">tikel 10 og 19 i TEUF, har Unionen brug for pålidelige og sammenlignelige statistikker. </w:t>
            </w:r>
            <w:r w:rsidRPr="009A7513">
              <w:rPr>
                <w:b/>
                <w:i/>
              </w:rPr>
              <w:t>Statistik over migration og international beskyttelse er afgørende for at skabe et overblik over migrationsstrømmene inden for EU og for at sikre, at medlemsstaterne an</w:t>
            </w:r>
            <w:r w:rsidRPr="009A7513">
              <w:rPr>
                <w:b/>
                <w:i/>
              </w:rPr>
              <w:t>vender EU-lovgivningen korrekt i overensstemmelse med gældende lovgivning.</w:t>
            </w:r>
            <w:r w:rsidRPr="009A7513">
              <w:t xml:space="preserve"> Ved forordning (EU) 2019/1700 blev der fastlagt en ramme for indsamling af data fra stikprøver, som gør det muligt at indsamle data om ligestilling og ikkeforskelsbehandling, for så</w:t>
            </w:r>
            <w:r w:rsidRPr="009A7513">
              <w:t xml:space="preserve"> vidt dette er muligt på grundlag af stikprøver, og at analysere visse aspekter af ligestilling og forskelsbehandling ved at udarbejde socioøkonomiske indikatorer og oplysninger om erfaringer med forskelsbehandling. I tillæg hertil foretager Agenturet for </w:t>
            </w:r>
            <w:r w:rsidRPr="009A7513">
              <w:t>Grundlæggende Rettigheder og Det Europæiske Institut for Ligestilling mellem Mænd og Kvinder særlige undersøgelser og målrettede spørgeundersøgelser, som kan give endnu bedre adgang til ligestillingsstatistikker på EU-plan. Det fremtidige samarbejde og den</w:t>
            </w:r>
            <w:r w:rsidRPr="009A7513">
              <w:t xml:space="preserve"> fremtidige koordinering mellem medlemsstaterne, Eurostat og disse agenturer bør styrkes for at imødekomme brugernes stigende efterspørgsel efter pålidelige og omfattende data om ligestilling og mangfoldighed i Unionen</w:t>
            </w:r>
            <w:r w:rsidRPr="009A7513">
              <w:rPr>
                <w:b/>
                <w:i/>
              </w:rPr>
              <w:t xml:space="preserve"> for at sikre rettighederne for enkelt</w:t>
            </w:r>
            <w:r w:rsidRPr="009A7513">
              <w:rPr>
                <w:b/>
                <w:i/>
              </w:rPr>
              <w:t>personer, der er bosat i EU, og bekæmpe ulighed samt alle former for forskelsbehandling</w:t>
            </w:r>
            <w:r w:rsidRPr="009A7513">
              <w:t>.</w:t>
            </w:r>
          </w:p>
        </w:tc>
      </w:tr>
      <w:tr w:rsidR="00B450E5" w:rsidRPr="009A7513" w:rsidTr="00BB4966">
        <w:trPr>
          <w:jc w:val="center"/>
        </w:trPr>
        <w:tc>
          <w:tcPr>
            <w:tcW w:w="4876" w:type="dxa"/>
          </w:tcPr>
          <w:p w:rsidR="000A30AF" w:rsidRPr="009A7513" w:rsidRDefault="00CE19AD" w:rsidP="00BB4966">
            <w:pPr>
              <w:pStyle w:val="Normal6"/>
            </w:pPr>
            <w:r w:rsidRPr="009A7513">
              <w:lastRenderedPageBreak/>
              <w:t>__________________</w:t>
            </w:r>
          </w:p>
        </w:tc>
        <w:tc>
          <w:tcPr>
            <w:tcW w:w="4876" w:type="dxa"/>
          </w:tcPr>
          <w:p w:rsidR="000A30AF" w:rsidRPr="009A7513" w:rsidRDefault="00CE19AD" w:rsidP="00BB4966">
            <w:pPr>
              <w:pStyle w:val="Normal6"/>
              <w:rPr>
                <w:szCs w:val="24"/>
              </w:rPr>
            </w:pPr>
            <w:r w:rsidRPr="009A7513">
              <w:t>__________________</w:t>
            </w:r>
          </w:p>
        </w:tc>
      </w:tr>
      <w:tr w:rsidR="00B450E5" w:rsidRPr="009A7513" w:rsidTr="00BB4966">
        <w:trPr>
          <w:jc w:val="center"/>
        </w:trPr>
        <w:tc>
          <w:tcPr>
            <w:tcW w:w="4876" w:type="dxa"/>
          </w:tcPr>
          <w:p w:rsidR="000A30AF" w:rsidRPr="009A7513" w:rsidRDefault="00CE19AD" w:rsidP="00BB4966">
            <w:pPr>
              <w:pStyle w:val="Normal6"/>
            </w:pPr>
            <w:r w:rsidRPr="009A7513">
              <w:rPr>
                <w:vertAlign w:val="superscript"/>
              </w:rPr>
              <w:t>23</w:t>
            </w:r>
            <w:r w:rsidRPr="009A7513">
              <w:t xml:space="preserve"> EUT C 202 af 7.6.2016, s. 389.</w:t>
            </w:r>
          </w:p>
        </w:tc>
        <w:tc>
          <w:tcPr>
            <w:tcW w:w="4876" w:type="dxa"/>
          </w:tcPr>
          <w:p w:rsidR="000A30AF" w:rsidRPr="009A7513" w:rsidRDefault="00CE19AD" w:rsidP="00BB4966">
            <w:pPr>
              <w:pStyle w:val="Normal6"/>
              <w:rPr>
                <w:szCs w:val="24"/>
              </w:rPr>
            </w:pPr>
            <w:r w:rsidRPr="009A7513">
              <w:rPr>
                <w:vertAlign w:val="superscript"/>
              </w:rPr>
              <w:t>23</w:t>
            </w:r>
            <w:r w:rsidRPr="009A7513">
              <w:t xml:space="preserve"> EUT C 202 af 7.6.2016, s. 389.</w:t>
            </w:r>
          </w:p>
        </w:tc>
      </w:tr>
    </w:tbl>
    <w:p w:rsidR="000A30AF" w:rsidRPr="009A7513" w:rsidRDefault="00CE19AD" w:rsidP="000A30AF">
      <w:r w:rsidRPr="009A7513">
        <w:rPr>
          <w:rStyle w:val="HideTWBExt"/>
          <w:noProof w:val="0"/>
        </w:rPr>
        <w:t>&lt;/Amend&gt;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2</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Betragtning 20</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CE19AD" w:rsidP="00BB4966">
            <w:pPr>
              <w:pStyle w:val="Normal6"/>
            </w:pPr>
            <w:r w:rsidRPr="009A7513">
              <w:t>(20)</w:t>
            </w:r>
            <w:r w:rsidRPr="009A7513">
              <w:tab/>
              <w:t xml:space="preserve">Medlemsstaterne og Kommissionen (Eurostat) bør have bæredygtig adgang til den bredest mulige vifte af datakilder med henblik på at </w:t>
            </w:r>
            <w:r w:rsidRPr="009A7513">
              <w:t>udarbejde europæiske befolknings- og boligstatistikker af høj kvalitet og på en omkostningseffektiv måde. I den forbindelse er det afgørende, at de nationale statistikmyndigheder gives rettidig adgang og er i stand til straks at anvende de administrative d</w:t>
            </w:r>
            <w:r w:rsidRPr="009A7513">
              <w:t>ata, der ejes af offentlige forvaltninger på nationalt, regionalt og lokalt plan, jf. artikel 17a i forordning (EF) nr. 223/2009. Eksempelvis kan statistikker over bygningers energieffektivitet baseres på administrative data vedrørende udstedelse af energi</w:t>
            </w:r>
            <w:r w:rsidRPr="009A7513">
              <w:t>attester for bygninger i henhold til Europa-Parlamentets og Rådets direktiv 2010/31/EU</w:t>
            </w:r>
            <w:r w:rsidRPr="009A7513">
              <w:rPr>
                <w:vertAlign w:val="superscript"/>
              </w:rPr>
              <w:t>31</w:t>
            </w:r>
            <w:r w:rsidRPr="009A7513">
              <w:t>. De nationale statistiske kontorer skal også inddrages i beslutninger om udformning og videreudvikling af relevante administrative datakilder for at sikre, at de kan g</w:t>
            </w:r>
            <w:r w:rsidRPr="009A7513">
              <w:t>enanvendes yderligere til udarbejdelse af officielle statistikker.</w:t>
            </w:r>
          </w:p>
        </w:tc>
        <w:tc>
          <w:tcPr>
            <w:tcW w:w="4876" w:type="dxa"/>
          </w:tcPr>
          <w:p w:rsidR="000A30AF" w:rsidRPr="009A7513" w:rsidRDefault="00CE19AD" w:rsidP="00BB4966">
            <w:pPr>
              <w:pStyle w:val="Normal6"/>
              <w:rPr>
                <w:szCs w:val="24"/>
              </w:rPr>
            </w:pPr>
            <w:r w:rsidRPr="009A7513">
              <w:t>(20)</w:t>
            </w:r>
            <w:r w:rsidRPr="009A7513">
              <w:tab/>
              <w:t>Medlemsstaterne og Kommissionen (Eurostat) bør have bæredygtig adgang til den bredest mulige vifte af datakilder med henblik på at udarbejde europæiske befolknings- og boligstatistikke</w:t>
            </w:r>
            <w:r w:rsidRPr="009A7513">
              <w:t>r af høj kvalitet og på en omkostningseffektiv måde. I den forbindelse er det afgørende, at de nationale statistikmyndigheder gives rettidig adgang og er i stand til straks at anvende de administrative data, der ejes af offentlige forvaltninger på national</w:t>
            </w:r>
            <w:r w:rsidRPr="009A7513">
              <w:t>t, regionalt og lokalt plan, jf. artikel 17a i forordning (EF) nr. 223/2009. Eksempelvis kan statistikker over bygningers energieffektivitet baseres på administrative data vedrørende udstedelse af energiattester for bygninger i henhold til Europa-Parlament</w:t>
            </w:r>
            <w:r w:rsidRPr="009A7513">
              <w:t>ets og Rådets direktiv 2010/31/EU</w:t>
            </w:r>
            <w:r w:rsidRPr="009A7513">
              <w:rPr>
                <w:b/>
                <w:i/>
              </w:rPr>
              <w:t>.</w:t>
            </w:r>
            <w:r w:rsidRPr="009A7513">
              <w:t xml:space="preserve"> </w:t>
            </w:r>
            <w:r w:rsidRPr="009A7513">
              <w:rPr>
                <w:b/>
                <w:i/>
              </w:rPr>
              <w:t>Datakilderne bør også indeholde data om befolkningsgrupper, der er svære at nå, såsom hjemløse og personer, der lever på atypiske måder.</w:t>
            </w:r>
            <w:r w:rsidRPr="009A7513">
              <w:t xml:space="preserve"> De nationale statistiske kontorer skal også inddrages i beslutninger om udformning o</w:t>
            </w:r>
            <w:r w:rsidRPr="009A7513">
              <w:t>g videreudvikling af relevante administrative datakilder for at sikre, at de kan genanvendes yderligere til udarbejdelse af officielle statistikker.</w:t>
            </w:r>
          </w:p>
        </w:tc>
      </w:tr>
      <w:tr w:rsidR="00B450E5" w:rsidRPr="009A7513" w:rsidTr="00BB4966">
        <w:trPr>
          <w:jc w:val="center"/>
        </w:trPr>
        <w:tc>
          <w:tcPr>
            <w:tcW w:w="4876" w:type="dxa"/>
          </w:tcPr>
          <w:p w:rsidR="000A30AF" w:rsidRPr="009A7513" w:rsidRDefault="00CE19AD" w:rsidP="00BB4966">
            <w:pPr>
              <w:pStyle w:val="Normal6"/>
            </w:pPr>
            <w:r w:rsidRPr="009A7513">
              <w:t>__________________</w:t>
            </w:r>
          </w:p>
        </w:tc>
        <w:tc>
          <w:tcPr>
            <w:tcW w:w="4876" w:type="dxa"/>
          </w:tcPr>
          <w:p w:rsidR="000A30AF" w:rsidRPr="009A7513" w:rsidRDefault="00CE19AD" w:rsidP="00BB4966">
            <w:pPr>
              <w:pStyle w:val="Normal6"/>
              <w:rPr>
                <w:szCs w:val="24"/>
              </w:rPr>
            </w:pPr>
            <w:r w:rsidRPr="009A7513">
              <w:t>__________________</w:t>
            </w:r>
          </w:p>
        </w:tc>
      </w:tr>
      <w:tr w:rsidR="00B450E5" w:rsidRPr="009A7513" w:rsidTr="00BB4966">
        <w:trPr>
          <w:jc w:val="center"/>
        </w:trPr>
        <w:tc>
          <w:tcPr>
            <w:tcW w:w="4876" w:type="dxa"/>
          </w:tcPr>
          <w:p w:rsidR="000A30AF" w:rsidRPr="009A7513" w:rsidRDefault="00CE19AD" w:rsidP="00BB4966">
            <w:pPr>
              <w:pStyle w:val="Normal6"/>
            </w:pPr>
            <w:r w:rsidRPr="009A7513">
              <w:rPr>
                <w:vertAlign w:val="superscript"/>
              </w:rPr>
              <w:t>31</w:t>
            </w:r>
            <w:r w:rsidRPr="009A7513">
              <w:t xml:space="preserve"> Europa-Parlamentets og Rådets direktiv 2010/31/EU af 19. maj 201</w:t>
            </w:r>
            <w:r w:rsidRPr="009A7513">
              <w:t>0 om bygningers energimæssige ydeevne (EUT L 153 af 18.6.2010, s. 13).</w:t>
            </w:r>
          </w:p>
        </w:tc>
        <w:tc>
          <w:tcPr>
            <w:tcW w:w="4876" w:type="dxa"/>
          </w:tcPr>
          <w:p w:rsidR="000A30AF" w:rsidRPr="009A7513" w:rsidRDefault="00CE19AD" w:rsidP="00BB4966">
            <w:pPr>
              <w:pStyle w:val="Normal6"/>
              <w:rPr>
                <w:szCs w:val="24"/>
              </w:rPr>
            </w:pPr>
            <w:r w:rsidRPr="009A7513">
              <w:rPr>
                <w:vertAlign w:val="superscript"/>
              </w:rPr>
              <w:t>31</w:t>
            </w:r>
            <w:r w:rsidRPr="009A7513">
              <w:t xml:space="preserve"> Europa-Parlamentets og Rådets direktiv 2010/31/EU af 19. maj 2010 om bygningers energimæssige ydeevne (EUT L 153 af 18.6.2010, s. 13).</w:t>
            </w:r>
          </w:p>
        </w:tc>
      </w:tr>
    </w:tbl>
    <w:p w:rsidR="000A30AF" w:rsidRPr="009A7513" w:rsidRDefault="00CE19AD" w:rsidP="000A30AF">
      <w:r w:rsidRPr="009A7513">
        <w:rPr>
          <w:rStyle w:val="HideTWBExt"/>
          <w:noProof w:val="0"/>
        </w:rPr>
        <w:t>&lt;/Amend&gt;</w:t>
      </w:r>
    </w:p>
    <w:p w:rsidR="000A30AF" w:rsidRPr="009A7513" w:rsidRDefault="00CE19AD" w:rsidP="000A30AF">
      <w:pPr>
        <w:pStyle w:val="AmNumberTabs"/>
      </w:pPr>
      <w:r w:rsidRPr="009A7513">
        <w:rPr>
          <w:rStyle w:val="HideTWBExt"/>
          <w:b w:val="0"/>
          <w:noProof w:val="0"/>
        </w:rPr>
        <w:lastRenderedPageBreak/>
        <w:t>&lt;Amend&gt;</w:t>
      </w:r>
      <w:r w:rsidRPr="009A7513">
        <w:t>Ændringsforslag</w:t>
      </w:r>
      <w:r w:rsidRPr="009A7513">
        <w:tab/>
      </w:r>
      <w:r w:rsidRPr="009A7513">
        <w:tab/>
      </w:r>
      <w:r w:rsidRPr="009A7513">
        <w:rPr>
          <w:rStyle w:val="HideTWBExt"/>
          <w:b w:val="0"/>
          <w:noProof w:val="0"/>
        </w:rPr>
        <w:t>&lt;NumAm&gt;</w:t>
      </w:r>
      <w:r w:rsidRPr="009A7513">
        <w:t>3</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Betragtning 23</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CE19AD" w:rsidP="00BB4966">
            <w:pPr>
              <w:pStyle w:val="Normal6"/>
            </w:pPr>
            <w:r w:rsidRPr="009A7513">
              <w:t>(23)</w:t>
            </w:r>
            <w:r w:rsidRPr="009A7513">
              <w:tab/>
              <w:t>Privatejede data kan forbedre de europæiske befolknings- og boligstatistikkers dækningsgrad, rettidighed og kriseberedskab</w:t>
            </w:r>
            <w:r w:rsidRPr="009A7513">
              <w:t xml:space="preserve"> eller muliggøre statistisk innovation. Sådanne data har potentiale til at supplere eksisterende demografiske statistikker og migrationsstatistikker, tilføre statistisk innovation og endda anvendes til udarbejdelse af tidlige skøn. De nationale statistiske</w:t>
            </w:r>
            <w:r w:rsidRPr="009A7513">
              <w:t xml:space="preserve"> kontorer og andre kompetente nationale myndigheder samt Kommissionen (Eurostat) bør have adgang til og anvende sådanne data.</w:t>
            </w:r>
          </w:p>
        </w:tc>
        <w:tc>
          <w:tcPr>
            <w:tcW w:w="4876" w:type="dxa"/>
          </w:tcPr>
          <w:p w:rsidR="000A30AF" w:rsidRPr="009A7513" w:rsidRDefault="00CE19AD" w:rsidP="00BB4966">
            <w:pPr>
              <w:pStyle w:val="Normal6"/>
              <w:rPr>
                <w:szCs w:val="24"/>
              </w:rPr>
            </w:pPr>
            <w:r w:rsidRPr="009A7513">
              <w:t>(23)</w:t>
            </w:r>
            <w:r w:rsidRPr="009A7513">
              <w:tab/>
              <w:t xml:space="preserve">Privatejede data kan forbedre de europæiske befolknings- og boligstatistikkers dækningsgrad, rettidighed og kriseberedskab </w:t>
            </w:r>
            <w:r w:rsidRPr="009A7513">
              <w:t xml:space="preserve">eller muliggøre statistisk innovation. Sådanne data har potentiale til at supplere eksisterende demografiske statistikker og migrationsstatistikker, tilføre statistisk innovation og endda anvendes til udarbejdelse af tidlige skøn. De nationale statistiske </w:t>
            </w:r>
            <w:r w:rsidRPr="009A7513">
              <w:t xml:space="preserve">kontorer og andre kompetente nationale myndigheder samt Kommissionen (Eurostat) bør have adgang til og anvende sådanne data. </w:t>
            </w:r>
            <w:r w:rsidRPr="009A7513">
              <w:rPr>
                <w:b/>
                <w:i/>
              </w:rPr>
              <w:t>For at sikre beskyttelsen af dataindehavernes rettigheder og frihedsrettigheder bør Kommissionen udarbejde en liste over de typer p</w:t>
            </w:r>
            <w:r w:rsidRPr="009A7513">
              <w:rPr>
                <w:b/>
                <w:i/>
              </w:rPr>
              <w:t>rivatejede datakilder, der kan anvendes til udarbejdelse af statistikker, herunder om nødvendigt eventuelle yderligere garantier, der er nødvendige for at sikre proportionaliteten af anvendelsen af den relevante type data.</w:t>
            </w:r>
          </w:p>
        </w:tc>
      </w:tr>
    </w:tbl>
    <w:p w:rsidR="000A30AF" w:rsidRPr="009A7513" w:rsidRDefault="00CE19AD" w:rsidP="000A30AF">
      <w:r w:rsidRPr="009A7513">
        <w:rPr>
          <w:rStyle w:val="HideTWBExt"/>
          <w:noProof w:val="0"/>
        </w:rPr>
        <w:t>&lt;/Amend&gt;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4</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Betragtning 29</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CE19AD" w:rsidP="00BB4966">
            <w:pPr>
              <w:pStyle w:val="Normal6"/>
            </w:pPr>
            <w:r w:rsidRPr="009A7513">
              <w:t>(29)</w:t>
            </w:r>
            <w:r w:rsidRPr="009A7513">
              <w:tab/>
              <w:t xml:space="preserve">De datakilder, der er tilgængelige på nationalt plan, formår ikke altid med nøjagtighed at medregne fænomener i </w:t>
            </w:r>
            <w:r w:rsidRPr="009A7513">
              <w:t xml:space="preserve">forbindelse med personers frie bevægelighed i Unionen, personers adgang til grænseoverskridende tjenester vedrørende demografiske vitale hændelser samt udøvelsen af personers ret til at købe og eje boliger i hele Unionen til brug som </w:t>
            </w:r>
            <w:r w:rsidRPr="009A7513">
              <w:lastRenderedPageBreak/>
              <w:t>primær bolig, feriebol</w:t>
            </w:r>
            <w:r w:rsidRPr="009A7513">
              <w:t xml:space="preserve">ig og sekundær bolig. Der forekommer desuden </w:t>
            </w:r>
            <w:r w:rsidRPr="009A7513">
              <w:rPr>
                <w:b/>
                <w:i/>
              </w:rPr>
              <w:t>asymmetrier</w:t>
            </w:r>
            <w:r w:rsidRPr="009A7513">
              <w:t xml:space="preserve"> i de bilaterale migrationsstrømme og vanskeligheder med at opgøre størrelsen på befolkningsgrupper, f.eks. migranter, hjemløse eller statsløse. Udveksling af data til udarbejdelse af befolknings- og </w:t>
            </w:r>
            <w:r w:rsidRPr="009A7513">
              <w:t>migrationsstatistikker og sikring af kvaliteten heraf bør derfor styrkes og betragtes som endnu en datakilde. En sådan styrket udveksling af data kan indbefatte en bred vifte af relevante data — fra data, der med al tydelighed ikke gør det muligt at identi</w:t>
            </w:r>
            <w:r w:rsidRPr="009A7513">
              <w:t>ficere statistiske enheder, hverken direkte eller indirekte, til data, der evt. kan være omfattet af krav om statistisk fortrolighed. Medlemsstaterne bør i deres egen interesse og i de andre medlemsstaters interesse deltage i aktiviteter forbundet med udve</w:t>
            </w:r>
            <w:r w:rsidRPr="009A7513">
              <w:t>ksling af data, herunder i pilotprojekter til vurdering af innovative sikre løsninger. Kommissionen (Eurostat) bør også etablere en sikker infrastruktur for at lette en sådan udveksling af data og samtidig sikre alle nødvendige beskyttelsesforanstaltninger</w:t>
            </w:r>
            <w:r w:rsidRPr="009A7513">
              <w:t>.</w:t>
            </w:r>
          </w:p>
        </w:tc>
        <w:tc>
          <w:tcPr>
            <w:tcW w:w="4876" w:type="dxa"/>
          </w:tcPr>
          <w:p w:rsidR="000A30AF" w:rsidRPr="009A7513" w:rsidRDefault="00CE19AD" w:rsidP="00BB4966">
            <w:pPr>
              <w:pStyle w:val="Normal6"/>
              <w:rPr>
                <w:szCs w:val="24"/>
              </w:rPr>
            </w:pPr>
            <w:r w:rsidRPr="009A7513">
              <w:lastRenderedPageBreak/>
              <w:t>(29)</w:t>
            </w:r>
            <w:r w:rsidRPr="009A7513">
              <w:tab/>
              <w:t xml:space="preserve">De datakilder, der er tilgængelige på nationalt plan, formår ikke altid med nøjagtighed at medregne fænomener i forbindelse med personers frie bevægelighed i Unionen, personers adgang til grænseoverskridende tjenester vedrørende demografiske vitale </w:t>
            </w:r>
            <w:r w:rsidRPr="009A7513">
              <w:t xml:space="preserve">hændelser samt udøvelsen af personers ret til at købe og eje boliger i hele Unionen til brug som </w:t>
            </w:r>
            <w:r w:rsidRPr="009A7513">
              <w:lastRenderedPageBreak/>
              <w:t xml:space="preserve">primær bolig, feriebolig og sekundær bolig. Der forekommer desuden </w:t>
            </w:r>
            <w:r w:rsidRPr="009A7513">
              <w:rPr>
                <w:b/>
                <w:i/>
              </w:rPr>
              <w:t>forskelle</w:t>
            </w:r>
            <w:r w:rsidRPr="009A7513">
              <w:t xml:space="preserve"> i de bilaterale migrationsstrømme og vanskeligheder med at opgøre størrelsen på be</w:t>
            </w:r>
            <w:r w:rsidRPr="009A7513">
              <w:t>folkningsgrupper, f.eks. migranter, hjemløse eller statsløse. Udveksling af data til udarbejdelse af befolknings- og migrationsstatistikker og sikring af kvaliteten heraf bør derfor styrkes og betragtes som endnu en datakilde. En sådan styrket udveksling a</w:t>
            </w:r>
            <w:r w:rsidRPr="009A7513">
              <w:t>f data kan indbefatte en bred vifte af relevante data — fra data, der med al tydelighed ikke gør det muligt at identificere statistiske enheder, hverken direkte eller indirekte, til data, der evt. kan være omfattet af krav om statistisk fortrolighed. Medle</w:t>
            </w:r>
            <w:r w:rsidRPr="009A7513">
              <w:t xml:space="preserve">msstaterne bør i deres egen interesse og i de andre medlemsstaters interesse deltage i aktiviteter forbundet med udveksling af data, herunder i pilotprojekter til vurdering af innovative sikre løsninger. Kommissionen (Eurostat) bør også etablere en sikker </w:t>
            </w:r>
            <w:r w:rsidRPr="009A7513">
              <w:t>infrastruktur for at lette en sådan udveksling af data og samtidig sikre alle nødvendige beskyttelsesforanstaltninger.</w:t>
            </w:r>
          </w:p>
        </w:tc>
      </w:tr>
    </w:tbl>
    <w:p w:rsidR="000A30AF" w:rsidRPr="009A7513" w:rsidRDefault="00CE19AD" w:rsidP="000A30AF">
      <w:r w:rsidRPr="009A7513">
        <w:rPr>
          <w:rStyle w:val="HideTWBExt"/>
          <w:noProof w:val="0"/>
        </w:rPr>
        <w:lastRenderedPageBreak/>
        <w:t>&lt;/Amend&gt;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5</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Betragtning 30</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w:t>
            </w:r>
            <w:r w:rsidRPr="009A7513">
              <w:t>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CE19AD" w:rsidP="00BB4966">
            <w:pPr>
              <w:pStyle w:val="Normal6"/>
            </w:pPr>
            <w:r w:rsidRPr="009A7513">
              <w:t>(30)</w:t>
            </w:r>
            <w:r w:rsidRPr="009A7513">
              <w:tab/>
              <w:t>Når udveksling af data indebærer behandling af personoplysninger i henhold til Europa-Parlamentets og Rådets forordning (EU) 2016/679</w:t>
            </w:r>
            <w:r w:rsidRPr="009A7513">
              <w:rPr>
                <w:vertAlign w:val="superscript"/>
              </w:rPr>
              <w:t>37</w:t>
            </w:r>
            <w:r w:rsidRPr="009A7513">
              <w:t xml:space="preserve"> eller forordning (EU) 2018/1725, bør principperne om formålsbegrænsning, datamini</w:t>
            </w:r>
            <w:r w:rsidRPr="009A7513">
              <w:t xml:space="preserve">mering, opbevaringsbegrænsning samt integritet og fortrolighed anvendes fuldt ud. Navnlig bør </w:t>
            </w:r>
            <w:r w:rsidRPr="009A7513">
              <w:rPr>
                <w:b/>
                <w:i/>
              </w:rPr>
              <w:t>mekanismerne</w:t>
            </w:r>
            <w:r w:rsidRPr="009A7513">
              <w:t xml:space="preserve"> for udveksling af data, som er baseret på teknologier til beskyttelse af personoplysninger, der er specifikt udformet til at gennemføre disse </w:t>
            </w:r>
            <w:r w:rsidRPr="009A7513">
              <w:lastRenderedPageBreak/>
              <w:t>princip</w:t>
            </w:r>
            <w:r w:rsidRPr="009A7513">
              <w:t xml:space="preserve">per, </w:t>
            </w:r>
            <w:r w:rsidRPr="009A7513">
              <w:rPr>
                <w:b/>
                <w:i/>
              </w:rPr>
              <w:t>foretrækkes frem for direkte</w:t>
            </w:r>
            <w:r w:rsidRPr="009A7513">
              <w:t xml:space="preserve"> indberetning af </w:t>
            </w:r>
            <w:r w:rsidRPr="009A7513">
              <w:rPr>
                <w:b/>
                <w:i/>
              </w:rPr>
              <w:t>data</w:t>
            </w:r>
            <w:r w:rsidRPr="009A7513">
              <w:t>.</w:t>
            </w:r>
          </w:p>
        </w:tc>
        <w:tc>
          <w:tcPr>
            <w:tcW w:w="4876" w:type="dxa"/>
          </w:tcPr>
          <w:p w:rsidR="000A30AF" w:rsidRPr="009A7513" w:rsidRDefault="00CE19AD" w:rsidP="00BB4966">
            <w:pPr>
              <w:pStyle w:val="Normal6"/>
              <w:rPr>
                <w:szCs w:val="24"/>
              </w:rPr>
            </w:pPr>
            <w:r w:rsidRPr="009A7513">
              <w:lastRenderedPageBreak/>
              <w:t>(30)</w:t>
            </w:r>
            <w:r w:rsidRPr="009A7513">
              <w:tab/>
              <w:t>Når udveksling af data indebærer behandling af personoplysninger i henhold til Europa-Parlamentets og Rådets forordning (EU) 2016/679</w:t>
            </w:r>
            <w:r w:rsidRPr="009A7513">
              <w:rPr>
                <w:vertAlign w:val="superscript"/>
              </w:rPr>
              <w:t>37</w:t>
            </w:r>
            <w:r w:rsidRPr="009A7513">
              <w:t xml:space="preserve"> eller forordning (EU) 2018/1725, bør principperne om formålsbegrænsning, dataminimering, opbevaringsbegrænsning samt integritet og fortrolighed anvendes fuldt ud. Navnlig bør </w:t>
            </w:r>
            <w:r w:rsidRPr="009A7513">
              <w:rPr>
                <w:b/>
                <w:i/>
              </w:rPr>
              <w:t>kun de mekanismer</w:t>
            </w:r>
            <w:r w:rsidRPr="009A7513">
              <w:t xml:space="preserve"> for udveksling af data, som er baseret på teknologier til besk</w:t>
            </w:r>
            <w:r w:rsidRPr="009A7513">
              <w:t xml:space="preserve">yttelse af personoplysninger, der er specifikt udformet til at gennemføre disse </w:t>
            </w:r>
            <w:r w:rsidRPr="009A7513">
              <w:lastRenderedPageBreak/>
              <w:t xml:space="preserve">principper, </w:t>
            </w:r>
            <w:r w:rsidRPr="009A7513">
              <w:rPr>
                <w:b/>
                <w:i/>
              </w:rPr>
              <w:t>anvendes til</w:t>
            </w:r>
            <w:r w:rsidRPr="009A7513">
              <w:t xml:space="preserve"> indberetning af </w:t>
            </w:r>
            <w:r w:rsidRPr="009A7513">
              <w:rPr>
                <w:b/>
                <w:i/>
              </w:rPr>
              <w:t>personoplysninger</w:t>
            </w:r>
            <w:r w:rsidRPr="009A7513">
              <w:t>.</w:t>
            </w:r>
          </w:p>
        </w:tc>
      </w:tr>
      <w:tr w:rsidR="00B450E5" w:rsidRPr="009A7513" w:rsidTr="00BB4966">
        <w:trPr>
          <w:jc w:val="center"/>
        </w:trPr>
        <w:tc>
          <w:tcPr>
            <w:tcW w:w="4876" w:type="dxa"/>
          </w:tcPr>
          <w:p w:rsidR="000A30AF" w:rsidRPr="009A7513" w:rsidRDefault="00CE19AD" w:rsidP="00BB4966">
            <w:pPr>
              <w:pStyle w:val="Normal6"/>
            </w:pPr>
            <w:r w:rsidRPr="009A7513">
              <w:lastRenderedPageBreak/>
              <w:t>__________________</w:t>
            </w:r>
          </w:p>
        </w:tc>
        <w:tc>
          <w:tcPr>
            <w:tcW w:w="4876" w:type="dxa"/>
          </w:tcPr>
          <w:p w:rsidR="000A30AF" w:rsidRPr="009A7513" w:rsidRDefault="00CE19AD" w:rsidP="00BB4966">
            <w:pPr>
              <w:pStyle w:val="Normal6"/>
              <w:rPr>
                <w:szCs w:val="24"/>
              </w:rPr>
            </w:pPr>
            <w:r w:rsidRPr="009A7513">
              <w:t>__________________</w:t>
            </w:r>
          </w:p>
        </w:tc>
      </w:tr>
      <w:tr w:rsidR="00B450E5" w:rsidRPr="009A7513" w:rsidTr="00BB4966">
        <w:trPr>
          <w:jc w:val="center"/>
        </w:trPr>
        <w:tc>
          <w:tcPr>
            <w:tcW w:w="4876" w:type="dxa"/>
          </w:tcPr>
          <w:p w:rsidR="000A30AF" w:rsidRPr="009A7513" w:rsidRDefault="00CE19AD" w:rsidP="00BB4966">
            <w:pPr>
              <w:pStyle w:val="Normal6"/>
            </w:pPr>
            <w:r w:rsidRPr="009A7513">
              <w:rPr>
                <w:vertAlign w:val="superscript"/>
              </w:rPr>
              <w:t>37</w:t>
            </w:r>
            <w:r w:rsidRPr="009A7513">
              <w:t xml:space="preserve"> Europa-Parlamentets og Rådets forordning (EU) 2016/679 af 27. april 2016 </w:t>
            </w:r>
            <w:r w:rsidRPr="009A7513">
              <w:t>om beskyttelse af fysiske personer i forbindelse med behandling af personoplysninger og om fri udveksling af sådanne oplysninger og om ophævelse af direktiv 95/46/EF (generel forordning om databeskyttelse) (EUT L 119 af 4.5.2016, s. 1).</w:t>
            </w:r>
          </w:p>
        </w:tc>
        <w:tc>
          <w:tcPr>
            <w:tcW w:w="4876" w:type="dxa"/>
          </w:tcPr>
          <w:p w:rsidR="000A30AF" w:rsidRPr="009A7513" w:rsidRDefault="00CE19AD" w:rsidP="00BB4966">
            <w:pPr>
              <w:pStyle w:val="Normal6"/>
              <w:rPr>
                <w:szCs w:val="24"/>
              </w:rPr>
            </w:pPr>
            <w:r w:rsidRPr="009A7513">
              <w:rPr>
                <w:vertAlign w:val="superscript"/>
              </w:rPr>
              <w:t>37</w:t>
            </w:r>
            <w:r w:rsidRPr="009A7513">
              <w:t xml:space="preserve"> Europa-Parlament</w:t>
            </w:r>
            <w:r w:rsidRPr="009A7513">
              <w:t>ets og Rådets forordning (EU) 2016/679 af 27. april 2016 om beskyttelse af fysiske personer i forbindelse med behandling af personoplysninger og om fri udveksling af sådanne oplysninger og om ophævelse af direktiv 95/46/EF (generel forordning om databeskyt</w:t>
            </w:r>
            <w:r w:rsidRPr="009A7513">
              <w:t>telse) (EUT L 119 af 4.5.2016, s. 1).</w:t>
            </w:r>
          </w:p>
        </w:tc>
      </w:tr>
    </w:tbl>
    <w:p w:rsidR="000A30AF" w:rsidRPr="009A7513" w:rsidRDefault="00CE19AD" w:rsidP="000A30AF">
      <w:r w:rsidRPr="009A7513">
        <w:rPr>
          <w:rStyle w:val="HideTWBExt"/>
          <w:noProof w:val="0"/>
        </w:rPr>
        <w:t>&lt;/Amend&gt;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6</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Betragtning 30 a (ny)</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0A30AF" w:rsidP="00BB4966">
            <w:pPr>
              <w:pStyle w:val="Normal6"/>
            </w:pPr>
          </w:p>
        </w:tc>
        <w:tc>
          <w:tcPr>
            <w:tcW w:w="4876" w:type="dxa"/>
          </w:tcPr>
          <w:p w:rsidR="000A30AF" w:rsidRPr="009A7513" w:rsidRDefault="00CE19AD" w:rsidP="00BB4966">
            <w:pPr>
              <w:pStyle w:val="Normal6"/>
              <w:rPr>
                <w:szCs w:val="24"/>
              </w:rPr>
            </w:pPr>
            <w:r w:rsidRPr="009A7513">
              <w:rPr>
                <w:b/>
                <w:i/>
              </w:rPr>
              <w:t>(30a)</w:t>
            </w:r>
            <w:r w:rsidRPr="009A7513">
              <w:rPr>
                <w:b/>
                <w:i/>
              </w:rPr>
              <w:tab/>
              <w:t xml:space="preserve">Behandlingen af enhver form for </w:t>
            </w:r>
            <w:r w:rsidRPr="009A7513">
              <w:rPr>
                <w:b/>
                <w:i/>
              </w:rPr>
              <w:t>oplysninger i henhold til denne forordning skal være i fuld overensstemmelse med de beskyttelsesforanstaltninger, der vedrører behandling til statistiske formål, jf. artikel 89 i forordning (EU) 2026/679 om beskyttelse af fysiske personer i forbindelse med</w:t>
            </w:r>
            <w:r w:rsidRPr="009A7513">
              <w:rPr>
                <w:b/>
                <w:i/>
              </w:rPr>
              <w:t xml:space="preserve"> behandling af personoplysninger og om fri udveksling af sådanne oplysninger (generel forordning om databeskyttelse) og artikel 13 i EUDPR.</w:t>
            </w:r>
          </w:p>
        </w:tc>
      </w:tr>
    </w:tbl>
    <w:p w:rsidR="000A30AF" w:rsidRPr="009A7513" w:rsidRDefault="00CE19AD" w:rsidP="000A30AF">
      <w:r w:rsidRPr="009A7513">
        <w:rPr>
          <w:rStyle w:val="HideTWBExt"/>
          <w:noProof w:val="0"/>
        </w:rPr>
        <w:t>&lt;/Amend&gt;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7</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Betragtning</w:t>
      </w:r>
      <w:r w:rsidRPr="009A7513">
        <w:t xml:space="preserve"> 33</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CE19AD" w:rsidP="00BB4966">
            <w:pPr>
              <w:pStyle w:val="Normal6"/>
            </w:pPr>
            <w:r w:rsidRPr="009A7513">
              <w:t>(33)</w:t>
            </w:r>
            <w:r w:rsidRPr="009A7513">
              <w:tab/>
              <w:t xml:space="preserve">Nærværende forordning berører ikke Europa-Parlamentets og Rådets forordning (EU) 2016/679, forordning (EU) 2018/1725 eller direktiv </w:t>
            </w:r>
            <w:r w:rsidRPr="009A7513">
              <w:lastRenderedPageBreak/>
              <w:t>2002/58/EF</w:t>
            </w:r>
            <w:r w:rsidRPr="009A7513">
              <w:rPr>
                <w:vertAlign w:val="superscript"/>
              </w:rPr>
              <w:t>38</w:t>
            </w:r>
            <w:r w:rsidRPr="009A7513">
              <w:t xml:space="preserve">. De nævnte forordninger finder inden for deres </w:t>
            </w:r>
            <w:r w:rsidRPr="009A7513">
              <w:t>respektive anvendelsesområde anvendelse på personoplysninger, som behandles i henhold til nærværende forordning.</w:t>
            </w:r>
          </w:p>
        </w:tc>
        <w:tc>
          <w:tcPr>
            <w:tcW w:w="4876" w:type="dxa"/>
          </w:tcPr>
          <w:p w:rsidR="000A30AF" w:rsidRPr="009A7513" w:rsidRDefault="00CE19AD" w:rsidP="00BB4966">
            <w:pPr>
              <w:pStyle w:val="Normal6"/>
              <w:rPr>
                <w:szCs w:val="24"/>
              </w:rPr>
            </w:pPr>
            <w:r w:rsidRPr="009A7513">
              <w:lastRenderedPageBreak/>
              <w:t>(33)</w:t>
            </w:r>
            <w:r w:rsidRPr="009A7513">
              <w:tab/>
              <w:t xml:space="preserve">Nærværende forordning berører ikke Europa-Parlamentets og Rådets forordning (EU) 2016/679, forordning (EU) 2018/1725 eller direktiv </w:t>
            </w:r>
            <w:r w:rsidRPr="009A7513">
              <w:lastRenderedPageBreak/>
              <w:t>2002/5</w:t>
            </w:r>
            <w:r w:rsidRPr="009A7513">
              <w:t>8/EF</w:t>
            </w:r>
            <w:r w:rsidRPr="009A7513">
              <w:rPr>
                <w:vertAlign w:val="superscript"/>
              </w:rPr>
              <w:t>38</w:t>
            </w:r>
            <w:r w:rsidRPr="009A7513">
              <w:t xml:space="preserve">. De nævnte forordninger finder inden for deres respektive anvendelsesområde anvendelse på personoplysninger, som behandles i henhold til nærværende forordning. </w:t>
            </w:r>
            <w:r w:rsidRPr="009A7513">
              <w:rPr>
                <w:b/>
                <w:i/>
              </w:rPr>
              <w:t>Navnlig bør anonymiserede data til udarbejdelse af statistikker foretrækkes. Behandling a</w:t>
            </w:r>
            <w:r w:rsidRPr="009A7513">
              <w:rPr>
                <w:b/>
                <w:i/>
              </w:rPr>
              <w:t>f pseudonymiserede oplysninger bør kun finde sted i de tilfælde, hvor statistikker ikke kan udarbejdes på baggrund af behandling af anonymiserede oplysninger.</w:t>
            </w:r>
          </w:p>
        </w:tc>
      </w:tr>
      <w:tr w:rsidR="00B450E5" w:rsidRPr="009A7513" w:rsidTr="00BB4966">
        <w:trPr>
          <w:jc w:val="center"/>
        </w:trPr>
        <w:tc>
          <w:tcPr>
            <w:tcW w:w="4876" w:type="dxa"/>
          </w:tcPr>
          <w:p w:rsidR="000A30AF" w:rsidRPr="009A7513" w:rsidRDefault="00CE19AD" w:rsidP="00BB4966">
            <w:pPr>
              <w:pStyle w:val="Normal6"/>
            </w:pPr>
            <w:r w:rsidRPr="009A7513">
              <w:lastRenderedPageBreak/>
              <w:t>__________________</w:t>
            </w:r>
          </w:p>
        </w:tc>
        <w:tc>
          <w:tcPr>
            <w:tcW w:w="4876" w:type="dxa"/>
          </w:tcPr>
          <w:p w:rsidR="000A30AF" w:rsidRPr="009A7513" w:rsidRDefault="00CE19AD" w:rsidP="00BB4966">
            <w:pPr>
              <w:pStyle w:val="Normal6"/>
              <w:rPr>
                <w:szCs w:val="24"/>
              </w:rPr>
            </w:pPr>
            <w:r w:rsidRPr="009A7513">
              <w:t>__________________</w:t>
            </w:r>
          </w:p>
        </w:tc>
      </w:tr>
      <w:tr w:rsidR="00B450E5" w:rsidRPr="009A7513" w:rsidTr="00BB4966">
        <w:trPr>
          <w:jc w:val="center"/>
        </w:trPr>
        <w:tc>
          <w:tcPr>
            <w:tcW w:w="4876" w:type="dxa"/>
          </w:tcPr>
          <w:p w:rsidR="000A30AF" w:rsidRPr="009A7513" w:rsidRDefault="00CE19AD" w:rsidP="00BB4966">
            <w:pPr>
              <w:pStyle w:val="Normal6"/>
            </w:pPr>
            <w:r w:rsidRPr="009A7513">
              <w:rPr>
                <w:vertAlign w:val="superscript"/>
              </w:rPr>
              <w:t>38</w:t>
            </w:r>
            <w:r w:rsidRPr="009A7513">
              <w:t xml:space="preserve"> Europa-Parlamentets og Rådets direktiv 2002/58/EF af 1</w:t>
            </w:r>
            <w:r w:rsidRPr="009A7513">
              <w:t>2. juli 2002 om behandling af personoplysninger og beskyttelse af privatlivets fred i den elektroniske kommunikationssektor (direktivet om databeskyttelse inden for elektronisk kommunikation) (EFT L 201 af 31.7.2002, s. 37).</w:t>
            </w:r>
          </w:p>
        </w:tc>
        <w:tc>
          <w:tcPr>
            <w:tcW w:w="4876" w:type="dxa"/>
          </w:tcPr>
          <w:p w:rsidR="000A30AF" w:rsidRPr="009A7513" w:rsidRDefault="00CE19AD" w:rsidP="00BB4966">
            <w:pPr>
              <w:pStyle w:val="Normal6"/>
              <w:rPr>
                <w:szCs w:val="24"/>
              </w:rPr>
            </w:pPr>
            <w:r w:rsidRPr="009A7513">
              <w:rPr>
                <w:vertAlign w:val="superscript"/>
              </w:rPr>
              <w:t>38</w:t>
            </w:r>
            <w:r w:rsidRPr="009A7513">
              <w:t xml:space="preserve"> Europa-Parlamentets og Rådet</w:t>
            </w:r>
            <w:r w:rsidRPr="009A7513">
              <w:t>s direktiv 2002/58/EF af 12. juli 2002 om behandling af personoplysninger og beskyttelse af privatlivets fred i den elektroniske kommunikationssektor (direktivet om databeskyttelse inden for elektronisk kommunikation) (EFT L 201 af 31.7.2002, s. 37).</w:t>
            </w:r>
          </w:p>
        </w:tc>
      </w:tr>
    </w:tbl>
    <w:p w:rsidR="000A30AF" w:rsidRPr="009A7513" w:rsidRDefault="00CE19AD" w:rsidP="000A30AF">
      <w:r w:rsidRPr="009A7513">
        <w:rPr>
          <w:rStyle w:val="HideTWBExt"/>
          <w:noProof w:val="0"/>
        </w:rPr>
        <w:t>&lt;/Am</w:t>
      </w:r>
      <w:r w:rsidRPr="009A7513">
        <w:rPr>
          <w:rStyle w:val="HideTWBExt"/>
          <w:noProof w:val="0"/>
        </w:rPr>
        <w:t>end&gt;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8</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Betragtning 35</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CE19AD" w:rsidP="00BB4966">
            <w:pPr>
              <w:pStyle w:val="Normal6"/>
            </w:pPr>
            <w:r w:rsidRPr="009A7513">
              <w:t>(35)</w:t>
            </w:r>
            <w:r w:rsidRPr="009A7513">
              <w:tab/>
              <w:t xml:space="preserve">For at tage hensyn til demografiske, økonomiske og sociale forandringer og den </w:t>
            </w:r>
            <w:r w:rsidRPr="009A7513">
              <w:t>teknologiske udvikling bør beføjelsen til at vedtage retsakter delegeres til Kommissionen i overensstemmelse med artikel 290 i TEUF med henblik på at ændre listen, beskrivelsen, hyppigheden og referencetidspunkterne for detaljerede emner, der er omfattet a</w:t>
            </w:r>
            <w:r w:rsidRPr="009A7513">
              <w:t>f de europæiske befolknings- og boligstatistikker, at ajourføre hyppigheden og referencetiderne i bilaget til denne forordning og at præcisere, hvilke oplysninger medlemsstaterne skal indsende på ad hoc-basis. Det er navnlig vigtigt, at Kommissionen afhold</w:t>
            </w:r>
            <w:r w:rsidRPr="009A7513">
              <w:t xml:space="preserve">er relevante høringer under sit forberedende arbejde, herunder på </w:t>
            </w:r>
            <w:r w:rsidRPr="009A7513">
              <w:lastRenderedPageBreak/>
              <w:t>ekspertniveau, og at disse høringer afholdes i overensstemmelse med principperne i den interinstitutionelle aftale af 13. april 2016 om bedre lovgivning</w:t>
            </w:r>
            <w:r w:rsidRPr="009A7513">
              <w:rPr>
                <w:vertAlign w:val="superscript"/>
              </w:rPr>
              <w:t>39</w:t>
            </w:r>
            <w:r w:rsidRPr="009A7513">
              <w:t>. For at sikre lige deltagelse i for</w:t>
            </w:r>
            <w:r w:rsidRPr="009A7513">
              <w:t>beredelsen af delegerede retsakter modtager Europa-Parlamentet og Rådet navnlig alle dokumenter på samme tid som medlemsstaternes eksperter, og deres eksperter har systematisk adgang til møder i Kommissionens ekspertgrupper, der beskæftiger sig med forbere</w:t>
            </w:r>
            <w:r w:rsidRPr="009A7513">
              <w:t>delse af delegerede retsakter.</w:t>
            </w:r>
          </w:p>
        </w:tc>
        <w:tc>
          <w:tcPr>
            <w:tcW w:w="4876" w:type="dxa"/>
          </w:tcPr>
          <w:p w:rsidR="000A30AF" w:rsidRPr="009A7513" w:rsidRDefault="00CE19AD" w:rsidP="00BB4966">
            <w:pPr>
              <w:pStyle w:val="Normal6"/>
              <w:rPr>
                <w:szCs w:val="24"/>
              </w:rPr>
            </w:pPr>
            <w:r w:rsidRPr="009A7513">
              <w:lastRenderedPageBreak/>
              <w:t>(35)</w:t>
            </w:r>
            <w:r w:rsidRPr="009A7513">
              <w:tab/>
              <w:t>For at tage hensyn til demografiske, økonomiske og sociale forandringer og den teknologiske udvikling bør beføjelsen til at vedtage retsakter delegeres til Kommissionen i overensstemmelse med artikel 290 i TEUF med henbl</w:t>
            </w:r>
            <w:r w:rsidRPr="009A7513">
              <w:t>ik på at ændre listen, beskrivelsen, hyppigheden og referencetidspunkterne for detaljerede emner, der er omfattet af de europæiske befolknings- og boligstatistikker, at ajourføre hyppigheden og referencetiderne i bilaget til denne forordning</w:t>
            </w:r>
            <w:r w:rsidRPr="009A7513">
              <w:rPr>
                <w:b/>
                <w:i/>
              </w:rPr>
              <w:t>, at opstille e</w:t>
            </w:r>
            <w:r w:rsidRPr="009A7513">
              <w:rPr>
                <w:b/>
                <w:i/>
              </w:rPr>
              <w:t>n liste over typer af andre datakilder, der kan anvendes til udarbejdelse af statistikker,</w:t>
            </w:r>
            <w:r w:rsidRPr="009A7513">
              <w:t xml:space="preserve"> og at præcisere, hvilke oplysninger medlemsstaterne skal indsende på ad hoc-basis. Det er navnlig vigtigt, at </w:t>
            </w:r>
            <w:r w:rsidRPr="009A7513">
              <w:lastRenderedPageBreak/>
              <w:t>Kommissionen afholder relevante høringer under sit forb</w:t>
            </w:r>
            <w:r w:rsidRPr="009A7513">
              <w:t>eredende arbejde, herunder på ekspertniveau, og at disse høringer afholdes i overensstemmelse med principperne i den interinstitutionelle aftale af 13. april 2016 om bedre lovgivning</w:t>
            </w:r>
            <w:r w:rsidRPr="009A7513">
              <w:rPr>
                <w:vertAlign w:val="superscript"/>
              </w:rPr>
              <w:t>39</w:t>
            </w:r>
            <w:r w:rsidRPr="009A7513">
              <w:t>. For at sikre lige deltagelse i forberedelsen af delegerede retsakter m</w:t>
            </w:r>
            <w:r w:rsidRPr="009A7513">
              <w:t>odtager Europa-Parlamentet og Rådet navnlig alle dokumenter på samme tid som medlemsstaternes eksperter, og deres eksperter har systematisk adgang til møder i Kommissionens ekspertgrupper, der beskæftiger sig med forberedelse af delegerede retsakter.</w:t>
            </w:r>
          </w:p>
        </w:tc>
      </w:tr>
      <w:tr w:rsidR="00B450E5" w:rsidRPr="009A7513" w:rsidTr="00BB4966">
        <w:trPr>
          <w:jc w:val="center"/>
        </w:trPr>
        <w:tc>
          <w:tcPr>
            <w:tcW w:w="4876" w:type="dxa"/>
          </w:tcPr>
          <w:p w:rsidR="000A30AF" w:rsidRPr="009A7513" w:rsidRDefault="00CE19AD" w:rsidP="00BB4966">
            <w:pPr>
              <w:pStyle w:val="Normal6"/>
            </w:pPr>
            <w:r w:rsidRPr="009A7513">
              <w:lastRenderedPageBreak/>
              <w:t>____</w:t>
            </w:r>
            <w:r w:rsidRPr="009A7513">
              <w:t>______________</w:t>
            </w:r>
          </w:p>
        </w:tc>
        <w:tc>
          <w:tcPr>
            <w:tcW w:w="4876" w:type="dxa"/>
          </w:tcPr>
          <w:p w:rsidR="000A30AF" w:rsidRPr="009A7513" w:rsidRDefault="00CE19AD" w:rsidP="00BB4966">
            <w:pPr>
              <w:pStyle w:val="Normal6"/>
              <w:rPr>
                <w:szCs w:val="24"/>
              </w:rPr>
            </w:pPr>
            <w:r w:rsidRPr="009A7513">
              <w:t>__________________</w:t>
            </w:r>
          </w:p>
        </w:tc>
      </w:tr>
      <w:tr w:rsidR="00B450E5" w:rsidRPr="009A7513" w:rsidTr="00BB4966">
        <w:trPr>
          <w:jc w:val="center"/>
        </w:trPr>
        <w:tc>
          <w:tcPr>
            <w:tcW w:w="4876" w:type="dxa"/>
          </w:tcPr>
          <w:p w:rsidR="000A30AF" w:rsidRPr="009A7513" w:rsidRDefault="00CE19AD" w:rsidP="00BB4966">
            <w:pPr>
              <w:pStyle w:val="Normal6"/>
            </w:pPr>
            <w:r w:rsidRPr="009A7513">
              <w:rPr>
                <w:vertAlign w:val="superscript"/>
              </w:rPr>
              <w:t>39</w:t>
            </w:r>
            <w:r w:rsidRPr="009A7513">
              <w:t xml:space="preserve"> EUT L 123 af 12.5.2016, s. 1.</w:t>
            </w:r>
          </w:p>
        </w:tc>
        <w:tc>
          <w:tcPr>
            <w:tcW w:w="4876" w:type="dxa"/>
          </w:tcPr>
          <w:p w:rsidR="000A30AF" w:rsidRPr="009A7513" w:rsidRDefault="00CE19AD" w:rsidP="00BB4966">
            <w:pPr>
              <w:pStyle w:val="Normal6"/>
              <w:rPr>
                <w:szCs w:val="24"/>
              </w:rPr>
            </w:pPr>
            <w:r w:rsidRPr="009A7513">
              <w:rPr>
                <w:vertAlign w:val="superscript"/>
              </w:rPr>
              <w:t>39</w:t>
            </w:r>
            <w:r w:rsidRPr="009A7513">
              <w:t xml:space="preserve"> EUT L 123 af 12.5.2016, s. 1.</w:t>
            </w:r>
          </w:p>
        </w:tc>
      </w:tr>
    </w:tbl>
    <w:p w:rsidR="000A30AF" w:rsidRPr="009A7513" w:rsidRDefault="00CE19AD" w:rsidP="000A30AF">
      <w:r w:rsidRPr="009A7513">
        <w:rPr>
          <w:rStyle w:val="HideTWBExt"/>
          <w:noProof w:val="0"/>
        </w:rPr>
        <w:t>&lt;/Amend&gt;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9</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Artikel 2 – stk. 1 – nr. 8 a (nyt)</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0A30AF" w:rsidP="00BB4966">
            <w:pPr>
              <w:pStyle w:val="Normal6"/>
            </w:pPr>
          </w:p>
        </w:tc>
        <w:tc>
          <w:tcPr>
            <w:tcW w:w="4876" w:type="dxa"/>
          </w:tcPr>
          <w:p w:rsidR="000A30AF" w:rsidRPr="009A7513" w:rsidRDefault="00CE19AD" w:rsidP="00BB4966">
            <w:pPr>
              <w:pStyle w:val="Normal6"/>
              <w:rPr>
                <w:szCs w:val="24"/>
              </w:rPr>
            </w:pPr>
            <w:r w:rsidRPr="009A7513">
              <w:rPr>
                <w:b/>
                <w:i/>
              </w:rPr>
              <w:t>(8a)</w:t>
            </w:r>
            <w:r w:rsidRPr="009A7513">
              <w:rPr>
                <w:b/>
                <w:i/>
              </w:rPr>
              <w:tab/>
              <w:t>"befolkningsgrupper, der er svære at nå": grupper af enkeltpersoner, for hvilke der findes en reel eller opfattet hindring for fuldstændig og repræsentativ inddragelse i indsamlingen af statistiske data</w:t>
            </w:r>
          </w:p>
        </w:tc>
      </w:tr>
    </w:tbl>
    <w:p w:rsidR="000A30AF" w:rsidRPr="009A7513" w:rsidRDefault="00CE19AD" w:rsidP="000A30AF">
      <w:r w:rsidRPr="009A7513">
        <w:rPr>
          <w:rStyle w:val="HideTWBExt"/>
          <w:noProof w:val="0"/>
        </w:rPr>
        <w:t>&lt;/Amend</w:t>
      </w:r>
      <w:r w:rsidRPr="009A7513">
        <w:rPr>
          <w:rStyle w:val="HideTWBExt"/>
          <w:noProof w:val="0"/>
        </w:rPr>
        <w:t>&gt;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10</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Artikel 9 – stk. 5 a (nyt)</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0A30AF" w:rsidP="00BB4966">
            <w:pPr>
              <w:pStyle w:val="Normal6"/>
            </w:pPr>
          </w:p>
        </w:tc>
        <w:tc>
          <w:tcPr>
            <w:tcW w:w="4876" w:type="dxa"/>
          </w:tcPr>
          <w:p w:rsidR="000A30AF" w:rsidRPr="009A7513" w:rsidRDefault="00CE19AD" w:rsidP="00BB4966">
            <w:pPr>
              <w:pStyle w:val="Normal6"/>
              <w:rPr>
                <w:szCs w:val="24"/>
              </w:rPr>
            </w:pPr>
            <w:r w:rsidRPr="009A7513">
              <w:rPr>
                <w:b/>
                <w:i/>
              </w:rPr>
              <w:t>5a.</w:t>
            </w:r>
            <w:r w:rsidRPr="009A7513">
              <w:rPr>
                <w:b/>
                <w:i/>
              </w:rPr>
              <w:tab/>
              <w:t xml:space="preserve">Kommissionen tillægges beføjelser til at vedtage delegerede retsakter med </w:t>
            </w:r>
            <w:r w:rsidRPr="009A7513">
              <w:rPr>
                <w:b/>
                <w:i/>
              </w:rPr>
              <w:t xml:space="preserve">henblik på at supplere denne forordning i overensstemmelse med artikel 17 ved at opstille en liste over typer af datakilder med henblik på nærværende artikels </w:t>
            </w:r>
            <w:r w:rsidRPr="009A7513">
              <w:rPr>
                <w:b/>
                <w:i/>
              </w:rPr>
              <w:lastRenderedPageBreak/>
              <w:t>stk. 1, litra c). De delegerede retsakter vedtages mindst 12 måneder forud for starten på anvende</w:t>
            </w:r>
            <w:r w:rsidRPr="009A7513">
              <w:rPr>
                <w:b/>
                <w:i/>
              </w:rPr>
              <w:t>lsen af de relevante datakilder. Sådanne delegerede retsakter må ikke pålægge medlemsstaterne krav, der kun kan opfyldes gennem direkte dataindsamling fra enkeltpersoner, eller opgaver, der falder ind under anvendelsesområdet for forordning 2019/1700. Endv</w:t>
            </w:r>
            <w:r w:rsidRPr="009A7513">
              <w:rPr>
                <w:b/>
                <w:i/>
              </w:rPr>
              <w:t>idere må ingen delegerede retsakter anmode medlemsstaterne om at indsamle eller undersøge særlige kategorier af personoplysninger som angivet i artikel 9 i forordning 2016/679.</w:t>
            </w:r>
          </w:p>
        </w:tc>
      </w:tr>
    </w:tbl>
    <w:p w:rsidR="000A30AF" w:rsidRPr="009A7513" w:rsidRDefault="00CE19AD" w:rsidP="000A30AF">
      <w:r w:rsidRPr="009A7513">
        <w:rPr>
          <w:rStyle w:val="HideTWBExt"/>
          <w:noProof w:val="0"/>
        </w:rPr>
        <w:lastRenderedPageBreak/>
        <w:t>&lt;/Amend&gt;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11</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 xml:space="preserve">Forslag til </w:t>
      </w:r>
      <w:r w:rsidRPr="009A7513">
        <w:t>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Artikel 12 – stk. 2 – litra f</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CE19AD" w:rsidP="00BB4966">
            <w:pPr>
              <w:pStyle w:val="Normal6"/>
            </w:pPr>
            <w:r w:rsidRPr="009A7513">
              <w:t>f)</w:t>
            </w:r>
            <w:r w:rsidRPr="009A7513">
              <w:tab/>
            </w:r>
            <w:r w:rsidRPr="009A7513">
              <w:rPr>
                <w:b/>
                <w:i/>
              </w:rPr>
              <w:t>mindske asymmetrier i</w:t>
            </w:r>
            <w:r w:rsidRPr="009A7513">
              <w:t xml:space="preserve"> migrationsstrømmene</w:t>
            </w:r>
          </w:p>
        </w:tc>
        <w:tc>
          <w:tcPr>
            <w:tcW w:w="4876" w:type="dxa"/>
          </w:tcPr>
          <w:p w:rsidR="000A30AF" w:rsidRPr="009A7513" w:rsidRDefault="00CE19AD" w:rsidP="00BB4966">
            <w:pPr>
              <w:pStyle w:val="Normal6"/>
              <w:rPr>
                <w:szCs w:val="24"/>
              </w:rPr>
            </w:pPr>
            <w:r w:rsidRPr="009A7513">
              <w:t>f)</w:t>
            </w:r>
            <w:r w:rsidRPr="009A7513">
              <w:tab/>
            </w:r>
            <w:r w:rsidRPr="009A7513">
              <w:rPr>
                <w:b/>
                <w:i/>
              </w:rPr>
              <w:t>undgå eventuelle risici for dobbelttælling og sikre bedre sammenlignelighed af</w:t>
            </w:r>
            <w:r w:rsidRPr="009A7513">
              <w:t xml:space="preserve"> migrationsstrømme</w:t>
            </w:r>
            <w:r w:rsidRPr="009A7513">
              <w:t>ne</w:t>
            </w:r>
          </w:p>
        </w:tc>
      </w:tr>
    </w:tbl>
    <w:p w:rsidR="000A30AF" w:rsidRPr="009A7513" w:rsidRDefault="00CE19AD" w:rsidP="000A30AF">
      <w:r w:rsidRPr="009A7513">
        <w:rPr>
          <w:rStyle w:val="HideTWBExt"/>
          <w:noProof w:val="0"/>
        </w:rPr>
        <w:t>&lt;/Amend&gt;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12</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Artikel 13 – stk. 3 – litra b</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CE19AD" w:rsidP="00BB4966">
            <w:pPr>
              <w:pStyle w:val="Normal6"/>
            </w:pPr>
            <w:r w:rsidRPr="009A7513">
              <w:t>b)</w:t>
            </w:r>
            <w:r w:rsidRPr="009A7513">
              <w:tab/>
              <w:t xml:space="preserve">de </w:t>
            </w:r>
            <w:r w:rsidRPr="009A7513">
              <w:rPr>
                <w:b/>
                <w:i/>
              </w:rPr>
              <w:t xml:space="preserve">fortrinsvis </w:t>
            </w:r>
            <w:r w:rsidRPr="009A7513">
              <w:t xml:space="preserve">er baseret på teknologier til beskyttelse af </w:t>
            </w:r>
            <w:r w:rsidRPr="009A7513">
              <w:t>personoplysninger, der er specifikt udformet med henblik på at gennemføre principperne i forordning (EU) 2016/679 og (EU) 2018/1725, navnlig med hensyn til formålsbegrænsning, dataminimering, opbevaringsbegrænsning, integritet og fortrolighed</w:t>
            </w:r>
          </w:p>
        </w:tc>
        <w:tc>
          <w:tcPr>
            <w:tcW w:w="4876" w:type="dxa"/>
          </w:tcPr>
          <w:p w:rsidR="000A30AF" w:rsidRPr="009A7513" w:rsidRDefault="00CE19AD" w:rsidP="00BB4966">
            <w:pPr>
              <w:pStyle w:val="Normal6"/>
              <w:rPr>
                <w:szCs w:val="24"/>
              </w:rPr>
            </w:pPr>
            <w:r w:rsidRPr="009A7513">
              <w:t>b)</w:t>
            </w:r>
            <w:r w:rsidRPr="009A7513">
              <w:tab/>
              <w:t>de er base</w:t>
            </w:r>
            <w:r w:rsidRPr="009A7513">
              <w:t>ret på teknologier til beskyttelse af personoplysninger, der er specifikt udformet med henblik på at gennemføre principperne i forordning (EU) 2016/679 og (EU) 2018/1725, navnlig med hensyn til formålsbegrænsning, dataminimering, opbevaringsbegrænsning, in</w:t>
            </w:r>
            <w:r w:rsidRPr="009A7513">
              <w:t>tegritet og fortrolighed</w:t>
            </w:r>
          </w:p>
        </w:tc>
      </w:tr>
    </w:tbl>
    <w:p w:rsidR="000A30AF" w:rsidRPr="009A7513" w:rsidRDefault="00CE19AD" w:rsidP="000A30AF">
      <w:r w:rsidRPr="009A7513">
        <w:rPr>
          <w:rStyle w:val="HideTWBExt"/>
          <w:noProof w:val="0"/>
        </w:rPr>
        <w:t>&lt;/Amend&gt;</w:t>
      </w:r>
    </w:p>
    <w:p w:rsidR="000A30AF" w:rsidRPr="009A7513" w:rsidRDefault="00CE19AD" w:rsidP="000A30AF">
      <w:pPr>
        <w:pStyle w:val="AmNumberTabs"/>
      </w:pPr>
      <w:r w:rsidRPr="009A7513">
        <w:rPr>
          <w:rStyle w:val="HideTWBExt"/>
          <w:b w:val="0"/>
          <w:noProof w:val="0"/>
        </w:rPr>
        <w:lastRenderedPageBreak/>
        <w:t>&lt;Amend&gt;</w:t>
      </w:r>
      <w:r w:rsidRPr="009A7513">
        <w:t>Ændringsforslag</w:t>
      </w:r>
      <w:r w:rsidRPr="009A7513">
        <w:tab/>
      </w:r>
      <w:r w:rsidRPr="009A7513">
        <w:tab/>
      </w:r>
      <w:r w:rsidRPr="009A7513">
        <w:rPr>
          <w:rStyle w:val="HideTWBExt"/>
          <w:b w:val="0"/>
          <w:noProof w:val="0"/>
        </w:rPr>
        <w:t>&lt;NumAm&gt;</w:t>
      </w:r>
      <w:r w:rsidRPr="009A7513">
        <w:t>13</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Artikel 14 – stk. 1 – litra d</w:t>
      </w:r>
      <w:r w:rsidRPr="009A751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CE19AD" w:rsidP="00BB4966">
            <w:pPr>
              <w:pStyle w:val="Normal6"/>
            </w:pPr>
            <w:r w:rsidRPr="009A7513">
              <w:t>d)</w:t>
            </w:r>
            <w:r w:rsidRPr="009A7513">
              <w:tab/>
            </w:r>
            <w:r w:rsidRPr="009A7513">
              <w:rPr>
                <w:b/>
                <w:i/>
              </w:rPr>
              <w:t>mindske asymmetrier i</w:t>
            </w:r>
            <w:r w:rsidRPr="009A7513">
              <w:t xml:space="preserve"> migrationsstrømmene</w:t>
            </w:r>
          </w:p>
        </w:tc>
        <w:tc>
          <w:tcPr>
            <w:tcW w:w="4876" w:type="dxa"/>
          </w:tcPr>
          <w:p w:rsidR="000A30AF" w:rsidRPr="009A7513" w:rsidRDefault="00CE19AD" w:rsidP="00BB4966">
            <w:pPr>
              <w:pStyle w:val="Normal6"/>
              <w:rPr>
                <w:szCs w:val="24"/>
              </w:rPr>
            </w:pPr>
            <w:r w:rsidRPr="009A7513">
              <w:t>d)</w:t>
            </w:r>
            <w:r w:rsidRPr="009A7513">
              <w:tab/>
            </w:r>
            <w:r w:rsidRPr="009A7513">
              <w:rPr>
                <w:b/>
                <w:i/>
              </w:rPr>
              <w:t>undgå eventuelle risici for dobbelttælling og sikre bedre sammenlignelighed af</w:t>
            </w:r>
            <w:r w:rsidRPr="009A7513">
              <w:t xml:space="preserve"> migrationsstrømmene</w:t>
            </w:r>
          </w:p>
        </w:tc>
      </w:tr>
    </w:tbl>
    <w:p w:rsidR="000A30AF" w:rsidRPr="009A7513" w:rsidRDefault="00CE19AD" w:rsidP="000A30AF">
      <w:r w:rsidRPr="009A7513">
        <w:rPr>
          <w:rStyle w:val="HideTWBExt"/>
          <w:noProof w:val="0"/>
        </w:rPr>
        <w:t>&lt;/Amend&gt;</w:t>
      </w:r>
    </w:p>
    <w:p w:rsidR="000A30AF" w:rsidRPr="009A7513" w:rsidRDefault="00CE19AD" w:rsidP="000A30AF">
      <w:pPr>
        <w:pStyle w:val="AmNumberTabs"/>
      </w:pPr>
      <w:r w:rsidRPr="009A7513">
        <w:rPr>
          <w:rStyle w:val="HideTWBExt"/>
          <w:b w:val="0"/>
          <w:noProof w:val="0"/>
        </w:rPr>
        <w:t>&lt;Amend&gt;</w:t>
      </w:r>
      <w:r w:rsidRPr="009A7513">
        <w:t>Ændringsforslag</w:t>
      </w:r>
      <w:r w:rsidRPr="009A7513">
        <w:tab/>
      </w:r>
      <w:r w:rsidRPr="009A7513">
        <w:tab/>
      </w:r>
      <w:r w:rsidRPr="009A7513">
        <w:rPr>
          <w:rStyle w:val="HideTWBExt"/>
          <w:b w:val="0"/>
          <w:noProof w:val="0"/>
        </w:rPr>
        <w:t>&lt;NumAm&gt;</w:t>
      </w:r>
      <w:r w:rsidRPr="009A7513">
        <w:t>14</w:t>
      </w:r>
      <w:r w:rsidRPr="009A7513">
        <w:rPr>
          <w:rStyle w:val="HideTWBExt"/>
          <w:b w:val="0"/>
          <w:noProof w:val="0"/>
        </w:rPr>
        <w:t>&lt;/NumAm&gt;</w:t>
      </w:r>
    </w:p>
    <w:p w:rsidR="000A30AF" w:rsidRPr="009A7513" w:rsidRDefault="000A30AF" w:rsidP="000A30AF"/>
    <w:p w:rsidR="000A30AF" w:rsidRPr="009A7513" w:rsidRDefault="00CE19AD" w:rsidP="000A30AF">
      <w:pPr>
        <w:pStyle w:val="NormalBold"/>
        <w:keepNext/>
      </w:pPr>
      <w:r w:rsidRPr="009A7513">
        <w:rPr>
          <w:rStyle w:val="HideTWBExt"/>
          <w:b w:val="0"/>
          <w:noProof w:val="0"/>
        </w:rPr>
        <w:t>&lt;DocAmend&gt;</w:t>
      </w:r>
      <w:r w:rsidRPr="009A7513">
        <w:t>Forslag til forordning</w:t>
      </w:r>
      <w:r w:rsidRPr="009A7513">
        <w:rPr>
          <w:rStyle w:val="HideTWBExt"/>
          <w:b w:val="0"/>
          <w:noProof w:val="0"/>
        </w:rPr>
        <w:t>&lt;/DocAmend&gt;</w:t>
      </w:r>
    </w:p>
    <w:p w:rsidR="000A30AF" w:rsidRPr="009A7513" w:rsidRDefault="00CE19AD" w:rsidP="000A30AF">
      <w:pPr>
        <w:pStyle w:val="NormalBold"/>
      </w:pPr>
      <w:r w:rsidRPr="009A7513">
        <w:rPr>
          <w:rStyle w:val="HideTWBExt"/>
          <w:b w:val="0"/>
          <w:noProof w:val="0"/>
        </w:rPr>
        <w:t>&lt;Article&gt;</w:t>
      </w:r>
      <w:r w:rsidRPr="009A7513">
        <w:t>Artikel 20 – stk. 1 – nr. 3 a (nyt)</w:t>
      </w:r>
      <w:r w:rsidRPr="009A7513">
        <w:rPr>
          <w:rStyle w:val="HideTWBExt"/>
          <w:b w:val="0"/>
          <w:noProof w:val="0"/>
        </w:rPr>
        <w:t>&lt;/Article&gt;</w:t>
      </w:r>
    </w:p>
    <w:p w:rsidR="000A30AF" w:rsidRPr="009A7513" w:rsidRDefault="00CE19AD" w:rsidP="000A30AF">
      <w:pPr>
        <w:keepNext/>
      </w:pPr>
      <w:r w:rsidRPr="009A7513">
        <w:rPr>
          <w:rStyle w:val="HideTWBExt"/>
          <w:noProof w:val="0"/>
        </w:rPr>
        <w:t>&lt;DocAmend2&gt;</w:t>
      </w:r>
      <w:r w:rsidRPr="009A7513">
        <w:t>Forordning (EF) nr. 862/2007</w:t>
      </w:r>
      <w:r w:rsidRPr="009A7513">
        <w:rPr>
          <w:rStyle w:val="HideTWBExt"/>
          <w:noProof w:val="0"/>
        </w:rPr>
        <w:t>&lt;/DocAmend2&gt;</w:t>
      </w:r>
    </w:p>
    <w:p w:rsidR="000A30AF" w:rsidRPr="009A7513" w:rsidRDefault="00CE19AD" w:rsidP="000A30AF">
      <w:r w:rsidRPr="009A7513">
        <w:rPr>
          <w:rStyle w:val="HideTWBExt"/>
          <w:noProof w:val="0"/>
        </w:rPr>
        <w:t>&lt;Article2&gt;</w:t>
      </w:r>
      <w:r w:rsidRPr="009A7513">
        <w:t>Artikel 2 – stk. 1 – litra d</w:t>
      </w:r>
      <w:r w:rsidRPr="009A751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E5" w:rsidRPr="009A7513" w:rsidTr="00BB4966">
        <w:trPr>
          <w:jc w:val="center"/>
        </w:trPr>
        <w:tc>
          <w:tcPr>
            <w:tcW w:w="9752" w:type="dxa"/>
            <w:gridSpan w:val="2"/>
          </w:tcPr>
          <w:p w:rsidR="000A30AF" w:rsidRPr="009A7513" w:rsidRDefault="000A30AF" w:rsidP="00BB4966">
            <w:pPr>
              <w:keepNext/>
            </w:pPr>
          </w:p>
        </w:tc>
      </w:tr>
      <w:tr w:rsidR="00B450E5" w:rsidRPr="009A7513" w:rsidTr="00BB4966">
        <w:trPr>
          <w:jc w:val="center"/>
        </w:trPr>
        <w:tc>
          <w:tcPr>
            <w:tcW w:w="4876" w:type="dxa"/>
          </w:tcPr>
          <w:p w:rsidR="000A30AF" w:rsidRPr="009A7513" w:rsidRDefault="00CE19AD" w:rsidP="00BB4966">
            <w:pPr>
              <w:pStyle w:val="ColumnHeading"/>
              <w:keepNext/>
            </w:pPr>
            <w:r w:rsidRPr="009A7513">
              <w:t>Kommissionens forslag</w:t>
            </w:r>
          </w:p>
        </w:tc>
        <w:tc>
          <w:tcPr>
            <w:tcW w:w="4876" w:type="dxa"/>
          </w:tcPr>
          <w:p w:rsidR="000A30AF" w:rsidRPr="009A7513" w:rsidRDefault="00CE19AD" w:rsidP="00BB4966">
            <w:pPr>
              <w:pStyle w:val="ColumnHeading"/>
              <w:keepNext/>
            </w:pPr>
            <w:r w:rsidRPr="009A7513">
              <w:t>Ændringsforslag</w:t>
            </w:r>
          </w:p>
        </w:tc>
      </w:tr>
      <w:tr w:rsidR="00B450E5" w:rsidRPr="009A7513" w:rsidTr="00BB4966">
        <w:trPr>
          <w:jc w:val="center"/>
        </w:trPr>
        <w:tc>
          <w:tcPr>
            <w:tcW w:w="4876" w:type="dxa"/>
          </w:tcPr>
          <w:p w:rsidR="000A30AF" w:rsidRPr="009A7513" w:rsidRDefault="000A30AF" w:rsidP="00BB4966">
            <w:pPr>
              <w:pStyle w:val="Normal6"/>
            </w:pPr>
          </w:p>
        </w:tc>
        <w:tc>
          <w:tcPr>
            <w:tcW w:w="4876" w:type="dxa"/>
          </w:tcPr>
          <w:p w:rsidR="000A30AF" w:rsidRPr="009A7513" w:rsidRDefault="00CE19AD" w:rsidP="00BB4966">
            <w:pPr>
              <w:pStyle w:val="Normal6"/>
              <w:rPr>
                <w:szCs w:val="24"/>
              </w:rPr>
            </w:pPr>
            <w:r w:rsidRPr="009A7513">
              <w:rPr>
                <w:b/>
                <w:i/>
              </w:rPr>
              <w:t>3a)</w:t>
            </w:r>
            <w:r w:rsidRPr="009A7513">
              <w:rPr>
                <w:b/>
                <w:i/>
              </w:rPr>
              <w:tab/>
              <w:t xml:space="preserve">Artikel 2, stk. 1, litra d), affattes således: ""statsborgerskab": statsborgerskab som defineret i </w:t>
            </w:r>
            <w:r w:rsidRPr="009A7513">
              <w:rPr>
                <w:b/>
                <w:i/>
              </w:rPr>
              <w:t>artikel 2, stk. 1, i Europa-Parlamentets og Rådets forordning (EU) nr. XXXX/2023.+</w:t>
            </w:r>
          </w:p>
        </w:tc>
      </w:tr>
      <w:tr w:rsidR="00B450E5" w:rsidRPr="009A7513" w:rsidTr="00BB4966">
        <w:trPr>
          <w:jc w:val="center"/>
        </w:trPr>
        <w:tc>
          <w:tcPr>
            <w:tcW w:w="4876" w:type="dxa"/>
          </w:tcPr>
          <w:p w:rsidR="000A30AF" w:rsidRPr="009A7513" w:rsidRDefault="000A30AF" w:rsidP="00BB4966">
            <w:pPr>
              <w:pStyle w:val="Normal6"/>
            </w:pPr>
          </w:p>
        </w:tc>
        <w:tc>
          <w:tcPr>
            <w:tcW w:w="4876" w:type="dxa"/>
          </w:tcPr>
          <w:p w:rsidR="000A30AF" w:rsidRPr="009A7513" w:rsidRDefault="00CE19AD" w:rsidP="00BB4966">
            <w:pPr>
              <w:pStyle w:val="Normal6"/>
              <w:rPr>
                <w:szCs w:val="24"/>
              </w:rPr>
            </w:pPr>
            <w:r w:rsidRPr="009A7513">
              <w:rPr>
                <w:b/>
                <w:i/>
              </w:rPr>
              <w:t>__________________</w:t>
            </w:r>
          </w:p>
        </w:tc>
      </w:tr>
      <w:tr w:rsidR="00B450E5" w:rsidRPr="009A7513" w:rsidTr="00BB4966">
        <w:trPr>
          <w:jc w:val="center"/>
        </w:trPr>
        <w:tc>
          <w:tcPr>
            <w:tcW w:w="4876" w:type="dxa"/>
          </w:tcPr>
          <w:p w:rsidR="000A30AF" w:rsidRPr="009A7513" w:rsidRDefault="000A30AF" w:rsidP="00BB4966">
            <w:pPr>
              <w:pStyle w:val="Normal6"/>
            </w:pPr>
          </w:p>
        </w:tc>
        <w:tc>
          <w:tcPr>
            <w:tcW w:w="4876" w:type="dxa"/>
          </w:tcPr>
          <w:p w:rsidR="000A30AF" w:rsidRPr="009A7513" w:rsidRDefault="00CE19AD" w:rsidP="00BB4966">
            <w:pPr>
              <w:pStyle w:val="Normal6"/>
              <w:rPr>
                <w:szCs w:val="24"/>
              </w:rPr>
            </w:pPr>
            <w:r w:rsidRPr="009A7513">
              <w:rPr>
                <w:b/>
                <w:bCs/>
                <w:i/>
                <w:iCs/>
              </w:rPr>
              <w:t>+ EUT:</w:t>
            </w:r>
            <w:r w:rsidRPr="009A7513">
              <w:rPr>
                <w:b/>
                <w:i/>
              </w:rPr>
              <w:t xml:space="preserve"> Indsæt venligst nummeret på forordningen i dokument PE-CONS (2023/0008(COD)) i teksten, og indsæt nævnte forordnings nummer, dato, titel og EUT</w:t>
            </w:r>
            <w:r w:rsidRPr="009A7513">
              <w:rPr>
                <w:b/>
                <w:i/>
              </w:rPr>
              <w:t>-henvisning i fodnoten."</w:t>
            </w:r>
          </w:p>
        </w:tc>
      </w:tr>
    </w:tbl>
    <w:p w:rsidR="000A30AF" w:rsidRPr="009A7513" w:rsidRDefault="00CE19AD" w:rsidP="000A30AF">
      <w:r w:rsidRPr="009A7513">
        <w:rPr>
          <w:rStyle w:val="HideTWBExt"/>
          <w:noProof w:val="0"/>
        </w:rPr>
        <w:t>&lt;/Amend&gt;</w:t>
      </w:r>
    </w:p>
    <w:p w:rsidR="000A30AF" w:rsidRPr="009A7513" w:rsidRDefault="000A30AF" w:rsidP="000A30AF">
      <w:pPr>
        <w:rPr>
          <w:rStyle w:val="HideTWBExt"/>
          <w:noProof w:val="0"/>
          <w:szCs w:val="20"/>
        </w:rPr>
      </w:pPr>
    </w:p>
    <w:p w:rsidR="000A30AF" w:rsidRPr="009A7513" w:rsidRDefault="00CE19AD" w:rsidP="000A30AF">
      <w:r w:rsidRPr="009A7513">
        <w:rPr>
          <w:rStyle w:val="HideTWBExt"/>
          <w:noProof w:val="0"/>
        </w:rPr>
        <w:t>&lt;/RepeatBlock-Amend&gt;</w:t>
      </w:r>
    </w:p>
    <w:p w:rsidR="000A30AF" w:rsidRPr="009A7513" w:rsidRDefault="00CE19AD" w:rsidP="000A30AF">
      <w:r w:rsidRPr="009A7513">
        <w:br w:type="page"/>
      </w:r>
    </w:p>
    <w:p w:rsidR="00331F9D" w:rsidRPr="009A7513" w:rsidRDefault="00CE19AD" w:rsidP="000A30AF">
      <w:pPr>
        <w:pStyle w:val="PageHeadingNotTOC"/>
      </w:pPr>
      <w:r w:rsidRPr="009A7513">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450E5" w:rsidRPr="009A75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Befolknings- og boligstatistikker, ændring af forordning (EF) nr. 862/2007 og ophævelse af forordning (EF) nr. 763/2008 og (EU) nr. 1260/2013</w:t>
            </w:r>
          </w:p>
        </w:tc>
      </w:tr>
      <w:tr w:rsidR="00B450E5" w:rsidRPr="009A751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COM(2023)0031 – C9-0010/2023 – 2023/0008(COD)</w:t>
            </w:r>
          </w:p>
        </w:tc>
      </w:tr>
      <w:tr w:rsidR="00B450E5" w:rsidRPr="009A75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Korresponderende udvalg</w:t>
            </w:r>
          </w:p>
          <w:p w:rsidR="00331F9D" w:rsidRPr="009A7513" w:rsidRDefault="00CE19AD">
            <w:pPr>
              <w:autoSpaceDE w:val="0"/>
              <w:autoSpaceDN w:val="0"/>
              <w:adjustRightInd w:val="0"/>
              <w:rPr>
                <w:color w:val="000000"/>
                <w:sz w:val="20"/>
                <w:szCs w:val="20"/>
              </w:rPr>
            </w:pPr>
            <w:r w:rsidRPr="009A7513">
              <w:rPr>
                <w:color w:val="000000"/>
                <w:sz w:val="20"/>
              </w:rPr>
              <w:t>       Dato for meddelelse på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EMPL</w:t>
            </w:r>
          </w:p>
          <w:p w:rsidR="00331F9D" w:rsidRPr="009A7513" w:rsidRDefault="00CE19AD">
            <w:pPr>
              <w:autoSpaceDE w:val="0"/>
              <w:autoSpaceDN w:val="0"/>
              <w:adjustRightInd w:val="0"/>
              <w:rPr>
                <w:color w:val="000000"/>
                <w:sz w:val="20"/>
                <w:szCs w:val="20"/>
              </w:rPr>
            </w:pPr>
            <w:r w:rsidRPr="009A7513">
              <w:rPr>
                <w:color w:val="000000"/>
                <w:sz w:val="20"/>
              </w:rPr>
              <w:t>26.1.2023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31F9D" w:rsidRPr="009A7513" w:rsidRDefault="00331F9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31F9D" w:rsidRPr="009A7513" w:rsidRDefault="00331F9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1F9D" w:rsidRPr="009A7513" w:rsidRDefault="00331F9D">
            <w:pPr>
              <w:autoSpaceDE w:val="0"/>
              <w:autoSpaceDN w:val="0"/>
              <w:adjustRightInd w:val="0"/>
              <w:rPr>
                <w:rFonts w:ascii="sans-serif" w:hAnsi="sans-serif" w:cs="sans-serif"/>
                <w:color w:val="000000"/>
              </w:rPr>
            </w:pPr>
          </w:p>
        </w:tc>
      </w:tr>
      <w:tr w:rsidR="00B450E5" w:rsidRPr="009A75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Udtalelse fra</w:t>
            </w:r>
          </w:p>
          <w:p w:rsidR="00331F9D" w:rsidRPr="009A7513" w:rsidRDefault="00CE19AD">
            <w:pPr>
              <w:autoSpaceDE w:val="0"/>
              <w:autoSpaceDN w:val="0"/>
              <w:adjustRightInd w:val="0"/>
              <w:rPr>
                <w:color w:val="000000"/>
                <w:sz w:val="20"/>
                <w:szCs w:val="20"/>
              </w:rPr>
            </w:pPr>
            <w:r w:rsidRPr="009A7513">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LIBE</w:t>
            </w:r>
          </w:p>
          <w:p w:rsidR="00331F9D" w:rsidRPr="009A7513" w:rsidRDefault="00CE19AD">
            <w:pPr>
              <w:autoSpaceDE w:val="0"/>
              <w:autoSpaceDN w:val="0"/>
              <w:adjustRightInd w:val="0"/>
              <w:rPr>
                <w:color w:val="000000"/>
                <w:sz w:val="20"/>
                <w:szCs w:val="20"/>
              </w:rPr>
            </w:pPr>
            <w:r w:rsidRPr="009A7513">
              <w:rPr>
                <w:color w:val="000000"/>
                <w:sz w:val="20"/>
              </w:rPr>
              <w:t>26.1.2023</w:t>
            </w:r>
          </w:p>
        </w:tc>
      </w:tr>
      <w:tr w:rsidR="00B450E5" w:rsidRPr="009A751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 xml:space="preserve">Associerede udvalg - dato for meddelelse på </w:t>
            </w:r>
            <w:r w:rsidRPr="009A7513">
              <w:rPr>
                <w:b/>
                <w:color w:val="000000"/>
                <w:sz w:val="20"/>
              </w:rPr>
              <w:t>plenarmødet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20.4.2023</w:t>
            </w:r>
          </w:p>
        </w:tc>
      </w:tr>
      <w:tr w:rsidR="00B450E5" w:rsidRPr="009A75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Ordfører for udtalelse</w:t>
            </w:r>
          </w:p>
          <w:p w:rsidR="00331F9D" w:rsidRPr="009A7513" w:rsidRDefault="00CE19AD">
            <w:pPr>
              <w:autoSpaceDE w:val="0"/>
              <w:autoSpaceDN w:val="0"/>
              <w:adjustRightInd w:val="0"/>
              <w:rPr>
                <w:color w:val="000000"/>
                <w:sz w:val="20"/>
                <w:szCs w:val="20"/>
              </w:rPr>
            </w:pPr>
            <w:r w:rsidRPr="009A7513">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Yana Toom</w:t>
            </w:r>
          </w:p>
          <w:p w:rsidR="00331F9D" w:rsidRPr="009A7513" w:rsidRDefault="00CE19AD">
            <w:pPr>
              <w:autoSpaceDE w:val="0"/>
              <w:autoSpaceDN w:val="0"/>
              <w:adjustRightInd w:val="0"/>
              <w:rPr>
                <w:color w:val="000000"/>
                <w:sz w:val="20"/>
                <w:szCs w:val="20"/>
              </w:rPr>
            </w:pPr>
            <w:r w:rsidRPr="009A7513">
              <w:rPr>
                <w:color w:val="000000"/>
                <w:sz w:val="20"/>
              </w:rPr>
              <w:t>13.4.2023</w:t>
            </w:r>
          </w:p>
        </w:tc>
      </w:tr>
      <w:tr w:rsidR="00B450E5" w:rsidRPr="009A75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18.7.2023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31F9D" w:rsidRPr="009A7513" w:rsidRDefault="00331F9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31F9D" w:rsidRPr="009A7513" w:rsidRDefault="00331F9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1F9D" w:rsidRPr="009A7513" w:rsidRDefault="00331F9D">
            <w:pPr>
              <w:autoSpaceDE w:val="0"/>
              <w:autoSpaceDN w:val="0"/>
              <w:adjustRightInd w:val="0"/>
              <w:rPr>
                <w:rFonts w:ascii="sans-serif" w:hAnsi="sans-serif" w:cs="sans-serif"/>
                <w:color w:val="000000"/>
              </w:rPr>
            </w:pPr>
          </w:p>
        </w:tc>
      </w:tr>
      <w:tr w:rsidR="00B450E5" w:rsidRPr="009A75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w:t>
            </w:r>
          </w:p>
          <w:p w:rsidR="00331F9D" w:rsidRPr="009A7513" w:rsidRDefault="00CE19AD">
            <w:pPr>
              <w:autoSpaceDE w:val="0"/>
              <w:autoSpaceDN w:val="0"/>
              <w:adjustRightInd w:val="0"/>
              <w:rPr>
                <w:color w:val="000000"/>
                <w:sz w:val="20"/>
                <w:szCs w:val="20"/>
              </w:rPr>
            </w:pPr>
            <w:r w:rsidRPr="009A7513">
              <w:rPr>
                <w:color w:val="000000"/>
                <w:sz w:val="20"/>
              </w:rPr>
              <w:t>–:</w:t>
            </w:r>
          </w:p>
          <w:p w:rsidR="00331F9D" w:rsidRPr="009A7513" w:rsidRDefault="00CE19AD">
            <w:pPr>
              <w:autoSpaceDE w:val="0"/>
              <w:autoSpaceDN w:val="0"/>
              <w:adjustRightInd w:val="0"/>
              <w:rPr>
                <w:color w:val="000000"/>
                <w:sz w:val="20"/>
                <w:szCs w:val="20"/>
              </w:rPr>
            </w:pPr>
            <w:r w:rsidRPr="009A751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41</w:t>
            </w:r>
          </w:p>
          <w:p w:rsidR="00331F9D" w:rsidRPr="009A7513" w:rsidRDefault="00CE19AD">
            <w:pPr>
              <w:autoSpaceDE w:val="0"/>
              <w:autoSpaceDN w:val="0"/>
              <w:adjustRightInd w:val="0"/>
              <w:rPr>
                <w:color w:val="000000"/>
                <w:sz w:val="20"/>
                <w:szCs w:val="20"/>
              </w:rPr>
            </w:pPr>
            <w:r w:rsidRPr="009A7513">
              <w:rPr>
                <w:color w:val="000000"/>
                <w:sz w:val="20"/>
              </w:rPr>
              <w:t>3</w:t>
            </w:r>
          </w:p>
          <w:p w:rsidR="00331F9D" w:rsidRPr="009A7513" w:rsidRDefault="00CE19AD">
            <w:pPr>
              <w:autoSpaceDE w:val="0"/>
              <w:autoSpaceDN w:val="0"/>
              <w:adjustRightInd w:val="0"/>
              <w:rPr>
                <w:color w:val="000000"/>
                <w:sz w:val="20"/>
                <w:szCs w:val="20"/>
              </w:rPr>
            </w:pPr>
            <w:r w:rsidRPr="009A7513">
              <w:rPr>
                <w:color w:val="000000"/>
                <w:sz w:val="20"/>
              </w:rPr>
              <w:t>5</w:t>
            </w:r>
          </w:p>
        </w:tc>
      </w:tr>
      <w:tr w:rsidR="00B450E5" w:rsidRPr="009A75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 xml:space="preserve">Magdalena Adamowicz, Abir </w:t>
            </w:r>
            <w:r w:rsidRPr="009A7513">
              <w:rPr>
                <w:color w:val="000000"/>
                <w:sz w:val="20"/>
              </w:rPr>
              <w:t>Al-Sahlani, Konstantinos Arvanitis, Malik Azmani, Katarina Barley, Pietro Bartolo, Theresa Bielowski, Vladimír Bilčík, Vasile Blaga, Karolin Braunsberger-Reinhold, Saskia Bricmont, Patricia Chagnon, Clare Daly, Lena Düpont, Nicolaus Fest, Maria Grapini, Sy</w:t>
            </w:r>
            <w:r w:rsidRPr="009A7513">
              <w:rPr>
                <w:color w:val="000000"/>
                <w:sz w:val="20"/>
              </w:rPr>
              <w:t xml:space="preserve">lvie Guillaume, Evin Incir, Sophia in ‘t Veld, Patryk Jaki, Assita Kanko, Fabienne Keller, Moritz Körner, Alice Kuhnke, Juan Fernando López Aguilar, Lukas Mandl, Erik Marquardt, Nadine Morano, Emil Radev, Paulo Rangel, Isabel Santos, Birgit Sippel, Tineke </w:t>
            </w:r>
            <w:r w:rsidRPr="009A7513">
              <w:rPr>
                <w:color w:val="000000"/>
                <w:sz w:val="20"/>
              </w:rPr>
              <w:t>Strik, Ramona Strugariu, Annalisa Tardino, Yana Toom, Elena Yoncheva, Javier Zarzalejos</w:t>
            </w:r>
          </w:p>
        </w:tc>
      </w:tr>
      <w:tr w:rsidR="00B450E5" w:rsidRPr="009A751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Damian Boeselager, Matjaž Nemec, Jan-Christoph Oetjen, Kostas Papadakis, Cristian Terheş, Miguel Urbán Crespo</w:t>
            </w:r>
          </w:p>
        </w:tc>
      </w:tr>
      <w:tr w:rsidR="00B450E5" w:rsidRPr="009A751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b/>
                <w:bCs/>
                <w:color w:val="000000"/>
                <w:sz w:val="20"/>
                <w:szCs w:val="20"/>
              </w:rPr>
            </w:pPr>
            <w:r w:rsidRPr="009A7513">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31F9D" w:rsidRPr="009A7513" w:rsidRDefault="00CE19AD">
            <w:pPr>
              <w:autoSpaceDE w:val="0"/>
              <w:autoSpaceDN w:val="0"/>
              <w:adjustRightInd w:val="0"/>
              <w:rPr>
                <w:color w:val="000000"/>
                <w:sz w:val="20"/>
                <w:szCs w:val="20"/>
              </w:rPr>
            </w:pPr>
            <w:r w:rsidRPr="009A7513">
              <w:rPr>
                <w:color w:val="000000"/>
                <w:sz w:val="20"/>
              </w:rPr>
              <w:t>Andrus Ansip, Robert Biedroń, Eric Minardi, Jan Olbrycht, Christian Sagartz</w:t>
            </w:r>
          </w:p>
        </w:tc>
      </w:tr>
    </w:tbl>
    <w:p w:rsidR="00331F9D" w:rsidRPr="009A7513" w:rsidRDefault="00331F9D" w:rsidP="000A30AF"/>
    <w:bookmarkEnd w:id="1"/>
    <w:p w:rsidR="000A30AF" w:rsidRPr="009A7513" w:rsidRDefault="000A30AF" w:rsidP="000A30AF">
      <w:pPr>
        <w:sectPr w:rsidR="000A30AF" w:rsidRPr="009A7513" w:rsidSect="000A30A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A30AF" w:rsidRPr="009A7513" w:rsidRDefault="00CE19AD" w:rsidP="00C36610">
      <w:pPr>
        <w:pStyle w:val="PageHeadingNotTOC"/>
      </w:pPr>
      <w:bookmarkStart w:id="3" w:name="RollCallPageAD"/>
      <w:r w:rsidRPr="009A7513">
        <w:lastRenderedPageBreak/>
        <w:t>ENDELIG AFSTEMNING VED NAVNEOPRÅB</w:t>
      </w:r>
      <w:r w:rsidRPr="009A7513">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450E5" w:rsidRPr="009A7513" w:rsidTr="00BB496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A30AF" w:rsidRPr="009A7513" w:rsidRDefault="00CE19AD" w:rsidP="00BB4966">
            <w:pPr>
              <w:pStyle w:val="RollCallVotes"/>
            </w:pPr>
            <w:r w:rsidRPr="009A7513">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A30AF" w:rsidRPr="009A7513" w:rsidRDefault="00CE19AD" w:rsidP="00BB4966">
            <w:pPr>
              <w:pStyle w:val="RollCallSymbols14pt"/>
            </w:pPr>
            <w:r w:rsidRPr="009A7513">
              <w:t>+</w:t>
            </w:r>
          </w:p>
        </w:tc>
      </w:tr>
      <w:tr w:rsidR="00B450E5" w:rsidRPr="009A7513" w:rsidTr="00BB496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A30AF" w:rsidRPr="009A7513" w:rsidRDefault="00CE19AD" w:rsidP="00BB4966">
            <w:pPr>
              <w:pStyle w:val="RollCallTable"/>
            </w:pPr>
            <w:r w:rsidRPr="009A7513">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A30AF" w:rsidRPr="009A7513" w:rsidRDefault="00CE19AD" w:rsidP="00BB4966">
            <w:pPr>
              <w:pStyle w:val="RollCallTable"/>
            </w:pPr>
            <w:r w:rsidRPr="009A7513">
              <w:t>Magdalena Adamowicz, Vladimír Bilčík, Vasile Blaga, Karolin Braunsberger-Reinhold, Lena Düpont, Lukas Mandl, Nadine Morano, Jan Olbrycht, Emil Radev, Paulo Rangel, Christian Sagartz, Javier Zarzalejos</w:t>
            </w:r>
          </w:p>
        </w:tc>
      </w:tr>
      <w:tr w:rsidR="00B450E5" w:rsidRPr="009A7513" w:rsidTr="00BB496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A30AF" w:rsidRPr="009A7513" w:rsidRDefault="00CE19AD" w:rsidP="00BB4966">
            <w:pPr>
              <w:pStyle w:val="RollCallTable"/>
            </w:pPr>
            <w:r w:rsidRPr="009A7513">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A30AF" w:rsidRPr="009A7513" w:rsidRDefault="00CE19AD" w:rsidP="00BB4966">
            <w:pPr>
              <w:pStyle w:val="RollCallTable"/>
            </w:pPr>
            <w:r w:rsidRPr="009A7513">
              <w:t xml:space="preserve">Abir Al-Sahlani, Andrus Ansip, Malik Azmani, </w:t>
            </w:r>
            <w:r w:rsidRPr="009A7513">
              <w:t>Sophia in 't Veld, Fabienne Keller, Moritz Körner, Jan-Christoph Oetjen, Ramona Strugariu, Yana Toom</w:t>
            </w:r>
          </w:p>
        </w:tc>
      </w:tr>
      <w:tr w:rsidR="00B450E5" w:rsidRPr="009A7513" w:rsidTr="00BB496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A30AF" w:rsidRPr="009A7513" w:rsidRDefault="00CE19AD" w:rsidP="00BB4966">
            <w:pPr>
              <w:pStyle w:val="RollCallTable"/>
            </w:pPr>
            <w:r w:rsidRPr="009A7513">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A30AF" w:rsidRPr="009A7513" w:rsidRDefault="00CE19AD" w:rsidP="00BB4966">
            <w:pPr>
              <w:pStyle w:val="RollCallTable"/>
            </w:pPr>
            <w:r w:rsidRPr="009A7513">
              <w:t>Katarina Barley, Pietro Bartolo, Robert Biedroń, Theresa Bielowski, Maria Grapini, Sylvie Guillaume, Evin Incir, Juan Fernando López Aguilar, Matjaž N</w:t>
            </w:r>
            <w:r w:rsidRPr="009A7513">
              <w:t>emec, Isabel Santos, Birgit Sippel, Elena Yoncheva</w:t>
            </w:r>
          </w:p>
        </w:tc>
      </w:tr>
      <w:tr w:rsidR="00B450E5" w:rsidRPr="009A7513" w:rsidTr="00BB496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A30AF" w:rsidRPr="009A7513" w:rsidRDefault="00CE19AD" w:rsidP="00BB4966">
            <w:pPr>
              <w:pStyle w:val="RollCallTable"/>
            </w:pPr>
            <w:r w:rsidRPr="009A7513">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A30AF" w:rsidRPr="009A7513" w:rsidRDefault="00CE19AD" w:rsidP="00BB4966">
            <w:pPr>
              <w:pStyle w:val="RollCallTable"/>
            </w:pPr>
            <w:r w:rsidRPr="009A7513">
              <w:t>Konstantinos Arvanitis, Clare Daly, Miguel Urbán Crespo</w:t>
            </w:r>
          </w:p>
        </w:tc>
      </w:tr>
      <w:tr w:rsidR="00B450E5" w:rsidRPr="009A7513" w:rsidTr="00BB496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0A30AF" w:rsidRPr="009A7513" w:rsidRDefault="00CE19AD" w:rsidP="00BB4966">
            <w:pPr>
              <w:pStyle w:val="RollCallTable"/>
            </w:pPr>
            <w:r w:rsidRPr="009A7513">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0A30AF" w:rsidRPr="009A7513" w:rsidRDefault="00CE19AD" w:rsidP="00BB4966">
            <w:pPr>
              <w:pStyle w:val="RollCallTable"/>
            </w:pPr>
            <w:r w:rsidRPr="009A7513">
              <w:t>Damian Boeselager, Saskia Bricmont, Alice Kuhnke, Erik Marquardt, Tineke Strik</w:t>
            </w:r>
          </w:p>
        </w:tc>
      </w:tr>
    </w:tbl>
    <w:p w:rsidR="000A30AF" w:rsidRPr="009A7513" w:rsidRDefault="000A30AF" w:rsidP="000A30A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450E5" w:rsidRPr="009A7513" w:rsidTr="00BB496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A30AF" w:rsidRPr="009A7513" w:rsidRDefault="00CE19AD" w:rsidP="00BB4966">
            <w:pPr>
              <w:pStyle w:val="RollCallVotes"/>
            </w:pPr>
            <w:r w:rsidRPr="009A7513">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A30AF" w:rsidRPr="009A7513" w:rsidRDefault="00CE19AD" w:rsidP="00BB4966">
            <w:pPr>
              <w:pStyle w:val="RollCallSymbols14pt"/>
            </w:pPr>
            <w:r w:rsidRPr="009A7513">
              <w:t>-</w:t>
            </w:r>
          </w:p>
        </w:tc>
      </w:tr>
      <w:tr w:rsidR="00B450E5" w:rsidRPr="009A7513" w:rsidTr="00BB496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0A30AF" w:rsidRPr="009A7513" w:rsidRDefault="00CE19AD" w:rsidP="00BB4966">
            <w:pPr>
              <w:pStyle w:val="RollCallTable"/>
            </w:pPr>
            <w:r w:rsidRPr="009A7513">
              <w:t>ID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0A30AF" w:rsidRPr="009A7513" w:rsidRDefault="00CE19AD" w:rsidP="00BB4966">
            <w:pPr>
              <w:pStyle w:val="RollCallTable"/>
            </w:pPr>
            <w:r w:rsidRPr="009A7513">
              <w:t xml:space="preserve">Patricia Chagnon, Nicolaus Fest, Eric </w:t>
            </w:r>
            <w:r w:rsidRPr="009A7513">
              <w:t>Minardi</w:t>
            </w:r>
          </w:p>
        </w:tc>
      </w:tr>
    </w:tbl>
    <w:p w:rsidR="000A30AF" w:rsidRPr="009A7513" w:rsidRDefault="000A30AF" w:rsidP="000A30AF"/>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450E5" w:rsidRPr="009A7513" w:rsidTr="00BB496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A30AF" w:rsidRPr="009A7513" w:rsidRDefault="00CE19AD" w:rsidP="00BB4966">
            <w:pPr>
              <w:pStyle w:val="RollCallVotes"/>
            </w:pPr>
            <w:r w:rsidRPr="009A7513">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A30AF" w:rsidRPr="009A7513" w:rsidRDefault="00CE19AD" w:rsidP="00BB4966">
            <w:pPr>
              <w:pStyle w:val="RollCallSymbols14pt"/>
            </w:pPr>
            <w:r w:rsidRPr="009A7513">
              <w:t>0</w:t>
            </w:r>
          </w:p>
        </w:tc>
      </w:tr>
      <w:tr w:rsidR="00B450E5" w:rsidRPr="009A7513" w:rsidTr="00BB496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A30AF" w:rsidRPr="009A7513" w:rsidRDefault="00CE19AD" w:rsidP="00BB4966">
            <w:pPr>
              <w:pStyle w:val="RollCallTable"/>
            </w:pPr>
            <w:r w:rsidRPr="009A7513">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A30AF" w:rsidRPr="009A7513" w:rsidRDefault="00CE19AD" w:rsidP="00BB4966">
            <w:pPr>
              <w:pStyle w:val="RollCallTable"/>
            </w:pPr>
            <w:r w:rsidRPr="009A7513">
              <w:t>Patryk Jaki, Assita Kanko, Cristian Terheş</w:t>
            </w:r>
          </w:p>
        </w:tc>
      </w:tr>
      <w:tr w:rsidR="00B450E5" w:rsidRPr="009A7513" w:rsidTr="00BB496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A30AF" w:rsidRPr="009A7513" w:rsidRDefault="00CE19AD" w:rsidP="00BB4966">
            <w:pPr>
              <w:pStyle w:val="RollCallTable"/>
            </w:pPr>
            <w:r w:rsidRPr="009A7513">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A30AF" w:rsidRPr="009A7513" w:rsidRDefault="00CE19AD" w:rsidP="00BB4966">
            <w:pPr>
              <w:pStyle w:val="RollCallTable"/>
            </w:pPr>
            <w:r w:rsidRPr="009A7513">
              <w:t>Annalisa Tardino</w:t>
            </w:r>
          </w:p>
        </w:tc>
      </w:tr>
      <w:tr w:rsidR="00B450E5" w:rsidRPr="009A7513" w:rsidTr="00BB496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0A30AF" w:rsidRPr="009A7513" w:rsidRDefault="00CE19AD" w:rsidP="00BB4966">
            <w:pPr>
              <w:pStyle w:val="RollCallTable"/>
            </w:pPr>
            <w:r w:rsidRPr="009A7513">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0A30AF" w:rsidRPr="009A7513" w:rsidRDefault="00CE19AD" w:rsidP="00BB4966">
            <w:pPr>
              <w:pStyle w:val="RollCallTable"/>
            </w:pPr>
            <w:r w:rsidRPr="009A7513">
              <w:t>Kostas Papadakis</w:t>
            </w:r>
          </w:p>
        </w:tc>
      </w:tr>
    </w:tbl>
    <w:p w:rsidR="000A30AF" w:rsidRPr="009A7513" w:rsidRDefault="000A30AF" w:rsidP="00147FBF">
      <w:pPr>
        <w:pStyle w:val="Normal12a"/>
      </w:pPr>
    </w:p>
    <w:p w:rsidR="000A30AF" w:rsidRPr="009A7513" w:rsidRDefault="00CE19AD" w:rsidP="00B735E3">
      <w:r w:rsidRPr="009A7513">
        <w:t>Tegnforklaring:</w:t>
      </w:r>
    </w:p>
    <w:p w:rsidR="000A30AF" w:rsidRPr="009A7513" w:rsidRDefault="00CE19AD" w:rsidP="003858C5">
      <w:pPr>
        <w:pStyle w:val="RollCallTabs"/>
      </w:pPr>
      <w:r w:rsidRPr="009A7513">
        <w:t>+</w:t>
      </w:r>
      <w:r w:rsidRPr="009A7513">
        <w:tab/>
        <w:t>:</w:t>
      </w:r>
      <w:r w:rsidRPr="009A7513">
        <w:tab/>
        <w:t>for</w:t>
      </w:r>
    </w:p>
    <w:p w:rsidR="000A30AF" w:rsidRPr="009A7513" w:rsidRDefault="00CE19AD" w:rsidP="003858C5">
      <w:pPr>
        <w:pStyle w:val="RollCallTabs"/>
      </w:pPr>
      <w:r w:rsidRPr="009A7513">
        <w:t>-</w:t>
      </w:r>
      <w:r w:rsidRPr="009A7513">
        <w:tab/>
        <w:t>:</w:t>
      </w:r>
      <w:r w:rsidRPr="009A7513">
        <w:tab/>
        <w:t>imod</w:t>
      </w:r>
    </w:p>
    <w:p w:rsidR="000A30AF" w:rsidRPr="009A7513" w:rsidRDefault="00CE19AD" w:rsidP="003858C5">
      <w:pPr>
        <w:pStyle w:val="RollCallTabs"/>
      </w:pPr>
      <w:r w:rsidRPr="009A7513">
        <w:t>0</w:t>
      </w:r>
      <w:r w:rsidRPr="009A7513">
        <w:tab/>
        <w:t>:</w:t>
      </w:r>
      <w:r w:rsidRPr="009A7513">
        <w:tab/>
        <w:t>hverken/eller</w:t>
      </w:r>
    </w:p>
    <w:p w:rsidR="000A30AF" w:rsidRPr="009A7513" w:rsidRDefault="000A30AF" w:rsidP="00207509"/>
    <w:bookmarkEnd w:id="3"/>
    <w:p w:rsidR="00DB56E4" w:rsidRPr="009A7513" w:rsidRDefault="00DB56E4" w:rsidP="000A30AF"/>
    <w:sectPr w:rsidR="00DB56E4" w:rsidRPr="009A7513" w:rsidSect="000A30A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E19AD">
      <w:r>
        <w:separator/>
      </w:r>
    </w:p>
  </w:endnote>
  <w:endnote w:type="continuationSeparator" w:id="0">
    <w:p w:rsidR="00000000" w:rsidRDefault="00CE1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F9D" w:rsidRDefault="00CE19AD" w:rsidP="00331F9D">
    <w:pPr>
      <w:pStyle w:val="EPFooter"/>
    </w:pPr>
    <w:r>
      <w:t>PE</w:t>
    </w:r>
    <w:r w:rsidRPr="00331F9D">
      <w:rPr>
        <w:rStyle w:val="HideTWBExt"/>
      </w:rPr>
      <w:t>&lt;NoPE&gt;</w:t>
    </w:r>
    <w:r>
      <w:t>749.075</w:t>
    </w:r>
    <w:r w:rsidRPr="00331F9D">
      <w:rPr>
        <w:rStyle w:val="HideTWBExt"/>
      </w:rPr>
      <w:t>&lt;/NoPE&gt;&lt;Version&gt;</w:t>
    </w:r>
    <w:r>
      <w:t>v02-00</w:t>
    </w:r>
    <w:r w:rsidRPr="00331F9D">
      <w:rPr>
        <w:rStyle w:val="HideTWBExt"/>
      </w:rPr>
      <w:t>&lt;/Version&gt;</w:t>
    </w:r>
    <w:r>
      <w:tab/>
    </w:r>
    <w:r>
      <w:fldChar w:fldCharType="begin"/>
    </w:r>
    <w:r>
      <w:instrText xml:space="preserve"> PAGE  \* MERGEFORMAT </w:instrText>
    </w:r>
    <w:r>
      <w:fldChar w:fldCharType="separate"/>
    </w:r>
    <w:r>
      <w:rPr>
        <w:noProof/>
      </w:rPr>
      <w:t>4</w:t>
    </w:r>
    <w:r>
      <w:fldChar w:fldCharType="end"/>
    </w:r>
    <w:r>
      <w:t>/</w:t>
    </w:r>
    <w:r w:rsidR="000A30AF">
      <w:fldChar w:fldCharType="begin"/>
    </w:r>
    <w:r>
      <w:instrText xml:space="preserve"> NUMPAGES  \* MERGEFORMAT </w:instrText>
    </w:r>
    <w:r w:rsidR="000A30AF">
      <w:fldChar w:fldCharType="separate"/>
    </w:r>
    <w:r>
      <w:rPr>
        <w:noProof/>
      </w:rPr>
      <w:t>14</w:t>
    </w:r>
    <w:r w:rsidR="000A30AF">
      <w:rPr>
        <w:noProof/>
      </w:rPr>
      <w:fldChar w:fldCharType="end"/>
    </w:r>
    <w:r>
      <w:tab/>
    </w:r>
    <w:r w:rsidRPr="00331F9D">
      <w:rPr>
        <w:rStyle w:val="HideTWBExt"/>
      </w:rPr>
      <w:t>&lt;PathFdR&gt;</w:t>
    </w:r>
    <w:r>
      <w:t>AD\1283110DA.docx</w:t>
    </w:r>
    <w:r w:rsidRPr="00331F9D">
      <w:rPr>
        <w:rStyle w:val="HideTWBExt"/>
      </w:rPr>
      <w:t>&lt;/PathFdR&gt;</w:t>
    </w:r>
  </w:p>
  <w:p w:rsidR="007F187F" w:rsidRPr="00B743D2" w:rsidRDefault="00CE19AD" w:rsidP="00331F9D">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F9D" w:rsidRDefault="00CE19AD" w:rsidP="00331F9D">
    <w:pPr>
      <w:pStyle w:val="EPFooter"/>
    </w:pPr>
    <w:r w:rsidRPr="00331F9D">
      <w:rPr>
        <w:rStyle w:val="HideTWBExt"/>
      </w:rPr>
      <w:t>&lt;PathFdR&gt;</w:t>
    </w:r>
    <w:r>
      <w:t>AD\1283110DA.docx</w:t>
    </w:r>
    <w:r w:rsidRPr="00331F9D">
      <w:rPr>
        <w:rStyle w:val="HideTWBExt"/>
      </w:rPr>
      <w:t>&lt;/PathFdR&gt;</w:t>
    </w:r>
    <w:r>
      <w:tab/>
    </w:r>
    <w:r>
      <w:fldChar w:fldCharType="begin"/>
    </w:r>
    <w:r>
      <w:instrText xml:space="preserve"> PAGE  \* MERGEFORMAT </w:instrText>
    </w:r>
    <w:r>
      <w:fldChar w:fldCharType="separate"/>
    </w:r>
    <w:r>
      <w:rPr>
        <w:noProof/>
      </w:rPr>
      <w:t>3</w:t>
    </w:r>
    <w:r>
      <w:fldChar w:fldCharType="end"/>
    </w:r>
    <w:r>
      <w:t>/</w:t>
    </w:r>
    <w:r w:rsidR="000A30AF">
      <w:fldChar w:fldCharType="begin"/>
    </w:r>
    <w:r>
      <w:instrText xml:space="preserve"> NUMPAGES  \* MERGEFORMAT </w:instrText>
    </w:r>
    <w:r w:rsidR="000A30AF">
      <w:fldChar w:fldCharType="separate"/>
    </w:r>
    <w:r>
      <w:rPr>
        <w:noProof/>
      </w:rPr>
      <w:t>14</w:t>
    </w:r>
    <w:r w:rsidR="000A30AF">
      <w:rPr>
        <w:noProof/>
      </w:rPr>
      <w:fldChar w:fldCharType="end"/>
    </w:r>
    <w:r>
      <w:tab/>
      <w:t>PE</w:t>
    </w:r>
    <w:r w:rsidRPr="00331F9D">
      <w:rPr>
        <w:rStyle w:val="HideTWBExt"/>
      </w:rPr>
      <w:t>&lt;NoPE&gt;</w:t>
    </w:r>
    <w:r>
      <w:t>749.075</w:t>
    </w:r>
    <w:r w:rsidRPr="00331F9D">
      <w:rPr>
        <w:rStyle w:val="HideTWBExt"/>
      </w:rPr>
      <w:t>&lt;/NoPE&gt;&lt;Version&gt;</w:t>
    </w:r>
    <w:r>
      <w:t>v02-00</w:t>
    </w:r>
    <w:r w:rsidRPr="00331F9D">
      <w:rPr>
        <w:rStyle w:val="HideTWBExt"/>
      </w:rPr>
      <w:t>&lt;/Version&gt;</w:t>
    </w:r>
  </w:p>
  <w:p w:rsidR="007F187F" w:rsidRPr="00B743D2" w:rsidRDefault="00CE19AD" w:rsidP="00331F9D">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F9D" w:rsidRDefault="00CE19AD" w:rsidP="00331F9D">
    <w:pPr>
      <w:pStyle w:val="EPFooter"/>
    </w:pPr>
    <w:r w:rsidRPr="00331F9D">
      <w:rPr>
        <w:rStyle w:val="HideTWBExt"/>
      </w:rPr>
      <w:t>&lt;PathFdR&gt;</w:t>
    </w:r>
    <w:r>
      <w:t>AD\1283110DA.docx</w:t>
    </w:r>
    <w:r w:rsidRPr="00331F9D">
      <w:rPr>
        <w:rStyle w:val="HideTWBExt"/>
      </w:rPr>
      <w:t>&lt;/PathFdR&gt;</w:t>
    </w:r>
    <w:r>
      <w:tab/>
    </w:r>
    <w:r>
      <w:tab/>
      <w:t>PE</w:t>
    </w:r>
    <w:r w:rsidRPr="00331F9D">
      <w:rPr>
        <w:rStyle w:val="HideTWBExt"/>
      </w:rPr>
      <w:t>&lt;NoPE&gt;</w:t>
    </w:r>
    <w:r>
      <w:t>749.075</w:t>
    </w:r>
    <w:r w:rsidRPr="00331F9D">
      <w:rPr>
        <w:rStyle w:val="HideTWBExt"/>
      </w:rPr>
      <w:t>&lt;/NoPE&gt;&lt;Version&gt;</w:t>
    </w:r>
    <w:r>
      <w:t>v02-00</w:t>
    </w:r>
    <w:r w:rsidRPr="00331F9D">
      <w:rPr>
        <w:rStyle w:val="HideTWBExt"/>
      </w:rPr>
      <w:t>&lt;/Version&gt;</w:t>
    </w:r>
  </w:p>
  <w:p w:rsidR="007F187F" w:rsidRPr="00B743D2" w:rsidRDefault="00CE19AD" w:rsidP="00331F9D">
    <w:pPr>
      <w:pStyle w:val="EPFooter2"/>
    </w:pPr>
    <w:r>
      <w:t>DA</w:t>
    </w:r>
    <w:r>
      <w:tab/>
    </w:r>
    <w:r w:rsidRPr="00331F9D">
      <w:rPr>
        <w:b w:val="0"/>
        <w:i/>
        <w:color w:val="C0C0C0"/>
        <w:sz w:val="22"/>
      </w:rPr>
      <w:t>Forenet i mangfoldighed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E19AD">
      <w:r>
        <w:separator/>
      </w:r>
    </w:p>
  </w:footnote>
  <w:footnote w:type="continuationSeparator" w:id="0">
    <w:p w:rsidR="00000000" w:rsidRDefault="00CE1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0AF" w:rsidRDefault="000A30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0AF" w:rsidRDefault="000A30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0AF" w:rsidRDefault="000A30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EMPL"/>
    <w:docVar w:name="COMKEY" w:val="LIBE"/>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A" w:val="{\rtf1\adeflang1025\ansi\ansicpg1252\uc1\adeff0\deff0\stshfdbch0\stshfloch0\stshfhich0\stshfbi0\deflang1030\deflangfe103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96330 HideTWBExt;}{_x000d__x000a_\s18\ql \li0\ri0\sa120\nowidctlpar\wrapdefault\aspalpha\aspnum\faauto\adjustright\rin0\lin0\itap0 \rtlch\fcs1 \af0\afs20\alang1025 \ltrch\fcs0 \fs24\lang1030\langfe2057\cgrid\langnp1030\langfenp2057 \sbasedon0 \snext18 \spriority0 \styrsid6696330 _x000d__x000a_Normal6a;}{\s19\ql \li0\ri0\nowidctlpar\wrapdefault\aspalpha\aspnum\faauto\adjustright\rin0\lin0\itap0 \rtlch\fcs1 \af0\afs20\alang1025 \ltrch\fcs0 \b\fs24\lang1030\langfe2057\cgrid\langnp1030\langfenp2057 \sbasedon0 \snext19 \spriority0 \styrsid6696330 _x000d__x000a_NormalBold;}{\*\cs20 \additive \v\f1\fs20\cf15 \spriority0 \styrsid6696330 HideTWBInt;}{\s21\qc \li0\ri0\sa240\nowidctlpar\wrapdefault\aspalpha\aspnum\faauto\adjustright\rin0\lin0\itap0 \rtlch\fcs1 \af0\afs20\alang1025 \ltrch\fcs0 _x000d__x000a_\i\fs24\lang1030\langfe2057\cgrid\langnp1030\langfenp2057 \sbasedon0 \snext21 \spriority0 \styrsid6696330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2 \spriority0 \styrsid6696330 AmNumberTabs;}{\s23\ql \li0\ri0\sb240\nowidctlpar\wrapdefault\aspalpha\aspnum\faauto\adjustright\rin0\lin0\itap0 \rtlch\fcs1 _x000d__x000a_\af0\afs20\alang1025 \ltrch\fcs0 \b\fs24\lang1030\langfe2057\cgrid\langnp1030\langfenp2057 \sbasedon0 \snext23 \spriority0 \styrsid6696330 NormalBold12b;}}{\*\rsidtbl \rsid24658\rsid223860\rsid735077\rsid1718133\rsid2515047\rsid2892074\rsid3565327_x000d__x000a_\rsid4666813\rsid6641733\rsid6696330\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JOHANNSEN Lena}{\operator JOHANNSEN Lena}{\creatim\yr2023\mo7\dy24\hr9\min42}{\revtim\yr2023\mo7\dy24\hr9\min42}{\version1}{\edmins0}{\nofpages1}_x000d__x000a_{\nofwords34}{\nofchars208}{\nofcharsws241}{\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696330\newtblstyruls\nogrowautofit\usenormstyforlist\noindnmbrts\felnbrelev\nocxsptable\indrlsweleven\noafcnsttbl\afelev\utinl\hwelev\spltpgpar\notcvasp\notbrkcnstfrctbl\notvatxbx\krnprsnet\cachedcolbal _x000d__x000a_\nouicompat \fet0{\*\wgrffmtfilter 013f}\nofeaturethrottle1\ilfomacatclnup0{\*\template C:\\Users\\LJOHAN~1\\AppData\\Local\\Temp\\Blank1.dotx}{\*\ftnsep \ltrpar \pard\plain \ltrpar_x000d__x000a_\ql \li0\ri0\widctlpar\wrapdefault\aspalpha\aspnum\faauto\adjustright\rin0\lin0\itap0 \rtlch\fcs1 \af0\afs20\alang1025 \ltrch\fcs0 \fs24\lang2057\langfe2057\cgrid\langnp2057\langfenp2057 {\rtlch\fcs1 \af0 \ltrch\fcs0 \insrsid2515047 \chftnsep _x000d__x000a_\par }}{\*\ftnsepc \ltrpar \pard\plain \ltrpar\ql \li0\ri0\widctlpar\wrapdefault\aspalpha\aspnum\faauto\adjustright\rin0\lin0\itap0 \rtlch\fcs1 \af0\afs20\alang1025 \ltrch\fcs0 \fs24\lang2057\langfe2057\cgrid\langnp2057\langfenp2057 {\rtlch\fcs1 \af0 _x000d__x000a_\ltrch\fcs0 \insrsid2515047 \chftnsepc _x000d__x000a_\par }}{\*\aftnsep \ltrpar \pard\plain \ltrpar\ql \li0\ri0\widctlpar\wrapdefault\aspalpha\aspnum\faauto\adjustright\rin0\lin0\itap0 \rtlch\fcs1 \af0\afs20\alang1025 \ltrch\fcs0 \fs24\lang2057\langfe2057\cgrid\langnp2057\langfenp2057 {\rtlch\fcs1 \af0 _x000d__x000a_\ltrch\fcs0 \insrsid2515047 \chftnsep _x000d__x000a_\par }}{\*\aftnsepc \ltrpar \pard\plain \ltrpar\ql \li0\ri0\widctlpar\wrapdefault\aspalpha\aspnum\faauto\adjustright\rin0\lin0\itap0 \rtlch\fcs1 \af0\afs20\alang1025 \ltrch\fcs0 \fs24\lang2057\langfe2057\cgrid\langnp2057\langfenp2057 {\rtlch\fcs1 \af0 _x000d__x000a_\ltrch\fcs0 \insrsid25150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696330 \rtlch\fcs1 _x000d__x000a_\af0\afs20\alang1025 \ltrch\fcs0 \b\fs24\lang1030\langfe2057\cgrid\langnp1030\langfenp2057 {\rtlch\fcs1 \af0 \ltrch\fcs0 \cs17\b0\v\fs20\cf9\lang1024\langfe1024\loch\af1\hich\af1\dbch\af31501\noproof\insrsid6696330\charrsid16346210 {\*\bkmkstart restartA}_x000d__x000a_\hich\af1\dbch\af31501\loch\f1 &lt;AmendA&gt;}{\rtlch\fcs1 \af0 \ltrch\fcs0 \insrsid6696330\charrsid16346210 \'c6ndringsforslag\tab \tab }{\rtlch\fcs1 \af0 \ltrch\fcs0 _x000d__x000a_\cs17\b0\v\fs20\cf9\lang1024\langfe1024\loch\af1\hich\af1\dbch\af31501\noproof\insrsid6696330\charrsid16346210 \hich\af1\dbch\af31501\loch\f1 &lt;NumAmA&gt;}{\rtlch\fcs1 \af0 \ltrch\fcs0 \insrsid6696330\charrsid16346210 #}{\rtlch\fcs1 \af1 \ltrch\fcs0 _x000d__x000a_\cs20\v\f1\fs20\cf15\insrsid6696330\charrsid16346210 ENMIENDA@NRAM@}{\rtlch\fcs1 \af0 \ltrch\fcs0 \insrsid6696330\charrsid16346210 #}{\rtlch\fcs1 \af0 \ltrch\fcs0 _x000d__x000a_\cs17\b0\v\fs20\cf9\lang1024\langfe1024\loch\af1\hich\af1\dbch\af31501\noproof\insrsid6696330\charrsid16346210 \hich\af1\dbch\af31501\loch\f1 &lt;/NumAmA&gt;}{\rtlch\fcs1 \af0 \ltrch\fcs0 \insrsid6696330\charrsid16346210 _x000d__x000a_\par }\pard\plain \ltrpar\s23\ql \li0\ri0\sb240\keepn\nowidctlpar\wrapdefault\aspalpha\aspnum\faauto\adjustright\rin0\lin0\itap0\pararsid6696330 \rtlch\fcs1 \af0\afs20\alang1025 \ltrch\fcs0 \b\fs24\lang1030\langfe2057\cgrid\langnp1030\langfenp2057 {_x000d__x000a_\rtlch\fcs1 \af0 \ltrch\fcs0 \cs17\b0\v\fs20\cf9\lang1024\langfe1024\loch\af1\hich\af1\dbch\af31501\noproof\insrsid6696330\charrsid16346210 \hich\af1\dbch\af31501\loch\f1 &lt;DocAmend&gt;}{\rtlch\fcs1 \af0 \ltrch\fcs0 \insrsid6696330\charrsid16346210 _x000d__x000a_Forslag til lovgivningsm\'e6ssig beslutning}{\rtlch\fcs1 \af0 \ltrch\fcs0 \cs17\b0\v\fs20\cf9\lang1024\langfe1024\loch\af1\hich\af1\dbch\af31501\noproof\insrsid6696330\charrsid16346210 \hich\af1\dbch\af31501\loch\f1 &lt;/DocAmend&gt;}{\rtlch\fcs1 \af0 _x000d__x000a_\ltrch\fcs0 \insrsid6696330\charrsid16346210 _x000d__x000a_\par }\pard\plain \ltrpar\s19\ql \li0\ri0\nowidctlpar\wrapdefault\aspalpha\aspnum\faauto\adjustright\rin0\lin0\itap0\pararsid6696330 \rtlch\fcs1 \af0\afs20\alang1025 \ltrch\fcs0 \b\fs24\lang1030\langfe2057\cgrid\langnp1030\langfenp2057 {\rtlch\fcs1 \af0 _x000d__x000a_\ltrch\fcs0 \cs17\b0\v\fs20\cf9\lang1024\langfe1024\loch\af1\hich\af1\dbch\af31501\noproof\insrsid6696330\charrsid16346210 \hich\af1\dbch\af31501\loch\f1 &lt;Article&gt;}{\rtlch\fcs1 \af0 \ltrch\fcs0 \cf10\insrsid6696330\charrsid12784453 \u9668\'3f}{_x000d__x000a_\rtlch\fcs1 \af0 \ltrch\fcs0 \insrsid6696330\charrsid16346210 #}{\rtlch\fcs1 \af1 \ltrch\fcs0 \cs20\v\f1\fs20\cf15\insrsid6696330\charrsid16346210 TVTRESPART@RESPART@}{\rtlch\fcs1 \af0 \ltrch\fcs0 \insrsid6696330\charrsid16346210 #}{\rtlch\fcs1 \af0 _x000d__x000a_\ltrch\fcs0 \cf10\insrsid6696330\charrsid12784453 \u9658\'3f}{\rtlch\fcs1 \af0 \ltrch\fcs0 \cs17\b0\v\fs20\cf9\lang1024\langfe1024\loch\af1\hich\af1\dbch\af31501\noproof\insrsid6696330\charrsid16346210 \hich\af1\dbch\af31501\loch\f1 &lt;/Article&gt;}{_x000d__x000a_\rtlch\fcs1 \af0 \ltrch\fcs0 \insrsid6696330\charrsid1634621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0\langfe2057\langnp1030\insrsid6696330\charrsid16346210 \cell }\pard \ltrpar_x000d__x000a_\ql \li0\ri0\widctlpar\intbl\wrapdefault\aspalpha\aspnum\faauto\adjustright\rin0\lin0 {\rtlch\fcs1 \af0 \ltrch\fcs0 \lang1030\langfe2057\langnp1030\insrsid6696330\charrsid16346210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30\langfe2057\cgrid\langnp1030\langfenp2057 {\rtlch\fcs1 \af0 \ltrch\fcs0 \insrsid6696330\charrsid16346210 Forslag til lovgivningsm\'e6ssig beslutning\cell \'c6ndringsforslag\cell }\pard\plain \ltrpar_x000d__x000a_\ql \li0\ri0\widctlpar\intbl\wrapdefault\aspalpha\aspnum\faauto\adjustright\rin0\lin0 \rtlch\fcs1 \af0\afs20\alang1025 \ltrch\fcs0 \fs24\lang2057\langfe2057\cgrid\langnp2057\langfenp2057 {\rtlch\fcs1 \af0 \ltrch\fcs0 _x000d__x000a_\lang1030\langfe2057\langnp1030\insrsid6696330\charrsid16346210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30\langfe2057\cgrid\langnp1030\langfenp2057 {\rtlch\fcs1 \af0 \ltrch\fcs0 \insrsid6696330\charrsid16346210 ##\cell ##}{\rtlch\fcs1 \af0\afs24 \ltrch\fcs0 \insrsid6696330\charrsid16346210 \cell }\pard\plain \ltrpar_x000d__x000a_\ql \li0\ri0\widctlpar\intbl\wrapdefault\aspalpha\aspnum\faauto\adjustright\rin0\lin0 \rtlch\fcs1 \af0\afs20\alang1025 \ltrch\fcs0 \fs24\lang2057\langfe2057\cgrid\langnp2057\langfenp2057 {\rtlch\fcs1 \af0 \ltrch\fcs0 _x000d__x000a_\lang1030\langfe2057\langnp1030\insrsid6696330\charrsid1634621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696330 {\rtlch\fcs1 \af0 \ltrch\fcs0 \cs17\v\fs20\cf9\lang1024\langfe1024\loch\af1\hich\af1\dbch\af31501\noproof\langnp1030\insrsid6696330\charrsid16346210 _x000d__x000a_\hich\af1\dbch\af31501\loch\f1 &lt;/AmendA&gt;}{\rtlch\fcs1 \af0 \ltrch\fcs0 \insrsid669633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a_x000d__x000a_476002b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A" w:val="{\rtf1\adeflang1025\ansi\ansicpg1252\uc1\adeff0\deff0\stshfdbch0\stshfloch0\stshfhich0\stshfbi0\deflang1030\deflangfe103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77835 HideTWBExt;}{_x000d__x000a_\s18\ql \li0\ri0\sa120\nowidctlpar\wrapdefault\aspalpha\aspnum\faauto\adjustright\rin0\lin0\itap0 \rtlch\fcs1 \af0\afs20\alang1025 \ltrch\fcs0 \fs24\lang1030\langfe2057\cgrid\langnp1030\langfenp2057 \sbasedon0 \snext18 \spriority0 \styrsid11277835 _x000d__x000a_Normal6a;}{\s19\ql \li0\ri0\nowidctlpar\wrapdefault\aspalpha\aspnum\faauto\adjustright\rin0\lin0\itap0 \rtlch\fcs1 \af0\afs20\alang1025 \ltrch\fcs0 \b\fs24\lang1030\langfe2057\cgrid\langnp1030\langfenp2057 \sbasedon0 \snext19 \spriority0 \styrsid11277835 _x000d__x000a_NormalBold;}{\s20\ql \li0\ri0\sa240\nowidctlpar\wrapdefault\aspalpha\aspnum\faauto\adjustright\rin0\lin0\itap0 \rtlch\fcs1 \af0\afs20\alang1025 \ltrch\fcs0 \i\fs24\lang1030\langfe2057\cgrid\langnp1030\langfenp2057 _x000d__x000a_\sbasedon0 \snext20 \spriority0 \styrsid11277835 AmJustText;}{\s21\qc \li0\ri0\sb240\sa240\nowidctlpar\wrapdefault\aspalpha\aspnum\faauto\adjustright\rin0\lin0\itap0 \rtlch\fcs1 \af0\afs20\alang1025 \ltrch\fcs0 _x000d__x000a_\i\fs24\lang1030\langfe2057\cgrid\langnp1030\langfenp2057 \sbasedon0 \snext21 \spriority0 \styrsid11277835 AmCrossRef;}{\*\cs22 \additive \v\f1\fs20\cf15 \spriority0 \styrsid11277835 HideTWBInt;}{_x000d__x000a_\s23\qc \li0\ri0\sb240\sa240\keepn\nowidctlpar\wrapdefault\aspalpha\aspnum\faauto\adjustright\rin0\lin0\itap0 \rtlch\fcs1 \af0\afs20\alang1025 \ltrch\fcs0 \i\fs24\lang1030\langfe2057\cgrid\langnp1030\langfenp2057 _x000d__x000a_\sbasedon0 \snext20 \spriority0 \styrsid11277835 AmJustTitle;}{\s24\qc \li0\ri0\sa240\nowidctlpar\wrapdefault\aspalpha\aspnum\faauto\adjustright\rin0\lin0\itap0 \rtlch\fcs1 \af0\afs20\alang1025 \ltrch\fcs0 _x000d__x000a_\i\fs24\lang1030\langfe2057\cgrid\langnp1030\langfenp2057 \sbasedon0 \snext24 \spriority0 \styrsid1127783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5 \spriority0 \styrsid11277835 AmNumberTabs;}{\s26\ql \li0\ri0\sb240\nowidctlpar\wrapdefault\aspalpha\aspnum\faauto\adjustright\rin0\lin0\itap0 \rtlch\fcs1 _x000d__x000a_\af0\afs20\alang1025 \ltrch\fcs0 \b\fs24\lang1030\langfe2057\cgrid\langnp1030\langfenp2057 \sbasedon0 \snext26 \spriority0 \styrsid11277835 NormalBold12b;}}{\*\rsidtbl \rsid24658\rsid223860\rsid735077\rsid1718133\rsid2892074\rsid3565327\rsid4666813_x000d__x000a_\rsid6641733\rsid7823322\rsid8457599\rsid9636012\rsid10377208\rsid11215221\rsid11277835\rsid11549030\rsid12154954\rsid14382809\rsid14424199\rsid15204470\rsid15285974\rsid15950462\rsid16324206\rsid16662270}{\mmathPr\mmathFont34\mbrkBin0\mbrkBinSub0_x000d__x000a_\msmallFrac0\mdispDef1\mlMargin0\mrMargin0\mdefJc1\mwrapIndent1440\mintLim0\mnaryLim1}{\info{\author JOHANNSEN Lena}{\operator JOHANNSEN Lena}{\creatim\yr2023\mo7\dy24\hr9\min42}{\revtim\yr2023\mo7\dy24\hr9\min42}{\version1}{\edmins0}{\nofpages1}_x000d__x000a_{\nofwords95}{\nofchars581}{\nofcharsws675}{\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77835\newtblstyruls\nogrowautofit\usenormstyforlist\noindnmbrts\felnbrelev\nocxsptable\indrlsweleven\noafcnsttbl\afelev\utinl\hwelev\spltpgpar\notcvasp\notbrkcnstfrctbl\notvatxbx\krnprsnet\cachedcolbal _x000d__x000a_\nouicompat \fet0{\*\wgrffmtfilter 013f}\nofeaturethrottle1\ilfomacatclnup0{\*\template C:\\Users\\LJOHAN~1\\AppData\\Local\\Temp\\Blank1.dotx}{\*\ftnsep \ltrpar \pard\plain \ltrpar_x000d__x000a_\ql \li0\ri0\widctlpar\wrapdefault\aspalpha\aspnum\faauto\adjustright\rin0\lin0\itap0 \rtlch\fcs1 \af0\afs20\alang1025 \ltrch\fcs0 \fs24\lang2057\langfe2057\cgrid\langnp2057\langfenp2057 {\rtlch\fcs1 \af0 \ltrch\fcs0 \insrsid8457599 \chftnsep _x000d__x000a_\par }}{\*\ftnsepc \ltrpar \pard\plain \ltrpar\ql \li0\ri0\widctlpar\wrapdefault\aspalpha\aspnum\faauto\adjustright\rin0\lin0\itap0 \rtlch\fcs1 \af0\afs20\alang1025 \ltrch\fcs0 \fs24\lang2057\langfe2057\cgrid\langnp2057\langfenp2057 {\rtlch\fcs1 \af0 _x000d__x000a_\ltrch\fcs0 \insrsid8457599 \chftnsepc _x000d__x000a_\par }}{\*\aftnsep \ltrpar \pard\plain \ltrpar\ql \li0\ri0\widctlpar\wrapdefault\aspalpha\aspnum\faauto\adjustright\rin0\lin0\itap0 \rtlch\fcs1 \af0\afs20\alang1025 \ltrch\fcs0 \fs24\lang2057\langfe2057\cgrid\langnp2057\langfenp2057 {\rtlch\fcs1 \af0 _x000d__x000a_\ltrch\fcs0 \insrsid8457599 \chftnsep _x000d__x000a_\par }}{\*\aftnsepc \ltrpar \pard\plain \ltrpar\ql \li0\ri0\widctlpar\wrapdefault\aspalpha\aspnum\faauto\adjustright\rin0\lin0\itap0 \rtlch\fcs1 \af0\afs20\alang1025 \ltrch\fcs0 \fs24\lang2057\langfe2057\cgrid\langnp2057\langfenp2057 {\rtlch\fcs1 \af0 _x000d__x000a_\ltrch\fcs0 \insrsid84575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1277835 \rtlch\fcs1 _x000d__x000a_\af0\afs20\alang1025 \ltrch\fcs0 \b\fs24\lang1030\langfe2057\cgrid\langnp1030\langfenp2057 {\rtlch\fcs1 \af0 \ltrch\fcs0 \cs17\b0\v\fs20\cf9\lang1024\langfe1024\loch\af1\hich\af1\dbch\af31501\noproof\insrsid11277835\charrsid16346210 {\*\bkmkstart restartB_x000d__x000a_}\hich\af1\dbch\af31501\loch\f1 &lt;AmendB&gt;}{\rtlch\fcs1 \af0 \ltrch\fcs0 \insrsid11277835\charrsid16346210 \'c6ndringsforslag\tab \tab }{\rtlch\fcs1 \af0 \ltrch\fcs0 _x000d__x000a_\cs17\b0\v\fs20\cf9\lang1024\langfe1024\loch\af1\hich\af1\dbch\af31501\noproof\insrsid11277835\charrsid16346210 \hich\af1\dbch\af31501\loch\f1 &lt;NumAmB&gt;}{\rtlch\fcs1 \af0 \ltrch\fcs0 \insrsid11277835\charrsid16346210 #}{\rtlch\fcs1 \af1 \ltrch\fcs0 _x000d__x000a_\cs22\v\f1\fs20\cf15\insrsid11277835\charrsid16346210 ENMIENDA@NRAM@}{\rtlch\fcs1 \af0 \ltrch\fcs0 \insrsid11277835\charrsid16346210 #}{\rtlch\fcs1 \af0 \ltrch\fcs0 _x000d__x000a_\cs17\b0\v\fs20\cf9\lang1024\langfe1024\loch\af1\hich\af1\dbch\af31501\noproof\insrsid11277835\charrsid16346210 \hich\af1\dbch\af31501\loch\f1 &lt;/NumAmB&gt;}{\rtlch\fcs1 \af0 \ltrch\fcs0 \insrsid11277835\charrsid16346210 _x000d__x000a_\par }\pard\plain \ltrpar\s26\ql \li0\ri0\sb240\keepn\nowidctlpar\wrapdefault\aspalpha\aspnum\faauto\adjustright\rin0\lin0\itap0\pararsid11277835 \rtlch\fcs1 \af0\afs20\alang1025 \ltrch\fcs0 \b\fs24\lang1030\langfe2057\cgrid\langnp1030\langfenp2057 {_x000d__x000a_\rtlch\fcs1 \af0 \ltrch\fcs0 \cs17\b0\v\fs20\cf9\lang1024\langfe1024\loch\af1\hich\af1\dbch\af31501\noproof\insrsid11277835\charrsid16346210 \hich\af1\dbch\af31501\loch\f1 &lt;DocAmend&gt;}{\rtlch\fcs1 \af0 \ltrch\fcs0 \insrsid11277835\charrsid16346210 #}{_x000d__x000a_\rtlch\fcs1 \af1 \ltrch\fcs0 \cs22\v\f1\fs20\cf15\insrsid11277835\charrsid16346210 MNU[OPTPROPOSALCOD][OPTPROPOSALCNS][OPTPROPOSALNLE][OPTPROPOSALINL]@CHOICE@CODEMNU}{\rtlch\fcs1 \af0 \ltrch\fcs0 \insrsid11277835\charrsid16346210 ##}{\rtlch\fcs1 \af1 _x000d__x000a_\ltrch\fcs0 \cs22\v\f1\fs20\cf15\insrsid11277835\charrsid16346210 MNU[AMACTYES][NOTAPP]@CHOICE@AMACTMNU}{\rtlch\fcs1 \af0 \ltrch\fcs0 \insrsid11277835\charrsid16346210 #}{\rtlch\fcs1 \af0 \ltrch\fcs0 _x000d__x000a_\cs17\b0\v\fs20\cf9\lang1024\langfe1024\loch\af1\hich\af1\dbch\af31501\noproof\insrsid11277835\charrsid16346210 \hich\af1\dbch\af31501\loch\f1 &lt;/DocAmend&gt;}{\rtlch\fcs1 \af0 \ltrch\fcs0 \insrsid11277835\charrsid16346210 _x000d__x000a_\par }\pard\plain \ltrpar\s19\ql \li0\ri0\keepn\nowidctlpar\wrapdefault\aspalpha\aspnum\faauto\adjustright\rin0\lin0\itap0\pararsid11277835 \rtlch\fcs1 \af0\afs20\alang1025 \ltrch\fcs0 \b\fs24\lang1030\langfe2057\cgrid\langnp1030\langfenp2057 {\rtlch\fcs1 _x000d__x000a_\af0 \ltrch\fcs0 \cs17\b0\v\fs20\cf9\lang1024\langfe1024\loch\af1\hich\af1\dbch\af31501\noproof\insrsid11277835\charrsid16346210 \hich\af1\dbch\af31501\loch\f1 &lt;Article&gt;}{\rtlch\fcs1 \af0 \ltrch\fcs0 \insrsid11277835\charrsid16346210 #}{\rtlch\fcs1 \af1 _x000d__x000a_\ltrch\fcs0 \cs22\v\f1\fs20\cf15\insrsid11277835\charrsid16346210 MNU[AMACTPARTYES][AMACTPARTNO]@CHOICE@AMACTMNU}{\rtlch\fcs1 \af0 \ltrch\fcs0 \insrsid11277835\charrsid16346210 #}{\rtlch\fcs1 \af0 \ltrch\fcs0 _x000d__x000a_\cs17\b0\v\fs20\cf9\lang1024\langfe1024\loch\af1\hich\af1\dbch\af31501\noproof\insrsid11277835\charrsid16346210 \hich\af1\dbch\af31501\loch\f1 &lt;/Ar\hich\af1\dbch\af31501\loch\f1 ticle&gt;}{\rtlch\fcs1 \af0 \ltrch\fcs0 \insrsid11277835\charrsid16346210 _x000d__x000a__x000d__x000a_\par }\pard\plain \ltrpar\ql \li0\ri0\keepn\widctlpar\wrapdefault\aspalpha\aspnum\faauto\adjustright\rin0\lin0\itap0\pararsid11277835 \rtlch\fcs1 \af0\afs20\alang1025 \ltrch\fcs0 \fs24\lang2057\langfe2057\cgrid\langnp2057\langfenp2057 {\rtlch\fcs1 \af0 _x000d__x000a_\ltrch\fcs0 \cs17\v\fs20\cf9\lang1024\langfe1024\loch\af1\hich\af1\dbch\af31501\noproof\langnp1030\insrsid11277835\charrsid16346210 \hich\af1\dbch\af31501\loch\f1 &lt;DocAmend2&gt;&lt;OptDel&gt;}{\rtlch\fcs1 \af0 \ltrch\fcs0 _x000d__x000a_\lang1030\langfe2057\langnp1030\insrsid11277835\charrsid16346210 #}{\rtlch\fcs1 \af1 \ltrch\fcs0 \cs22\v\f1\fs20\cf15\lang1030\langfe2057\langnp1030\insrsid11277835\charrsid16346210 MNU[OPTNRACTYES][NOTAPP]@CHOICE@AMACTMNU}{\rtlch\fcs1 \af0 \ltrch\fcs0 _x000d__x000a_\lang1030\langfe2057\langnp1030\insrsid11277835\charrsid16346210 #}{\rtlch\fcs1 \af0 \ltrch\fcs0 \cs17\v\fs20\cf9\lang1024\langfe1024\loch\af1\hich\af1\dbch\af31501\noproof\langnp1030\insrsid11277835\charrsid16346210 \hich\af1\dbch\af31501\loch\f1 _x000d__x000a_&lt;/OptDel&gt;&lt;/DocAmend2&gt;}{\rtlch\fcs1 \af0 \ltrch\fcs0 \lang1030\langfe2057\langnp1030\insrsid11277835\charrsid16346210 _x000d__x000a_\par }\pard \ltrpar\ql \li0\ri0\widctlpar\wrapdefault\aspalpha\aspnum\faauto\adjustright\rin0\lin0\itap0\pararsid11277835 {\rtlch\fcs1 \af0 \ltrch\fcs0 _x000d__x000a_\cs17\v\fs20\cf9\lang1024\langfe1024\loch\af1\hich\af1\dbch\af31501\noproof\langnp1030\insrsid11277835\charrsid16346210 \hich\af1\dbch\af31501\loch\f1 &lt;Article2&gt;&lt;OptDel&gt;}{\rtlch\fcs1 \af0 \ltrch\fcs0 _x000d__x000a_\lang1030\langfe2057\langnp1030\insrsid11277835\charrsid16346210 #}{\rtlch\fcs1 \af1 \ltrch\fcs0 \cs22\v\f1\fs20\cf15\lang1030\langfe2057\langnp1030\insrsid11277835\charrsid16346210 MNU[OPTACTPARTYES][NOTAPP]@CHOICE@AMACTMNU}{\rtlch\fcs1 \af0 \ltrch\fcs0 _x000d__x000a_\lang1030\langfe2057\langnp1030\insrsid11277835\charrsid16346210 #}{\rtlch\fcs1 \af0 \ltrch\fcs0 \cs17\v\fs20\cf9\lang1024\langfe1024\loch\af1\hich\af1\dbch\af31501\noproof\langnp1030\insrsid11277835\charrsid16346210 \hich\af1\dbch\af31501\loch\f1 _x000d__x000a_&lt;/OptDel&gt;&lt;/Article2&gt;}{\rtlch\fcs1 \af0 \ltrch\fcs0 \lang1030\langfe2057\langnp1030\insrsid11277835\charrsid1634621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0\langfe2057\langnp1030\insrsid11277835\charrsid16346210 \cell }\pard \ltrpar\ql \li0\ri0\widctlpar\intbl\wrapdefault\aspalpha\aspnum\faauto\adjustright\rin0\lin0 {\rtlch\fcs1 \af0 \ltrch\fcs0 _x000d__x000a_\lang1030\langfe2057\langnp1030\insrsid11277835\charrsid1634621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0\langfe2057\cgrid\langnp1030\langfenp2057 {\rtlch\fcs1 \af0 \ltrch\fcs0 _x000d__x000a_\insrsid11277835\charrsid16346210 #}{\rtlch\fcs1 \af1 \ltrch\fcs0 \cs22\v\f1\fs20\cf15\insrsid11277835\charrsid16346210 MNU[OPTLEFTAMACT][LEFTPROP]@CHOICE@AMACTMNU}{\rtlch\fcs1 \af0 \ltrch\fcs0 \insrsid11277835\charrsid16346210 #\cell \'c6ndringsforslag_x000d__x000a_\cell }\pard\plain \ltrpar\ql \li0\ri0\widctlpar\intbl\wrapdefault\aspalpha\aspnum\faauto\adjustright\rin0\lin0 \rtlch\fcs1 \af0\afs20\alang1025 \ltrch\fcs0 \fs24\lang2057\langfe2057\cgrid\langnp2057\langfenp2057 {\rtlch\fcs1 \af0 \ltrch\fcs0 _x000d__x000a_\lang1030\langfe2057\langnp1030\insrsid11277835\charrsid16346210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30\langfe2057\cgrid\langnp1030\langfenp2057 {\rtlch\fcs1 \af0 \ltrch\fcs0 _x000d__x000a_\insrsid11277835\charrsid16346210 ##\cell ##}{\rtlch\fcs1 \af0\afs24 \ltrch\fcs0 \insrsid11277835\charrsid16346210 \cell }\pard\plain \ltrpar\ql \li0\ri0\widctlpar\intbl\wrapdefault\aspalpha\aspnum\faauto\adjustright\rin0\lin0 \rtlch\fcs1 _x000d__x000a_\af0\afs20\alang1025 \ltrch\fcs0 \fs24\lang2057\langfe2057\cgrid\langnp2057\langfenp2057 {\rtlch\fcs1 \af0 \ltrch\fcs0 \lang1030\langfe2057\langnp1030\insrsid11277835\charrsid1634621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277835 \rtlch\fcs1 \af0\afs20\alang1025 \ltrch\fcs0 \i\fs24\lang1030\langfe2057\cgrid\langnp1030\langfenp2057 {\rtlch\fcs1 \af0 \ltrch\fcs0 _x000d__x000a_\cs17\i0\v\fs20\cf9\lang1024\langfe1024\loch\af1\hich\af1\dbch\af31501\noproof\insrsid11277835\charrsid16346210 \hich\af1\dbch\af31501\loch\f1 &lt;OptDel&gt;}{\rtlch\fcs1 \af0 \ltrch\fcs0 \insrsid11277835\charrsid16346210 #}{\rtlch\fcs1 \af1 \ltrch\fcs0 _x000d__x000a_\cs22\v\f1\fs20\cf15\insrsid11277835\charrsid16346210 MNU[CROSSREFNO][CROSSREFYES]@CHOICE@}{\rtlch\fcs1 \af0 \ltrch\fcs0 \insrsid11277835\charrsid16346210 #}{\rtlch\fcs1 \af0 \ltrch\fcs0 _x000d__x000a_\cs17\i0\v\fs20\cf9\lang1024\langfe1024\loch\af1\hich\af1\dbch\af31501\noproof\insrsid11277835\charrsid16346210 \hich\af1\dbch\af31501\loch\f1 &lt;/OptDel&gt;}{\rtlch\fcs1 \af0 \ltrch\fcs0 \insrsid11277835\charrsid16346210 _x000d__x000a_\par }\pard\plain \ltrpar\s23\qc \li0\ri0\sb240\sa240\keepn\nowidctlpar\wrapdefault\aspalpha\aspnum\faauto\adjustright\rin0\lin0\itap0\pararsid11277835 \rtlch\fcs1 \af0\afs20\alang1025 \ltrch\fcs0 \i\fs24\lang1030\langfe2057\cgrid\langnp1030\langfenp2057 {_x000d__x000a_\rtlch\fcs1 \af0 \ltrch\fcs0 \cs17\i0\v\fs20\cf9\lang1024\langfe1024\loch\af1\hich\af1\dbch\af31501\noproof\insrsid11277835\charrsid16346210 \hich\af1\dbch\af31501\loch\f1 &lt;TitreJust&gt;}{\rtlch\fcs1 \af0 \ltrch\fcs0 \insrsid11277835\charrsid16346210 _x000d__x000a_Begrundelse}{\rtlch\fcs1 \af0 \ltrch\fcs0 \cs17\i0\v\fs20\cf9\lang1024\langfe1024\loch\af1\hich\af1\dbch\af31501\noproof\insrsid11277835\charrsid16346210 \hich\af1\dbch\af31501\loch\f1 &lt;/TitreJust&gt;}{\rtlch\fcs1 \af0 \ltrch\fcs0 _x000d__x000a_\insrsid11277835\charrsid16346210 _x000d__x000a_\par }\pard\plain \ltrpar\s20\ql \li0\ri0\sa240\nowidctlpar\wrapdefault\aspalpha\aspnum\faauto\adjustright\rin0\lin0\itap0\pararsid11277835 \rtlch\fcs1 \af0\afs20\alang1025 \ltrch\fcs0 \i\fs24\lang1030\langfe2057\cgrid\langnp1030\langfenp2057 {\rtlch\fcs1 _x000d__x000a_\af0 \ltrch\fcs0 \cs17\i0\v\fs20\cf9\lang1024\langfe1024\loch\af1\hich\af1\dbch\af31501\noproof\insrsid11277835\charrsid16346210 \hich\af1\dbch\af31501\loch\f1 &lt;OptDelPrev&gt;}{\rtlch\fcs1 \af0 \ltrch\fcs0 \insrsid11277835\charrsid16346210 #}{\rtlch\fcs1 _x000d__x000a_\af1 \ltrch\fcs0 \cs22\v\f1\fs20\cf15\insrsid11277835\charrsid16346210 MNU[TEXTJUSTYES][TEXTJUSTNO]@CHOICE@}{\rtlch\fcs1 \af0 \ltrch\fcs0 \insrsid11277835\charrsid16346210 #}{\rtlch\fcs1 \af0 \ltrch\fcs0 _x000d__x000a_\cs17\i0\v\fs20\cf9\lang1024\langfe1024\loch\af1\hich\af1\dbch\af31501\noproof\insrsid11277835\charrsid16346210 \hich\af1\dbch\af31501\loch\f1 &lt;/OptDelPrev&gt;}{\rtlch\fcs1 \af0 \ltrch\fcs0 \insrsid11277835\charrsid16346210 _x000d__x000a_\par }\pard\plain \ltrpar\ql \li0\ri0\widctlpar\wrapdefault\aspalpha\aspnum\faauto\adjustright\rin0\lin0\itap0\pararsid11277835 \rtlch\fcs1 \af0\afs20\alang1025 \ltrch\fcs0 \fs24\lang2057\langfe2057\cgrid\langnp2057\langfenp2057 {\rtlch\fcs1 \af0 \ltrch\fcs0 _x000d__x000a_\cs17\v\fs20\cf9\lang1024\langfe1024\loch\af1\hich\af1\dbch\af31501\noproof\langnp1030\insrsid11277835\charrsid16346210 \hich\af1\dbch\af31501\loch\f1 &lt;/AmendB&gt;}{\rtlch\fcs1 \af0 \ltrch\fcs0 \insrsid1127783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0e6202b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30\deflangfe103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60538 HideTWBExt;}{_x000d__x000a_\s18\ql \li0\ri0\sa120\nowidctlpar\wrapdefault\aspalpha\aspnum\faauto\adjustright\rin0\lin0\itap0 \rtlch\fcs1 \af0\afs20\alang1025 \ltrch\fcs0 \fs24\lang2057\langfe2057\cgrid\langnp2057\langfenp2057 \sbasedon0 \snext18 \spriority0 \styrsid5860538 _x000d__x000a_Normal6a;}{\s19\ql \li0\ri0\nowidctlpar\wrapdefault\aspalpha\aspnum\faauto\adjustright\rin0\lin0\itap0 \rtlch\fcs1 \af0\afs20\alang1025 \ltrch\fcs0 \b\fs24\lang2057\langfe2057\cgrid\langnp2057\langfenp2057 \sbasedon0 \snext19 \spriority0 \styrsid5860538 _x000d__x000a_NormalBold;}{\s20\qc \li0\ri0\sa240\nowidctlpar\wrapdefault\aspalpha\aspnum\faauto\adjustright\rin0\lin0\itap0 \rtlch\fcs1 \af0\afs20\alang1025 \ltrch\fcs0 \i\fs24\lang2057\langfe2057\cgrid\langnp2057\langfenp2057 _x000d__x000a_\sbasedon0 \snext20 \spriority0 \styrsid586053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860538 AmNumberTabs;}{\s22\ql \li0\ri0\sb240\nowidctlpar\wrapdefault\aspalpha\aspnum\faauto\adjustright\rin0\lin0\itap0 \rtlch\fcs1 _x000d__x000a_\af0\afs20\alang1025 \ltrch\fcs0 \b\fs24\lang2057\langfe2057\cgrid\langnp2057\langfenp2057 \sbasedon0 \snext22 \spriority0 \styrsid5860538 NormalBold12b;}}{\*\rsidtbl \rsid24658\rsid223860\rsid735077\rsid1718133\rsid2892074\rsid3565327\rsid4666813_x000d__x000a_\rsid5860538\rsid6641733\rsid7823322\rsid9636012\rsid10377208\rsid11215221\rsid11549030\rsid12154954\rsid14382809\rsid14424199\rsid15204470\rsid15285974\rsid15950462\rsid16128122\rsid16324206\rsid16662270}{\mmathPr\mmathFont34\mbrkBin0\mbrkBinSub0_x000d__x000a_\msmallFrac0\mdispDef1\mlMargin0\mrMargin0\mdefJc1\mwrapIndent1440\mintLim0\mnaryLim1}{\info{\author JOHANNSEN Lena}{\operator JOHANNSEN Lena}{\creatim\yr2023\mo7\dy24\hr9\min42}{\revtim\yr2023\mo7\dy24\hr9\min42}{\version1}{\edmins0}{\nofpages1}_x000d__x000a_{\nofwords22}{\nofchars141}{\nofcharsws162}{\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860538\newtblstyruls\nogrowautofit\usenormstyforlist\noindnmbrts\felnbrelev\nocxsptable\indrlsweleven\noafcnsttbl\afelev\utinl\hwelev\spltpgpar\notcvasp\notbrkcnstfrctbl\notvatxbx\krnprsnet\cachedcolbal _x000d__x000a_\nouicompat \fet0{\*\wgrffmtfilter 013f}\nofeaturethrottle1\ilfomacatclnup0{\*\template C:\\Users\\LJOHAN~1\\AppData\\Local\\Temp\\Blank1.dotx}{\*\ftnsep \ltrpar \pard\plain \ltrpar_x000d__x000a_\ql \li0\ri0\widctlpar\wrapdefault\aspalpha\aspnum\faauto\adjustright\rin0\lin0\itap0 \rtlch\fcs1 \af0\afs20\alang1025 \ltrch\fcs0 \fs24\lang2057\langfe2057\cgrid\langnp2057\langfenp2057 {\rtlch\fcs1 \af0 \ltrch\fcs0 \insrsid16128122 \chftnsep _x000d__x000a_\par }}{\*\ftnsepc \ltrpar \pard\plain \ltrpar\ql \li0\ri0\widctlpar\wrapdefault\aspalpha\aspnum\faauto\adjustright\rin0\lin0\itap0 \rtlch\fcs1 \af0\afs20\alang1025 \ltrch\fcs0 \fs24\lang2057\langfe2057\cgrid\langnp2057\langfenp2057 {\rtlch\fcs1 \af0 _x000d__x000a_\ltrch\fcs0 \insrsid16128122 \chftnsepc _x000d__x000a_\par }}{\*\aftnsep \ltrpar \pard\plain \ltrpar\ql \li0\ri0\widctlpar\wrapdefault\aspalpha\aspnum\faauto\adjustright\rin0\lin0\itap0 \rtlch\fcs1 \af0\afs20\alang1025 \ltrch\fcs0 \fs24\lang2057\langfe2057\cgrid\langnp2057\langfenp2057 {\rtlch\fcs1 \af0 _x000d__x000a_\ltrch\fcs0 \insrsid16128122 \chftnsep _x000d__x000a_\par }}{\*\aftnsepc \ltrpar \pard\plain \ltrpar\ql \li0\ri0\widctlpar\wrapdefault\aspalpha\aspnum\faauto\adjustright\rin0\lin0\itap0 \rtlch\fcs1 \af0\afs20\alang1025 \ltrch\fcs0 \fs24\lang2057\langfe2057\cgrid\langnp2057\langfenp2057 {\rtlch\fcs1 \af0 _x000d__x000a_\ltrch\fcs0 \insrsid161281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5860538 \rtlch\fcs1 _x000d__x000a_\af0\afs20\alang1025 \ltrch\fcs0 \b\fs24\lang2057\langfe2057\cgrid\langnp2057\langfenp2057 {\rtlch\fcs1 \af0 \ltrch\fcs0 \cs17\b0\v\fs20\cf9\lang1024\langfe1024\loch\af1\hich\af1\dbch\af31501\noproof\insrsid5860538\charrsid15879488 {\*\bkmkstart restartA}_x000d__x000a_\hich\af1\dbch\af31501\loch\f1 &lt;AmendA&gt;}{\rtlch\fcs1 \af0 \ltrch\fcs0 \insrsid5860538\charrsid15879488 [ZAMENDMENT]\tab \tab }{\rtlch\fcs1 \af0 \ltrch\fcs0 _x000d__x000a_\cs17\b0\v\fs20\cf9\lang1024\langfe1024\loch\af1\hich\af1\dbch\af31501\noproof\insrsid5860538\charrsid15879488 \hich\af1\dbch\af31501\loch\f1 &lt;NumAmA&gt;}{\rtlch\fcs1 \af0 \ltrch\fcs0 \insrsid5860538\charrsid15879488 [ZNRAM]}{\rtlch\fcs1 \af0 \ltrch\fcs0 _x000d__x000a_\cs17\b0\v\fs20\cf9\lang1024\langfe1024\loch\af1\hich\af1\dbch\af31501\noproof\insrsid5860538\charrsid15879488 \hich\af1\dbch\af31501\loch\f1 &lt;/NumAmA&gt;}{\rtlch\fcs1 \af0 \ltrch\fcs0 \insrsid5860538\charrsid15879488 _x000d__x000a_\par }\pard\plain \ltrpar\s22\ql \li0\ri0\sb240\keepn\nowidctlpar\wrapdefault\aspalpha\aspnum\faauto\adjustright\rin0\lin0\itap0\pararsid5860538 \rtlch\fcs1 \af0\afs20\alang1025 \ltrch\fcs0 \b\fs24\lang2057\langfe2057\cgrid\langnp2057\langfenp2057 {_x000d__x000a_\rtlch\fcs1 \af0 \ltrch\fcs0 \cs17\b0\v\fs20\cf9\lang1024\langfe1024\loch\af1\hich\af1\dbch\af31501\noproof\langnp1036\insrsid5860538\charrsid11356624 \hich\af1\dbch\af31501\loch\f1 &lt;DocAmend&gt;}{\rtlch\fcs1 \af0 \ltrch\fcs0 _x000d__x000a_\lang1036\langfe2057\langnp1036\insrsid5860538\charrsid11356624 [ZRESOLUTION]}{\rtlch\fcs1 \af0 \ltrch\fcs0 \cs17\b0\v\fs20\cf9\lang1024\langfe1024\loch\af1\hich\af1\dbch\af31501\noproof\langnp1036\insrsid5860538\charrsid11356624 _x000d__x000a_\hich\af1\dbch\af31501\loch\f1 &lt;/DocAmend&gt;}{\rtlch\fcs1 \af0 \ltrch\fcs0 \lang1036\langfe2057\langnp1036\insrsid5860538\charrsid11356624 _x000d__x000a_\par }\pard\plain \ltrpar\s19\ql \li0\ri0\nowidctlpar\wrapdefault\aspalpha\aspnum\faauto\adjustright\rin0\lin0\itap0\pararsid5860538 \rtlch\fcs1 \af0\afs20\alang1025 \ltrch\fcs0 \b\fs24\lang2057\langfe2057\cgrid\langnp2057\langfenp2057 {\rtlch\fcs1 \af0 _x000d__x000a_\ltrch\fcs0 \cs17\b0\v\fs20\cf9\lang1024\langfe1024\loch\af1\hich\af1\dbch\af31501\noproof\langnp1036\insrsid5860538\charrsid11356624 \hich\af1\dbch\af31501\loch\f1 &lt;Article&gt;}{\rtlch\fcs1 \af0 \ltrch\fcs0 _x000d__x000a_\lang1036\langfe2057\langnp1036\insrsid5860538\charrsid11356624 [ZRESPART]}{\rtlch\fcs1 \af0 \ltrch\fcs0 \cs17\b0\v\fs20\cf9\lang1024\langfe1024\loch\af1\hich\af1\dbch\af31501\noproof\langnp1036\insrsid5860538\charrsid11356624 _x000d__x000a_\hich\af1\dbch\af31501\loch\f1 &lt;/Article&gt;}{\rtlch\fcs1 \af0 \ltrch\fcs0 \lang1036\langfe2057\langnp1036\insrsid586053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860538\charrsid11356624 \cell }\pard \ltrpar_x000d__x000a_\ql \li0\ri0\widctlpar\intbl\wrapdefault\aspalpha\aspnum\faauto\adjustright\rin0\lin0 {\rtlch\fcs1 \af0 \ltrch\fcs0 \insrsid586053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5860538\charrsid15879488 [ZLEFTA]\cell [ZRIGHT]\cell }\pard\plain \ltrpar\ql \li0\ri0\widctlpar\intbl\wrapdefault\aspalpha\aspnum\faauto\adjustright\rin0\lin0 _x000d__x000a_\rtlch\fcs1 \af0\afs20\alang1025 \ltrch\fcs0 \fs24\lang2057\langfe2057\cgrid\langnp2057\langfenp2057 {\rtlch\fcs1 \af0 \ltrch\fcs0 \insrsid586053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860538\charrsid15879488 [ZTEXTL]\cell [ZTEXTR]}{\rtlch\fcs1 \af0\afs24 \ltrch\fcs0 \insrsid5860538\charrsid15879488 \cell }\pard\plain \ltrpar\ql \li0\ri0\widctlpar\intbl\wrapdefault\aspalpha\aspnum\faauto\adjustright\rin0\lin0 \rtlch\fcs1 _x000d__x000a_\af0\afs20\alang1025 \ltrch\fcs0 \fs24\lang2057\langfe2057\cgrid\langnp2057\langfenp2057 {\rtlch\fcs1 \af0 \ltrch\fcs0 \insrsid586053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860538 {\rtlch\fcs1 \af0 \ltrch\fcs0 \cs17\v\fs20\cf9\lang1024\langfe1024\loch\af1\hich\af1\dbch\af31501\noproof\insrsid5860538\charrsid15879488 _x000d__x000a_\hich\af1\dbch\af31501\loch\f1 &lt;/AmendA&gt;}{\rtlch\fcs1 \af0 \ltrch\fcs0 \insrsid586053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e_x000d__x000a_ca6302b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30\deflangfe103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4834 HideTWBExt;}{_x000d__x000a_\s18\ql \li0\ri0\sa120\nowidctlpar\wrapdefault\aspalpha\aspnum\faauto\adjustright\rin0\lin0\itap0 \rtlch\fcs1 \af0\afs20\alang1025 \ltrch\fcs0 \fs24\lang2057\langfe2057\cgrid\langnp2057\langfenp2057 \sbasedon0 \snext18 \spriority0 \styrsid15204834 _x000d__x000a_Normal6a;}{\s19\ql \li0\ri0\nowidctlpar\wrapdefault\aspalpha\aspnum\faauto\adjustright\rin0\lin0\itap0 \rtlch\fcs1 \af0\afs20\alang1025 \ltrch\fcs0 \b\fs24\lang2057\langfe2057\cgrid\langnp2057\langfenp2057 \sbasedon0 \snext19 \spriority0 \styrsid15204834 _x000d__x000a_NormalBold;}{\s20\ql \li0\ri0\sa240\nowidctlpar\wrapdefault\aspalpha\aspnum\faauto\adjustright\rin0\lin0\itap0 \rtlch\fcs1 \af0\afs20\alang1025 \ltrch\fcs0 \i\fs24\lang2057\langfe2057\cgrid\langnp2057\langfenp2057 _x000d__x000a_\sbasedon0 \snext20 \spriority0 \styrsid15204834 AmJustText;}{\s21\qc \li0\ri0\sb240\sa240\nowidctlpar\wrapdefault\aspalpha\aspnum\faauto\adjustright\rin0\lin0\itap0 \rtlch\fcs1 \af0\afs20\alang1025 \ltrch\fcs0 _x000d__x000a_\i\fs24\lang2057\langfe2057\cgrid\langnp2057\langfenp2057 \sbasedon0 \snext21 \spriority0 \styrsid15204834 AmCrossRef;}{\s22\qc \li0\ri0\sb240\sa240\keepn\nowidctlpar\wrapdefault\aspalpha\aspnum\faauto\adjustright\rin0\lin0\itap0 \rtlch\fcs1 _x000d__x000a_\af0\afs20\alang1025 \ltrch\fcs0 \i\fs24\lang2057\langfe2057\cgrid\langnp2057\langfenp2057 \sbasedon0 \snext20 \spriority0 \styrsid15204834 AmJustTitle;}{\s23\qc \li0\ri0\sa240\nowidctlpar\wrapdefault\aspalpha\aspnum\faauto\adjustright\rin0\lin0\itap0 _x000d__x000a_\rtlch\fcs1 \af0\afs20\alang1025 \ltrch\fcs0 \i\fs24\lang2057\langfe2057\cgrid\langnp2057\langfenp2057 \sbasedon0 \snext23 \spriority0 \styrsid1520483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204834 AmNumberTabs;}{\s25\ql \li0\ri0\sb240\nowidctlpar\wrapdefault\aspalpha\aspnum\faauto\adjustright\rin0\lin0\itap0 \rtlch\fcs1 _x000d__x000a_\af0\afs20\alang1025 \ltrch\fcs0 \b\fs24\lang2057\langfe2057\cgrid\langnp2057\langfenp2057 \sbasedon0 \snext25 \spriority0 \styrsid15204834 NormalBold12b;}}{\*\rsidtbl \rsid24658\rsid223860\rsid735077\rsid1718133\rsid2892074\rsid3565327\rsid4397151_x000d__x000a_\rsid4666813\rsid6641733\rsid7823322\rsid9636012\rsid10377208\rsid11215221\rsid11549030\rsid12154954\rsid14382809\rsid14424199\rsid15204470\rsid15204834\rsid15285974\rsid15950462\rsid16324206\rsid16662270}{\mmathPr\mmathFont34\mbrkBin0\mbrkBinSub0_x000d__x000a_\msmallFrac0\mdispDef1\mlMargin0\mrMargin0\mdefJc1\mwrapIndent1440\mintLim0\mnaryLim1}{\info{\author JOHANNSEN Lena}{\operator JOHANNSEN Lena}{\creatim\yr2023\mo7\dy24\hr9\min42}{\revtim\yr2023\mo7\dy24\hr9\min42}{\version1}{\edmins0}{\nofpages1}_x000d__x000a_{\nofwords52}{\nofchars320}{\nofcharsws371}{\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4834\newtblstyruls\nogrowautofit\usenormstyforlist\noindnmbrts\felnbrelev\nocxsptable\indrlsweleven\noafcnsttbl\afelev\utinl\hwelev\spltpgpar\notcvasp\notbrkcnstfrctbl\notvatxbx\krnprsnet\cachedcolbal _x000d__x000a_\nouicompat \fet0{\*\wgrffmtfilter 013f}\nofeaturethrottle1\ilfomacatclnup0{\*\template C:\\Users\\LJOHAN~1\\AppData\\Local\\Temp\\Blank1.dotx}{\*\ftnsep \ltrpar \pard\plain \ltrpar_x000d__x000a_\ql \li0\ri0\widctlpar\wrapdefault\aspalpha\aspnum\faauto\adjustright\rin0\lin0\itap0 \rtlch\fcs1 \af0\afs20\alang1025 \ltrch\fcs0 \fs24\lang2057\langfe2057\cgrid\langnp2057\langfenp2057 {\rtlch\fcs1 \af0 \ltrch\fcs0 \insrsid4397151 \chftnsep _x000d__x000a_\par }}{\*\ftnsepc \ltrpar \pard\plain \ltrpar\ql \li0\ri0\widctlpar\wrapdefault\aspalpha\aspnum\faauto\adjustright\rin0\lin0\itap0 \rtlch\fcs1 \af0\afs20\alang1025 \ltrch\fcs0 \fs24\lang2057\langfe2057\cgrid\langnp2057\langfenp2057 {\rtlch\fcs1 \af0 _x000d__x000a_\ltrch\fcs0 \insrsid4397151 \chftnsepc _x000d__x000a_\par }}{\*\aftnsep \ltrpar \pard\plain \ltrpar\ql \li0\ri0\widctlpar\wrapdefault\aspalpha\aspnum\faauto\adjustright\rin0\lin0\itap0 \rtlch\fcs1 \af0\afs20\alang1025 \ltrch\fcs0 \fs24\lang2057\langfe2057\cgrid\langnp2057\langfenp2057 {\rtlch\fcs1 \af0 _x000d__x000a_\ltrch\fcs0 \insrsid4397151 \chftnsep _x000d__x000a_\par }}{\*\aftnsepc \ltrpar \pard\plain \ltrpar\ql \li0\ri0\widctlpar\wrapdefault\aspalpha\aspnum\faauto\adjustright\rin0\lin0\itap0 \rtlch\fcs1 \af0\afs20\alang1025 \ltrch\fcs0 \fs24\lang2057\langfe2057\cgrid\langnp2057\langfenp2057 {\rtlch\fcs1 \af0 _x000d__x000a_\ltrch\fcs0 \insrsid43971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204834 \rtlch\fcs1 _x000d__x000a_\af0\afs20\alang1025 \ltrch\fcs0 \b\fs24\lang2057\langfe2057\cgrid\langnp2057\langfenp2057 {\rtlch\fcs1 \af0 \ltrch\fcs0 \cs17\b0\v\fs20\cf9\lang1024\langfe1024\loch\af1\hich\af1\dbch\af31501\noproof\insrsid15204834\charrsid15879488 {\*\bkmkstart restartB_x000d__x000a_}\hich\af1\dbch\af31501\loch\f1 &lt;AmendB&gt;}{\rtlch\fcs1 \af0 \ltrch\fcs0 \insrsid15204834\charrsid15879488 [ZAMENDMENT]\tab \tab }{\rtlch\fcs1 \af0 \ltrch\fcs0 _x000d__x000a_\cs17\b0\v\fs20\cf9\lang1024\langfe1024\loch\af1\hich\af1\dbch\af31501\noproof\insrsid15204834\charrsid15879488 \hich\af1\dbch\af31501\loch\f1 &lt;NumAmB&gt;}{\rtlch\fcs1 \af0 \ltrch\fcs0 \insrsid15204834\charrsid15879488 [ZNRAM]}{\rtlch\fcs1 \af0 \ltrch\fcs0 _x000d__x000a_\cs17\b0\v\fs20\cf9\lang1024\langfe1024\loch\af1\hich\af1\dbch\af31501\noproof\insrsid15204834\charrsid15879488 \hich\af1\dbch\af31501\loch\f1 &lt;/NumAmB&gt;}{\rtlch\fcs1 \af0 \ltrch\fcs0 \insrsid15204834\charrsid15879488 _x000d__x000a_\par }\pard\plain \ltrpar\s25\ql \li0\ri0\sb240\keepn\nowidctlpar\wrapdefault\aspalpha\aspnum\faauto\adjustright\rin0\lin0\itap0\pararsid15204834 \rtlch\fcs1 \af0\afs20\alang1025 \ltrch\fcs0 \b\fs24\lang2057\langfe2057\cgrid\langnp2057\langfenp2057 {_x000d__x000a_\rtlch\fcs1 \af0 \ltrch\fcs0 \cs17\b0\v\fs20\cf9\lang1024\langfe1024\loch\af1\hich\af1\dbch\af31501\noproof\insrsid15204834\charrsid15879488 \hich\af1\dbch\af31501\loch\f1 &lt;DocAmend&gt;}{\rtlch\fcs1 \af0 \ltrch\fcs0 \insrsid15204834\charrsid15879488 _x000d__x000a_[ZPROPOSAL][ZAMACT]}{\rtlch\fcs1 \af0 \ltrch\fcs0 \cs17\b0\v\fs20\cf9\lang1024\langfe1024\loch\af1\hich\af1\dbch\af31501\noproof\insrsid15204834\charrsid15879488 \hich\af1\dbch\af31501\loch\f1 &lt;/DocAmend&gt;}{\rtlch\fcs1 \af0 \ltrch\fcs0 _x000d__x000a_\insrsid15204834\charrsid15879488 _x000d__x000a_\par }\pard\plain \ltrpar\s19\ql \li0\ri0\keepn\nowidctlpar\wrapdefault\aspalpha\aspnum\faauto\adjustright\rin0\lin0\itap0\pararsid15204834 \rtlch\fcs1 \af0\afs20\alang1025 \ltrch\fcs0 \b\fs24\lang2057\langfe2057\cgrid\langnp2057\langfenp2057 {\rtlch\fcs1 _x000d__x000a_\af0 \ltrch\fcs0 \cs17\b0\v\fs20\cf9\lang1024\langfe1024\loch\af1\hich\af1\dbch\af31501\noproof\insrsid15204834\charrsid15879488 \hich\af1\dbch\af31501\loch\f1 &lt;Article&gt;}{\rtlch\fcs1 \af0 \ltrch\fcs0 \insrsid15204834\charrsid15879488 [ZAMPART]}{_x000d__x000a_\rtlch\fcs1 \af0 \ltrch\fcs0 \cs17\b0\v\fs20\cf9\lang1024\langfe1024\loch\af1\hich\af1\dbch\af31501\noproof\insrsid15204834\charrsid15879488 \hich\af1\dbch\af31501\loch\f1 &lt;/Article&gt;}{\rtlch\fcs1 \af0 \ltrch\fcs0 \insrsid15204834\charrsid15879488 _x000d__x000a_\par }\pard\plain \ltrpar\ql \li0\ri0\keepn\widctlpar\wrapdefault\aspalpha\aspnum\faauto\adjustright\rin0\lin0\itap0\pararsid15204834 \rtlch\fcs1 \af0\afs20\alang1025 \ltrch\fcs0 \fs24\lang2057\langfe2057\cgrid\langnp2057\langfenp2057 {\rtlch\fcs1 \af0 _x000d__x000a_\ltrch\fcs0 \cs17\v\fs20\cf9\lang1024\langfe1024\loch\af1\hich\af1\dbch\af31501\noproof\insrsid15204834\charrsid15879488 \hich\af1\dbch\af31501\loch\f1 &lt;DocAmend2&gt;&lt;OptDel&gt;}{\rtlch\fcs1 \af0 \ltrch\fcs0 \insrsid15204834\charrsid15879488 [ZNRACT]}{_x000d__x000a_\rtlch\fcs1 \af0 \ltrch\fcs0 \cs17\v\fs20\cf9\lang1024\langfe1024\loch\af1\hich\af1\dbch\af31501\noproof\insrsid15204834\charrsid15879488 \hich\af1\dbch\af31501\loch\f1 &lt;/OptDel&gt;&lt;/DocAmend2&gt;}{\rtlch\fcs1 \af0 \ltrch\fcs0 \insrsid15204834\charrsid15879488 _x000d__x000a__x000d__x000a_\par }\pard \ltrpar\ql \li0\ri0\widctlpar\wrapdefault\aspalpha\aspnum\faauto\adjustright\rin0\lin0\itap0\pararsid15204834 {\rtlch\fcs1 \af0 \ltrch\fcs0 _x000d__x000a_\cs17\v\fs20\cf9\lang1024\langfe1024\loch\af1\hich\af1\dbch\af31501\noproof\langnp1036\insrsid15204834\charrsid11356624 \hich\af1\dbch\af31501\loch\f1 &lt;Article2&gt;&lt;OptDel&gt;}{\rtlch\fcs1 \af0 \ltrch\fcs0 _x000d__x000a_\lang1036\langfe2057\langnp1036\insrsid15204834\charrsid11356624 [ZACTPART]}{\rtlch\fcs1 \af0 \ltrch\fcs0 \cs17\v\fs20\cf9\lang1024\langfe1024\loch\af1\hich\af1\dbch\af31501\noproof\langnp1036\insrsid15204834\charrsid11356624 _x000d__x000a_\hich\af1\dbch\af31501\loch\f1 &lt;/OptDel&gt;&lt;/Article2&gt;}{\rtlch\fcs1 \af0 \ltrch\fcs0 \lang1036\langfe2057\langnp1036\insrsid1520483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204834\charrsid11356624 \cell }\pard \ltrpar\ql \li0\ri0\widctlpar\intbl\wrapdefault\aspalpha\aspnum\faauto\adjustright\rin0\lin0 {\rtlch\fcs1 \af0 \ltrch\fcs0 \insrsid1520483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204834\charrsid15879488 [ZLEFTB]\cell [ZRIGHT]\cell }\pard\plain \ltrpar\ql \li0\ri0\widctlpar\intbl\wrapdefault\aspalpha\aspnum\faauto\adjustright\rin0\lin0 \rtlch\fcs1 \af0\afs20\alang1025 \ltrch\fcs0 _x000d__x000a_\fs24\lang2057\langfe2057\cgrid\langnp2057\langfenp2057 {\rtlch\fcs1 \af0 \ltrch\fcs0 \insrsid1520483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204834\charrsid15879488 [ZTEXTL]\cell [ZTEXTR]}{\rtlch\fcs1 \af0\afs24 \ltrch\fcs0 \insrsid15204834\charrsid15879488 \cell }\pard\plain \ltrpar\ql \li0\ri0\widctlpar\intbl\wrapdefault\aspalpha\aspnum\faauto\adjustright\rin0\lin0 \rtlch\fcs1 _x000d__x000a_\af0\afs20\alang1025 \ltrch\fcs0 \fs24\lang2057\langfe2057\cgrid\langnp2057\langfenp2057 {\rtlch\fcs1 \af0 \ltrch\fcs0 \insrsid1520483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204834 \rtlch\fcs1 \af0\afs20\alang1025 \ltrch\fcs0 \i\fs24\lang2057\langfe2057\cgrid\langnp2057\langfenp2057 {\rtlch\fcs1 \af0 \ltrch\fcs0 _x000d__x000a_\cs17\i0\v\fs20\cf9\lang1024\langfe1024\loch\af1\hich\af1\dbch\af31501\noproof\insrsid15204834\charrsid15879488 \hich\af1\dbch\af31501\loch\f1 &lt;OptDel&gt;}{\rtlch\fcs1 \af0 \ltrch\fcs0 \insrsid15204834\charrsid15879488 [ZCROSSREF]}{\rtlch\fcs1 \af0 _x000d__x000a_\ltrch\fcs0 \cs17\i0\v\fs20\cf9\lang1024\langfe1024\loch\af1\hich\af1\dbch\af31501\noproof\insrsid15204834\charrsid15879488 \hich\af1\dbch\af31501\loch\f1 &lt;/OptDel&gt;}{\rtlch\fcs1 \af0 \ltrch\fcs0 \insrsid15204834\charrsid15879488 _x000d__x000a_\par }\pard\plain \ltrpar\s22\qc \li0\ri0\sb240\sa240\keepn\nowidctlpar\wrapdefault\aspalpha\aspnum\faauto\adjustright\rin0\lin0\itap0\pararsid15204834 \rtlch\fcs1 \af0\afs20\alang1025 \ltrch\fcs0 \i\fs24\lang2057\langfe2057\cgrid\langnp2057\langfenp2057 {_x000d__x000a_\rtlch\fcs1 \af0 \ltrch\fcs0 \cs17\i0\v\fs20\cf9\lang1024\langfe1024\loch\af1\hich\af1\dbch\af31501\noproof\insrsid15204834\charrsid15879488 \hich\af1\dbch\af31501\loch\f1 &lt;TitreJust&gt;}{\rtlch\fcs1 \af0 \ltrch\fcs0 \insrsid15204834\charrsid15879488 _x000d__x000a_[ZJUSTIFICATION]}{\rtlch\fcs1 \af0 \ltrch\fcs0 \cs17\i0\v\fs20\cf9\lang1024\langfe1024\loch\af1\hich\af1\dbch\af31501\noproof\insrsid15204834\charrsid15879488 \hich\af1\dbch\af31501\loch\f1 &lt;/TitreJust&gt;}{\rtlch\fcs1 \af0 \ltrch\fcs0 _x000d__x000a_\insrsid15204834\charrsid15879488 _x000d__x000a_\par }\pard\plain \ltrpar\s20\ql \li0\ri0\sa240\nowidctlpar\wrapdefault\aspalpha\aspnum\faauto\adjustright\rin0\lin0\itap0\pararsid15204834 \rtlch\fcs1 \af0\afs20\alang1025 \ltrch\fcs0 \i\fs24\lang2057\langfe2057\cgrid\langnp2057\langfenp2057 {\rtlch\fcs1 _x000d__x000a_\af0 \ltrch\fcs0 \cs17\i0\v\fs20\cf9\lang1024\langfe1024\loch\af1\hich\af1\dbch\af31501\noproof\insrsid15204834\charrsid15879488 \hich\af1\dbch\af31501\loch\f1 &lt;OptDelPrev&gt;}{\rtlch\fcs1 \af0 \ltrch\fcs0 \insrsid15204834\charrsid15879488 [ZTEXTJUST]}{_x000d__x000a_\rtlch\fcs1 \af0 \ltrch\fcs0 \cs17\i0\v\fs20\cf9\lang1024\langfe1024\loch\af1\hich\af1\dbch\af31501\noproof\insrsid15204834\charrsid15879488 \hich\af1\dbch\af31501\loch\f1 &lt;/OptDelPrev&gt;}{\rtlch\fcs1 \af0 \ltrch\fcs0 \insrsid15204834\charrsid15879488 _x000d__x000a__x000d__x000a_\par }\pard\plain \ltrpar\ql \li0\ri0\widctlpar\wrapdefault\aspalpha\aspnum\faauto\adjustright\rin0\lin0\itap0\pararsid15204834 \rtlch\fcs1 \af0\afs20\alang1025 \ltrch\fcs0 \fs24\lang2057\langfe2057\cgrid\langnp2057\langfenp2057 {\rtlch\fcs1 \af0 \ltrch\fcs0 _x000d__x000a_\cs17\v\fs20\cf9\lang1024\langfe1024\loch\af1\hich\af1\dbch\af31501\noproof\insrsid15204834\charrsid15879488 \hich\af1\dbch\af31501\loch\f1 &lt;/AmendB&gt;}{\rtlch\fcs1 \af0 \ltrch\fcs0 \insrsid1520483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13_x000d__x000a_5b6502b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3"/>
    <w:docVar w:name="TITLECODMNU" w:val=" 1"/>
    <w:docVar w:name="TXTLANGUE" w:val="DA"/>
    <w:docVar w:name="TXTLANGUEMIN" w:val="da"/>
    <w:docVar w:name="TXTNRC" w:val="0010/2023"/>
    <w:docVar w:name="TXTNRCOM" w:val="(2023)0031"/>
    <w:docVar w:name="TXTNRPE" w:val="749.075"/>
    <w:docVar w:name="TXTNRPROC" w:val="2023/0008"/>
    <w:docVar w:name="TXTPEorAP" w:val="PE"/>
    <w:docVar w:name="TXTROUTE" w:val="AD\1283110DA.docx"/>
    <w:docVar w:name="TXTVERSION" w:val="02-00"/>
  </w:docVars>
  <w:rsids>
    <w:rsidRoot w:val="00F96C62"/>
    <w:rsid w:val="00026559"/>
    <w:rsid w:val="00027FA8"/>
    <w:rsid w:val="0004474F"/>
    <w:rsid w:val="00082EC4"/>
    <w:rsid w:val="000A30AF"/>
    <w:rsid w:val="000C48D4"/>
    <w:rsid w:val="000D44A6"/>
    <w:rsid w:val="00122C05"/>
    <w:rsid w:val="00134974"/>
    <w:rsid w:val="00141CD7"/>
    <w:rsid w:val="00147FBF"/>
    <w:rsid w:val="001616BD"/>
    <w:rsid w:val="001820A9"/>
    <w:rsid w:val="001A0556"/>
    <w:rsid w:val="001A1293"/>
    <w:rsid w:val="001A5CEA"/>
    <w:rsid w:val="001B0A1E"/>
    <w:rsid w:val="001C0886"/>
    <w:rsid w:val="001D5154"/>
    <w:rsid w:val="001E3AC4"/>
    <w:rsid w:val="0020077A"/>
    <w:rsid w:val="00207509"/>
    <w:rsid w:val="0023131B"/>
    <w:rsid w:val="002A67EE"/>
    <w:rsid w:val="00304EA8"/>
    <w:rsid w:val="00331F9D"/>
    <w:rsid w:val="00341A99"/>
    <w:rsid w:val="00360FAA"/>
    <w:rsid w:val="0038294E"/>
    <w:rsid w:val="003858C5"/>
    <w:rsid w:val="003A2F84"/>
    <w:rsid w:val="003C7390"/>
    <w:rsid w:val="003E1280"/>
    <w:rsid w:val="003F128E"/>
    <w:rsid w:val="0040055C"/>
    <w:rsid w:val="00487596"/>
    <w:rsid w:val="004B3A53"/>
    <w:rsid w:val="004C2A0D"/>
    <w:rsid w:val="004F1D2F"/>
    <w:rsid w:val="00502B76"/>
    <w:rsid w:val="00513F6F"/>
    <w:rsid w:val="00522B51"/>
    <w:rsid w:val="00524707"/>
    <w:rsid w:val="005539B7"/>
    <w:rsid w:val="00571233"/>
    <w:rsid w:val="00577F24"/>
    <w:rsid w:val="00613134"/>
    <w:rsid w:val="00626D52"/>
    <w:rsid w:val="00643DA8"/>
    <w:rsid w:val="00657D5C"/>
    <w:rsid w:val="00683DD1"/>
    <w:rsid w:val="00691B1C"/>
    <w:rsid w:val="006A0F0A"/>
    <w:rsid w:val="006A48AA"/>
    <w:rsid w:val="006B1267"/>
    <w:rsid w:val="006D292E"/>
    <w:rsid w:val="00712462"/>
    <w:rsid w:val="00716BAA"/>
    <w:rsid w:val="0078548A"/>
    <w:rsid w:val="00794CD5"/>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9178F"/>
    <w:rsid w:val="009A7513"/>
    <w:rsid w:val="009E7319"/>
    <w:rsid w:val="00A71228"/>
    <w:rsid w:val="00A74E25"/>
    <w:rsid w:val="00AC2A60"/>
    <w:rsid w:val="00AD49D0"/>
    <w:rsid w:val="00B00EE6"/>
    <w:rsid w:val="00B4100E"/>
    <w:rsid w:val="00B450E5"/>
    <w:rsid w:val="00B476DC"/>
    <w:rsid w:val="00B556CD"/>
    <w:rsid w:val="00B62D4B"/>
    <w:rsid w:val="00B735E3"/>
    <w:rsid w:val="00B743D2"/>
    <w:rsid w:val="00B904FA"/>
    <w:rsid w:val="00BA3E40"/>
    <w:rsid w:val="00BB4966"/>
    <w:rsid w:val="00BD1F76"/>
    <w:rsid w:val="00BE20CF"/>
    <w:rsid w:val="00BE3271"/>
    <w:rsid w:val="00C22327"/>
    <w:rsid w:val="00C335C6"/>
    <w:rsid w:val="00C36610"/>
    <w:rsid w:val="00C377DA"/>
    <w:rsid w:val="00C4219C"/>
    <w:rsid w:val="00C477E5"/>
    <w:rsid w:val="00C52A28"/>
    <w:rsid w:val="00C709B7"/>
    <w:rsid w:val="00C75E98"/>
    <w:rsid w:val="00C81C5B"/>
    <w:rsid w:val="00C83B35"/>
    <w:rsid w:val="00C85D0F"/>
    <w:rsid w:val="00CE19AD"/>
    <w:rsid w:val="00D25CF2"/>
    <w:rsid w:val="00D56CE0"/>
    <w:rsid w:val="00D6254D"/>
    <w:rsid w:val="00D67D0A"/>
    <w:rsid w:val="00D74FD1"/>
    <w:rsid w:val="00D943A5"/>
    <w:rsid w:val="00D9581F"/>
    <w:rsid w:val="00DB56E4"/>
    <w:rsid w:val="00E27F01"/>
    <w:rsid w:val="00E77FF5"/>
    <w:rsid w:val="00E94D64"/>
    <w:rsid w:val="00EA3802"/>
    <w:rsid w:val="00EF1432"/>
    <w:rsid w:val="00EF33D5"/>
    <w:rsid w:val="00F15744"/>
    <w:rsid w:val="00F24D40"/>
    <w:rsid w:val="00F96C62"/>
    <w:rsid w:val="00FC3042"/>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77463"/>
  <w15:chartTrackingRefBased/>
  <w15:docId w15:val="{1FC97839-BA83-4B27-8A89-0D97239E0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emos">
    <w:name w:val="Memos"/>
    <w:basedOn w:val="NoSpacing"/>
    <w:link w:val="MemosChar"/>
    <w:autoRedefine/>
    <w:qFormat/>
    <w:rsid w:val="00BE3271"/>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BE3271"/>
    <w:rPr>
      <w:rFonts w:eastAsiaTheme="minorHAnsi"/>
      <w:sz w:val="28"/>
      <w:szCs w:val="32"/>
      <w:u w:val="single"/>
      <w:lang w:eastAsia="en-US"/>
    </w:rPr>
  </w:style>
  <w:style w:type="paragraph" w:styleId="NoSpacing">
    <w:name w:val="No Spacing"/>
    <w:uiPriority w:val="1"/>
    <w:qFormat/>
    <w:rsid w:val="00BE3271"/>
    <w:pPr>
      <w:widowControl w:val="0"/>
    </w:pPr>
    <w:rPr>
      <w:sz w:val="24"/>
      <w:szCs w:val="24"/>
    </w:rPr>
  </w:style>
  <w:style w:type="paragraph" w:customStyle="1" w:styleId="Normal6">
    <w:name w:val="Normal6"/>
    <w:basedOn w:val="Normal"/>
    <w:link w:val="Normal6Char"/>
    <w:rsid w:val="00BE3271"/>
    <w:pPr>
      <w:spacing w:after="120"/>
    </w:pPr>
    <w:rPr>
      <w:szCs w:val="20"/>
    </w:rPr>
  </w:style>
  <w:style w:type="character" w:customStyle="1" w:styleId="NormalBoldChar">
    <w:name w:val="NormalBold Char"/>
    <w:basedOn w:val="DefaultParagraphFont"/>
    <w:link w:val="NormalBold"/>
    <w:rsid w:val="00BE3271"/>
    <w:rPr>
      <w:b/>
      <w:sz w:val="24"/>
      <w:lang w:val="da-DK"/>
    </w:rPr>
  </w:style>
  <w:style w:type="character" w:customStyle="1" w:styleId="Normal6Char">
    <w:name w:val="Normal6 Char"/>
    <w:basedOn w:val="DefaultParagraphFont"/>
    <w:link w:val="Normal6"/>
    <w:rsid w:val="00BE3271"/>
    <w:rPr>
      <w:sz w:val="24"/>
      <w:lang w:val="da-DK"/>
    </w:rPr>
  </w:style>
  <w:style w:type="paragraph" w:customStyle="1" w:styleId="ColumnHeading">
    <w:name w:val="ColumnHeading"/>
    <w:basedOn w:val="Normal"/>
    <w:rsid w:val="00BE3271"/>
    <w:pPr>
      <w:spacing w:after="240"/>
      <w:jc w:val="center"/>
    </w:pPr>
    <w:rPr>
      <w:i/>
      <w:szCs w:val="20"/>
    </w:rPr>
  </w:style>
  <w:style w:type="paragraph" w:customStyle="1" w:styleId="AMNumberTabs0">
    <w:name w:val="AMNumberTabs"/>
    <w:basedOn w:val="Normal"/>
    <w:rsid w:val="00BE32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BE3271"/>
    <w:pPr>
      <w:jc w:val="right"/>
    </w:pPr>
  </w:style>
  <w:style w:type="paragraph" w:styleId="FootnoteText">
    <w:name w:val="footnote text"/>
    <w:basedOn w:val="Normal"/>
    <w:link w:val="FootnoteTextChar"/>
    <w:uiPriority w:val="99"/>
    <w:unhideWhenUsed/>
    <w:rsid w:val="00BE3271"/>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BE3271"/>
    <w:rPr>
      <w:rFonts w:eastAsiaTheme="minorHAnsi"/>
      <w:lang w:eastAsia="en-US"/>
    </w:rPr>
  </w:style>
  <w:style w:type="paragraph" w:styleId="Footer">
    <w:name w:val="footer"/>
    <w:basedOn w:val="Normal"/>
    <w:link w:val="FooterChar"/>
    <w:rsid w:val="001A5CEA"/>
    <w:pPr>
      <w:tabs>
        <w:tab w:val="center" w:pos="4513"/>
        <w:tab w:val="right" w:pos="9026"/>
      </w:tabs>
    </w:pPr>
  </w:style>
  <w:style w:type="character" w:customStyle="1" w:styleId="FooterChar">
    <w:name w:val="Footer Char"/>
    <w:basedOn w:val="DefaultParagraphFont"/>
    <w:link w:val="Footer"/>
    <w:rsid w:val="001A5CEA"/>
    <w:rPr>
      <w:sz w:val="24"/>
      <w:szCs w:val="24"/>
      <w:lang w:val="da-DK"/>
    </w:rPr>
  </w:style>
  <w:style w:type="paragraph" w:customStyle="1" w:styleId="RollCallSymbols14pt">
    <w:name w:val="RollCallSymbols14pt"/>
    <w:basedOn w:val="Normal"/>
    <w:rsid w:val="000A30A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0A30AF"/>
    <w:pPr>
      <w:tabs>
        <w:tab w:val="center" w:pos="284"/>
        <w:tab w:val="left" w:pos="426"/>
      </w:tabs>
    </w:pPr>
    <w:rPr>
      <w:snapToGrid w:val="0"/>
      <w:szCs w:val="20"/>
      <w:lang w:eastAsia="en-US"/>
    </w:rPr>
  </w:style>
  <w:style w:type="paragraph" w:customStyle="1" w:styleId="RollCallVotes">
    <w:name w:val="RollCallVotes"/>
    <w:basedOn w:val="Normal"/>
    <w:rsid w:val="000A30AF"/>
    <w:pPr>
      <w:spacing w:before="120" w:after="120"/>
      <w:jc w:val="center"/>
    </w:pPr>
    <w:rPr>
      <w:b/>
      <w:bCs/>
      <w:snapToGrid w:val="0"/>
      <w:sz w:val="16"/>
      <w:szCs w:val="20"/>
      <w:lang w:eastAsia="en-US"/>
    </w:rPr>
  </w:style>
  <w:style w:type="paragraph" w:customStyle="1" w:styleId="RollCallTable">
    <w:name w:val="RollCallTable"/>
    <w:basedOn w:val="Normal"/>
    <w:rsid w:val="000A30AF"/>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9B098-8E5C-4712-9122-4892FD71C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3426</Words>
  <Characters>22190</Characters>
  <Application>Microsoft Office Word</Application>
  <DocSecurity>0</DocSecurity>
  <Lines>772</Lines>
  <Paragraphs>200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2023-08-24T07:27:00Z</dcterms:created>
  <dcterms:modified xsi:type="dcterms:W3CDTF">2023-08-24T07:27:00Z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1283110</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\\eiciLUXpr1\pdocep$\DocEP\TRANSFIL\DA\PA_Legam.DA(21/03/2023 13:27:02)</vt:lpwstr>
  </property>
  <property fmtid="{D5CDD505-2E9C-101B-9397-08002B2CF9AE}" pid="7" name="&lt;Type&gt;">
    <vt:lpwstr>AD</vt:lpwstr>
  </property>
  <property fmtid="{D5CDD505-2E9C-101B-9397-08002B2CF9AE}" pid="8" name="Bookout">
    <vt:lpwstr>OK - 2023/08/24 09:27</vt:lpwstr>
  </property>
  <property fmtid="{D5CDD505-2E9C-101B-9397-08002B2CF9AE}" pid="9" name="Created with">
    <vt:lpwstr>9.14.1 Build [20230315]</vt:lpwstr>
  </property>
  <property fmtid="{D5CDD505-2E9C-101B-9397-08002B2CF9AE}" pid="10" name="FooterPath">
    <vt:lpwstr>AD\1283110DA.docx</vt:lpwstr>
  </property>
  <property fmtid="{D5CDD505-2E9C-101B-9397-08002B2CF9AE}" pid="11" name="LastEdited with">
    <vt:lpwstr>9.14.1 Build [20230315]</vt:lpwstr>
  </property>
  <property fmtid="{D5CDD505-2E9C-101B-9397-08002B2CF9AE}" pid="12" name="PE number">
    <vt:lpwstr>749.075</vt:lpwstr>
  </property>
  <property fmtid="{D5CDD505-2E9C-101B-9397-08002B2CF9AE}" pid="13" name="SDLStudio">
    <vt:lpwstr/>
  </property>
</Properties>
</file>