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B13F9" w:rsidRPr="00943743" w:rsidTr="00C85D0F">
        <w:trPr>
          <w:trHeight w:hRule="exact" w:val="1418"/>
        </w:trPr>
        <w:tc>
          <w:tcPr>
            <w:tcW w:w="6804" w:type="dxa"/>
            <w:shd w:val="clear" w:color="auto" w:fill="auto"/>
            <w:vAlign w:val="center"/>
          </w:tcPr>
          <w:p w:rsidR="00BA3E40" w:rsidRPr="00943743" w:rsidRDefault="00447C74" w:rsidP="00C85D0F">
            <w:pPr>
              <w:pStyle w:val="EPName"/>
            </w:pPr>
            <w:r w:rsidRPr="00943743">
              <w:t>Parlamento Europeo</w:t>
            </w:r>
          </w:p>
          <w:p w:rsidR="00BA3E40" w:rsidRPr="00943743" w:rsidRDefault="00447C74" w:rsidP="008D41A4">
            <w:pPr>
              <w:pStyle w:val="EPTerm"/>
            </w:pPr>
            <w:r w:rsidRPr="00943743">
              <w:t>2019-2024</w:t>
            </w:r>
          </w:p>
        </w:tc>
        <w:tc>
          <w:tcPr>
            <w:tcW w:w="2268" w:type="dxa"/>
            <w:shd w:val="clear" w:color="auto" w:fill="auto"/>
          </w:tcPr>
          <w:p w:rsidR="00BA3E40" w:rsidRPr="00943743" w:rsidRDefault="00447C74" w:rsidP="00C85D0F">
            <w:pPr>
              <w:pStyle w:val="EPLogo"/>
            </w:pPr>
            <w:r w:rsidRPr="0094374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43743" w:rsidRDefault="00F24D40" w:rsidP="00F24D40">
      <w:pPr>
        <w:pStyle w:val="LineTop"/>
      </w:pPr>
    </w:p>
    <w:p w:rsidR="00F24D40" w:rsidRPr="00943743" w:rsidRDefault="00447C74" w:rsidP="00F24D40">
      <w:pPr>
        <w:pStyle w:val="EPBody"/>
      </w:pPr>
      <w:r w:rsidRPr="00943743">
        <w:rPr>
          <w:rStyle w:val="HideTWBExt"/>
        </w:rPr>
        <w:t>&lt;</w:t>
      </w:r>
      <w:r w:rsidRPr="00943743">
        <w:rPr>
          <w:rStyle w:val="HideTWBExt"/>
          <w:i w:val="0"/>
        </w:rPr>
        <w:t>Commission</w:t>
      </w:r>
      <w:r w:rsidRPr="00943743">
        <w:rPr>
          <w:rStyle w:val="HideTWBExt"/>
        </w:rPr>
        <w:t>&gt;</w:t>
      </w:r>
      <w:r w:rsidRPr="00943743">
        <w:rPr>
          <w:rStyle w:val="HideTWBInt"/>
          <w:color w:val="auto"/>
        </w:rPr>
        <w:t>{LIBE}</w:t>
      </w:r>
      <w:r w:rsidRPr="00943743">
        <w:t>Comisión de Libertades Civiles, Justicia y Asuntos de Interior</w:t>
      </w:r>
      <w:r w:rsidRPr="00943743">
        <w:rPr>
          <w:rStyle w:val="HideTWBExt"/>
        </w:rPr>
        <w:t>&lt;/</w:t>
      </w:r>
      <w:r w:rsidRPr="00943743">
        <w:rPr>
          <w:rStyle w:val="HideTWBExt"/>
          <w:i w:val="0"/>
        </w:rPr>
        <w:t>Commission</w:t>
      </w:r>
      <w:r w:rsidRPr="00943743">
        <w:rPr>
          <w:rStyle w:val="HideTWBExt"/>
        </w:rPr>
        <w:t>&gt;</w:t>
      </w:r>
    </w:p>
    <w:p w:rsidR="00F24D40" w:rsidRPr="00943743" w:rsidRDefault="00F24D40" w:rsidP="008B2AEF">
      <w:pPr>
        <w:pStyle w:val="LineBottom"/>
        <w:spacing w:after="840"/>
      </w:pPr>
    </w:p>
    <w:p w:rsidR="00DB56E4" w:rsidRPr="00943743" w:rsidRDefault="00447C74" w:rsidP="008B2AEF">
      <w:pPr>
        <w:pStyle w:val="CoverReference"/>
        <w:spacing w:before="0"/>
      </w:pPr>
      <w:r w:rsidRPr="00943743">
        <w:rPr>
          <w:rStyle w:val="HideTWBExt"/>
          <w:b w:val="0"/>
        </w:rPr>
        <w:t>&lt;RefProc&gt;</w:t>
      </w:r>
      <w:r w:rsidRPr="00943743">
        <w:t>2023/0008</w:t>
      </w:r>
      <w:r w:rsidRPr="00943743">
        <w:rPr>
          <w:rStyle w:val="HideTWBExt"/>
          <w:b w:val="0"/>
        </w:rPr>
        <w:t>&lt;/RefProc&gt;&lt;RefTypeProc&gt;</w:t>
      </w:r>
      <w:r w:rsidRPr="00943743">
        <w:t>(COD)</w:t>
      </w:r>
      <w:r w:rsidRPr="00943743">
        <w:rPr>
          <w:rStyle w:val="HideTWBExt"/>
          <w:b w:val="0"/>
        </w:rPr>
        <w:t>&lt;/RefTypeProc&gt;</w:t>
      </w:r>
    </w:p>
    <w:p w:rsidR="008B2AEF" w:rsidRPr="00943743" w:rsidRDefault="00447C74" w:rsidP="008B2AEF">
      <w:pPr>
        <w:pStyle w:val="CoverDate"/>
        <w:spacing w:before="0" w:after="0"/>
      </w:pPr>
      <w:r w:rsidRPr="00943743">
        <w:rPr>
          <w:rStyle w:val="HideTWBExt"/>
        </w:rPr>
        <w:t>&lt;Date&gt;</w:t>
      </w:r>
      <w:r w:rsidRPr="00943743">
        <w:rPr>
          <w:rStyle w:val="HideTWBInt"/>
          <w:color w:val="auto"/>
        </w:rPr>
        <w:t>{19/07/2023}</w:t>
      </w:r>
      <w:r w:rsidRPr="00943743">
        <w:t>19.7.2023</w:t>
      </w:r>
    </w:p>
    <w:p w:rsidR="008B2AEF" w:rsidRPr="00943743" w:rsidRDefault="008B2AEF" w:rsidP="008B2AEF">
      <w:pPr>
        <w:pStyle w:val="CoverDate"/>
        <w:spacing w:before="0" w:after="0"/>
      </w:pPr>
    </w:p>
    <w:p w:rsidR="008B2AEF" w:rsidRPr="00943743" w:rsidRDefault="008B2AEF" w:rsidP="008B2AEF">
      <w:pPr>
        <w:pStyle w:val="CoverDate"/>
        <w:spacing w:before="0" w:after="0"/>
      </w:pPr>
    </w:p>
    <w:p w:rsidR="00DB56E4" w:rsidRPr="00943743" w:rsidRDefault="00447C74" w:rsidP="008B2AEF">
      <w:pPr>
        <w:pStyle w:val="CoverDate"/>
        <w:spacing w:before="0" w:after="0"/>
      </w:pPr>
      <w:r w:rsidRPr="00943743">
        <w:rPr>
          <w:rStyle w:val="HideTWBExt"/>
        </w:rPr>
        <w:t>&lt;/Date&gt;</w:t>
      </w:r>
    </w:p>
    <w:p w:rsidR="00DB56E4" w:rsidRPr="00943743" w:rsidRDefault="00447C74" w:rsidP="008B2AEF">
      <w:pPr>
        <w:pStyle w:val="CoverDocType24a"/>
        <w:spacing w:after="0"/>
      </w:pPr>
      <w:r w:rsidRPr="00943743">
        <w:rPr>
          <w:rStyle w:val="HideTWBExt"/>
          <w:b w:val="0"/>
        </w:rPr>
        <w:t>&lt;TitreType&gt;</w:t>
      </w:r>
      <w:r w:rsidRPr="00943743">
        <w:t>OPINIÓN</w:t>
      </w:r>
      <w:r w:rsidRPr="00943743">
        <w:rPr>
          <w:rStyle w:val="HideTWBExt"/>
          <w:b w:val="0"/>
        </w:rPr>
        <w:t>&lt;/TitreType&gt;</w:t>
      </w:r>
    </w:p>
    <w:p w:rsidR="008B2AEF" w:rsidRPr="00943743" w:rsidRDefault="008B2AEF" w:rsidP="008B2AEF">
      <w:pPr>
        <w:pStyle w:val="CoverNormal24a"/>
        <w:spacing w:after="0"/>
        <w:rPr>
          <w:rStyle w:val="HideTWBExt"/>
          <w:vanish w:val="0"/>
        </w:rPr>
      </w:pPr>
    </w:p>
    <w:p w:rsidR="00DB56E4" w:rsidRPr="00943743" w:rsidRDefault="00447C74" w:rsidP="008B2AEF">
      <w:pPr>
        <w:pStyle w:val="CoverNormal24a"/>
        <w:spacing w:after="0"/>
      </w:pPr>
      <w:r w:rsidRPr="00943743">
        <w:rPr>
          <w:rStyle w:val="HideTWBExt"/>
        </w:rPr>
        <w:t>&lt;CommissionResp&gt;</w:t>
      </w:r>
      <w:r w:rsidRPr="00943743">
        <w:t>de la Comisión de Libertades Civiles, Justicia y Asuntos de Interior</w:t>
      </w:r>
      <w:r w:rsidRPr="00943743">
        <w:rPr>
          <w:rStyle w:val="HideTWBExt"/>
        </w:rPr>
        <w:t>&lt;/CommissionResp&gt;</w:t>
      </w:r>
    </w:p>
    <w:p w:rsidR="00DB56E4" w:rsidRPr="00943743" w:rsidRDefault="00447C74" w:rsidP="00DB56E4">
      <w:pPr>
        <w:pStyle w:val="CoverNormal24a"/>
      </w:pPr>
      <w:r w:rsidRPr="00943743">
        <w:rPr>
          <w:rStyle w:val="HideTWBExt"/>
        </w:rPr>
        <w:t>&lt;CommissionInt&gt;</w:t>
      </w:r>
      <w:r w:rsidRPr="00943743">
        <w:t>para la Comisión de Empleo y Asuntos Sociales</w:t>
      </w:r>
      <w:r w:rsidRPr="00943743">
        <w:rPr>
          <w:rStyle w:val="HideTWBExt"/>
        </w:rPr>
        <w:t>&lt;/CommissionInt&gt;</w:t>
      </w:r>
    </w:p>
    <w:p w:rsidR="00DB56E4" w:rsidRPr="00943743" w:rsidRDefault="00447C74" w:rsidP="00DB56E4">
      <w:pPr>
        <w:pStyle w:val="CoverNormal"/>
      </w:pPr>
      <w:r w:rsidRPr="00943743">
        <w:rPr>
          <w:rStyle w:val="HideTWBExt"/>
        </w:rPr>
        <w:t>&lt;Titre&gt;</w:t>
      </w:r>
      <w:r w:rsidRPr="00943743">
        <w:t xml:space="preserve">sobre la propuesta de Reglamento del Parlamento Europeo y del Consejo </w:t>
      </w:r>
      <w:r w:rsidRPr="00943743">
        <w:t>relativo a las estadísticas europeas sobre población y vivienda, por el que se modifica el Reglamento (CE) n.º 862/2007 y por el que se derogan los Reglamentos (CE) n.º 763/2008 y (UE) n.º 1260/2013</w:t>
      </w:r>
      <w:r w:rsidRPr="00943743">
        <w:rPr>
          <w:rStyle w:val="HideTWBExt"/>
        </w:rPr>
        <w:t>&lt;/Titre&gt;</w:t>
      </w:r>
    </w:p>
    <w:p w:rsidR="00DB56E4" w:rsidRPr="00943743" w:rsidRDefault="00447C74" w:rsidP="00DB56E4">
      <w:pPr>
        <w:pStyle w:val="CoverNormal24a"/>
      </w:pPr>
      <w:r w:rsidRPr="00943743">
        <w:rPr>
          <w:rStyle w:val="HideTWBExt"/>
        </w:rPr>
        <w:t>&lt;DocRef&gt;</w:t>
      </w:r>
      <w:r w:rsidRPr="00943743">
        <w:t>(COM(2023)0031 – C9</w:t>
      </w:r>
      <w:r w:rsidRPr="00943743">
        <w:noBreakHyphen/>
        <w:t xml:space="preserve">0010/2023 – </w:t>
      </w:r>
      <w:r w:rsidRPr="00943743">
        <w:t>2023/0008(COD))</w:t>
      </w:r>
      <w:r w:rsidRPr="00943743">
        <w:rPr>
          <w:rStyle w:val="HideTWBExt"/>
        </w:rPr>
        <w:t>&lt;/DocRef&gt;</w:t>
      </w:r>
    </w:p>
    <w:p w:rsidR="00DB56E4" w:rsidRPr="00943743" w:rsidRDefault="00447C74" w:rsidP="00DB56E4">
      <w:pPr>
        <w:pStyle w:val="CoverNormal24a"/>
      </w:pPr>
      <w:r w:rsidRPr="00943743">
        <w:t xml:space="preserve">Ponente de opinión: </w:t>
      </w:r>
      <w:r w:rsidRPr="00943743">
        <w:rPr>
          <w:rStyle w:val="HideTWBExt"/>
        </w:rPr>
        <w:t>&lt;Depute&gt;</w:t>
      </w:r>
      <w:r w:rsidRPr="00943743">
        <w:t>Yana Toom</w:t>
      </w:r>
      <w:r w:rsidRPr="00943743">
        <w:rPr>
          <w:rStyle w:val="HideTWBExt"/>
        </w:rPr>
        <w:t>&lt;/Depute&gt;</w:t>
      </w:r>
    </w:p>
    <w:p w:rsidR="00487596" w:rsidRPr="00943743" w:rsidRDefault="00447C74" w:rsidP="00997115">
      <w:pPr>
        <w:pStyle w:val="CoverNormal"/>
      </w:pPr>
      <w:r w:rsidRPr="00943743">
        <w:t>(*) Comisión asociada – artículo 57 del Reglamento interno</w:t>
      </w:r>
    </w:p>
    <w:p w:rsidR="004615A5" w:rsidRPr="00943743" w:rsidRDefault="004615A5" w:rsidP="00997115">
      <w:pPr>
        <w:pStyle w:val="CoverNormal"/>
      </w:pPr>
    </w:p>
    <w:p w:rsidR="00DB56E4" w:rsidRPr="00943743" w:rsidRDefault="00447C74" w:rsidP="0004474F">
      <w:pPr>
        <w:tabs>
          <w:tab w:val="center" w:pos="4677"/>
        </w:tabs>
      </w:pPr>
      <w:r w:rsidRPr="00943743">
        <w:br w:type="page"/>
      </w:r>
      <w:r w:rsidRPr="00943743">
        <w:lastRenderedPageBreak/>
        <w:t>PA_Legam</w:t>
      </w:r>
    </w:p>
    <w:p w:rsidR="00DB56E4" w:rsidRPr="00943743" w:rsidRDefault="00447C74" w:rsidP="00DB56E4">
      <w:pPr>
        <w:pStyle w:val="PageHeadingNotTOC"/>
      </w:pPr>
      <w:r w:rsidRPr="00943743">
        <w:br w:type="page"/>
      </w:r>
      <w:r w:rsidRPr="00943743">
        <w:lastRenderedPageBreak/>
        <w:t>BREVE JUSTIFICACIÓN</w:t>
      </w:r>
    </w:p>
    <w:p w:rsidR="00E63FB0" w:rsidRPr="00943743" w:rsidRDefault="00447C74" w:rsidP="00447C74">
      <w:pPr>
        <w:pStyle w:val="Memos"/>
        <w:spacing w:after="240" w:line="240" w:lineRule="auto"/>
        <w:jc w:val="left"/>
        <w:rPr>
          <w:rFonts w:eastAsia="Times New Roman"/>
          <w:sz w:val="24"/>
          <w:szCs w:val="20"/>
          <w:u w:val="none"/>
          <w:lang w:val="es-ES_tradnl"/>
        </w:rPr>
      </w:pPr>
      <w:r w:rsidRPr="00943743">
        <w:rPr>
          <w:sz w:val="24"/>
          <w:u w:val="none"/>
          <w:lang w:val="es-ES_tradnl"/>
        </w:rPr>
        <w:t xml:space="preserve">Las estadísticas desempeñan un papel importante en el proceso legislativo europeo. A menudo, </w:t>
      </w:r>
      <w:r w:rsidRPr="00943743">
        <w:rPr>
          <w:sz w:val="24"/>
          <w:u w:val="none"/>
          <w:lang w:val="es-ES_tradnl"/>
        </w:rPr>
        <w:t>inspiran nuevas leyes al sacar a la luz problemas o ayudarnos a detectar ámbitos en los que se requieren medidas de regulación. Posteriormente, el planteamiento empíricamente contrastado que utilizamos para legislar recurre a los datos para evaluar las sol</w:t>
      </w:r>
      <w:r w:rsidRPr="00943743">
        <w:rPr>
          <w:sz w:val="24"/>
          <w:u w:val="none"/>
          <w:lang w:val="es-ES_tradnl"/>
        </w:rPr>
        <w:t>uciones adecuadas o analizar la eficacia de la legislación. Todo este trabajo depende de la exactitud de las cifras empleadas. Por eso tenemos que asegurarnos de que las estadísticas que recopilamos sean correctas y comparables en toda la Unión. A tal fin,</w:t>
      </w:r>
      <w:r w:rsidRPr="00943743">
        <w:rPr>
          <w:sz w:val="24"/>
          <w:u w:val="none"/>
          <w:lang w:val="es-ES_tradnl"/>
        </w:rPr>
        <w:t xml:space="preserve"> la ponente apoya la creación de un marco que reúna las disposiciones pertinentes para la elaboración y el intercambio de estadísticas sobre población y vivienda. </w:t>
      </w:r>
    </w:p>
    <w:p w:rsidR="00E63FB0" w:rsidRPr="00943743" w:rsidRDefault="00447C74" w:rsidP="00447C74">
      <w:pPr>
        <w:pStyle w:val="Memos"/>
        <w:spacing w:after="240" w:line="240" w:lineRule="auto"/>
        <w:jc w:val="left"/>
        <w:rPr>
          <w:rFonts w:eastAsia="Times New Roman"/>
          <w:sz w:val="24"/>
          <w:szCs w:val="20"/>
          <w:u w:val="none"/>
          <w:lang w:val="es-ES_tradnl"/>
        </w:rPr>
      </w:pPr>
      <w:r w:rsidRPr="00943743">
        <w:rPr>
          <w:sz w:val="24"/>
          <w:u w:val="none"/>
          <w:lang w:val="es-ES_tradnl"/>
        </w:rPr>
        <w:t>Muchas veces, es precisamente la información que falta la que tiene mayor impacto. En el cas</w:t>
      </w:r>
      <w:r w:rsidRPr="00943743">
        <w:rPr>
          <w:sz w:val="24"/>
          <w:u w:val="none"/>
          <w:lang w:val="es-ES_tradnl"/>
        </w:rPr>
        <w:t>o de las estadísticas sobre población y vivienda, sabemos que tenemos dificultades para recopilar datos sobre las personas que se encuentran en situaciones de vulnerabilidad, como las minorías, las personas sin hogar o las personas con discapacidad. Aunque</w:t>
      </w:r>
      <w:r w:rsidRPr="00943743">
        <w:rPr>
          <w:sz w:val="24"/>
          <w:u w:val="none"/>
          <w:lang w:val="es-ES_tradnl"/>
        </w:rPr>
        <w:t xml:space="preserve"> acogemos con satisfacción un nuevo marco para la armonización de las estadísticas europeas, debemos esforzarnos por que al recopilar estadísticas se cubran mejor los grupos a los que es difícil llegar. El marco que hemos establecido no solo debe permitir </w:t>
      </w:r>
      <w:r w:rsidRPr="00943743">
        <w:rPr>
          <w:sz w:val="24"/>
          <w:u w:val="none"/>
          <w:lang w:val="es-ES_tradnl"/>
        </w:rPr>
        <w:t>la recogida de datos correspondientes a colectivos vulnerables, sino también marcarse objetivos ambiciosos a la hora de recoger datos sobre quienes tradicionalmente han quedado excluidos de las estadísticas.</w:t>
      </w:r>
    </w:p>
    <w:p w:rsidR="008D41A4" w:rsidRPr="00943743" w:rsidRDefault="00447C74" w:rsidP="00447C74">
      <w:pPr>
        <w:pStyle w:val="Memos"/>
        <w:spacing w:after="240" w:line="240" w:lineRule="auto"/>
        <w:jc w:val="left"/>
        <w:rPr>
          <w:rFonts w:eastAsia="Times New Roman"/>
          <w:sz w:val="24"/>
          <w:szCs w:val="20"/>
          <w:u w:val="none"/>
          <w:lang w:val="es-ES_tradnl"/>
        </w:rPr>
      </w:pPr>
      <w:r w:rsidRPr="00943743">
        <w:rPr>
          <w:sz w:val="24"/>
          <w:u w:val="none"/>
          <w:lang w:val="es-ES_tradnl"/>
        </w:rPr>
        <w:t>La Comisión propone utilizar nuevas fuentes de d</w:t>
      </w:r>
      <w:r w:rsidRPr="00943743">
        <w:rPr>
          <w:sz w:val="24"/>
          <w:u w:val="none"/>
          <w:lang w:val="es-ES_tradnl"/>
        </w:rPr>
        <w:t>atos como respuesta a la tendencia, observada en el último año, a pasar cada vez más de los cómputos directos de población a censos totalmente basados en registros. Los métodos utilizados para recopilar datos han evolucionado con el tiempo, e igualmente ca</w:t>
      </w:r>
      <w:r w:rsidRPr="00943743">
        <w:rPr>
          <w:sz w:val="24"/>
          <w:u w:val="none"/>
          <w:lang w:val="es-ES_tradnl"/>
        </w:rPr>
        <w:t>be prever que en el futuro aparezcan nuevas técnicas. La ponente celebra que el marco de las estadísticas europeas permita nuevos enfoques para la elaboración de estadísticas y fomente la experimentación con nuevas técnicas. Al mismo tiempo, la elaboración</w:t>
      </w:r>
      <w:r w:rsidRPr="00943743">
        <w:rPr>
          <w:sz w:val="24"/>
          <w:u w:val="none"/>
          <w:lang w:val="es-ES_tradnl"/>
        </w:rPr>
        <w:t xml:space="preserve"> de estadísticas, especialmente las derivadas de métodos o fuentes novedosos, implica el uso de datos personales. Es de suma importancia que se protejan los derechos de las personas y que la recogida de estadísticas se lleve a cabo respetando plenamente la</w:t>
      </w:r>
      <w:r w:rsidRPr="00943743">
        <w:rPr>
          <w:sz w:val="24"/>
          <w:u w:val="none"/>
          <w:lang w:val="es-ES_tradnl"/>
        </w:rPr>
        <w:t xml:space="preserve"> legislación de la Unión en materia de protección de datos.</w:t>
      </w:r>
    </w:p>
    <w:p w:rsidR="00DB56E4" w:rsidRPr="00943743" w:rsidRDefault="00DB56E4" w:rsidP="00DB56E4">
      <w:pPr>
        <w:pStyle w:val="Normal12a"/>
      </w:pPr>
    </w:p>
    <w:p w:rsidR="00DB56E4" w:rsidRPr="00943743" w:rsidRDefault="00447C74" w:rsidP="00DB56E4">
      <w:pPr>
        <w:pStyle w:val="AmHeadingPA"/>
      </w:pPr>
      <w:r w:rsidRPr="00943743">
        <w:t>ENMIENDAS</w:t>
      </w:r>
    </w:p>
    <w:p w:rsidR="00DB56E4" w:rsidRPr="00943743" w:rsidRDefault="00447C74" w:rsidP="001E3AC4">
      <w:pPr>
        <w:pStyle w:val="Normal12a"/>
      </w:pPr>
      <w:bookmarkStart w:id="0" w:name="IntroA"/>
      <w:r w:rsidRPr="00943743">
        <w:t>La Comisión de Libertades Civiles, Justicia y Asuntos de Interior pide a la Comisión de Empleo y Asuntos Sociales, competente para el fondo, que tome en consideración las siguientes enm</w:t>
      </w:r>
      <w:r w:rsidRPr="00943743">
        <w:t>iendas:</w:t>
      </w:r>
    </w:p>
    <w:p w:rsidR="001B6CDB" w:rsidRPr="00943743" w:rsidRDefault="00447C74" w:rsidP="001B6CDB">
      <w:bookmarkStart w:id="1" w:name="PasteOldAMStart"/>
      <w:bookmarkStart w:id="2" w:name="PasteOldAMEnd"/>
      <w:bookmarkEnd w:id="0"/>
      <w:bookmarkEnd w:id="1"/>
      <w:bookmarkEnd w:id="2"/>
      <w:r w:rsidRPr="00943743">
        <w:rPr>
          <w:rStyle w:val="HideTWBExt"/>
        </w:rPr>
        <w:t>&lt;RepeatBlock-Amend&gt;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1</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lastRenderedPageBreak/>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Considerando 6</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(6)</w:t>
            </w:r>
            <w:r w:rsidRPr="00943743">
              <w:rPr>
                <w:lang w:val="es-ES_tradnl"/>
              </w:rPr>
              <w:tab/>
              <w:t xml:space="preserve">En 2017, el Comité del Sistema Estadístico Europeo («el Comité del SEE») </w:t>
            </w:r>
            <w:r w:rsidRPr="00943743">
              <w:rPr>
                <w:lang w:val="es-ES_tradnl"/>
              </w:rPr>
              <w:t>aprobó el Memorando de Budapest, que declaraba la necesidad de contar con estadísticas anuales sobre el tamaño de la población y sobre determinadas características sociales, económicas y demográficas de la población, así como de mejorar las estadísticas so</w:t>
            </w:r>
            <w:r w:rsidRPr="00943743">
              <w:rPr>
                <w:lang w:val="es-ES_tradnl"/>
              </w:rPr>
              <w:t>bre migración. La Unión necesita unas estadísticas fiables y comparables para cumplir los principios de igualdad y no discriminación de su ciudadanía en todas las actividades y respetar los derechos individuales consagrados en la Carta de los Derechos Fund</w:t>
            </w:r>
            <w:r w:rsidRPr="00943743">
              <w:rPr>
                <w:lang w:val="es-ES_tradnl"/>
              </w:rPr>
              <w:t>amentales de la Unión Europea</w:t>
            </w:r>
            <w:r w:rsidRPr="00943743">
              <w:rPr>
                <w:vertAlign w:val="superscript"/>
                <w:lang w:val="es-ES_tradnl"/>
              </w:rPr>
              <w:t>23</w:t>
            </w:r>
            <w:r w:rsidRPr="00943743">
              <w:rPr>
                <w:lang w:val="es-ES_tradnl"/>
              </w:rPr>
              <w:t xml:space="preserve"> y en los artículos 10 y 19 del TFUE. El Reglamento (UE) 2019/1700 establece un marco para las recogidas de datos a partir de muestras que permite obtener datos sobre igualdad y no discriminación en la medida en que se puedan</w:t>
            </w:r>
            <w:r w:rsidRPr="00943743">
              <w:rPr>
                <w:lang w:val="es-ES_tradnl"/>
              </w:rPr>
              <w:t xml:space="preserve"> extraer de muestras. y analizar algunos aspectos de la igualdad y la discriminación mediante la elaboración de indicadores socioeconómicos e información sobre experiencias de discriminación. Además, la Agencia de los Derechos Fundamentales (FRA) y el Inst</w:t>
            </w:r>
            <w:r w:rsidRPr="00943743">
              <w:rPr>
                <w:lang w:val="es-ES_tradnl"/>
              </w:rPr>
              <w:t>ituto Europeo de la Igualdad de Género (EIGE) llevan a cabo estudios y encuestas específicos que pueden ampliar aún más la disponibilidad de estadísticas sobre igualdad a escala de la UE. En el futuro debe reforzarse la cooperación y coordinación entre los</w:t>
            </w:r>
            <w:r w:rsidRPr="00943743">
              <w:rPr>
                <w:lang w:val="es-ES_tradnl"/>
              </w:rPr>
              <w:t xml:space="preserve"> Estados miembros, Eurostat y estas agencias para satisfacer la creciente demanda por parte de los usuarios de datos sobre igualdad y diversidad en la Unión fiables y exhaustivos.</w:t>
            </w:r>
          </w:p>
        </w:tc>
        <w:tc>
          <w:tcPr>
            <w:tcW w:w="4876" w:type="dxa"/>
          </w:tcPr>
          <w:p w:rsidR="001B6CDB" w:rsidRPr="00943743" w:rsidRDefault="00447C74" w:rsidP="00BD3F90">
            <w:pPr>
              <w:pStyle w:val="Normal6"/>
              <w:rPr>
                <w:szCs w:val="24"/>
                <w:lang w:val="es-ES_tradnl"/>
              </w:rPr>
            </w:pPr>
            <w:r w:rsidRPr="00943743">
              <w:rPr>
                <w:lang w:val="es-ES_tradnl"/>
              </w:rPr>
              <w:t>(6)</w:t>
            </w:r>
            <w:r w:rsidRPr="00943743">
              <w:rPr>
                <w:lang w:val="es-ES_tradnl"/>
              </w:rPr>
              <w:tab/>
              <w:t>En 2017, el Comité del Sistema Estadístico Europeo («el Comité del SEE»)</w:t>
            </w:r>
            <w:r w:rsidRPr="00943743">
              <w:rPr>
                <w:lang w:val="es-ES_tradnl"/>
              </w:rPr>
              <w:t xml:space="preserve"> aprobó el Memorando de Budapest, que declaraba la necesidad de contar con estadísticas anuales sobre el tamaño de la población y sobre determinadas características sociales, económicas y demográficas de la población, así como de mejorar las estadísticas s</w:t>
            </w:r>
            <w:r w:rsidRPr="00943743">
              <w:rPr>
                <w:lang w:val="es-ES_tradnl"/>
              </w:rPr>
              <w:t>obre migración. La Unión necesita unas estadísticas fiables y comparables para cumplir los principios de igualdad y no discriminación de su ciudadanía en todas las actividades y respetar los derechos individuales consagrados en la Carta de los Derechos Fun</w:t>
            </w:r>
            <w:r w:rsidRPr="00943743">
              <w:rPr>
                <w:lang w:val="es-ES_tradnl"/>
              </w:rPr>
              <w:t>damentales de la Unión Europea</w:t>
            </w:r>
            <w:r w:rsidRPr="00943743">
              <w:rPr>
                <w:vertAlign w:val="superscript"/>
                <w:lang w:val="es-ES_tradnl"/>
              </w:rPr>
              <w:t>23</w:t>
            </w:r>
            <w:r w:rsidRPr="00943743">
              <w:rPr>
                <w:lang w:val="es-ES_tradnl"/>
              </w:rPr>
              <w:t xml:space="preserve"> y en los artículos 10 y 19 del TFUE. </w:t>
            </w:r>
            <w:r w:rsidRPr="00943743">
              <w:rPr>
                <w:b/>
                <w:i/>
                <w:lang w:val="es-ES_tradnl"/>
              </w:rPr>
              <w:t xml:space="preserve">Las estadísticas sobre migración y protección internacional son esenciales para tener una visión general de los flujos migratorios dentro de la Unión Europea y para permitir la correcta </w:t>
            </w:r>
            <w:r w:rsidRPr="00943743">
              <w:rPr>
                <w:b/>
                <w:i/>
                <w:lang w:val="es-ES_tradnl"/>
              </w:rPr>
              <w:t>aplicación por parte de los Estados miembros de la legislación de la Unión, de conformidad con la legislación vigente.</w:t>
            </w:r>
            <w:r w:rsidRPr="00943743">
              <w:rPr>
                <w:lang w:val="es-ES_tradnl"/>
              </w:rPr>
              <w:t xml:space="preserve"> El Reglamento (UE) 2019/1700 establece un marco para las recogidas de datos a partir de muestras que permite obtener datos sobre igualdad</w:t>
            </w:r>
            <w:r w:rsidRPr="00943743">
              <w:rPr>
                <w:lang w:val="es-ES_tradnl"/>
              </w:rPr>
              <w:t xml:space="preserve"> y no discriminación en la medida en que se puedan extraer de muestras. y analizar algunos aspectos de la igualdad y la discriminación mediante la elaboración de indicadores socioeconómicos e información sobre experiencias de discriminación. Además, la Age</w:t>
            </w:r>
            <w:r w:rsidRPr="00943743">
              <w:rPr>
                <w:lang w:val="es-ES_tradnl"/>
              </w:rPr>
              <w:t xml:space="preserve">ncia de los Derechos Fundamentales (FRA) y el Instituto Europeo de la Igualdad de Género (EIGE) llevan a cabo estudios y encuestas específicos que pueden ampliar aún más la disponibilidad de estadísticas sobre igualdad a escala de la UE. En el futuro debe </w:t>
            </w:r>
            <w:r w:rsidRPr="00943743">
              <w:rPr>
                <w:lang w:val="es-ES_tradnl"/>
              </w:rPr>
              <w:t xml:space="preserve">reforzarse la cooperación y coordinación entre los Estados miembros, </w:t>
            </w:r>
            <w:r w:rsidRPr="00943743">
              <w:rPr>
                <w:lang w:val="es-ES_tradnl"/>
              </w:rPr>
              <w:lastRenderedPageBreak/>
              <w:t>Eurostat y estas agencias para satisfacer la creciente demanda por parte de los usuarios de datos sobre igualdad y diversidad en la Unión fiables y exhaustivos</w:t>
            </w:r>
            <w:r w:rsidRPr="00943743">
              <w:rPr>
                <w:b/>
                <w:i/>
                <w:lang w:val="es-ES_tradnl"/>
              </w:rPr>
              <w:t>, a fin de garantizar los de</w:t>
            </w:r>
            <w:r w:rsidRPr="00943743">
              <w:rPr>
                <w:b/>
                <w:i/>
                <w:lang w:val="es-ES_tradnl"/>
              </w:rPr>
              <w:t>rechos de las personas que residen en la Unión y luchar contra las desigualdades y todas las formas de discriminación</w:t>
            </w:r>
            <w:r w:rsidRPr="00943743">
              <w:rPr>
                <w:lang w:val="es-ES_tradnl"/>
              </w:rPr>
              <w:t>.</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lastRenderedPageBreak/>
              <w:t>__________________</w:t>
            </w:r>
          </w:p>
        </w:tc>
        <w:tc>
          <w:tcPr>
            <w:tcW w:w="4876" w:type="dxa"/>
          </w:tcPr>
          <w:p w:rsidR="001B6CDB" w:rsidRPr="00943743" w:rsidRDefault="00447C74" w:rsidP="00BD3F90">
            <w:pPr>
              <w:pStyle w:val="Normal6"/>
              <w:rPr>
                <w:szCs w:val="24"/>
                <w:lang w:val="es-ES_tradnl"/>
              </w:rPr>
            </w:pPr>
            <w:r w:rsidRPr="00943743">
              <w:rPr>
                <w:lang w:val="es-ES_tradnl"/>
              </w:rPr>
              <w:t>__________________</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vertAlign w:val="superscript"/>
                <w:lang w:val="es-ES_tradnl"/>
              </w:rPr>
              <w:t>23</w:t>
            </w:r>
            <w:r w:rsidR="008B2AEF" w:rsidRPr="00943743">
              <w:rPr>
                <w:lang w:val="es-ES_tradnl"/>
              </w:rPr>
              <w:t> </w:t>
            </w:r>
            <w:r w:rsidRPr="00943743">
              <w:rPr>
                <w:lang w:val="es-ES_tradnl"/>
              </w:rPr>
              <w:t>DO C 202 de 7.6.2016, p. 389.</w:t>
            </w:r>
          </w:p>
        </w:tc>
        <w:tc>
          <w:tcPr>
            <w:tcW w:w="4876" w:type="dxa"/>
          </w:tcPr>
          <w:p w:rsidR="001B6CDB" w:rsidRPr="00943743" w:rsidRDefault="00447C74" w:rsidP="00BD3F90">
            <w:pPr>
              <w:pStyle w:val="Normal6"/>
              <w:rPr>
                <w:szCs w:val="24"/>
                <w:lang w:val="es-ES_tradnl"/>
              </w:rPr>
            </w:pPr>
            <w:r w:rsidRPr="00943743">
              <w:rPr>
                <w:vertAlign w:val="superscript"/>
                <w:lang w:val="es-ES_tradnl"/>
              </w:rPr>
              <w:t>23</w:t>
            </w:r>
            <w:r w:rsidR="008B2AEF" w:rsidRPr="00943743">
              <w:rPr>
                <w:lang w:val="es-ES_tradnl"/>
              </w:rPr>
              <w:t> </w:t>
            </w:r>
            <w:r w:rsidRPr="00943743">
              <w:rPr>
                <w:lang w:val="es-ES_tradnl"/>
              </w:rPr>
              <w:t>DO C 202 de 7.6.2016, p. 389.</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w:t>
      </w:r>
      <w:r w:rsidRPr="00943743">
        <w:rPr>
          <w:rStyle w:val="HideTWBExt"/>
          <w:b w:val="0"/>
        </w:rPr>
        <w:t>Am&gt;</w:t>
      </w:r>
      <w:r w:rsidRPr="00943743">
        <w:t>2</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Considerando 20</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(20)</w:t>
            </w:r>
            <w:r w:rsidRPr="00943743">
              <w:rPr>
                <w:lang w:val="es-ES_tradnl"/>
              </w:rPr>
              <w:tab/>
              <w:t xml:space="preserve">Los Estados miembros y la Comisión (Eurostat) deben tener un acceso sostenible a la gama más amplia posible de fuentes de </w:t>
            </w:r>
            <w:r w:rsidRPr="00943743">
              <w:rPr>
                <w:lang w:val="es-ES_tradnl"/>
              </w:rPr>
              <w:t>datos para elaborar estadísticas europeas sobre población y vivienda de alta calidad y de manera rentable. A este respecto, es fundamental que las autoridades estadísticas nacionales tengan acceso oportuno a los datos administrativos en poder de las admini</w:t>
            </w:r>
            <w:r w:rsidRPr="00943743">
              <w:rPr>
                <w:lang w:val="es-ES_tradnl"/>
              </w:rPr>
              <w:t>straciones públicas a nivel nacional, regional y local, y puedan utilizarlos sin demora, de conformidad con el artículo 17 bis del Reglamento (CE) n.º 223/2009. Por ejemplo, las estadísticas sobre eficiencia energética de los edificios pueden basarse en da</w:t>
            </w:r>
            <w:r w:rsidRPr="00943743">
              <w:rPr>
                <w:lang w:val="es-ES_tradnl"/>
              </w:rPr>
              <w:t>tos administrativos relativos a la expedición de certificados energéticos de los edificios con arreglo a la Directiva 2010/31/UE del Parlamento Europeo y del Consejo</w:t>
            </w:r>
            <w:r w:rsidRPr="00943743">
              <w:rPr>
                <w:vertAlign w:val="superscript"/>
                <w:lang w:val="es-ES_tradnl"/>
              </w:rPr>
              <w:t>31</w:t>
            </w:r>
            <w:r w:rsidRPr="00943743">
              <w:rPr>
                <w:lang w:val="es-ES_tradnl"/>
              </w:rPr>
              <w:t>. Los institutos nacionales de estadística también deben participar en las decisiones rel</w:t>
            </w:r>
            <w:r w:rsidRPr="00943743">
              <w:rPr>
                <w:lang w:val="es-ES_tradnl"/>
              </w:rPr>
              <w:t>ativas al diseño y la remodelación de las fuentes de datos administrativos pertinentes para garantizar que puedan reutilizarse con vistas a la elaboración de estadísticas oficiales.</w:t>
            </w:r>
          </w:p>
        </w:tc>
        <w:tc>
          <w:tcPr>
            <w:tcW w:w="4876" w:type="dxa"/>
          </w:tcPr>
          <w:p w:rsidR="001B6CDB" w:rsidRPr="00943743" w:rsidRDefault="00447C74" w:rsidP="00BD3F90">
            <w:pPr>
              <w:pStyle w:val="Normal6"/>
              <w:rPr>
                <w:szCs w:val="24"/>
                <w:lang w:val="es-ES_tradnl"/>
              </w:rPr>
            </w:pPr>
            <w:r w:rsidRPr="00943743">
              <w:rPr>
                <w:lang w:val="es-ES_tradnl"/>
              </w:rPr>
              <w:t>(20)</w:t>
            </w:r>
            <w:r w:rsidRPr="00943743">
              <w:rPr>
                <w:lang w:val="es-ES_tradnl"/>
              </w:rPr>
              <w:tab/>
              <w:t>Los Estados miembros y la Comisión (Eurostat) deben tener un acceso s</w:t>
            </w:r>
            <w:r w:rsidRPr="00943743">
              <w:rPr>
                <w:lang w:val="es-ES_tradnl"/>
              </w:rPr>
              <w:t>ostenible a la gama más amplia posible de fuentes de datos para elaborar estadísticas europeas sobre población y vivienda de alta calidad y de manera rentable. A este respecto, es fundamental que las autoridades estadísticas nacionales tengan acceso oportu</w:t>
            </w:r>
            <w:r w:rsidRPr="00943743">
              <w:rPr>
                <w:lang w:val="es-ES_tradnl"/>
              </w:rPr>
              <w:t>no a los datos administrativos en poder de las administraciones públicas a nivel nacional, regional y local, y puedan utilizarlos sin demora, de conformidad con el artículo 17 bis del Reglamento (CE) n.º 223/2009. Por ejemplo, las estadísticas sobre eficie</w:t>
            </w:r>
            <w:r w:rsidRPr="00943743">
              <w:rPr>
                <w:lang w:val="es-ES_tradnl"/>
              </w:rPr>
              <w:t>ncia energética de los edificios pueden basarse en datos administrativos relativos a la expedición de certificados energéticos de los edificios con arreglo a la Directiva 2010/31/UE del Parlamento Europeo y del Consejo</w:t>
            </w:r>
            <w:r w:rsidRPr="00943743">
              <w:rPr>
                <w:vertAlign w:val="superscript"/>
                <w:lang w:val="es-ES_tradnl"/>
              </w:rPr>
              <w:t>31</w:t>
            </w:r>
            <w:r w:rsidRPr="00943743">
              <w:rPr>
                <w:lang w:val="es-ES_tradnl"/>
              </w:rPr>
              <w:t xml:space="preserve">. </w:t>
            </w:r>
            <w:r w:rsidRPr="00943743">
              <w:rPr>
                <w:b/>
                <w:i/>
                <w:lang w:val="es-ES_tradnl"/>
              </w:rPr>
              <w:t>Las fuentes de datos también deben</w:t>
            </w:r>
            <w:r w:rsidRPr="00943743">
              <w:rPr>
                <w:b/>
                <w:i/>
                <w:lang w:val="es-ES_tradnl"/>
              </w:rPr>
              <w:t xml:space="preserve"> contener datos relacionados con grupos de población a los que es difícil llegar, como las personas sin hogar y las personas que viven en entornos informales.</w:t>
            </w:r>
            <w:r w:rsidRPr="00943743">
              <w:rPr>
                <w:lang w:val="es-ES_tradnl"/>
              </w:rPr>
              <w:t xml:space="preserve"> Los institutos nacionales de estadística también deben participar en las decisiones relativas al </w:t>
            </w:r>
            <w:r w:rsidRPr="00943743">
              <w:rPr>
                <w:lang w:val="es-ES_tradnl"/>
              </w:rPr>
              <w:t xml:space="preserve">diseño y la remodelación de las fuentes de </w:t>
            </w:r>
            <w:r w:rsidRPr="00943743">
              <w:rPr>
                <w:lang w:val="es-ES_tradnl"/>
              </w:rPr>
              <w:lastRenderedPageBreak/>
              <w:t>datos administrativos pertinentes para garantizar que puedan reutilizarse con vistas a la elaboración de estadísticas oficiales.</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lastRenderedPageBreak/>
              <w:t>__________________</w:t>
            </w:r>
          </w:p>
        </w:tc>
        <w:tc>
          <w:tcPr>
            <w:tcW w:w="4876" w:type="dxa"/>
          </w:tcPr>
          <w:p w:rsidR="001B6CDB" w:rsidRPr="00943743" w:rsidRDefault="00447C74" w:rsidP="00BD3F90">
            <w:pPr>
              <w:pStyle w:val="Normal6"/>
              <w:rPr>
                <w:szCs w:val="24"/>
                <w:lang w:val="es-ES_tradnl"/>
              </w:rPr>
            </w:pPr>
            <w:r w:rsidRPr="00943743">
              <w:rPr>
                <w:lang w:val="es-ES_tradnl"/>
              </w:rPr>
              <w:t>__________________</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vertAlign w:val="superscript"/>
                <w:lang w:val="es-ES_tradnl"/>
              </w:rPr>
              <w:t>31</w:t>
            </w:r>
            <w:r w:rsidRPr="00943743">
              <w:rPr>
                <w:lang w:val="es-ES_tradnl"/>
              </w:rPr>
              <w:t> Directiva 2010/31/UE del Parlamento Europ</w:t>
            </w:r>
            <w:r w:rsidRPr="00943743">
              <w:rPr>
                <w:lang w:val="es-ES_tradnl"/>
              </w:rPr>
              <w:t>eo y del Consejo, de 19 de mayo de 2010, relativa a la eficiencia energética de los edificios (DO L 153 de 18.6.2010, p. 13).</w:t>
            </w:r>
          </w:p>
        </w:tc>
        <w:tc>
          <w:tcPr>
            <w:tcW w:w="4876" w:type="dxa"/>
          </w:tcPr>
          <w:p w:rsidR="001B6CDB" w:rsidRPr="00943743" w:rsidRDefault="00447C74" w:rsidP="00BD3F90">
            <w:pPr>
              <w:pStyle w:val="Normal6"/>
              <w:rPr>
                <w:szCs w:val="24"/>
                <w:lang w:val="es-ES_tradnl"/>
              </w:rPr>
            </w:pPr>
            <w:r w:rsidRPr="00943743">
              <w:rPr>
                <w:vertAlign w:val="superscript"/>
                <w:lang w:val="es-ES_tradnl"/>
              </w:rPr>
              <w:t>31</w:t>
            </w:r>
            <w:r w:rsidRPr="00943743">
              <w:rPr>
                <w:lang w:val="es-ES_tradnl"/>
              </w:rPr>
              <w:t xml:space="preserve"> Directiva 2010/31/UE del Parlamento Europeo y del Consejo, de 19 de mayo de 2010, relativa a la eficiencia energética de los </w:t>
            </w:r>
            <w:r w:rsidRPr="00943743">
              <w:rPr>
                <w:lang w:val="es-ES_tradnl"/>
              </w:rPr>
              <w:t>edificios (DO L 153 de 18.6.2010, p. 13).</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3</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Considerando 23</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(23)</w:t>
            </w:r>
            <w:r w:rsidRPr="00943743">
              <w:rPr>
                <w:lang w:val="es-ES_tradnl"/>
              </w:rPr>
              <w:tab/>
              <w:t>Los datos de titularidad privada pueden servir para</w:t>
            </w:r>
            <w:r w:rsidRPr="00943743">
              <w:rPr>
                <w:lang w:val="es-ES_tradnl"/>
              </w:rPr>
              <w:t xml:space="preserve"> mejorar la cobertura, actualidad y capacidad de respuesta a las crisis de las estadísticas europeas sobre población y vivienda o para permitir la innovación estadística. Estos datos pueden complementar las estadísticas existentes sobre demografía y migrac</w:t>
            </w:r>
            <w:r w:rsidRPr="00943743">
              <w:rPr>
                <w:lang w:val="es-ES_tradnl"/>
              </w:rPr>
              <w:t>ión, aportar innovación estadística e incluso servir para la elaboración de estimaciones tempranas. Los institutos nacionales de estadística y otras autoridades nacionales competentes, y la Comisión (Eurostat), deben tener acceso a dichos datos y utilizarl</w:t>
            </w:r>
            <w:r w:rsidRPr="00943743">
              <w:rPr>
                <w:lang w:val="es-ES_tradnl"/>
              </w:rPr>
              <w:t>os.</w:t>
            </w:r>
          </w:p>
        </w:tc>
        <w:tc>
          <w:tcPr>
            <w:tcW w:w="4876" w:type="dxa"/>
          </w:tcPr>
          <w:p w:rsidR="001B6CDB" w:rsidRPr="00943743" w:rsidRDefault="00447C74" w:rsidP="00BD3F90">
            <w:pPr>
              <w:pStyle w:val="Normal6"/>
              <w:rPr>
                <w:szCs w:val="24"/>
                <w:lang w:val="es-ES_tradnl"/>
              </w:rPr>
            </w:pPr>
            <w:r w:rsidRPr="00943743">
              <w:rPr>
                <w:lang w:val="es-ES_tradnl"/>
              </w:rPr>
              <w:t>(23)</w:t>
            </w:r>
            <w:r w:rsidRPr="00943743">
              <w:rPr>
                <w:lang w:val="es-ES_tradnl"/>
              </w:rPr>
              <w:tab/>
              <w:t xml:space="preserve">Los datos de titularidad privada pueden servir para mejorar la cobertura, actualidad y capacidad de respuesta a las crisis de las estadísticas europeas sobre población y vivienda o para permitir la innovación estadística. Estos datos pueden </w:t>
            </w:r>
            <w:r w:rsidRPr="00943743">
              <w:rPr>
                <w:lang w:val="es-ES_tradnl"/>
              </w:rPr>
              <w:t xml:space="preserve">complementar las estadísticas existentes sobre demografía y migración, aportar innovación estadística e incluso servir para la elaboración de estimaciones tempranas. Los institutos nacionales de estadística y otras autoridades nacionales competentes, y la </w:t>
            </w:r>
            <w:r w:rsidRPr="00943743">
              <w:rPr>
                <w:lang w:val="es-ES_tradnl"/>
              </w:rPr>
              <w:t xml:space="preserve">Comisión (Eurostat), deben tener acceso a dichos datos y utilizarlos. </w:t>
            </w:r>
            <w:r w:rsidRPr="00943743">
              <w:rPr>
                <w:b/>
                <w:i/>
                <w:lang w:val="es-ES_tradnl"/>
              </w:rPr>
              <w:t>A fin de garantizar la protección de los derechos y libertades de los titulares de datos, la Comisión debe establecer una lista de los tipos de fuentes de datos de titularidad privada qu</w:t>
            </w:r>
            <w:r w:rsidRPr="00943743">
              <w:rPr>
                <w:b/>
                <w:i/>
                <w:lang w:val="es-ES_tradnl"/>
              </w:rPr>
              <w:t>e pueden utilizarse para la elaboración de estadísticas, indicando en caso necesario las salvaguardias adicionales que puedan requerirse para garantizar la proporcionalidad de la utilización del tipo de datos en cuestión.</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4</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lastRenderedPageBreak/>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Considerando 29</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(29)</w:t>
            </w:r>
            <w:r w:rsidRPr="00943743">
              <w:rPr>
                <w:lang w:val="es-ES_tradnl"/>
              </w:rPr>
              <w:tab/>
              <w:t>Las fuentes de datos disponibles a nivel nacional no siempre son capaces de captar con precisión los fenómenos relacionados con</w:t>
            </w:r>
            <w:r w:rsidRPr="00943743">
              <w:rPr>
                <w:lang w:val="es-ES_tradnl"/>
              </w:rPr>
              <w:t xml:space="preserve"> la libre circulación de personas en la Unión, el acceso de las personas a los servicios transfronterizos relacionados con acontecimientos demográficos vitales y el ejercicio de los derechos de las personas a comprar y poseer viviendas utilizadas como aloj</w:t>
            </w:r>
            <w:r w:rsidRPr="00943743">
              <w:rPr>
                <w:lang w:val="es-ES_tradnl"/>
              </w:rPr>
              <w:t xml:space="preserve">amiento principal, vacacional y secundario en toda la Unión. También existen </w:t>
            </w:r>
            <w:r w:rsidRPr="00943743">
              <w:rPr>
                <w:b/>
                <w:i/>
                <w:lang w:val="es-ES_tradnl"/>
              </w:rPr>
              <w:t>asimetrías</w:t>
            </w:r>
            <w:r w:rsidRPr="00943743">
              <w:rPr>
                <w:lang w:val="es-ES_tradnl"/>
              </w:rPr>
              <w:t xml:space="preserve"> en los flujos migratorios bilaterales y dificultades para medir grupos de población, por ejemplo entre la población migrante, la población sin hogar o la población apát</w:t>
            </w:r>
            <w:r w:rsidRPr="00943743">
              <w:rPr>
                <w:lang w:val="es-ES_tradnl"/>
              </w:rPr>
              <w:t>rida. Por lo tanto, el intercambio de datos a efectos de la elaboración de estadísticas sobre población y migración y la garantía de su calidad deben reforzarse y considerarse como una fuente de datos adicional. Este intercambio reforzado de datos puede ab</w:t>
            </w:r>
            <w:r w:rsidRPr="00943743">
              <w:rPr>
                <w:lang w:val="es-ES_tradnl"/>
              </w:rPr>
              <w:t>arcar una amplia gama de datos pertinentes, desde datos que claramente no permiten la identificación de unidades estadísticas, ni siquiera de forma indirecta, hasta datos potencialmente sujetos a requisitos de secreto estadístico. Los Estados miembros debe</w:t>
            </w:r>
            <w:r w:rsidRPr="00943743">
              <w:rPr>
                <w:lang w:val="es-ES_tradnl"/>
              </w:rPr>
              <w:t>n participar, en su propio interés y en el de los demás Estados miembros, en actividades de intercambio de datos, en particular en proyectos piloto que valoren soluciones seguras innovadoras. La Comisión (Eurostat) también debe establecer una infraestructu</w:t>
            </w:r>
            <w:r w:rsidRPr="00943743">
              <w:rPr>
                <w:lang w:val="es-ES_tradnl"/>
              </w:rPr>
              <w:t>ra segura para facilitar este intercambio de datos, garantizando al mismo tiempo todas las salvaguardias necesarias.</w:t>
            </w:r>
          </w:p>
        </w:tc>
        <w:tc>
          <w:tcPr>
            <w:tcW w:w="4876" w:type="dxa"/>
          </w:tcPr>
          <w:p w:rsidR="001B6CDB" w:rsidRPr="00943743" w:rsidRDefault="00447C74" w:rsidP="00BD3F90">
            <w:pPr>
              <w:pStyle w:val="Normal6"/>
              <w:rPr>
                <w:szCs w:val="24"/>
                <w:lang w:val="es-ES_tradnl"/>
              </w:rPr>
            </w:pPr>
            <w:r w:rsidRPr="00943743">
              <w:rPr>
                <w:lang w:val="es-ES_tradnl"/>
              </w:rPr>
              <w:t>(29)</w:t>
            </w:r>
            <w:r w:rsidRPr="00943743">
              <w:rPr>
                <w:lang w:val="es-ES_tradnl"/>
              </w:rPr>
              <w:tab/>
              <w:t xml:space="preserve">Las fuentes de datos disponibles a nivel nacional no siempre son capaces de captar con precisión los fenómenos relacionados con la </w:t>
            </w:r>
            <w:r w:rsidRPr="00943743">
              <w:rPr>
                <w:lang w:val="es-ES_tradnl"/>
              </w:rPr>
              <w:t>libre circulación de personas en la Unión, el acceso de las personas a los servicios transfronterizos relacionados con acontecimientos demográficos vitales y el ejercicio de los derechos de las personas a comprar y poseer viviendas utilizadas como alojamie</w:t>
            </w:r>
            <w:r w:rsidRPr="00943743">
              <w:rPr>
                <w:lang w:val="es-ES_tradnl"/>
              </w:rPr>
              <w:t xml:space="preserve">nto principal, vacacional y secundario en toda la Unión. También existen </w:t>
            </w:r>
            <w:r w:rsidRPr="00943743">
              <w:rPr>
                <w:b/>
                <w:i/>
                <w:lang w:val="es-ES_tradnl"/>
              </w:rPr>
              <w:t>discrepancias</w:t>
            </w:r>
            <w:r w:rsidRPr="00943743">
              <w:rPr>
                <w:lang w:val="es-ES_tradnl"/>
              </w:rPr>
              <w:t xml:space="preserve"> en los flujos migratorios bilaterales y dificultades para medir grupos de población, por ejemplo entre la población migrante, la población sin hogar o la población apátr</w:t>
            </w:r>
            <w:r w:rsidRPr="00943743">
              <w:rPr>
                <w:lang w:val="es-ES_tradnl"/>
              </w:rPr>
              <w:t>ida. Por lo tanto, el intercambio de datos a efectos de la elaboración de estadísticas sobre población y migración y la garantía de su calidad deben reforzarse y considerarse como una fuente de datos adicional. Este intercambio reforzado de datos puede aba</w:t>
            </w:r>
            <w:r w:rsidRPr="00943743">
              <w:rPr>
                <w:lang w:val="es-ES_tradnl"/>
              </w:rPr>
              <w:t>rcar una amplia gama de datos pertinentes, desde datos que claramente no permiten la identificación de unidades estadísticas, ni siquiera de forma indirecta, hasta datos potencialmente sujetos a requisitos de secreto estadístico. Los Estados miembros deben</w:t>
            </w:r>
            <w:r w:rsidRPr="00943743">
              <w:rPr>
                <w:lang w:val="es-ES_tradnl"/>
              </w:rPr>
              <w:t xml:space="preserve"> participar, en su propio interés y en el de los demás Estados miembros, en actividades de intercambio de datos, en particular en proyectos piloto que valoren soluciones seguras innovadoras. La Comisión (Eurostat) también debe establecer una infraestructur</w:t>
            </w:r>
            <w:r w:rsidRPr="00943743">
              <w:rPr>
                <w:lang w:val="es-ES_tradnl"/>
              </w:rPr>
              <w:t>a segura para facilitar este intercambio de datos, garantizando al mismo tiempo todas las salvaguardias necesarias.</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5</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lastRenderedPageBreak/>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Considerando 30</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w:t>
            </w:r>
            <w:r w:rsidRPr="00943743">
              <w:rPr>
                <w:lang w:val="es-ES_tradnl"/>
              </w:rPr>
              <w:t>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(30)</w:t>
            </w:r>
            <w:r w:rsidRPr="00943743">
              <w:rPr>
                <w:lang w:val="es-ES_tradnl"/>
              </w:rPr>
              <w:tab/>
              <w:t>Cuando el intercambio de datos implique el tratamiento de datos personales de conformidad con el Reglamento (UE) 2016/679 del Parlamento Europeo y del Consejo</w:t>
            </w:r>
            <w:r w:rsidRPr="00943743">
              <w:rPr>
                <w:vertAlign w:val="superscript"/>
                <w:lang w:val="es-ES_tradnl"/>
              </w:rPr>
              <w:t>37</w:t>
            </w:r>
            <w:r w:rsidRPr="00943743">
              <w:rPr>
                <w:lang w:val="es-ES_tradnl"/>
              </w:rPr>
              <w:t xml:space="preserve"> o el Reglamento (UE) 2018/1725, deben aplicarse plenamente los principio</w:t>
            </w:r>
            <w:r w:rsidRPr="00943743">
              <w:rPr>
                <w:lang w:val="es-ES_tradnl"/>
              </w:rPr>
              <w:t xml:space="preserve">s de limitación de la finalidad, minimización de los datos, limitación del plazo de conservación e integridad y confidencialidad. En particular, </w:t>
            </w:r>
            <w:r w:rsidRPr="00943743">
              <w:rPr>
                <w:b/>
                <w:i/>
                <w:lang w:val="es-ES_tradnl"/>
              </w:rPr>
              <w:t>los</w:t>
            </w:r>
            <w:r w:rsidRPr="00943743">
              <w:rPr>
                <w:lang w:val="es-ES_tradnl"/>
              </w:rPr>
              <w:t xml:space="preserve"> mecanismos de intercambio de datos basados en tecnologías de protección de la intimidad diseñadas específic</w:t>
            </w:r>
            <w:r w:rsidRPr="00943743">
              <w:rPr>
                <w:lang w:val="es-ES_tradnl"/>
              </w:rPr>
              <w:t xml:space="preserve">amente para aplicar estos principios </w:t>
            </w:r>
            <w:r w:rsidRPr="00943743">
              <w:rPr>
                <w:b/>
                <w:i/>
                <w:lang w:val="es-ES_tradnl"/>
              </w:rPr>
              <w:t>deben preferirse a la transmisión directa de datos</w:t>
            </w:r>
            <w:r w:rsidRPr="00943743">
              <w:rPr>
                <w:lang w:val="es-ES_tradnl"/>
              </w:rPr>
              <w:t>.</w:t>
            </w:r>
          </w:p>
        </w:tc>
        <w:tc>
          <w:tcPr>
            <w:tcW w:w="4876" w:type="dxa"/>
          </w:tcPr>
          <w:p w:rsidR="001B6CDB" w:rsidRPr="00943743" w:rsidRDefault="00447C74" w:rsidP="00BD3F90">
            <w:pPr>
              <w:pStyle w:val="Normal6"/>
              <w:rPr>
                <w:szCs w:val="24"/>
                <w:lang w:val="es-ES_tradnl"/>
              </w:rPr>
            </w:pPr>
            <w:r w:rsidRPr="00943743">
              <w:rPr>
                <w:lang w:val="es-ES_tradnl"/>
              </w:rPr>
              <w:t>(30)</w:t>
            </w:r>
            <w:r w:rsidRPr="00943743">
              <w:rPr>
                <w:lang w:val="es-ES_tradnl"/>
              </w:rPr>
              <w:tab/>
              <w:t>Cuando el intercambio de datos implique el tratamiento de datos personales de conformidad con el Reglamento (UE) 2016/679 del Parlamento Europeo y del Consejo</w:t>
            </w:r>
            <w:r w:rsidRPr="00943743">
              <w:rPr>
                <w:vertAlign w:val="superscript"/>
                <w:lang w:val="es-ES_tradnl"/>
              </w:rPr>
              <w:t>37</w:t>
            </w:r>
            <w:r w:rsidRPr="00943743">
              <w:rPr>
                <w:lang w:val="es-ES_tradnl"/>
              </w:rPr>
              <w:t xml:space="preserve"> o el Reglamento (UE) 2018/1725, deben aplicarse plenamente los principios de limitación de la finalidad, minimización de los datos, limitación del plazo de conservación e integridad y confidencialidad. En particular, </w:t>
            </w:r>
            <w:r w:rsidRPr="00943743">
              <w:rPr>
                <w:b/>
                <w:i/>
                <w:lang w:val="es-ES_tradnl"/>
              </w:rPr>
              <w:t>para la transmisión de datos personale</w:t>
            </w:r>
            <w:r w:rsidRPr="00943743">
              <w:rPr>
                <w:b/>
                <w:i/>
                <w:lang w:val="es-ES_tradnl"/>
              </w:rPr>
              <w:t>s deben utilizarse únicamente</w:t>
            </w:r>
            <w:r w:rsidRPr="00943743">
              <w:rPr>
                <w:lang w:val="es-ES_tradnl"/>
              </w:rPr>
              <w:t xml:space="preserve"> mecanismos de intercambio de datos basados en tecnologías de protección de la intimidad diseñadas específicamente para aplicar estos principios.</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__________________</w:t>
            </w:r>
          </w:p>
        </w:tc>
        <w:tc>
          <w:tcPr>
            <w:tcW w:w="4876" w:type="dxa"/>
          </w:tcPr>
          <w:p w:rsidR="001B6CDB" w:rsidRPr="00943743" w:rsidRDefault="00447C74" w:rsidP="00BD3F90">
            <w:pPr>
              <w:pStyle w:val="Normal6"/>
              <w:rPr>
                <w:szCs w:val="24"/>
                <w:lang w:val="es-ES_tradnl"/>
              </w:rPr>
            </w:pPr>
            <w:r w:rsidRPr="00943743">
              <w:rPr>
                <w:lang w:val="es-ES_tradnl"/>
              </w:rPr>
              <w:t>__________________</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vertAlign w:val="superscript"/>
                <w:lang w:val="es-ES_tradnl"/>
              </w:rPr>
              <w:t>37</w:t>
            </w:r>
            <w:r w:rsidRPr="00943743">
              <w:rPr>
                <w:lang w:val="es-ES_tradnl"/>
              </w:rPr>
              <w:t> Reglamento (UE) 2016/679 del Parlament</w:t>
            </w:r>
            <w:r w:rsidRPr="00943743">
              <w:rPr>
                <w:lang w:val="es-ES_tradnl"/>
              </w:rPr>
              <w:t>o Europeo y del Consejo, de 27 de abril de 2016, relativo a la protección de las personas físicas en lo que respecta al tratamiento de datos personales y a la libre circulación de estos datos y por el que se deroga la Directiva 95/46/CE (Reglamento general</w:t>
            </w:r>
            <w:r w:rsidRPr="00943743">
              <w:rPr>
                <w:lang w:val="es-ES_tradnl"/>
              </w:rPr>
              <w:t xml:space="preserve"> de protección de datos) (DO L 119 de 4.5.2016, p. 1).</w:t>
            </w:r>
          </w:p>
        </w:tc>
        <w:tc>
          <w:tcPr>
            <w:tcW w:w="4876" w:type="dxa"/>
          </w:tcPr>
          <w:p w:rsidR="001B6CDB" w:rsidRPr="00943743" w:rsidRDefault="00447C74" w:rsidP="00BD3F90">
            <w:pPr>
              <w:pStyle w:val="Normal6"/>
              <w:rPr>
                <w:szCs w:val="24"/>
                <w:lang w:val="es-ES_tradnl"/>
              </w:rPr>
            </w:pPr>
            <w:r w:rsidRPr="00943743">
              <w:rPr>
                <w:vertAlign w:val="superscript"/>
                <w:lang w:val="es-ES_tradnl"/>
              </w:rPr>
              <w:t>37</w:t>
            </w:r>
            <w:r w:rsidRPr="00943743">
              <w:rPr>
                <w:lang w:val="es-ES_tradnl"/>
              </w:rPr>
              <w:t> Reglamento (UE) 2016/679 del Parlamento Europeo y del Consejo, de 27 de abril de 2016, relativo a la protección de las personas físicas en lo que respecta al tratamiento de datos personales y a la l</w:t>
            </w:r>
            <w:r w:rsidRPr="00943743">
              <w:rPr>
                <w:lang w:val="es-ES_tradnl"/>
              </w:rPr>
              <w:t>ibre circulación de estos datos y por el que se deroga la Directiva 95/46/CE (Reglamento general de protección de datos) (DO L 119 de 4.5.2016, p. 1).</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6</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Consid</w:t>
      </w:r>
      <w:r w:rsidRPr="00943743">
        <w:t>erando 30 bis (nuevo)</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1B6CDB" w:rsidP="00BD3F90">
            <w:pPr>
              <w:pStyle w:val="Normal6"/>
              <w:rPr>
                <w:lang w:val="es-ES_tradnl"/>
              </w:rPr>
            </w:pPr>
          </w:p>
        </w:tc>
        <w:tc>
          <w:tcPr>
            <w:tcW w:w="4876" w:type="dxa"/>
          </w:tcPr>
          <w:p w:rsidR="001B6CDB" w:rsidRPr="00943743" w:rsidRDefault="00447C74" w:rsidP="00BD3F90">
            <w:pPr>
              <w:pStyle w:val="Normal6"/>
              <w:rPr>
                <w:szCs w:val="24"/>
                <w:lang w:val="es-ES_tradnl"/>
              </w:rPr>
            </w:pPr>
            <w:r w:rsidRPr="00943743">
              <w:rPr>
                <w:b/>
                <w:i/>
                <w:lang w:val="es-ES_tradnl"/>
              </w:rPr>
              <w:t>(30 bis)</w:t>
            </w:r>
            <w:r w:rsidRPr="00943743">
              <w:rPr>
                <w:b/>
                <w:i/>
                <w:lang w:val="es-ES_tradnl"/>
              </w:rPr>
              <w:tab/>
              <w:t xml:space="preserve">El tratamiento de cualquier dato en virtud del presente Reglamento debe cumplir plenamente las garantías aplicables al tratamiento con fines estadísticos establecidas en el </w:t>
            </w:r>
            <w:r w:rsidRPr="00943743">
              <w:rPr>
                <w:b/>
                <w:i/>
                <w:lang w:val="es-ES_tradnl"/>
              </w:rPr>
              <w:t xml:space="preserve">artículo 89 del Reglamento (UE) 2016/679 relativo a la protección de las personas físicas en lo </w:t>
            </w:r>
            <w:r w:rsidRPr="00943743">
              <w:rPr>
                <w:b/>
                <w:i/>
                <w:lang w:val="es-ES_tradnl"/>
              </w:rPr>
              <w:lastRenderedPageBreak/>
              <w:t>que respecta al tratamiento de datos personales y a la libre circulación de estos datos (Reglamento general de protección de datos) y en el artículo 13 del RPDU</w:t>
            </w:r>
            <w:r w:rsidRPr="00943743">
              <w:rPr>
                <w:b/>
                <w:i/>
                <w:lang w:val="es-ES_tradnl"/>
              </w:rPr>
              <w:t>E.</w:t>
            </w:r>
          </w:p>
        </w:tc>
      </w:tr>
    </w:tbl>
    <w:p w:rsidR="001B6CDB" w:rsidRPr="00943743" w:rsidRDefault="00447C74" w:rsidP="001B6CDB">
      <w:r w:rsidRPr="00943743">
        <w:rPr>
          <w:rStyle w:val="HideTWBExt"/>
        </w:rPr>
        <w:lastRenderedPageBreak/>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7</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Considerando 33</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(33)</w:t>
            </w:r>
            <w:r w:rsidRPr="00943743">
              <w:rPr>
                <w:lang w:val="es-ES_tradnl"/>
              </w:rPr>
              <w:tab/>
              <w:t xml:space="preserve">El presente Reglamento se entiende sin perjuicio de los Reglamentos (UE) 2016/679 y (UE) </w:t>
            </w:r>
            <w:r w:rsidRPr="00943743">
              <w:rPr>
                <w:lang w:val="es-ES_tradnl"/>
              </w:rPr>
              <w:t>2018/1725 y la Directiva 2002/58/CE del Parlamento Europeo y del Consejo</w:t>
            </w:r>
            <w:r w:rsidRPr="00943743">
              <w:rPr>
                <w:vertAlign w:val="superscript"/>
                <w:lang w:val="es-ES_tradnl"/>
              </w:rPr>
              <w:t>38</w:t>
            </w:r>
            <w:r w:rsidRPr="00943743">
              <w:rPr>
                <w:lang w:val="es-ES_tradnl"/>
              </w:rPr>
              <w:t>. Dentro de sus respectivos ámbitos de aplicación, los Reglamentos mencionados deben aplicarse al tratamiento de datos personales en virtud del presente Reglamento.</w:t>
            </w:r>
          </w:p>
        </w:tc>
        <w:tc>
          <w:tcPr>
            <w:tcW w:w="4876" w:type="dxa"/>
          </w:tcPr>
          <w:p w:rsidR="001B6CDB" w:rsidRPr="00943743" w:rsidRDefault="00447C74" w:rsidP="00BD3F90">
            <w:pPr>
              <w:pStyle w:val="Normal6"/>
              <w:rPr>
                <w:szCs w:val="24"/>
                <w:lang w:val="es-ES_tradnl"/>
              </w:rPr>
            </w:pPr>
            <w:r w:rsidRPr="00943743">
              <w:rPr>
                <w:lang w:val="es-ES_tradnl"/>
              </w:rPr>
              <w:t>(33)</w:t>
            </w:r>
            <w:r w:rsidRPr="00943743">
              <w:rPr>
                <w:lang w:val="es-ES_tradnl"/>
              </w:rPr>
              <w:tab/>
              <w:t xml:space="preserve">El presente </w:t>
            </w:r>
            <w:r w:rsidRPr="00943743">
              <w:rPr>
                <w:lang w:val="es-ES_tradnl"/>
              </w:rPr>
              <w:t>Reglamento se entiende sin perjuicio de los Reglamentos (UE) 2016/679 y (UE) 2018/1725 y la Directiva 2002/58/CE del Parlamento Europeo y del Consejo</w:t>
            </w:r>
            <w:r w:rsidRPr="00943743">
              <w:rPr>
                <w:vertAlign w:val="superscript"/>
                <w:lang w:val="es-ES_tradnl"/>
              </w:rPr>
              <w:t>38</w:t>
            </w:r>
            <w:r w:rsidRPr="00943743">
              <w:rPr>
                <w:lang w:val="es-ES_tradnl"/>
              </w:rPr>
              <w:t>. Dentro de sus respectivos ámbitos de aplicación, los Reglamentos mencionados deben aplicarse al tratami</w:t>
            </w:r>
            <w:r w:rsidRPr="00943743">
              <w:rPr>
                <w:lang w:val="es-ES_tradnl"/>
              </w:rPr>
              <w:t xml:space="preserve">ento de datos personales en virtud del presente Reglamento. </w:t>
            </w:r>
            <w:r w:rsidRPr="00943743">
              <w:rPr>
                <w:b/>
                <w:i/>
                <w:lang w:val="es-ES_tradnl"/>
              </w:rPr>
              <w:t>En particular, para la elaboración de estadísticas debe preferirse el uso de datos anonimizados. Solo deben tratarse datos seudonimizados cuando las estadísticas no puedan elaborarse mediante el t</w:t>
            </w:r>
            <w:r w:rsidRPr="00943743">
              <w:rPr>
                <w:b/>
                <w:i/>
                <w:lang w:val="es-ES_tradnl"/>
              </w:rPr>
              <w:t>ratamiento de datos anonimizados.</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__________________</w:t>
            </w:r>
          </w:p>
        </w:tc>
        <w:tc>
          <w:tcPr>
            <w:tcW w:w="4876" w:type="dxa"/>
          </w:tcPr>
          <w:p w:rsidR="001B6CDB" w:rsidRPr="00943743" w:rsidRDefault="00447C74" w:rsidP="00BD3F90">
            <w:pPr>
              <w:pStyle w:val="Normal6"/>
              <w:rPr>
                <w:szCs w:val="24"/>
                <w:lang w:val="es-ES_tradnl"/>
              </w:rPr>
            </w:pPr>
            <w:r w:rsidRPr="00943743">
              <w:rPr>
                <w:lang w:val="es-ES_tradnl"/>
              </w:rPr>
              <w:t>__________________</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vertAlign w:val="superscript"/>
                <w:lang w:val="es-ES_tradnl"/>
              </w:rPr>
              <w:t>38</w:t>
            </w:r>
            <w:r w:rsidRPr="00943743">
              <w:rPr>
                <w:lang w:val="es-ES_tradnl"/>
              </w:rPr>
              <w:t> Directiva 2002/58/CE del Parlamento Europeo y del Consejo, de 12 de julio de 2002, relativa al tratamiento de los datos personales y a la protección de la intimidad en el sector d</w:t>
            </w:r>
            <w:r w:rsidRPr="00943743">
              <w:rPr>
                <w:lang w:val="es-ES_tradnl"/>
              </w:rPr>
              <w:t>e las comunicaciones electrónicas (Directiva sobre la privacidad y las comunicaciones electrónicas) (DO L 201 de 31.7.2002, p. 37).</w:t>
            </w:r>
          </w:p>
        </w:tc>
        <w:tc>
          <w:tcPr>
            <w:tcW w:w="4876" w:type="dxa"/>
          </w:tcPr>
          <w:p w:rsidR="001B6CDB" w:rsidRPr="00943743" w:rsidRDefault="00447C74" w:rsidP="00BD3F90">
            <w:pPr>
              <w:pStyle w:val="Normal6"/>
              <w:rPr>
                <w:szCs w:val="24"/>
                <w:lang w:val="es-ES_tradnl"/>
              </w:rPr>
            </w:pPr>
            <w:r w:rsidRPr="00943743">
              <w:rPr>
                <w:vertAlign w:val="superscript"/>
                <w:lang w:val="es-ES_tradnl"/>
              </w:rPr>
              <w:t>38</w:t>
            </w:r>
            <w:r w:rsidRPr="00943743">
              <w:rPr>
                <w:lang w:val="es-ES_tradnl"/>
              </w:rPr>
              <w:t> Directiva 2002/58/CE del Parlamento Europeo y del Consejo, de 12 de julio de 2002, relativa al tratamiento de los datos p</w:t>
            </w:r>
            <w:r w:rsidRPr="00943743">
              <w:rPr>
                <w:lang w:val="es-ES_tradnl"/>
              </w:rPr>
              <w:t>ersonales y a la protección de la intimidad en el sector de las comunicaciones electrónicas (Directiva sobre la privacidad y las comunicaciones electrónicas) (DO L 201 de 31.7.2002, p. 37).</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8</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w:t>
      </w:r>
      <w:r w:rsidRPr="00943743">
        <w:t>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Considerando 35</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(35)</w:t>
            </w:r>
            <w:r w:rsidRPr="00943743">
              <w:rPr>
                <w:lang w:val="es-ES_tradnl"/>
              </w:rPr>
              <w:tab/>
            </w:r>
            <w:r w:rsidRPr="00943743">
              <w:rPr>
                <w:lang w:val="es-ES_tradnl"/>
              </w:rPr>
              <w:t xml:space="preserve">A fin de tener en cuenta las </w:t>
            </w:r>
            <w:r w:rsidRPr="00943743">
              <w:rPr>
                <w:lang w:val="es-ES_tradnl"/>
              </w:rPr>
              <w:lastRenderedPageBreak/>
              <w:t>tendencias demográficas, económicas y sociales, así como la evolución tecnológica, deben delegarse en la Comisión los poderes para adoptar actos con arreglo al artículo 290 del TFUE con el fin de modificar la lista, la descripc</w:t>
            </w:r>
            <w:r w:rsidRPr="00943743">
              <w:rPr>
                <w:lang w:val="es-ES_tradnl"/>
              </w:rPr>
              <w:t>ión, la periodicidad y las referencias temporales de los temas detallados que abarcan las estadísticas europeas sobre población y vivienda, actualizar la periodicidad y las referencias temporales del anexo del presente Reglamento y especificar la informaci</w:t>
            </w:r>
            <w:r w:rsidRPr="00943743">
              <w:rPr>
                <w:lang w:val="es-ES_tradnl"/>
              </w:rPr>
              <w:t xml:space="preserve">ón </w:t>
            </w:r>
            <w:r w:rsidRPr="00943743">
              <w:rPr>
                <w:i/>
                <w:iCs/>
                <w:lang w:val="es-ES_tradnl"/>
              </w:rPr>
              <w:t>ad hoc</w:t>
            </w:r>
            <w:r w:rsidRPr="00943743">
              <w:rPr>
                <w:lang w:val="es-ES_tradnl"/>
              </w:rPr>
              <w:t xml:space="preserve"> que deben facilitar los Estados miembros. Reviste especial importancia que la Comisión lleve a cabo las consultas oportunas durante la fase preparatoria, en particular con expertos, y que esas consultas se realicen de conformidad con los principi</w:t>
            </w:r>
            <w:r w:rsidRPr="00943743">
              <w:rPr>
                <w:lang w:val="es-ES_tradnl"/>
              </w:rPr>
              <w:t>os establecidos en el Acuerdo Interinstitucional sobre la Mejora de la Legislación, de 13 de abril de 2016</w:t>
            </w:r>
            <w:r w:rsidRPr="00943743">
              <w:rPr>
                <w:vertAlign w:val="superscript"/>
                <w:lang w:val="es-ES_tradnl"/>
              </w:rPr>
              <w:t>39</w:t>
            </w:r>
            <w:r w:rsidRPr="00943743">
              <w:rPr>
                <w:lang w:val="es-ES_tradnl"/>
              </w:rPr>
              <w:t>. En particular, a fin de garantizar una participación equitativa en la preparación de los actos delegados, el Parlamento Europeo y el Consejo recib</w:t>
            </w:r>
            <w:r w:rsidRPr="00943743">
              <w:rPr>
                <w:lang w:val="es-ES_tradnl"/>
              </w:rPr>
              <w:t>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Pr>
          <w:p w:rsidR="001B6CDB" w:rsidRPr="00943743" w:rsidRDefault="00447C74" w:rsidP="00BD3F90">
            <w:pPr>
              <w:pStyle w:val="Normal6"/>
              <w:rPr>
                <w:szCs w:val="24"/>
                <w:lang w:val="es-ES_tradnl"/>
              </w:rPr>
            </w:pPr>
            <w:r w:rsidRPr="00943743">
              <w:rPr>
                <w:lang w:val="es-ES_tradnl"/>
              </w:rPr>
              <w:lastRenderedPageBreak/>
              <w:t>(35)</w:t>
            </w:r>
            <w:r w:rsidRPr="00943743">
              <w:rPr>
                <w:lang w:val="es-ES_tradnl"/>
              </w:rPr>
              <w:tab/>
              <w:t>A fin de tene</w:t>
            </w:r>
            <w:r w:rsidRPr="00943743">
              <w:rPr>
                <w:lang w:val="es-ES_tradnl"/>
              </w:rPr>
              <w:t xml:space="preserve">r en cuenta las </w:t>
            </w:r>
            <w:r w:rsidRPr="00943743">
              <w:rPr>
                <w:lang w:val="es-ES_tradnl"/>
              </w:rPr>
              <w:lastRenderedPageBreak/>
              <w:t>tendencias demográficas, económicas y sociales, así como la evolución tecnológica, deben delegarse en la Comisión los poderes para adoptar actos con arreglo al artículo 290 del TFUE con el fin de modificar la lista, la descripción, la perio</w:t>
            </w:r>
            <w:r w:rsidRPr="00943743">
              <w:rPr>
                <w:lang w:val="es-ES_tradnl"/>
              </w:rPr>
              <w:t>dicidad y las referencias temporales de los temas detallados que abarcan las estadísticas europeas sobre población y vivienda, actualizar la periodicidad y las referencias temporales del anexo del presente Reglamento</w:t>
            </w:r>
            <w:r w:rsidRPr="00943743">
              <w:rPr>
                <w:b/>
                <w:i/>
                <w:lang w:val="es-ES_tradnl"/>
              </w:rPr>
              <w:t>, establecer una lista de otros tipos de</w:t>
            </w:r>
            <w:r w:rsidRPr="00943743">
              <w:rPr>
                <w:b/>
                <w:i/>
                <w:lang w:val="es-ES_tradnl"/>
              </w:rPr>
              <w:t xml:space="preserve"> datos que pueden utilizarse para la elaboración de estadísticas</w:t>
            </w:r>
            <w:r w:rsidRPr="00943743">
              <w:rPr>
                <w:lang w:val="es-ES_tradnl"/>
              </w:rPr>
              <w:t xml:space="preserve"> y especificar la información </w:t>
            </w:r>
            <w:r w:rsidRPr="00943743">
              <w:rPr>
                <w:i/>
                <w:iCs/>
                <w:lang w:val="es-ES_tradnl"/>
              </w:rPr>
              <w:t>ad hoc</w:t>
            </w:r>
            <w:r w:rsidRPr="00943743">
              <w:rPr>
                <w:lang w:val="es-ES_tradnl"/>
              </w:rPr>
              <w:t xml:space="preserve"> que deben facilitar los Estados miembros. Reviste especial importancia que la Comisión lleve a cabo las consultas oportunas durante la fase preparatoria, e</w:t>
            </w:r>
            <w:r w:rsidRPr="00943743">
              <w:rPr>
                <w:lang w:val="es-ES_tradnl"/>
              </w:rPr>
              <w:t>n particular con expertos, y que esas consultas se realicen de conformidad con los principios establecidos en el Acuerdo Interinstitucional sobre la Mejora de la Legislación, de 13 de abril de 2016</w:t>
            </w:r>
            <w:r w:rsidRPr="00943743">
              <w:rPr>
                <w:vertAlign w:val="superscript"/>
                <w:lang w:val="es-ES_tradnl"/>
              </w:rPr>
              <w:t>39</w:t>
            </w:r>
            <w:r w:rsidRPr="00943743">
              <w:rPr>
                <w:lang w:val="es-ES_tradnl"/>
              </w:rPr>
              <w:t>. En particular, a fin de garantizar una participación eq</w:t>
            </w:r>
            <w:r w:rsidRPr="00943743">
              <w:rPr>
                <w:lang w:val="es-ES_tradnl"/>
              </w:rPr>
              <w:t>uitativa en la preparación de los actos delegados, el Parlamento Europeo y el Consejo reciben toda la documentación al mismo tiempo que los expertos de los Estados miembros, y sus expertos tienen acceso sistemáticamente a las reuniones de los grupos de exp</w:t>
            </w:r>
            <w:r w:rsidRPr="00943743">
              <w:rPr>
                <w:lang w:val="es-ES_tradnl"/>
              </w:rPr>
              <w:t>ertos de la Comisión que se ocupen de la preparación de actos delegados.</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lastRenderedPageBreak/>
              <w:t>__________________</w:t>
            </w:r>
          </w:p>
        </w:tc>
        <w:tc>
          <w:tcPr>
            <w:tcW w:w="4876" w:type="dxa"/>
          </w:tcPr>
          <w:p w:rsidR="001B6CDB" w:rsidRPr="00943743" w:rsidRDefault="00447C74" w:rsidP="00BD3F90">
            <w:pPr>
              <w:pStyle w:val="Normal6"/>
              <w:rPr>
                <w:szCs w:val="24"/>
                <w:lang w:val="es-ES_tradnl"/>
              </w:rPr>
            </w:pPr>
            <w:r w:rsidRPr="00943743">
              <w:rPr>
                <w:lang w:val="es-ES_tradnl"/>
              </w:rPr>
              <w:t>__________________</w:t>
            </w:r>
          </w:p>
        </w:tc>
      </w:tr>
      <w:tr w:rsidR="00BB13F9" w:rsidRPr="00943743" w:rsidTr="00BD3F90">
        <w:trPr>
          <w:jc w:val="center"/>
        </w:trPr>
        <w:tc>
          <w:tcPr>
            <w:tcW w:w="4876" w:type="dxa"/>
          </w:tcPr>
          <w:p w:rsidR="001B6CDB" w:rsidRPr="00943743" w:rsidRDefault="008B2AEF" w:rsidP="00BD3F90">
            <w:pPr>
              <w:pStyle w:val="Normal6"/>
              <w:rPr>
                <w:lang w:val="es-ES_tradnl"/>
              </w:rPr>
            </w:pPr>
            <w:r w:rsidRPr="00943743">
              <w:rPr>
                <w:lang w:val="es-ES_tradnl"/>
              </w:rPr>
              <w:t>39 </w:t>
            </w:r>
            <w:r w:rsidR="00447C74" w:rsidRPr="00943743">
              <w:rPr>
                <w:lang w:val="es-ES_tradnl"/>
              </w:rPr>
              <w:t>DO L 123 de 12.5.2016, p. 1.</w:t>
            </w:r>
          </w:p>
        </w:tc>
        <w:tc>
          <w:tcPr>
            <w:tcW w:w="4876" w:type="dxa"/>
          </w:tcPr>
          <w:p w:rsidR="001B6CDB" w:rsidRPr="00943743" w:rsidRDefault="008B2AEF" w:rsidP="00BD3F90">
            <w:pPr>
              <w:pStyle w:val="Normal6"/>
              <w:rPr>
                <w:szCs w:val="24"/>
                <w:lang w:val="es-ES_tradnl"/>
              </w:rPr>
            </w:pPr>
            <w:r w:rsidRPr="00943743">
              <w:rPr>
                <w:lang w:val="es-ES_tradnl"/>
              </w:rPr>
              <w:t>39 </w:t>
            </w:r>
            <w:r w:rsidR="00447C74" w:rsidRPr="00943743">
              <w:rPr>
                <w:lang w:val="es-ES_tradnl"/>
              </w:rPr>
              <w:t>DO L 123 de 12.5.2016, p. 1.</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9</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Artículo 2 – párrafo 1 – punto 8 bis (nuevo)</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1B6CDB" w:rsidP="00BD3F90">
            <w:pPr>
              <w:pStyle w:val="Normal6"/>
              <w:rPr>
                <w:lang w:val="es-ES_tradnl"/>
              </w:rPr>
            </w:pPr>
          </w:p>
        </w:tc>
        <w:tc>
          <w:tcPr>
            <w:tcW w:w="4876" w:type="dxa"/>
          </w:tcPr>
          <w:p w:rsidR="001B6CDB" w:rsidRPr="00943743" w:rsidRDefault="00447C74" w:rsidP="00BD3F90">
            <w:pPr>
              <w:pStyle w:val="Normal6"/>
              <w:rPr>
                <w:szCs w:val="24"/>
                <w:lang w:val="es-ES_tradnl"/>
              </w:rPr>
            </w:pPr>
            <w:r w:rsidRPr="00943743">
              <w:rPr>
                <w:b/>
                <w:i/>
                <w:lang w:val="es-ES_tradnl"/>
              </w:rPr>
              <w:t>8 bis)</w:t>
            </w:r>
            <w:r w:rsidRPr="00943743">
              <w:rPr>
                <w:b/>
                <w:i/>
                <w:lang w:val="es-ES_tradnl"/>
              </w:rPr>
              <w:tab/>
              <w:t xml:space="preserve">«grupos de población a los que es difícil llegar»: grupos de personas para </w:t>
            </w:r>
            <w:r w:rsidRPr="00943743">
              <w:rPr>
                <w:b/>
                <w:i/>
                <w:lang w:val="es-ES_tradnl"/>
              </w:rPr>
              <w:lastRenderedPageBreak/>
              <w:t>quienes existe un obstáculo real o percibido que dificulta su in</w:t>
            </w:r>
            <w:r w:rsidRPr="00943743">
              <w:rPr>
                <w:b/>
                <w:i/>
                <w:lang w:val="es-ES_tradnl"/>
              </w:rPr>
              <w:t>clusión plena y representativa en la recogida de datos estadísticos;</w:t>
            </w:r>
          </w:p>
        </w:tc>
      </w:tr>
    </w:tbl>
    <w:p w:rsidR="001B6CDB" w:rsidRPr="00943743" w:rsidRDefault="00447C74" w:rsidP="001B6CDB">
      <w:r w:rsidRPr="00943743">
        <w:rPr>
          <w:rStyle w:val="HideTWBExt"/>
        </w:rPr>
        <w:lastRenderedPageBreak/>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10</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Artículo 9 – apartado 5 bis (nuevo)</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1B6CDB" w:rsidP="00BD3F90">
            <w:pPr>
              <w:pStyle w:val="Normal6"/>
              <w:rPr>
                <w:lang w:val="es-ES_tradnl"/>
              </w:rPr>
            </w:pPr>
          </w:p>
        </w:tc>
        <w:tc>
          <w:tcPr>
            <w:tcW w:w="4876" w:type="dxa"/>
          </w:tcPr>
          <w:p w:rsidR="001B6CDB" w:rsidRPr="00943743" w:rsidRDefault="00447C74" w:rsidP="00BD3F90">
            <w:pPr>
              <w:pStyle w:val="Normal6"/>
              <w:rPr>
                <w:szCs w:val="24"/>
                <w:lang w:val="es-ES_tradnl"/>
              </w:rPr>
            </w:pPr>
            <w:r w:rsidRPr="00943743">
              <w:rPr>
                <w:b/>
                <w:i/>
                <w:lang w:val="es-ES_tradnl"/>
              </w:rPr>
              <w:t>5 bis.</w:t>
            </w:r>
            <w:r w:rsidRPr="00943743">
              <w:rPr>
                <w:b/>
                <w:i/>
                <w:lang w:val="es-ES_tradnl"/>
              </w:rPr>
              <w:tab/>
            </w:r>
            <w:r w:rsidRPr="00943743">
              <w:rPr>
                <w:b/>
                <w:i/>
                <w:lang w:val="es-ES_tradnl"/>
              </w:rPr>
              <w:t>La Comisión estará facultada para adoptar actos delegados por los que se complete el presente Reglamento con arreglo al artículo 17 estableciendo una lista de tipos de fuentes de datos a efectos del apartado 1, letra c), del presente artículo. Los actos de</w:t>
            </w:r>
            <w:r w:rsidRPr="00943743">
              <w:rPr>
                <w:b/>
                <w:i/>
                <w:lang w:val="es-ES_tradnl"/>
              </w:rPr>
              <w:t>legados se adoptarán al menos doce meses antes de que comiencen a usarse los tipos de datos en cuestión. Estos actos delegados no impondrán a los Estados miembros requisitos que únicamente puedan cumplirse mediante la recogida directa de datos de las perso</w:t>
            </w:r>
            <w:r w:rsidRPr="00943743">
              <w:rPr>
                <w:b/>
                <w:i/>
                <w:lang w:val="es-ES_tradnl"/>
              </w:rPr>
              <w:t>nas ni les encargarán tareas que entren en el ámbito de aplicación del Reglamento (UE) 2019/1700. Además, ningún acto delegado pedirá a los Estados miembros que recojan datos personales pertenecientes a categorías especiales —tal como se definen en el artí</w:t>
            </w:r>
            <w:r w:rsidRPr="00943743">
              <w:rPr>
                <w:b/>
                <w:i/>
                <w:lang w:val="es-ES_tradnl"/>
              </w:rPr>
              <w:t>culo 9 del Reglamento (UE) 2016/679— o que realicen encuestas para obtener este tipo de datos.</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11</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Artículo 12 – apartado 2 – letra f</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 xml:space="preserve">Texto de la </w:t>
            </w:r>
            <w:r w:rsidRPr="00943743">
              <w:rPr>
                <w:lang w:val="es-ES_tradnl"/>
              </w:rPr>
              <w:t>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f)</w:t>
            </w:r>
            <w:r w:rsidRPr="00943743">
              <w:rPr>
                <w:lang w:val="es-ES_tradnl"/>
              </w:rPr>
              <w:tab/>
            </w:r>
            <w:r w:rsidRPr="00943743">
              <w:rPr>
                <w:b/>
                <w:i/>
                <w:lang w:val="es-ES_tradnl"/>
              </w:rPr>
              <w:t>reducir las asimetrías</w:t>
            </w:r>
            <w:r w:rsidRPr="00943743">
              <w:rPr>
                <w:lang w:val="es-ES_tradnl"/>
              </w:rPr>
              <w:t xml:space="preserve"> de los flujos </w:t>
            </w:r>
            <w:r w:rsidRPr="00943743">
              <w:rPr>
                <w:lang w:val="es-ES_tradnl"/>
              </w:rPr>
              <w:lastRenderedPageBreak/>
              <w:t>migratorios;</w:t>
            </w:r>
          </w:p>
        </w:tc>
        <w:tc>
          <w:tcPr>
            <w:tcW w:w="4876" w:type="dxa"/>
          </w:tcPr>
          <w:p w:rsidR="001B6CDB" w:rsidRPr="00943743" w:rsidRDefault="00447C74" w:rsidP="00BD3F90">
            <w:pPr>
              <w:pStyle w:val="Normal6"/>
              <w:rPr>
                <w:szCs w:val="24"/>
                <w:lang w:val="es-ES_tradnl"/>
              </w:rPr>
            </w:pPr>
            <w:r w:rsidRPr="00943743">
              <w:rPr>
                <w:lang w:val="es-ES_tradnl"/>
              </w:rPr>
              <w:lastRenderedPageBreak/>
              <w:t>f)</w:t>
            </w:r>
            <w:r w:rsidRPr="00943743">
              <w:rPr>
                <w:lang w:val="es-ES_tradnl"/>
              </w:rPr>
              <w:tab/>
            </w:r>
            <w:r w:rsidRPr="00943743">
              <w:rPr>
                <w:b/>
                <w:i/>
                <w:lang w:val="es-ES_tradnl"/>
              </w:rPr>
              <w:t xml:space="preserve">evitar posibles riesgos de doble contabilización y garantizar una mejor </w:t>
            </w:r>
            <w:r w:rsidRPr="00943743">
              <w:rPr>
                <w:b/>
                <w:i/>
                <w:lang w:val="es-ES_tradnl"/>
              </w:rPr>
              <w:lastRenderedPageBreak/>
              <w:t>comparabilidad</w:t>
            </w:r>
            <w:r w:rsidRPr="00943743">
              <w:rPr>
                <w:lang w:val="es-ES_tradnl"/>
              </w:rPr>
              <w:t xml:space="preserve"> de los flujos migratorios;</w:t>
            </w:r>
          </w:p>
        </w:tc>
      </w:tr>
    </w:tbl>
    <w:p w:rsidR="001B6CDB" w:rsidRPr="00943743" w:rsidRDefault="00447C74" w:rsidP="001B6CDB">
      <w:r w:rsidRPr="00943743">
        <w:rPr>
          <w:rStyle w:val="HideTWBExt"/>
        </w:rPr>
        <w:lastRenderedPageBreak/>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12</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 xml:space="preserve">Propuesta </w:t>
      </w:r>
      <w:r w:rsidRPr="00943743">
        <w:t>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Artículo 13 – apartado 3 – letra b</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b)</w:t>
            </w:r>
            <w:r w:rsidRPr="00943743">
              <w:rPr>
                <w:lang w:val="es-ES_tradnl"/>
              </w:rPr>
              <w:tab/>
              <w:t>sobre la base</w:t>
            </w:r>
            <w:r w:rsidRPr="00943743">
              <w:rPr>
                <w:b/>
                <w:i/>
                <w:lang w:val="es-ES_tradnl"/>
              </w:rPr>
              <w:t>, preferentemente,</w:t>
            </w:r>
            <w:r w:rsidRPr="00943743">
              <w:rPr>
                <w:lang w:val="es-ES_tradnl"/>
              </w:rPr>
              <w:t xml:space="preserve"> de tecnologías de protección de la intimidad diseñadas específicamente para aplicar los principios de los Reg</w:t>
            </w:r>
            <w:r w:rsidRPr="00943743">
              <w:rPr>
                <w:lang w:val="es-ES_tradnl"/>
              </w:rPr>
              <w:t>lamentos (UE) 2016/679 y (UE) 2018/1725, prestando especial atención a la limitación de la finalidad, la minimización de los datos, la limitación del plazo de conservación, la integridad y la confidencialidad;</w:t>
            </w:r>
          </w:p>
        </w:tc>
        <w:tc>
          <w:tcPr>
            <w:tcW w:w="4876" w:type="dxa"/>
          </w:tcPr>
          <w:p w:rsidR="001B6CDB" w:rsidRPr="00943743" w:rsidRDefault="00447C74" w:rsidP="00BD3F90">
            <w:pPr>
              <w:pStyle w:val="Normal6"/>
              <w:rPr>
                <w:szCs w:val="24"/>
                <w:lang w:val="es-ES_tradnl"/>
              </w:rPr>
            </w:pPr>
            <w:r w:rsidRPr="00943743">
              <w:rPr>
                <w:lang w:val="es-ES_tradnl"/>
              </w:rPr>
              <w:t>b)</w:t>
            </w:r>
            <w:r w:rsidRPr="00943743">
              <w:rPr>
                <w:lang w:val="es-ES_tradnl"/>
              </w:rPr>
              <w:tab/>
              <w:t xml:space="preserve">sobre la base de tecnologías de protección </w:t>
            </w:r>
            <w:r w:rsidRPr="00943743">
              <w:rPr>
                <w:lang w:val="es-ES_tradnl"/>
              </w:rPr>
              <w:t xml:space="preserve">de la intimidad diseñadas específicamente para aplicar los principios de los Reglamentos (UE) 2016/679 y (UE) 2018/1725, prestando especial atención a la limitación de la finalidad, la minimización de los datos, la limitación del plazo de conservación, la </w:t>
            </w:r>
            <w:r w:rsidRPr="00943743">
              <w:rPr>
                <w:lang w:val="es-ES_tradnl"/>
              </w:rPr>
              <w:t>integridad y la confidencialidad;</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13</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Artículo 14 – apartado 1 – letra d</w:t>
      </w:r>
      <w:r w:rsidRPr="00943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447C74" w:rsidP="00BD3F90">
            <w:pPr>
              <w:pStyle w:val="Normal6"/>
              <w:rPr>
                <w:lang w:val="es-ES_tradnl"/>
              </w:rPr>
            </w:pPr>
            <w:r w:rsidRPr="00943743">
              <w:rPr>
                <w:lang w:val="es-ES_tradnl"/>
              </w:rPr>
              <w:t>d)</w:t>
            </w:r>
            <w:r w:rsidRPr="00943743">
              <w:rPr>
                <w:lang w:val="es-ES_tradnl"/>
              </w:rPr>
              <w:tab/>
            </w:r>
            <w:r w:rsidRPr="00943743">
              <w:rPr>
                <w:b/>
                <w:i/>
                <w:lang w:val="es-ES_tradnl"/>
              </w:rPr>
              <w:t>reducir las asimetrías</w:t>
            </w:r>
            <w:r w:rsidRPr="00943743">
              <w:rPr>
                <w:lang w:val="es-ES_tradnl"/>
              </w:rPr>
              <w:t xml:space="preserve"> de los flujos migratorios;</w:t>
            </w:r>
          </w:p>
        </w:tc>
        <w:tc>
          <w:tcPr>
            <w:tcW w:w="4876" w:type="dxa"/>
          </w:tcPr>
          <w:p w:rsidR="001B6CDB" w:rsidRPr="00943743" w:rsidRDefault="00447C74" w:rsidP="00BD3F90">
            <w:pPr>
              <w:pStyle w:val="Normal6"/>
              <w:rPr>
                <w:szCs w:val="24"/>
                <w:lang w:val="es-ES_tradnl"/>
              </w:rPr>
            </w:pPr>
            <w:r w:rsidRPr="00943743">
              <w:rPr>
                <w:lang w:val="es-ES_tradnl"/>
              </w:rPr>
              <w:t>d)</w:t>
            </w:r>
            <w:r w:rsidRPr="00943743">
              <w:rPr>
                <w:lang w:val="es-ES_tradnl"/>
              </w:rPr>
              <w:tab/>
            </w:r>
            <w:r w:rsidRPr="00943743">
              <w:rPr>
                <w:b/>
                <w:i/>
                <w:lang w:val="es-ES_tradnl"/>
              </w:rPr>
              <w:t>evitar posibles riesgos de doble contabilización y garantizar una mejor comparabilidad</w:t>
            </w:r>
            <w:r w:rsidRPr="00943743">
              <w:rPr>
                <w:lang w:val="es-ES_tradnl"/>
              </w:rPr>
              <w:t xml:space="preserve"> de los flujos migratorios;</w:t>
            </w:r>
          </w:p>
        </w:tc>
      </w:tr>
    </w:tbl>
    <w:p w:rsidR="001B6CDB" w:rsidRPr="00943743" w:rsidRDefault="00447C74" w:rsidP="001B6CDB">
      <w:r w:rsidRPr="00943743">
        <w:rPr>
          <w:rStyle w:val="HideTWBExt"/>
        </w:rPr>
        <w:t>&lt;/Amend&gt;</w:t>
      </w:r>
    </w:p>
    <w:p w:rsidR="001B6CDB" w:rsidRPr="00943743" w:rsidRDefault="00447C74" w:rsidP="001B6CDB">
      <w:pPr>
        <w:pStyle w:val="AmNumberTabs"/>
      </w:pPr>
      <w:r w:rsidRPr="00943743">
        <w:rPr>
          <w:rStyle w:val="HideTWBExt"/>
          <w:b w:val="0"/>
        </w:rPr>
        <w:t>&lt;Amend&gt;</w:t>
      </w:r>
      <w:r w:rsidRPr="00943743">
        <w:t>Enmienda</w:t>
      </w:r>
      <w:r w:rsidRPr="00943743">
        <w:tab/>
      </w:r>
      <w:r w:rsidRPr="00943743">
        <w:tab/>
      </w:r>
      <w:r w:rsidRPr="00943743">
        <w:rPr>
          <w:rStyle w:val="HideTWBExt"/>
          <w:b w:val="0"/>
        </w:rPr>
        <w:t>&lt;NumAm&gt;</w:t>
      </w:r>
      <w:r w:rsidRPr="00943743">
        <w:t>14</w:t>
      </w:r>
      <w:r w:rsidRPr="00943743">
        <w:rPr>
          <w:rStyle w:val="HideTWBExt"/>
          <w:b w:val="0"/>
        </w:rPr>
        <w:t>&lt;/NumAm&gt;</w:t>
      </w:r>
    </w:p>
    <w:p w:rsidR="001B6CDB" w:rsidRPr="00943743" w:rsidRDefault="001B6CDB" w:rsidP="001B6CDB"/>
    <w:p w:rsidR="001B6CDB" w:rsidRPr="00943743" w:rsidRDefault="00447C74" w:rsidP="001B6CDB">
      <w:pPr>
        <w:pStyle w:val="NormalBold"/>
        <w:keepNext/>
      </w:pPr>
      <w:r w:rsidRPr="00943743">
        <w:rPr>
          <w:rStyle w:val="HideTWBExt"/>
          <w:b w:val="0"/>
        </w:rPr>
        <w:t>&lt;DocAmend&gt;</w:t>
      </w:r>
      <w:r w:rsidRPr="00943743">
        <w:t>Propuesta de Reglamento</w:t>
      </w:r>
      <w:r w:rsidRPr="00943743">
        <w:rPr>
          <w:rStyle w:val="HideTWBExt"/>
          <w:b w:val="0"/>
        </w:rPr>
        <w:t>&lt;/DocAmend&gt;</w:t>
      </w:r>
    </w:p>
    <w:p w:rsidR="001B6CDB" w:rsidRPr="00943743" w:rsidRDefault="00447C74" w:rsidP="001B6CDB">
      <w:pPr>
        <w:pStyle w:val="NormalBold"/>
      </w:pPr>
      <w:r w:rsidRPr="00943743">
        <w:rPr>
          <w:rStyle w:val="HideTWBExt"/>
          <w:b w:val="0"/>
        </w:rPr>
        <w:t>&lt;Article&gt;</w:t>
      </w:r>
      <w:r w:rsidRPr="00943743">
        <w:t>Artículo 20</w:t>
      </w:r>
      <w:r w:rsidRPr="00943743">
        <w:t xml:space="preserve"> – apartado 1 – punto 3 a (nuevo)</w:t>
      </w:r>
      <w:r w:rsidRPr="00943743">
        <w:rPr>
          <w:rStyle w:val="HideTWBExt"/>
          <w:b w:val="0"/>
        </w:rPr>
        <w:t>&lt;/Article&gt;</w:t>
      </w:r>
    </w:p>
    <w:p w:rsidR="001B6CDB" w:rsidRPr="00943743" w:rsidRDefault="00447C74" w:rsidP="001B6CDB">
      <w:pPr>
        <w:keepNext/>
      </w:pPr>
      <w:r w:rsidRPr="00943743">
        <w:rPr>
          <w:rStyle w:val="HideTWBExt"/>
        </w:rPr>
        <w:t>&lt;DocAmend2&gt;</w:t>
      </w:r>
      <w:r w:rsidRPr="00943743">
        <w:t>Reglamento (CE) n.º 862/2007</w:t>
      </w:r>
      <w:r w:rsidRPr="00943743">
        <w:rPr>
          <w:rStyle w:val="HideTWBExt"/>
        </w:rPr>
        <w:t>&lt;/DocAmend2&gt;</w:t>
      </w:r>
    </w:p>
    <w:p w:rsidR="001B6CDB" w:rsidRPr="00943743" w:rsidRDefault="00447C74" w:rsidP="001B6CDB">
      <w:r w:rsidRPr="00943743">
        <w:rPr>
          <w:rStyle w:val="HideTWBExt"/>
        </w:rPr>
        <w:t>&lt;Article2&gt;</w:t>
      </w:r>
      <w:r w:rsidRPr="00943743">
        <w:t>Artículo 2 – apartado 1 – letra d</w:t>
      </w:r>
      <w:r w:rsidRPr="00943743">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13F9" w:rsidRPr="00943743" w:rsidTr="00BD3F90">
        <w:trPr>
          <w:jc w:val="center"/>
        </w:trPr>
        <w:tc>
          <w:tcPr>
            <w:tcW w:w="9752" w:type="dxa"/>
            <w:gridSpan w:val="2"/>
          </w:tcPr>
          <w:p w:rsidR="001B6CDB" w:rsidRPr="00943743" w:rsidRDefault="001B6CDB" w:rsidP="00BD3F90">
            <w:pPr>
              <w:keepNext/>
            </w:pPr>
          </w:p>
        </w:tc>
      </w:tr>
      <w:tr w:rsidR="00BB13F9" w:rsidRPr="00943743" w:rsidTr="00BD3F90">
        <w:trPr>
          <w:jc w:val="center"/>
        </w:trPr>
        <w:tc>
          <w:tcPr>
            <w:tcW w:w="4876" w:type="dxa"/>
          </w:tcPr>
          <w:p w:rsidR="001B6CDB" w:rsidRPr="00943743" w:rsidRDefault="00447C74" w:rsidP="00BD3F90">
            <w:pPr>
              <w:pStyle w:val="ColumnHeading"/>
              <w:keepNext/>
              <w:rPr>
                <w:lang w:val="es-ES_tradnl"/>
              </w:rPr>
            </w:pPr>
            <w:r w:rsidRPr="00943743">
              <w:rPr>
                <w:lang w:val="es-ES_tradnl"/>
              </w:rPr>
              <w:t>Texto de la Comisión</w:t>
            </w:r>
          </w:p>
        </w:tc>
        <w:tc>
          <w:tcPr>
            <w:tcW w:w="4876" w:type="dxa"/>
          </w:tcPr>
          <w:p w:rsidR="001B6CDB" w:rsidRPr="00943743" w:rsidRDefault="00447C74" w:rsidP="00BD3F90">
            <w:pPr>
              <w:pStyle w:val="ColumnHeading"/>
              <w:keepNext/>
              <w:rPr>
                <w:lang w:val="es-ES_tradnl"/>
              </w:rPr>
            </w:pPr>
            <w:r w:rsidRPr="00943743">
              <w:rPr>
                <w:lang w:val="es-ES_tradnl"/>
              </w:rPr>
              <w:t>Enmienda</w:t>
            </w:r>
          </w:p>
        </w:tc>
      </w:tr>
      <w:tr w:rsidR="00BB13F9" w:rsidRPr="00943743" w:rsidTr="00BD3F90">
        <w:trPr>
          <w:jc w:val="center"/>
        </w:trPr>
        <w:tc>
          <w:tcPr>
            <w:tcW w:w="4876" w:type="dxa"/>
          </w:tcPr>
          <w:p w:rsidR="001B6CDB" w:rsidRPr="00943743" w:rsidRDefault="001B6CDB" w:rsidP="00BD3F90">
            <w:pPr>
              <w:pStyle w:val="Normal6"/>
              <w:rPr>
                <w:lang w:val="es-ES_tradnl"/>
              </w:rPr>
            </w:pPr>
          </w:p>
        </w:tc>
        <w:tc>
          <w:tcPr>
            <w:tcW w:w="4876" w:type="dxa"/>
          </w:tcPr>
          <w:p w:rsidR="001B6CDB" w:rsidRPr="00943743" w:rsidRDefault="00447C74" w:rsidP="00BD3F90">
            <w:pPr>
              <w:pStyle w:val="Normal6"/>
              <w:rPr>
                <w:szCs w:val="24"/>
                <w:lang w:val="es-ES_tradnl"/>
              </w:rPr>
            </w:pPr>
            <w:r w:rsidRPr="00943743">
              <w:rPr>
                <w:b/>
                <w:i/>
                <w:lang w:val="es-ES_tradnl"/>
              </w:rPr>
              <w:t>3 bis)</w:t>
            </w:r>
            <w:r w:rsidRPr="00943743">
              <w:rPr>
                <w:b/>
                <w:i/>
                <w:lang w:val="es-ES_tradnl"/>
              </w:rPr>
              <w:tab/>
              <w:t xml:space="preserve">en el artículo 2, apartado 1, la letra d) se sustituye por el </w:t>
            </w:r>
            <w:r w:rsidRPr="00943743">
              <w:rPr>
                <w:b/>
                <w:i/>
                <w:lang w:val="es-ES_tradnl"/>
              </w:rPr>
              <w:t xml:space="preserve">texto siguiente: «“nacionalidad”: nacionalidad según la definición del artículo 2, apartado 1, del Reglamento (UE) n.º XXXX/2023 del </w:t>
            </w:r>
            <w:r w:rsidRPr="00943743">
              <w:rPr>
                <w:b/>
                <w:i/>
                <w:lang w:val="es-ES_tradnl"/>
              </w:rPr>
              <w:lastRenderedPageBreak/>
              <w:t>Parlamento Europeo y del Consejo</w:t>
            </w:r>
            <w:r w:rsidRPr="00943743">
              <w:rPr>
                <w:b/>
                <w:i/>
                <w:vertAlign w:val="superscript"/>
                <w:lang w:val="es-ES_tradnl"/>
              </w:rPr>
              <w:t>+</w:t>
            </w:r>
            <w:r w:rsidRPr="00943743">
              <w:rPr>
                <w:b/>
                <w:i/>
                <w:lang w:val="es-ES_tradnl"/>
              </w:rPr>
              <w:t>; »</w:t>
            </w:r>
          </w:p>
        </w:tc>
      </w:tr>
      <w:tr w:rsidR="00BB13F9" w:rsidRPr="00943743" w:rsidTr="00BD3F90">
        <w:trPr>
          <w:jc w:val="center"/>
        </w:trPr>
        <w:tc>
          <w:tcPr>
            <w:tcW w:w="4876" w:type="dxa"/>
          </w:tcPr>
          <w:p w:rsidR="001B6CDB" w:rsidRPr="00943743" w:rsidRDefault="001B6CDB" w:rsidP="00BD3F90">
            <w:pPr>
              <w:pStyle w:val="Normal6"/>
              <w:rPr>
                <w:lang w:val="es-ES_tradnl"/>
              </w:rPr>
            </w:pPr>
          </w:p>
        </w:tc>
        <w:tc>
          <w:tcPr>
            <w:tcW w:w="4876" w:type="dxa"/>
          </w:tcPr>
          <w:p w:rsidR="001B6CDB" w:rsidRPr="00943743" w:rsidRDefault="00447C74" w:rsidP="00BD3F90">
            <w:pPr>
              <w:pStyle w:val="Normal6"/>
              <w:rPr>
                <w:szCs w:val="24"/>
                <w:lang w:val="es-ES_tradnl"/>
              </w:rPr>
            </w:pPr>
            <w:r w:rsidRPr="00943743">
              <w:rPr>
                <w:b/>
                <w:i/>
                <w:lang w:val="es-ES_tradnl"/>
              </w:rPr>
              <w:t>__________________</w:t>
            </w:r>
          </w:p>
        </w:tc>
      </w:tr>
      <w:tr w:rsidR="00BB13F9" w:rsidRPr="00943743" w:rsidTr="00BD3F90">
        <w:trPr>
          <w:jc w:val="center"/>
        </w:trPr>
        <w:tc>
          <w:tcPr>
            <w:tcW w:w="4876" w:type="dxa"/>
          </w:tcPr>
          <w:p w:rsidR="001B6CDB" w:rsidRPr="00943743" w:rsidRDefault="001B6CDB" w:rsidP="00BD3F90">
            <w:pPr>
              <w:pStyle w:val="Normal6"/>
              <w:rPr>
                <w:lang w:val="es-ES_tradnl"/>
              </w:rPr>
            </w:pPr>
          </w:p>
        </w:tc>
        <w:tc>
          <w:tcPr>
            <w:tcW w:w="4876" w:type="dxa"/>
          </w:tcPr>
          <w:p w:rsidR="001B6CDB" w:rsidRPr="00943743" w:rsidRDefault="00447C74" w:rsidP="00BD3F90">
            <w:pPr>
              <w:pStyle w:val="Normal6"/>
              <w:rPr>
                <w:szCs w:val="24"/>
                <w:lang w:val="es-ES_tradnl"/>
              </w:rPr>
            </w:pPr>
            <w:r w:rsidRPr="00943743">
              <w:rPr>
                <w:b/>
                <w:i/>
                <w:vertAlign w:val="superscript"/>
                <w:lang w:val="es-ES_tradnl"/>
              </w:rPr>
              <w:t>+</w:t>
            </w:r>
            <w:r w:rsidRPr="00943743">
              <w:rPr>
                <w:lang w:val="es-ES_tradnl"/>
              </w:rPr>
              <w:t xml:space="preserve"> </w:t>
            </w:r>
            <w:r w:rsidRPr="00943743">
              <w:rPr>
                <w:b/>
                <w:i/>
                <w:lang w:val="es-ES_tradnl"/>
              </w:rPr>
              <w:t>DO: Insértese en el texto el número de orden del Reglamento q</w:t>
            </w:r>
            <w:r w:rsidRPr="00943743">
              <w:rPr>
                <w:b/>
                <w:i/>
                <w:lang w:val="es-ES_tradnl"/>
              </w:rPr>
              <w:t>ue figura en el documento PE-CONS [2023/0008 (COD)] e insértese en la nota a pie de página el número de orden, la fecha, el título y la referencia de publicación en el DO de dicho Reglamento.</w:t>
            </w:r>
          </w:p>
        </w:tc>
      </w:tr>
    </w:tbl>
    <w:p w:rsidR="001B6CDB" w:rsidRPr="00943743" w:rsidRDefault="00447C74" w:rsidP="001B6CDB">
      <w:r w:rsidRPr="00943743">
        <w:rPr>
          <w:rStyle w:val="HideTWBExt"/>
        </w:rPr>
        <w:t>&lt;/Amend&gt;</w:t>
      </w:r>
    </w:p>
    <w:p w:rsidR="001B6CDB" w:rsidRPr="00943743" w:rsidRDefault="001B6CDB" w:rsidP="001B6CDB">
      <w:pPr>
        <w:rPr>
          <w:rStyle w:val="HideTWBExt"/>
          <w:szCs w:val="20"/>
        </w:rPr>
      </w:pPr>
    </w:p>
    <w:p w:rsidR="00C00B55" w:rsidRPr="00943743" w:rsidRDefault="00447C74" w:rsidP="00C00B55">
      <w:r w:rsidRPr="00943743">
        <w:rPr>
          <w:rStyle w:val="HideTWBExt"/>
        </w:rPr>
        <w:t>&lt;/RepeatBlock-Amend&gt;</w:t>
      </w:r>
    </w:p>
    <w:p w:rsidR="00E5168D" w:rsidRPr="00943743" w:rsidRDefault="00447C74" w:rsidP="00E5168D">
      <w:r w:rsidRPr="00943743">
        <w:br w:type="page"/>
      </w:r>
    </w:p>
    <w:p w:rsidR="00D3185D" w:rsidRPr="00943743" w:rsidRDefault="00447C74" w:rsidP="00D3185D">
      <w:pPr>
        <w:pStyle w:val="PageHeadingNotTOC"/>
      </w:pPr>
      <w:r w:rsidRPr="00943743">
        <w:lastRenderedPageBreak/>
        <w:t xml:space="preserve">PROCEDIMIENTO DE LA COMISIÓN </w:t>
      </w:r>
      <w:r w:rsidRPr="00943743">
        <w:t>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B13F9" w:rsidRPr="009437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Estadísticas sobre población y vivienda, modificación del Reglamento (CE) n.º 862/2007 y derogación de los Reglamentos (CE) n.º 763/2008 y (UE) n.º 1260/2013</w:t>
            </w:r>
          </w:p>
        </w:tc>
      </w:tr>
      <w:tr w:rsidR="00BB13F9" w:rsidRPr="009437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COM(2023)0031 – C9-0010/2023 – 2023/0008(COD)</w:t>
            </w:r>
          </w:p>
        </w:tc>
      </w:tr>
      <w:tr w:rsidR="00BB13F9" w:rsidRPr="009437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Comisión competente para el fondo</w:t>
            </w:r>
          </w:p>
          <w:p w:rsidR="00D3185D" w:rsidRPr="00943743" w:rsidRDefault="00447C74" w:rsidP="008B2AEF">
            <w:pPr>
              <w:autoSpaceDE w:val="0"/>
              <w:autoSpaceDN w:val="0"/>
              <w:adjustRightInd w:val="0"/>
              <w:ind w:left="346"/>
              <w:rPr>
                <w:color w:val="000000"/>
                <w:sz w:val="20"/>
                <w:szCs w:val="20"/>
              </w:rPr>
            </w:pPr>
            <w:r w:rsidRPr="00943743">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EMPL</w:t>
            </w:r>
          </w:p>
          <w:p w:rsidR="00D3185D" w:rsidRPr="00943743" w:rsidRDefault="00447C74">
            <w:pPr>
              <w:autoSpaceDE w:val="0"/>
              <w:autoSpaceDN w:val="0"/>
              <w:adjustRightInd w:val="0"/>
              <w:rPr>
                <w:color w:val="000000"/>
                <w:sz w:val="20"/>
                <w:szCs w:val="20"/>
              </w:rPr>
            </w:pPr>
            <w:r w:rsidRPr="00943743">
              <w:rPr>
                <w:color w:val="000000"/>
                <w:sz w:val="20"/>
              </w:rPr>
              <w:t>26.1.2023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3185D" w:rsidRPr="00943743" w:rsidRDefault="00D318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3185D" w:rsidRPr="00943743" w:rsidRDefault="00D318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943743" w:rsidRDefault="00D3185D">
            <w:pPr>
              <w:autoSpaceDE w:val="0"/>
              <w:autoSpaceDN w:val="0"/>
              <w:adjustRightInd w:val="0"/>
              <w:rPr>
                <w:rFonts w:ascii="sans-serif" w:hAnsi="sans-serif" w:cs="sans-serif"/>
                <w:color w:val="000000"/>
              </w:rPr>
            </w:pPr>
          </w:p>
        </w:tc>
      </w:tr>
      <w:tr w:rsidR="00BB13F9" w:rsidRPr="009437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Opinión emitida por</w:t>
            </w:r>
          </w:p>
          <w:p w:rsidR="00D3185D" w:rsidRPr="00943743" w:rsidRDefault="00447C74" w:rsidP="008B2AEF">
            <w:pPr>
              <w:autoSpaceDE w:val="0"/>
              <w:autoSpaceDN w:val="0"/>
              <w:adjustRightInd w:val="0"/>
              <w:ind w:left="346"/>
              <w:rPr>
                <w:color w:val="000000"/>
                <w:sz w:val="20"/>
                <w:szCs w:val="20"/>
              </w:rPr>
            </w:pPr>
            <w:r w:rsidRPr="00943743">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LIBE</w:t>
            </w:r>
          </w:p>
          <w:p w:rsidR="00D3185D" w:rsidRPr="00943743" w:rsidRDefault="00447C74">
            <w:pPr>
              <w:autoSpaceDE w:val="0"/>
              <w:autoSpaceDN w:val="0"/>
              <w:adjustRightInd w:val="0"/>
              <w:rPr>
                <w:color w:val="000000"/>
                <w:sz w:val="20"/>
                <w:szCs w:val="20"/>
              </w:rPr>
            </w:pPr>
            <w:r w:rsidRPr="00943743">
              <w:rPr>
                <w:color w:val="000000"/>
                <w:sz w:val="20"/>
              </w:rPr>
              <w:t>26.1.2023</w:t>
            </w:r>
          </w:p>
        </w:tc>
      </w:tr>
      <w:tr w:rsidR="00BB13F9" w:rsidRPr="009437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Comisiones asociadas - Fecha del anuncio en el Pleno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20.4.2023</w:t>
            </w:r>
          </w:p>
        </w:tc>
      </w:tr>
      <w:tr w:rsidR="00BB13F9" w:rsidRPr="009437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Ponente de opinión</w:t>
            </w:r>
          </w:p>
          <w:p w:rsidR="00D3185D" w:rsidRPr="00943743" w:rsidRDefault="008B2AEF" w:rsidP="008B2AEF">
            <w:pPr>
              <w:autoSpaceDE w:val="0"/>
              <w:autoSpaceDN w:val="0"/>
              <w:adjustRightInd w:val="0"/>
              <w:ind w:left="346"/>
              <w:rPr>
                <w:color w:val="000000"/>
                <w:sz w:val="20"/>
                <w:szCs w:val="20"/>
              </w:rPr>
            </w:pPr>
            <w:r w:rsidRPr="00943743">
              <w:rPr>
                <w:color w:val="000000"/>
                <w:sz w:val="20"/>
              </w:rPr>
              <w:t>F</w:t>
            </w:r>
            <w:r w:rsidR="00447C74" w:rsidRPr="00943743">
              <w:rPr>
                <w:color w:val="000000"/>
                <w:sz w:val="20"/>
              </w:rPr>
              <w:t>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Yana Toom</w:t>
            </w:r>
          </w:p>
          <w:p w:rsidR="00D3185D" w:rsidRPr="00943743" w:rsidRDefault="00447C74">
            <w:pPr>
              <w:autoSpaceDE w:val="0"/>
              <w:autoSpaceDN w:val="0"/>
              <w:adjustRightInd w:val="0"/>
              <w:rPr>
                <w:color w:val="000000"/>
                <w:sz w:val="20"/>
                <w:szCs w:val="20"/>
              </w:rPr>
            </w:pPr>
            <w:r w:rsidRPr="00943743">
              <w:rPr>
                <w:color w:val="000000"/>
                <w:sz w:val="20"/>
              </w:rPr>
              <w:t>13.4.2023</w:t>
            </w:r>
          </w:p>
        </w:tc>
      </w:tr>
      <w:tr w:rsidR="00BB13F9" w:rsidRPr="009437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3185D" w:rsidRPr="00943743" w:rsidRDefault="00D318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3185D" w:rsidRPr="00943743" w:rsidRDefault="00D3185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943743" w:rsidRDefault="00D3185D">
            <w:pPr>
              <w:autoSpaceDE w:val="0"/>
              <w:autoSpaceDN w:val="0"/>
              <w:adjustRightInd w:val="0"/>
              <w:rPr>
                <w:rFonts w:ascii="sans-serif" w:hAnsi="sans-serif" w:cs="sans-serif"/>
                <w:color w:val="000000"/>
              </w:rPr>
            </w:pPr>
          </w:p>
        </w:tc>
      </w:tr>
      <w:tr w:rsidR="00BB13F9" w:rsidRPr="009437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w:t>
            </w:r>
          </w:p>
          <w:p w:rsidR="00D3185D" w:rsidRPr="00943743" w:rsidRDefault="00447C74">
            <w:pPr>
              <w:autoSpaceDE w:val="0"/>
              <w:autoSpaceDN w:val="0"/>
              <w:adjustRightInd w:val="0"/>
              <w:rPr>
                <w:color w:val="000000"/>
                <w:sz w:val="20"/>
                <w:szCs w:val="20"/>
              </w:rPr>
            </w:pPr>
            <w:r w:rsidRPr="00943743">
              <w:rPr>
                <w:color w:val="000000"/>
                <w:sz w:val="20"/>
              </w:rPr>
              <w:t>–:</w:t>
            </w:r>
          </w:p>
          <w:p w:rsidR="00D3185D" w:rsidRPr="00943743" w:rsidRDefault="00447C74">
            <w:pPr>
              <w:autoSpaceDE w:val="0"/>
              <w:autoSpaceDN w:val="0"/>
              <w:adjustRightInd w:val="0"/>
              <w:rPr>
                <w:color w:val="000000"/>
                <w:sz w:val="20"/>
                <w:szCs w:val="20"/>
              </w:rPr>
            </w:pPr>
            <w:r w:rsidRPr="0094374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41</w:t>
            </w:r>
          </w:p>
          <w:p w:rsidR="00D3185D" w:rsidRPr="00943743" w:rsidRDefault="00447C74">
            <w:pPr>
              <w:autoSpaceDE w:val="0"/>
              <w:autoSpaceDN w:val="0"/>
              <w:adjustRightInd w:val="0"/>
              <w:rPr>
                <w:color w:val="000000"/>
                <w:sz w:val="20"/>
                <w:szCs w:val="20"/>
              </w:rPr>
            </w:pPr>
            <w:r w:rsidRPr="00943743">
              <w:rPr>
                <w:color w:val="000000"/>
                <w:sz w:val="20"/>
              </w:rPr>
              <w:t>3</w:t>
            </w:r>
          </w:p>
          <w:p w:rsidR="00D3185D" w:rsidRPr="00943743" w:rsidRDefault="00447C74">
            <w:pPr>
              <w:autoSpaceDE w:val="0"/>
              <w:autoSpaceDN w:val="0"/>
              <w:adjustRightInd w:val="0"/>
              <w:rPr>
                <w:color w:val="000000"/>
                <w:sz w:val="20"/>
                <w:szCs w:val="20"/>
              </w:rPr>
            </w:pPr>
            <w:r w:rsidRPr="00943743">
              <w:rPr>
                <w:color w:val="000000"/>
                <w:sz w:val="20"/>
              </w:rPr>
              <w:t>5</w:t>
            </w:r>
          </w:p>
        </w:tc>
      </w:tr>
      <w:tr w:rsidR="00BB13F9" w:rsidRPr="0094374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Magdalena Adamowicz, Abir Al-Sahlani, Konstantinos Arvanitis, Malik Azmani, Katarina Barley,</w:t>
            </w:r>
            <w:r w:rsidRPr="00943743">
              <w:rPr>
                <w:color w:val="000000"/>
                <w:sz w:val="20"/>
              </w:rPr>
              <w:t xml:space="preserve"> Pietro Bartolo, Theresa Bielowski, Vladimír Bilčík, Vasile Blaga, Karolin Braunsberger-Reinhold, Saskia Bricmont, Patricia Chagnon, Clare Daly, Lena Düpont, Nicolaus Fest, Maria Grapini, Sylvie Guillaume, Evin Incir, Sophia in ‘t Veld, Patryk Jaki, Assita</w:t>
            </w:r>
            <w:r w:rsidRPr="00943743">
              <w:rPr>
                <w:color w:val="000000"/>
                <w:sz w:val="20"/>
              </w:rPr>
              <w:t xml:space="preserve"> Kanko, Fabienne Keller, Moritz Körner, Alice Kuhnke, Juan Fernando López Aguilar, Lukas Mandl, Erik Marquardt, Nadine Morano, Emil Radev, Paulo Rangel, Isabel Santos, Birgit Sippel, Tineke Strik, Ramona Strugariu, Annalisa Tardino, Yana Toom, Elena Yonche</w:t>
            </w:r>
            <w:r w:rsidRPr="00943743">
              <w:rPr>
                <w:color w:val="000000"/>
                <w:sz w:val="20"/>
              </w:rPr>
              <w:t>va, Javier Zarzalejos</w:t>
            </w:r>
          </w:p>
        </w:tc>
      </w:tr>
      <w:tr w:rsidR="00BB13F9" w:rsidRPr="009437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Damian Boeselager, Matjaž Nemec, Jan-Christoph Oetjen, Kostas Papadakis, Cristian Terheş, Miguel Urbán Crespo</w:t>
            </w:r>
          </w:p>
        </w:tc>
      </w:tr>
      <w:tr w:rsidR="00BB13F9" w:rsidRPr="0094374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b/>
                <w:bCs/>
                <w:color w:val="000000"/>
                <w:sz w:val="20"/>
                <w:szCs w:val="20"/>
              </w:rPr>
            </w:pPr>
            <w:r w:rsidRPr="00943743">
              <w:rPr>
                <w:b/>
                <w:color w:val="000000"/>
                <w:sz w:val="20"/>
              </w:rPr>
              <w:t>Suplentes (art. 209, apdo. 7)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3185D" w:rsidRPr="00943743" w:rsidRDefault="00447C74">
            <w:pPr>
              <w:autoSpaceDE w:val="0"/>
              <w:autoSpaceDN w:val="0"/>
              <w:adjustRightInd w:val="0"/>
              <w:rPr>
                <w:color w:val="000000"/>
                <w:sz w:val="20"/>
                <w:szCs w:val="20"/>
              </w:rPr>
            </w:pPr>
            <w:r w:rsidRPr="00943743">
              <w:rPr>
                <w:color w:val="000000"/>
                <w:sz w:val="20"/>
              </w:rPr>
              <w:t>Andrus Ansip, Robert</w:t>
            </w:r>
            <w:r w:rsidRPr="00943743">
              <w:rPr>
                <w:color w:val="000000"/>
                <w:sz w:val="20"/>
              </w:rPr>
              <w:t xml:space="preserve"> Biedroń, Eric Minardi, Jan Olbrycht, Christian Sagartz</w:t>
            </w:r>
          </w:p>
        </w:tc>
      </w:tr>
    </w:tbl>
    <w:p w:rsidR="00D3185D" w:rsidRPr="00943743" w:rsidRDefault="00D3185D" w:rsidP="00CD7B49"/>
    <w:p w:rsidR="00D3185D" w:rsidRPr="00943743" w:rsidRDefault="00447C74" w:rsidP="00D3185D">
      <w:r w:rsidRPr="00943743">
        <w:br w:type="page"/>
      </w:r>
    </w:p>
    <w:p w:rsidR="00CD7B49" w:rsidRPr="00943743" w:rsidRDefault="00CD7B49" w:rsidP="00D3185D">
      <w:pPr>
        <w:sectPr w:rsidR="00CD7B49" w:rsidRPr="00943743" w:rsidSect="0094374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D7B49" w:rsidRPr="00943743" w:rsidRDefault="00ED2B75" w:rsidP="00D3185D">
      <w:pPr>
        <w:pStyle w:val="PageHeadingNotTOC"/>
      </w:pPr>
      <w:bookmarkStart w:id="3" w:name="RollCallPageAD"/>
      <w:r w:rsidRPr="00943743">
        <w:lastRenderedPageBreak/>
        <w:t>VOTACIÓN FINAL NOMINAL</w:t>
      </w:r>
      <w:r w:rsidRPr="00943743">
        <w:br/>
      </w:r>
      <w:r w:rsidR="00447C74" w:rsidRPr="00943743">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B13F9" w:rsidRPr="00943743" w:rsidTr="00BD3F9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D7B49" w:rsidRPr="00943743" w:rsidRDefault="00447C74" w:rsidP="00BD3F90">
            <w:pPr>
              <w:pStyle w:val="RollCallVotes"/>
            </w:pPr>
            <w:r w:rsidRPr="00943743">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D7B49" w:rsidRPr="00943743" w:rsidRDefault="00447C74" w:rsidP="00BD3F90">
            <w:pPr>
              <w:pStyle w:val="RollCallSymbols14pt"/>
            </w:pPr>
            <w:r w:rsidRPr="00943743">
              <w:t>+</w:t>
            </w:r>
          </w:p>
        </w:tc>
      </w:tr>
      <w:tr w:rsidR="00BB13F9" w:rsidRPr="00943743"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943743" w:rsidRDefault="00447C74" w:rsidP="00BD3F90">
            <w:pPr>
              <w:pStyle w:val="RollCallTable"/>
            </w:pPr>
            <w:r w:rsidRPr="00943743">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943743" w:rsidRDefault="00447C74" w:rsidP="00BD3F90">
            <w:pPr>
              <w:pStyle w:val="RollCallTable"/>
            </w:pPr>
            <w:r w:rsidRPr="00943743">
              <w:t xml:space="preserve">Magdalena Adamowicz, Vladimír Bilčík, Vasile Blaga, Karolin Braunsberger-Reinhold, Lena Düpont, Lukas Mandl, </w:t>
            </w:r>
            <w:r w:rsidRPr="00943743">
              <w:t>Nadine Morano, Jan Olbrycht, Emil Radev, Paulo Rangel, Christian Sagartz, Javier Zarzalejos</w:t>
            </w:r>
          </w:p>
        </w:tc>
      </w:tr>
      <w:tr w:rsidR="00BB13F9" w:rsidRPr="00943743"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943743" w:rsidRDefault="00447C74" w:rsidP="00BD3F90">
            <w:pPr>
              <w:pStyle w:val="RollCallTable"/>
            </w:pPr>
            <w:r w:rsidRPr="00943743">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943743" w:rsidRDefault="00447C74" w:rsidP="00BD3F90">
            <w:pPr>
              <w:pStyle w:val="RollCallTable"/>
            </w:pPr>
            <w:r w:rsidRPr="00943743">
              <w:t>Abir Al-Sahlani, Andrus Ansip, Malik Azmani, Sophia in 't Veld, Fabienne Keller, Moritz Körner, Jan-Christoph Oetjen, Ramona Strugariu, Yana Toom</w:t>
            </w:r>
          </w:p>
        </w:tc>
      </w:tr>
      <w:tr w:rsidR="00BB13F9" w:rsidRPr="00943743"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943743" w:rsidRDefault="00447C74" w:rsidP="00BD3F90">
            <w:pPr>
              <w:pStyle w:val="RollCallTable"/>
            </w:pPr>
            <w:r w:rsidRPr="00943743">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943743" w:rsidRDefault="00447C74" w:rsidP="00BD3F90">
            <w:pPr>
              <w:pStyle w:val="RollCallTable"/>
            </w:pPr>
            <w:r w:rsidRPr="00943743">
              <w:t>Katarina Barley, Pietro Bartolo, Robert Biedroń, Theresa Bielowski, Maria Grapini, Sylvie Guillaume, Evin Incir, Juan Fernando López Aguilar, Matjaž Nemec, Isabel Santos, Birgit Sippel, Elena Yoncheva</w:t>
            </w:r>
          </w:p>
        </w:tc>
      </w:tr>
      <w:tr w:rsidR="00BB13F9" w:rsidRPr="00943743"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943743" w:rsidRDefault="00447C74" w:rsidP="00BD3F90">
            <w:pPr>
              <w:pStyle w:val="RollCallTable"/>
            </w:pPr>
            <w:r w:rsidRPr="00943743">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943743" w:rsidRDefault="00447C74" w:rsidP="00BD3F90">
            <w:pPr>
              <w:pStyle w:val="RollCallTable"/>
            </w:pPr>
            <w:r w:rsidRPr="00943743">
              <w:t>Konstantinos Arvanitis, Clare Daly, Miguel Ur</w:t>
            </w:r>
            <w:r w:rsidRPr="00943743">
              <w:t>bán Crespo</w:t>
            </w:r>
          </w:p>
        </w:tc>
      </w:tr>
      <w:tr w:rsidR="00BB13F9" w:rsidRPr="00943743" w:rsidTr="00BD3F9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D7B49" w:rsidRPr="00943743" w:rsidRDefault="00447C74" w:rsidP="00BD3F90">
            <w:pPr>
              <w:pStyle w:val="RollCallTable"/>
            </w:pPr>
            <w:r w:rsidRPr="00943743">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D7B49" w:rsidRPr="00943743" w:rsidRDefault="00447C74" w:rsidP="00BD3F90">
            <w:pPr>
              <w:pStyle w:val="RollCallTable"/>
            </w:pPr>
            <w:r w:rsidRPr="00943743">
              <w:t>Damian Boeselager, Saskia Bricmont, Alice Kuhnke, Erik Marquardt, Tineke Strik</w:t>
            </w:r>
          </w:p>
        </w:tc>
      </w:tr>
    </w:tbl>
    <w:p w:rsidR="00CD7B49" w:rsidRPr="00943743" w:rsidRDefault="00CD7B49"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B13F9" w:rsidRPr="00943743" w:rsidTr="00BD3F9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D7B49" w:rsidRPr="00943743" w:rsidRDefault="00447C74" w:rsidP="00BD3F90">
            <w:pPr>
              <w:pStyle w:val="RollCallVotes"/>
            </w:pPr>
            <w:r w:rsidRPr="00943743">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D7B49" w:rsidRPr="00943743" w:rsidRDefault="00447C74" w:rsidP="00BD3F90">
            <w:pPr>
              <w:pStyle w:val="RollCallSymbols14pt"/>
            </w:pPr>
            <w:r w:rsidRPr="00943743">
              <w:t>-</w:t>
            </w:r>
          </w:p>
        </w:tc>
      </w:tr>
      <w:tr w:rsidR="00BB13F9" w:rsidRPr="00943743" w:rsidTr="00BD3F9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D7B49" w:rsidRPr="00943743" w:rsidRDefault="00447C74" w:rsidP="00BD3F90">
            <w:pPr>
              <w:pStyle w:val="RollCallTable"/>
            </w:pPr>
            <w:r w:rsidRPr="00943743">
              <w:t>ID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D7B49" w:rsidRPr="00943743" w:rsidRDefault="00447C74" w:rsidP="00BD3F90">
            <w:pPr>
              <w:pStyle w:val="RollCallTable"/>
            </w:pPr>
            <w:r w:rsidRPr="00943743">
              <w:t>Patricia Chagnon, Nicolaus Fest, Eric Minardi</w:t>
            </w:r>
          </w:p>
        </w:tc>
      </w:tr>
    </w:tbl>
    <w:p w:rsidR="00CD7B49" w:rsidRPr="00943743" w:rsidRDefault="00CD7B49" w:rsidP="00147FBF"/>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B13F9" w:rsidRPr="00943743" w:rsidTr="00BD3F90">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CD7B49" w:rsidRPr="00943743" w:rsidRDefault="00447C74" w:rsidP="00BD3F90">
            <w:pPr>
              <w:pStyle w:val="RollCallVotes"/>
            </w:pPr>
            <w:r w:rsidRPr="00943743">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CD7B49" w:rsidRPr="00943743" w:rsidRDefault="00447C74" w:rsidP="00BD3F90">
            <w:pPr>
              <w:pStyle w:val="RollCallSymbols14pt"/>
            </w:pPr>
            <w:r w:rsidRPr="00943743">
              <w:t>0</w:t>
            </w:r>
          </w:p>
        </w:tc>
      </w:tr>
      <w:tr w:rsidR="00BB13F9" w:rsidRPr="00943743"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943743" w:rsidRDefault="00447C74" w:rsidP="00BD3F90">
            <w:pPr>
              <w:pStyle w:val="RollCallTable"/>
            </w:pPr>
            <w:r w:rsidRPr="00943743">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943743" w:rsidRDefault="00447C74" w:rsidP="00BD3F90">
            <w:pPr>
              <w:pStyle w:val="RollCallTable"/>
            </w:pPr>
            <w:r w:rsidRPr="00943743">
              <w:t>Patryk Jaki, Assita Kanko, Cristian Terheş</w:t>
            </w:r>
          </w:p>
        </w:tc>
      </w:tr>
      <w:tr w:rsidR="00BB13F9" w:rsidRPr="00943743" w:rsidTr="00BD3F90">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CD7B49" w:rsidRPr="00943743" w:rsidRDefault="00447C74" w:rsidP="00BD3F90">
            <w:pPr>
              <w:pStyle w:val="RollCallTable"/>
            </w:pPr>
            <w:r w:rsidRPr="00943743">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CD7B49" w:rsidRPr="00943743" w:rsidRDefault="00447C74" w:rsidP="00BD3F90">
            <w:pPr>
              <w:pStyle w:val="RollCallTable"/>
            </w:pPr>
            <w:r w:rsidRPr="00943743">
              <w:t>Annalisa Tardino</w:t>
            </w:r>
          </w:p>
        </w:tc>
      </w:tr>
      <w:tr w:rsidR="00BB13F9" w:rsidRPr="00943743" w:rsidTr="00BD3F90">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CD7B49" w:rsidRPr="00943743" w:rsidRDefault="00447C74" w:rsidP="00BD3F90">
            <w:pPr>
              <w:pStyle w:val="RollCallTable"/>
            </w:pPr>
            <w:r w:rsidRPr="00943743">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CD7B49" w:rsidRPr="00943743" w:rsidRDefault="00447C74" w:rsidP="00BD3F90">
            <w:pPr>
              <w:pStyle w:val="RollCallTable"/>
            </w:pPr>
            <w:r w:rsidRPr="00943743">
              <w:t>Kostas Papadakis</w:t>
            </w:r>
          </w:p>
        </w:tc>
      </w:tr>
    </w:tbl>
    <w:p w:rsidR="00CD7B49" w:rsidRPr="00943743" w:rsidRDefault="00CD7B49" w:rsidP="00147FBF">
      <w:pPr>
        <w:pStyle w:val="Normal12a"/>
      </w:pPr>
    </w:p>
    <w:p w:rsidR="00CD7B49" w:rsidRPr="00943743" w:rsidRDefault="00447C74" w:rsidP="00B735E3">
      <w:r w:rsidRPr="00943743">
        <w:t>Explicación de los signos utilizados</w:t>
      </w:r>
    </w:p>
    <w:p w:rsidR="00CD7B49" w:rsidRPr="00943743" w:rsidRDefault="00447C74" w:rsidP="003858C5">
      <w:pPr>
        <w:pStyle w:val="RollCallTabs"/>
      </w:pPr>
      <w:r w:rsidRPr="00943743">
        <w:t>+</w:t>
      </w:r>
      <w:r w:rsidRPr="00943743">
        <w:tab/>
        <w:t>:</w:t>
      </w:r>
      <w:r w:rsidRPr="00943743">
        <w:tab/>
        <w:t>a favor</w:t>
      </w:r>
    </w:p>
    <w:p w:rsidR="00CD7B49" w:rsidRPr="00943743" w:rsidRDefault="00447C74" w:rsidP="003858C5">
      <w:pPr>
        <w:pStyle w:val="RollCallTabs"/>
      </w:pPr>
      <w:r w:rsidRPr="00943743">
        <w:t>-</w:t>
      </w:r>
      <w:r w:rsidRPr="00943743">
        <w:tab/>
        <w:t>:</w:t>
      </w:r>
      <w:r w:rsidRPr="00943743">
        <w:tab/>
        <w:t>en contra</w:t>
      </w:r>
    </w:p>
    <w:p w:rsidR="00CD7B49" w:rsidRPr="00943743" w:rsidRDefault="00447C74" w:rsidP="003858C5">
      <w:pPr>
        <w:pStyle w:val="RollCallTabs"/>
      </w:pPr>
      <w:r w:rsidRPr="00943743">
        <w:t>0</w:t>
      </w:r>
      <w:r w:rsidRPr="00943743">
        <w:tab/>
        <w:t>:</w:t>
      </w:r>
      <w:r w:rsidRPr="00943743">
        <w:tab/>
        <w:t>abstenciones</w:t>
      </w:r>
    </w:p>
    <w:p w:rsidR="00CD7B49" w:rsidRPr="00943743" w:rsidRDefault="00CD7B49" w:rsidP="00207509">
      <w:bookmarkStart w:id="4" w:name="_GoBack"/>
      <w:bookmarkEnd w:id="4"/>
    </w:p>
    <w:bookmarkEnd w:id="3"/>
    <w:p w:rsidR="00DB56E4" w:rsidRPr="00943743" w:rsidRDefault="00DB56E4" w:rsidP="00CD7B49"/>
    <w:sectPr w:rsidR="00DB56E4" w:rsidRPr="00943743" w:rsidSect="00CD7B4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43743" w:rsidRDefault="00447C74">
      <w:r w:rsidRPr="00943743">
        <w:separator/>
      </w:r>
    </w:p>
  </w:endnote>
  <w:endnote w:type="continuationSeparator" w:id="0">
    <w:p w:rsidR="00000000" w:rsidRPr="00943743" w:rsidRDefault="00447C74">
      <w:r w:rsidRPr="009437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743" w:rsidRPr="00943743" w:rsidRDefault="00943743" w:rsidP="00943743">
    <w:pPr>
      <w:pStyle w:val="EPFooter"/>
    </w:pPr>
    <w:r w:rsidRPr="00943743">
      <w:t>PE</w:t>
    </w:r>
    <w:r w:rsidRPr="00943743">
      <w:rPr>
        <w:rStyle w:val="HideTWBExt"/>
      </w:rPr>
      <w:t>&lt;NoPE&gt;</w:t>
    </w:r>
    <w:r w:rsidRPr="00943743">
      <w:t>749.075</w:t>
    </w:r>
    <w:r w:rsidRPr="00943743">
      <w:rPr>
        <w:rStyle w:val="HideTWBExt"/>
      </w:rPr>
      <w:t>&lt;/NoPE&gt;&lt;Version&gt;</w:t>
    </w:r>
    <w:r w:rsidRPr="00943743">
      <w:t>v02-00</w:t>
    </w:r>
    <w:r w:rsidRPr="00943743">
      <w:rPr>
        <w:rStyle w:val="HideTWBExt"/>
      </w:rPr>
      <w:t>&lt;/Version&gt;</w:t>
    </w:r>
    <w:r w:rsidRPr="00943743">
      <w:tab/>
    </w:r>
    <w:r w:rsidRPr="00943743">
      <w:fldChar w:fldCharType="begin"/>
    </w:r>
    <w:r w:rsidRPr="00943743">
      <w:instrText xml:space="preserve"> PAGE  \* MERGEFORMAT </w:instrText>
    </w:r>
    <w:r w:rsidRPr="00943743">
      <w:fldChar w:fldCharType="separate"/>
    </w:r>
    <w:r w:rsidR="00447C74">
      <w:rPr>
        <w:noProof/>
      </w:rPr>
      <w:t>14</w:t>
    </w:r>
    <w:r w:rsidRPr="00943743">
      <w:fldChar w:fldCharType="end"/>
    </w:r>
    <w:r w:rsidRPr="00943743">
      <w:t>/</w:t>
    </w:r>
    <w:fldSimple w:instr=" NUMPAGES  \* MERGEFORMAT ">
      <w:r w:rsidR="00447C74">
        <w:rPr>
          <w:noProof/>
        </w:rPr>
        <w:t>15</w:t>
      </w:r>
    </w:fldSimple>
    <w:r w:rsidRPr="00943743">
      <w:tab/>
    </w:r>
    <w:r w:rsidRPr="00943743">
      <w:rPr>
        <w:rStyle w:val="HideTWBExt"/>
      </w:rPr>
      <w:t>&lt;PathFdR&gt;</w:t>
    </w:r>
    <w:r w:rsidRPr="00943743">
      <w:t>AD\1283110ES.docx</w:t>
    </w:r>
    <w:r w:rsidRPr="00943743">
      <w:rPr>
        <w:rStyle w:val="HideTWBExt"/>
      </w:rPr>
      <w:t>&lt;/PathFdR&gt;</w:t>
    </w:r>
  </w:p>
  <w:p w:rsidR="007F187F" w:rsidRPr="00943743" w:rsidRDefault="00943743" w:rsidP="00943743">
    <w:pPr>
      <w:pStyle w:val="EPFooter2"/>
    </w:pPr>
    <w:r w:rsidRPr="0094374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743" w:rsidRPr="00943743" w:rsidRDefault="00943743" w:rsidP="00943743">
    <w:pPr>
      <w:pStyle w:val="EPFooter"/>
    </w:pPr>
    <w:r w:rsidRPr="00943743">
      <w:rPr>
        <w:rStyle w:val="HideTWBExt"/>
      </w:rPr>
      <w:t>&lt;PathFdR&gt;</w:t>
    </w:r>
    <w:r w:rsidRPr="00943743">
      <w:t>AD\1283110ES.docx</w:t>
    </w:r>
    <w:r w:rsidRPr="00943743">
      <w:rPr>
        <w:rStyle w:val="HideTWBExt"/>
      </w:rPr>
      <w:t>&lt;/PathFdR&gt;</w:t>
    </w:r>
    <w:r w:rsidRPr="00943743">
      <w:tab/>
    </w:r>
    <w:r w:rsidRPr="00943743">
      <w:fldChar w:fldCharType="begin"/>
    </w:r>
    <w:r w:rsidRPr="00943743">
      <w:instrText xml:space="preserve"> PAGE  \* MERGEFORMAT </w:instrText>
    </w:r>
    <w:r w:rsidRPr="00943743">
      <w:fldChar w:fldCharType="separate"/>
    </w:r>
    <w:r w:rsidR="00447C74">
      <w:rPr>
        <w:noProof/>
      </w:rPr>
      <w:t>15</w:t>
    </w:r>
    <w:r w:rsidRPr="00943743">
      <w:fldChar w:fldCharType="end"/>
    </w:r>
    <w:r w:rsidRPr="00943743">
      <w:t>/</w:t>
    </w:r>
    <w:fldSimple w:instr=" NUMPAGES  \* MERGEFORMAT ">
      <w:r w:rsidR="00447C74">
        <w:rPr>
          <w:noProof/>
        </w:rPr>
        <w:t>15</w:t>
      </w:r>
    </w:fldSimple>
    <w:r w:rsidRPr="00943743">
      <w:tab/>
      <w:t>PE</w:t>
    </w:r>
    <w:r w:rsidRPr="00943743">
      <w:rPr>
        <w:rStyle w:val="HideTWBExt"/>
      </w:rPr>
      <w:t>&lt;NoPE&gt;</w:t>
    </w:r>
    <w:r w:rsidRPr="00943743">
      <w:t>749.075</w:t>
    </w:r>
    <w:r w:rsidRPr="00943743">
      <w:rPr>
        <w:rStyle w:val="HideTWBExt"/>
      </w:rPr>
      <w:t>&lt;/NoPE&gt;&lt;Version&gt;</w:t>
    </w:r>
    <w:r w:rsidRPr="00943743">
      <w:t>v02-00</w:t>
    </w:r>
    <w:r w:rsidRPr="00943743">
      <w:rPr>
        <w:rStyle w:val="HideTWBExt"/>
      </w:rPr>
      <w:t>&lt;/Version&gt;</w:t>
    </w:r>
  </w:p>
  <w:p w:rsidR="007F187F" w:rsidRPr="00943743" w:rsidRDefault="00943743" w:rsidP="00943743">
    <w:pPr>
      <w:pStyle w:val="EPFooter2"/>
    </w:pPr>
    <w:r w:rsidRPr="00943743">
      <w:tab/>
    </w:r>
    <w:r w:rsidRPr="00943743">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743" w:rsidRPr="00943743" w:rsidRDefault="00943743" w:rsidP="00943743">
    <w:pPr>
      <w:pStyle w:val="EPFooter"/>
    </w:pPr>
    <w:r w:rsidRPr="00943743">
      <w:rPr>
        <w:rStyle w:val="HideTWBExt"/>
      </w:rPr>
      <w:t>&lt;PathFdR&gt;</w:t>
    </w:r>
    <w:r w:rsidRPr="00943743">
      <w:t>AD\1283110ES.docx</w:t>
    </w:r>
    <w:r w:rsidRPr="00943743">
      <w:rPr>
        <w:rStyle w:val="HideTWBExt"/>
      </w:rPr>
      <w:t>&lt;/PathFdR&gt;</w:t>
    </w:r>
    <w:r w:rsidRPr="00943743">
      <w:tab/>
    </w:r>
    <w:r w:rsidRPr="00943743">
      <w:tab/>
      <w:t>PE</w:t>
    </w:r>
    <w:r w:rsidRPr="00943743">
      <w:rPr>
        <w:rStyle w:val="HideTWBExt"/>
      </w:rPr>
      <w:t>&lt;NoPE&gt;</w:t>
    </w:r>
    <w:r w:rsidRPr="00943743">
      <w:t>749.075</w:t>
    </w:r>
    <w:r w:rsidRPr="00943743">
      <w:rPr>
        <w:rStyle w:val="HideTWBExt"/>
      </w:rPr>
      <w:t>&lt;/NoPE&gt;&lt;Version&gt;</w:t>
    </w:r>
    <w:r w:rsidRPr="00943743">
      <w:t>v02-00</w:t>
    </w:r>
    <w:r w:rsidRPr="00943743">
      <w:rPr>
        <w:rStyle w:val="HideTWBExt"/>
      </w:rPr>
      <w:t>&lt;/Version&gt;</w:t>
    </w:r>
  </w:p>
  <w:p w:rsidR="007F187F" w:rsidRPr="00943743" w:rsidRDefault="00943743" w:rsidP="00943743">
    <w:pPr>
      <w:pStyle w:val="EPFooter2"/>
    </w:pPr>
    <w:r w:rsidRPr="00943743">
      <w:t>ES</w:t>
    </w:r>
    <w:r w:rsidRPr="00943743">
      <w:tab/>
    </w:r>
    <w:r w:rsidRPr="00943743">
      <w:rPr>
        <w:b w:val="0"/>
        <w:i/>
        <w:color w:val="C0C0C0"/>
        <w:sz w:val="22"/>
      </w:rPr>
      <w:t>Unida en la diversidad</w:t>
    </w:r>
    <w:r w:rsidRPr="00943743">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43743" w:rsidRDefault="00447C74">
      <w:r w:rsidRPr="00943743">
        <w:separator/>
      </w:r>
    </w:p>
  </w:footnote>
  <w:footnote w:type="continuationSeparator" w:id="0">
    <w:p w:rsidR="00000000" w:rsidRPr="00943743" w:rsidRDefault="00447C74">
      <w:r w:rsidRPr="009437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C74" w:rsidRDefault="00447C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C74" w:rsidRDefault="00447C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C74" w:rsidRDefault="00447C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JMNU" w:val="1"/>
    <w:docVar w:name="CODEMNU" w:val=" 1"/>
    <w:docVar w:name="COM2KEY" w:val="EMPL"/>
    <w:docVar w:name="COMKEY" w:val="LIBE"/>
    <w:docVar w:name="Consolidate" w:val="Tru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86818 HideTWBInt;}}{\*\rsidtbl \rsid24658\rsid223860\rsid735077\rsid1718133\rsid2892074\rsid3565327_x000d__x000a_\rsid4666813\rsid5786818\rsid6641733\rsid7823322\rsid9636012\rsid10377208\rsid11215221\rsid11549030\rsid12154954\rsid12868634\rsid14382809\rsid14424199\rsid15204470\rsid15285974\rsid15950462\rsid16324206\rsid16662270}{\mmathPr\mmathFont34\mbrkBin0_x000d__x000a_\mbrkBinSub0\msmallFrac0\mdispDef1\mlMargin0\mrMargin0\mdefJc1\mwrapIndent1440\mintLim0\mnaryLim1}{\info{\author TOADER Maria}{\operator TOADER Maria}{\creatim\yr2023\mo5\dy16\hr10\min12}{\revtim\yr2023\mo5\dy16\hr10\min12}{\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8681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2868634 \chftnsep _x000d__x000a_\par }}{\*\ftnsepc \ltrpar \pard\plain \ltrpar\ql \li0\ri0\widctlpar\wrapdefault\aspalpha\aspnum\faauto\adjustright\rin0\lin0\itap0 \rtlch\fcs1 \af0\afs20\alang1025 \ltrch\fcs0 \fs24\lang2057\langfe2057\cgrid\langnp2057\langfenp2057 {\rtlch\fcs1 \af0 _x000d__x000a_\ltrch\fcs0 \insrsid12868634 \chftnsepc _x000d__x000a_\par }}{\*\aftnsep \ltrpar \pard\plain \ltrpar\ql \li0\ri0\widctlpar\wrapdefault\aspalpha\aspnum\faauto\adjustright\rin0\lin0\itap0 \rtlch\fcs1 \af0\afs20\alang1025 \ltrch\fcs0 \fs24\lang2057\langfe2057\cgrid\langnp2057\langfenp2057 {\rtlch\fcs1 \af0 _x000d__x000a_\ltrch\fcs0 \insrsid12868634 \chftnsep _x000d__x000a_\par }}{\*\aftnsepc \ltrpar \pard\plain \ltrpar\ql \li0\ri0\widctlpar\wrapdefault\aspalpha\aspnum\faauto\adjustright\rin0\lin0\itap0 \rtlch\fcs1 \af0\afs20\alang1025 \ltrch\fcs0 \fs24\lang2057\langfe2057\cgrid\langnp2057\langfenp2057 {\rtlch\fcs1 \af0 _x000d__x000a_\ltrch\fcs0 \insrsid128686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786818\charrsid337651 {\*\bkmkstart ReplaceBookmark}#}{\rtlch\fcs1 \af1 \ltrch\fcs0 _x000d__x000a_\cs17\v\f1\fs20\cf15\insrsid5786818\charrsid337651 &gt;&gt;&gt;CVAR@@AmendA}{\rtlch\fcs1 \af0 \ltrch\fcs0 \insrsid5786818\charrsid33765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f_x000d__x000a_a22d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11069 HideTWBExt;}{_x000d__x000a_\s18\ql \li0\ri0\sa120\nowidctlpar\wrapdefault\aspalpha\aspnum\faauto\adjustright\rin0\lin0\itap0 \rtlch\fcs1 \af0\afs20\alang1025 \ltrch\fcs0 \fs24\lang2057\langfe2057\cgrid\langnp2057\langfenp2057 \sbasedon0 \snext18 \spriority0 \styrsid13711069 _x000d__x000a_Normal6a;}{\s19\ql \li0\ri0\nowidctlpar\wrapdefault\aspalpha\aspnum\faauto\adjustright\rin0\lin0\itap0 \rtlch\fcs1 \af0\afs20\alang1025 \ltrch\fcs0 \b\fs24\lang2057\langfe2057\cgrid\langnp2057\langfenp2057 \sbasedon0 \snext19 \spriority0 \styrsid13711069 _x000d__x000a_NormalBold;}{\*\cs20 \additive \v\f1\fs20\cf15 \spriority0 \styrsid13711069 HideTWBInt;}{\s21\qr \li0\ri0\sb240\sa240\nowidctlpar\wrapdefault\aspalpha\aspnum\faauto\adjustright\rin0\lin0\itap0 \rtlch\fcs1 \af0\afs20\alang1025 \ltrch\fcs0 _x000d__x000a_\fs24\lang2057\langfe2057\cgrid\langnp2057\langfenp2057 \sbasedon0 \snext21 \spriority0 \styrsid13711069 AmOrLang;}{\s22\qc \li0\ri0\sa240\nowidctlpar\wrapdefault\aspalpha\aspnum\faauto\adjustright\rin0\lin0\itap0 \rtlch\fcs1 \af0\afs20\alang1025 _x000d__x000a_\ltrch\fcs0 \i\fs24\lang2057\langfe2057\cgrid\langnp2057\langfenp2057 \sbasedon0 \snext22 \spriority0 \styrsid1371106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11069 AmNumberTabs;}{\s24\ql \li0\ri0\sb240\nowidctlpar\wrapdefault\aspalpha\aspnum\faauto\adjustright\rin0\lin0\itap0 \rtlch\fcs1 _x000d__x000a_\af0\afs20\alang1025 \ltrch\fcs0 \b\fs24\lang2057\langfe2057\cgrid\langnp2057\langfenp2057 \sbasedon0 \snext24 \spriority0 \styrsid13711069 NormalBold12b;}}{\*\rsidtbl \rsid24658\rsid223860\rsid735077\rsid1718133\rsid2892074\rsid3541769\rsid3565327_x000d__x000a_\rsid4666813\rsid6641733\rsid7823322\rsid9636012\rsid10377208\rsid11215221\rsid11549030\rsid12154954\rsid13711069\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nofwords41}_x000d__x000a_{\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1106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541769 \chftnsep _x000d__x000a_\par }}{\*\ftnsepc \ltrpar \pard\plain \ltrpar\ql \li0\ri0\widctlpar\wrapdefault\aspalpha\aspnum\faauto\adjustright\rin0\lin0\itap0 \rtlch\fcs1 \af0\afs20\alang1025 \ltrch\fcs0 \fs24\lang2057\langfe2057\cgrid\langnp2057\langfenp2057 {\rtlch\fcs1 \af0 _x000d__x000a_\ltrch\fcs0 \insrsid3541769 \chftnsepc _x000d__x000a_\par }}{\*\aftnsep \ltrpar \pard\plain \ltrpar\ql \li0\ri0\widctlpar\wrapdefault\aspalpha\aspnum\faauto\adjustright\rin0\lin0\itap0 \rtlch\fcs1 \af0\afs20\alang1025 \ltrch\fcs0 \fs24\lang2057\langfe2057\cgrid\langnp2057\langfenp2057 {\rtlch\fcs1 \af0 _x000d__x000a_\ltrch\fcs0 \insrsid3541769 \chftnsep _x000d__x000a_\par }}{\*\aftnsepc \ltrpar \pard\plain \ltrpar\ql \li0\ri0\widctlpar\wrapdefault\aspalpha\aspnum\faauto\adjustright\rin0\lin0\itap0 \rtlch\fcs1 \af0\afs20\alang1025 \ltrch\fcs0 \fs24\lang2057\langfe2057\cgrid\langnp2057\langfenp2057 {\rtlch\fcs1 \af0 _x000d__x000a_\ltrch\fcs0 \insrsid35417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11069 \rtlch\fcs1 _x000d__x000a_\af0\afs20\alang1025 \ltrch\fcs0 \b\fs24\lang2057\langfe2057\cgrid\langnp2057\langfenp2057 {\rtlch\fcs1 \af0 \ltrch\fcs0 \cs17\b0\v\fs20\cf9\lang1024\langfe1024\loch\af1\hich\af1\dbch\af31501\noproof\insrsid13711069\charrsid337651 {\*\bkmkstart restartA}_x000d__x000a_\hich\af1\dbch\af31501\loch\f1 &lt;AmendA&gt;}{\rtlch\fcs1 \af0 \ltrch\fcs0 \insrsid13711069\charrsid337651 Amendment\tab \tab }{\rtlch\fcs1 \af0 \ltrch\fcs0 _x000d__x000a_\cs17\b0\v\fs20\cf9\lang1024\langfe1024\loch\af1\hich\af1\dbch\af31501\noproof\insrsid13711069\charrsid337651 \hich\af1\dbch\af31501\loch\f1 &lt;NumAmA&gt;}{\rtlch\fcs1 \af0 \ltrch\fcs0 \insrsid13711069\charrsid337651 #}{\rtlch\fcs1 \af1 \ltrch\fcs0 _x000d__x000a_\cs20\v\f1\fs20\cf15\insrsid13711069\charrsid337651 ENMIENDA@NRAM@}{\rtlch\fcs1 \af0 \ltrch\fcs0 \insrsid13711069\charrsid337651 #}{\rtlch\fcs1 \af0 \ltrch\fcs0 _x000d__x000a_\cs17\b0\v\fs20\cf9\lang1024\langfe1024\loch\af1\hich\af1\dbch\af31501\noproof\insrsid13711069\charrsid337651 \hich\af1\dbch\af31501\loch\f1 &lt;/NumAmA&gt;}{\rtlch\fcs1 \af0 \ltrch\fcs0 \insrsid13711069\charrsid337651 _x000d__x000a_\par }\pard\plain \ltrpar\s24\ql \li0\ri0\sb240\keepn\nowidctlpar\wrapdefault\aspalpha\aspnum\faauto\adjustright\rin0\lin0\itap0\pararsid13711069 \rtlch\fcs1 \af0\afs20\alang1025 \ltrch\fcs0 \b\fs24\lang2057\langfe2057\cgrid\langnp2057\langfenp2057 {_x000d__x000a_\rtlch\fcs1 \af0 \ltrch\fcs0 \cs17\b0\v\fs20\cf9\lang1024\langfe1024\loch\af1\hich\af1\dbch\af31501\noproof\insrsid13711069\charrsid337651 \hich\af1\dbch\af31501\loch\f1 &lt;DocAmend&gt;}{\rtlch\fcs1 \af0 \ltrch\fcs0 \insrsid13711069\charrsid337651 _x000d__x000a_Draft legislative resolution}{\rtlch\fcs1 \af0 \ltrch\fcs0 \cs17\b0\v\fs20\cf9\lang1024\langfe1024\loch\af1\hich\af1\dbch\af31501\noproof\insrsid13711069\charrsid337651 \hich\af1\dbch\af31501\loch\f1 &lt;/DocAmend&gt;}{\rtlch\fcs1 \af0 \ltrch\fcs0 _x000d__x000a_\insrsid13711069\charrsid337651 _x000d__x000a_\par }\pard\plain \ltrpar\s19\ql \li0\ri0\nowidctlpar\wrapdefault\aspalpha\aspnum\faauto\adjustright\rin0\lin0\itap0\pararsid13711069 \rtlch\fcs1 \af0\afs20\alang1025 \ltrch\fcs0 \b\fs24\lang2057\langfe2057\cgrid\langnp2057\langfenp2057 {\rtlch\fcs1 \af0 _x000d__x000a_\ltrch\fcs0 \cs17\b0\v\fs20\cf9\lang1024\langfe1024\loch\af1\hich\af1\dbch\af31501\noproof\insrsid13711069\charrsid337651 \hich\af1\dbch\af31501\loch\f1 &lt;Article&gt;}{\rtlch\fcs1 \af0 \ltrch\fcs0 \cf10\insrsid13711069\charrsid337651 \u9668\'3f}{\rtlch\fcs1 _x000d__x000a_\af0 \ltrch\fcs0 \insrsid13711069\charrsid337651 #}{\rtlch\fcs1 \af1 \ltrch\fcs0 \cs20\v\f1\fs20\cf15\insrsid13711069\charrsid337651 TVTRESPART@RESPART@}{\rtlch\fcs1 \af0 \ltrch\fcs0 \insrsid13711069\charrsid337651 #}{\rtlch\fcs1 \af0 \ltrch\fcs0 _x000d__x000a_\cf10\insrsid13711069\charrsid337651 \u9658\'3f}{\rtlch\fcs1 \af0 \ltrch\fcs0 \cs17\b0\v\fs20\cf9\lang1024\langfe1024\loch\af1\hich\af1\dbch\af31501\noproof\insrsid13711069\charrsid337651 \hich\af1\dbch\af31501\loch\f1 &lt;/Article&gt;}{\rtlch\fcs1 \af0 _x000d__x000a_\ltrch\fcs0 \insrsid13711069\charrsid337651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3711069\charrsid337651 Draft legislative resolution\cell Amendment\cell }\pard\plain \ltrpar_x000d__x000a_\ql \li0\ri0\widctlpar\intbl\wrapdefault\aspalpha\aspnum\faauto\adjustright\rin0\lin0 \rtlch\fcs1 \af0\afs20\alang1025 \ltrch\fcs0 \fs24\lang2057\langfe2057\cgrid\langnp2057\langfenp2057 {\rtlch\fcs1 \af0 \ltrch\fcs0 \insrsid13711069\charrsid337651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711069\charrsid337651 ##\cell ##}{\rtlch\fcs1 \af0\afs24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711069 \rtlch\fcs1 \af0\afs20\alang1025 \ltrch\fcs0 \fs24\lang2057\langfe2057\cgrid\langnp2057\langfenp2057 {\rtlch\fcs1 \af0 \ltrch\fcs0 _x000d__x000a_\insrsid13711069\charrsid337651 Or. }{\rtlch\fcs1 \af0 \ltrch\fcs0 \cs17\v\fs20\cf9\lang1024\langfe1024\loch\af1\hich\af1\dbch\af31501\noproof\insrsid13711069\charrsid337651 \hich\af1\dbch\af31501\loch\f1 &lt;Original&gt;}{\rtlch\fcs1 \af0 \ltrch\fcs0 _x000d__x000a_\insrsid13711069\charrsid337651 #}{\rtlch\fcs1 \af1 \ltrch\fcs0 \cs20\v\f1\fs20\cf15\insrsid13711069\charrsid337651 MNU[OPTORLANG][ORLANGMORE]@CHOICE@AMPLURMNU}{\rtlch\fcs1 \af0 \ltrch\fcs0 \insrsid13711069\charrsid337651 #}{\rtlch\fcs1 \af0 \ltrch\fcs0 _x000d__x000a_\cs17\v\fs20\cf9\lang1024\langfe1024\loch\af1\hich\af1\dbch\af31501\noproof\insrsid13711069\charrsid337651 \hich\af1\dbch\af31501\loch\f1 &lt;/Original&gt;}{\rtlch\fcs1 \af0 \ltrch\fcs0 \insrsid13711069\charrsid337651 _x000d__x000a_\par }\pard\plain \ltrpar\ql \li0\ri0\widctlpar\wrapdefault\aspalpha\aspnum\faauto\adjustright\rin0\lin0\itap0\pararsid13711069 \rtlch\fcs1 \af0\afs20\alang1025 \ltrch\fcs0 \fs24\lang2057\langfe2057\cgrid\langnp2057\langfenp2057 {\rtlch\fcs1 \af0 \ltrch\fcs0 _x000d__x000a_\cs17\v\fs20\cf9\lang1024\langfe1024\loch\af1\hich\af1\dbch\af31501\noproof\insrsid13711069\charrsid33765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2_x000d__x000a_bbb3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293109\rsid735077\rsid1718133\rsid2892074\rsid3565327\rsid4666813\rsid6641733\rsid7823322\rsid9636012\rsid10377208_x000d__x000a_\rsid11215221\rsid11549030\rsid12154954\rsid14382809\rsid14424199\rsid15204470\rsid15285974\rsid15891551\rsid15950462\rsid16324206\rsid16662270}{\mmathPr\mmathFont34\mbrkBin0\mbrkBinSub0\msmallFrac0\mdispDef1\mlMargin0\mrMargin0\mdefJc1\mwrapIndent1440_x000d__x000a_\mintLim0\mnaryLim1}{\info{\author TOADER Maria}{\operator TOADER Maria}{\creatim\yr2023\mo7\dy18\hr16\min19}{\revtim\yr2023\mo7\dy18\hr16\min19}{\version1}{\edmins0}{\nofpages1}{\nofwords0}{\nofchars1}{\nofcharsws1}{\vern107}}{\*\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93109\newtblstyruls\nogrowautofit\usenormstyforlist\noindnmbrts\felnbrelev\nocxsptable\indrlsweleven\noafcnsttbl\afelev\utinl\hwelev\spltpgpar\notcvasp\notbrkcnstfrctbl\notvatxbx\krnprsnet\cachedcolbal \nouicompat \fet0_x000d__x000a_{\*\wgrffmtfilter 013f}\nofeaturethrottle1\ilfomacatclnup0{\*\template C:\\Users\\mtoader\\AppData\\Local\\Temp\\Blank1.dotx}{\*\ftnsep \ltrpar \pard\plain \ltrpar\ql \li0\ri0\widctlpar\wrapdefault\aspalpha\aspnum\faauto\adjustright\rin0\lin0\itap0 _x000d__x000a_\rtlch\fcs1 \af0\afs20\alang1025 \ltrch\fcs0 \fs24\lang2057\langfe2057\cgrid\langnp2057\langfenp2057 {\rtlch\fcs1 \af0 \ltrch\fcs0 \insrsid15891551 \chftnsep _x000d__x000a_\par }}{\*\ftnsepc \ltrpar \pard\plain \ltrpar\ql \li0\ri0\widctlpar\wrapdefault\aspalpha\aspnum\faauto\adjustright\rin0\lin0\itap0 \rtlch\fcs1 \af0\afs20\alang1025 \ltrch\fcs0 \fs24\lang2057\langfe2057\cgrid\langnp2057\langfenp2057 {\rtlch\fcs1 \af0 _x000d__x000a_\ltrch\fcs0 \insrsid15891551 \chftnsepc _x000d__x000a_\par }}{\*\aftnsep \ltrpar \pard\plain \ltrpar\ql \li0\ri0\widctlpar\wrapdefault\aspalpha\aspnum\faauto\adjustright\rin0\lin0\itap0 \rtlch\fcs1 \af0\afs20\alang1025 \ltrch\fcs0 \fs24\lang2057\langfe2057\cgrid\langnp2057\langfenp2057 {\rtlch\fcs1 \af0 _x000d__x000a_\ltrch\fcs0 \insrsid15891551 \chftnsep _x000d__x000a_\par }}{\*\aftnsepc \ltrpar \pard\plain \ltrpar\ql \li0\ri0\widctlpar\wrapdefault\aspalpha\aspnum\faauto\adjustright\rin0\lin0\itap0 \rtlch\fcs1 \af0\afs20\alang1025 \ltrch\fcs0 \fs24\lang2057\langfe2057\cgrid\langnp2057\langfenp2057 {\rtlch\fcs1 \af0 _x000d__x000a_\ltrch\fcs0 \insrsid15891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293109 _x000d__x000a_\rtlch\fcs1 \af0\afs20\alang1025 \ltrch\fcs0 \fs24\lang2057\langfe2057\cgrid\langnp2057\langfenp2057 {\rtlch\fcs1 \af0 \ltrch\fcs0 \insrsid293109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8_x000d__x000a_f6d882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72194 HideTWBExt;}{_x000d__x000a_\s18\ql \li0\ri0\sa120\nowidctlpar\wrapdefault\aspalpha\aspnum\faauto\adjustright\rin0\lin0\itap0 \rtlch\fcs1 \af0\afs20\alang1025 \ltrch\fcs0 \fs24\lang2057\langfe2057\cgrid\langnp2057\langfenp2057 \sbasedon0 \snext18 \spriority0 \styrsid4672194 _x000d__x000a_Normal6a;}{\s19\ql \li0\ri0\nowidctlpar\wrapdefault\aspalpha\aspnum\faauto\adjustright\rin0\lin0\itap0 \rtlch\fcs1 \af0\afs20\alang1025 \ltrch\fcs0 \b\fs24\lang2057\langfe2057\cgrid\langnp2057\langfenp2057 \sbasedon0 \snext19 \spriority0 \styrsid4672194 _x000d__x000a_NormalBold;}{\s20\ql \li0\ri0\sa240\nowidctlpar\wrapdefault\aspalpha\aspnum\faauto\adjustright\rin0\lin0\itap0 \rtlch\fcs1 \af0\afs20\alang1025 \ltrch\fcs0 \i\fs24\lang2057\langfe2057\cgrid\langnp2057\langfenp2057 _x000d__x000a_\sbasedon0 \snext20 \spriority0 \styrsid4672194 AmJustText;}{\s21\qc \li0\ri0\sb240\sa240\nowidctlpar\wrapdefault\aspalpha\aspnum\faauto\adjustright\rin0\lin0\itap0 \rtlch\fcs1 \af0\afs20\alang1025 \ltrch\fcs0 _x000d__x000a_\i\fs24\lang2057\langfe2057\cgrid\langnp2057\langfenp2057 \sbasedon0 \snext21 \spriority0 \styrsid4672194 AmCrossRef;}{\*\cs22 \additive \v\f1\fs20\cf15 \spriority0 \styrsid4672194 HideTWBInt;}{_x000d__x000a_\s23\qc \li0\ri0\sb240\sa240\keepn\nowidctlpar\wrapdefault\aspalpha\aspnum\faauto\adjustright\rin0\lin0\itap0 \rtlch\fcs1 \af0\afs20\alang1025 \ltrch\fcs0 \i\fs24\lang2057\langfe2057\cgrid\langnp2057\langfenp2057 _x000d__x000a_\sbasedon0 \snext20 \spriority0 \styrsid4672194 AmJustTitle;}{\s24\qr \li0\ri0\sb240\sa240\nowidctlpar\wrapdefault\aspalpha\aspnum\faauto\adjustright\rin0\lin0\itap0 \rtlch\fcs1 \af0\afs20\alang1025 \ltrch\fcs0 _x000d__x000a_\fs24\lang2057\langfe2057\cgrid\langnp2057\langfenp2057 \sbasedon0 \snext24 \spriority0 \styrsid4672194 AmOrLang;}{\s25\qc \li0\ri0\sa240\nowidctlpar\wrapdefault\aspalpha\aspnum\faauto\adjustright\rin0\lin0\itap0 \rtlch\fcs1 \af0\afs20\alang1025 _x000d__x000a_\ltrch\fcs0 \i\fs24\lang2057\langfe2057\cgrid\langnp2057\langfenp2057 \sbasedon0 \snext25 \spriority0 \styrsid467219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72194 AmNumberTabs;}{\s27\ql \li0\ri0\sb240\nowidctlpar\wrapdefault\aspalpha\aspnum\faauto\adjustright\rin0\lin0\itap0 \rtlch\fcs1 _x000d__x000a_\af0\afs20\alang1025 \ltrch\fcs0 \b\fs24\lang2057\langfe2057\cgrid\langnp2057\langfenp2057 \sbasedon0 \snext27 \spriority0 \styrsid4672194 NormalBold12b;}}{\*\rsidtbl \rsid24658\rsid223860\rsid735077\rsid1718133\rsid2892074\rsid3300234\rsid3565327_x000d__x000a_\rsid4666813\rsid4672194\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2194\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300234 \chftnsep _x000d__x000a_\par }}{\*\ftnsepc \ltrpar \pard\plain \ltrpar\ql \li0\ri0\widctlpar\wrapdefault\aspalpha\aspnum\faauto\adjustright\rin0\lin0\itap0 \rtlch\fcs1 \af0\afs20\alang1025 \ltrch\fcs0 \fs24\lang2057\langfe2057\cgrid\langnp2057\langfenp2057 {\rtlch\fcs1 \af0 _x000d__x000a_\ltrch\fcs0 \insrsid3300234 \chftnsepc _x000d__x000a_\par }}{\*\aftnsep \ltrpar \pard\plain \ltrpar\ql \li0\ri0\widctlpar\wrapdefault\aspalpha\aspnum\faauto\adjustright\rin0\lin0\itap0 \rtlch\fcs1 \af0\afs20\alang1025 \ltrch\fcs0 \fs24\lang2057\langfe2057\cgrid\langnp2057\langfenp2057 {\rtlch\fcs1 \af0 _x000d__x000a_\ltrch\fcs0 \insrsid3300234 \chftnsep _x000d__x000a_\par }}{\*\aftnsepc \ltrpar \pard\plain \ltrpar\ql \li0\ri0\widctlpar\wrapdefault\aspalpha\aspnum\faauto\adjustright\rin0\lin0\itap0 \rtlch\fcs1 \af0\afs20\alang1025 \ltrch\fcs0 \fs24\lang2057\langfe2057\cgrid\langnp2057\langfenp2057 {\rtlch\fcs1 \af0 _x000d__x000a_\ltrch\fcs0 \insrsid33002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672194 \rtlch\fcs1 _x000d__x000a_\af0\afs20\alang1025 \ltrch\fcs0 \b\fs24\lang2057\langfe2057\cgrid\langnp2057\langfenp2057 {\rtlch\fcs1 \af0 \ltrch\fcs0 \cs17\b0\v\fs20\cf9\lang1024\langfe1024\loch\af1\hich\af1\dbch\af31501\noproof\insrsid4672194\charrsid337651 {\*\bkmkstart restartB}_x000d__x000a_\hich\af1\dbch\af31501\loch\f1 &lt;AmendB&gt;}{\rtlch\fcs1 \af0 \ltrch\fcs0 \insrsid4672194\charrsid337651 Amendment\tab \tab }{\rtlch\fcs1 \af0 \ltrch\fcs0 _x000d__x000a_\cs17\b0\v\fs20\cf9\lang1024\langfe1024\loch\af1\hich\af1\dbch\af31501\noproof\insrsid4672194\charrsid337651 \hich\af1\dbch\af31501\loch\f1 &lt;NumAmB&gt;}{\rtlch\fcs1 \af0 \ltrch\fcs0 \insrsid4672194\charrsid337651 #}{\rtlch\fcs1 \af1 \ltrch\fcs0 _x000d__x000a_\cs22\v\f1\fs20\cf15\insrsid4672194\charrsid337651 ENMIENDA@NRAM@}{\rtlch\fcs1 \af0 \ltrch\fcs0 \insrsid4672194\charrsid337651 #}{\rtlch\fcs1 \af0 \ltrch\fcs0 _x000d__x000a_\cs17\b0\v\fs20\cf9\lang1024\langfe1024\loch\af1\hich\af1\dbch\af31501\noproof\insrsid4672194\charrsid337651 \hich\af1\dbch\af31501\loch\f1 &lt;/NumAmB&gt;}{\rtlch\fcs1 \af0 \ltrch\fcs0 \insrsid4672194\charrsid337651 _x000d__x000a_\par }\pard\plain \ltrpar\s27\ql \li0\ri0\sb240\keepn\nowidctlpar\wrapdefault\aspalpha\aspnum\faauto\adjustright\rin0\lin0\itap0\pararsid4672194 \rtlch\fcs1 \af0\afs20\alang1025 \ltrch\fcs0 \b\fs24\lang2057\langfe2057\cgrid\langnp2057\langfenp2057 {_x000d__x000a_\rtlch\fcs1 \af0 \ltrch\fcs0 \cs17\b0\v\fs20\cf9\lang1024\langfe1024\loch\af1\hich\af1\dbch\af31501\noproof\insrsid4672194\charrsid337651 \hich\af1\dbch\af31501\loch\f1 &lt;DocAmend&gt;}{\rtlch\fcs1 \af0 \ltrch\fcs0 \insrsid4672194\charrsid337651 #}{_x000d__x000a_\rtlch\fcs1 \af1 \ltrch\fcs0 \cs22\v\f1\fs20\cf15\insrsid4672194\charrsid337651 MNU[OPTPROPOSALCOD][OPTPROPOSALCNS][OPTPROPOSALNLE][OPTPROPOSALINL]@CHOICE@CODEMNU}{\rtlch\fcs1 \af0 \ltrch\fcs0 \insrsid4672194\charrsid337651 ##}{\rtlch\fcs1 \af1 _x000d__x000a_\ltrch\fcs0 \cs22\v\f1\fs20\cf15\insrsid4672194\charrsid337651 MNU[AMACTYES][NOTAPP]@CHOICE@AMACTMNU}{\rtlch\fcs1 \af0 \ltrch\fcs0 \insrsid4672194\charrsid337651 #}{\rtlch\fcs1 \af0 \ltrch\fcs0 _x000d__x000a_\cs17\b0\v\fs20\cf9\lang1024\langfe1024\loch\af1\hich\af1\dbch\af31501\noproof\insrsid4672194\charrsid337651 \hich\af1\dbch\af31501\loch\f1 &lt;/DocAmend&gt;}{\rtlch\fcs1 \af0 \ltrch\fcs0 \insrsid4672194\charrsid337651 _x000d__x000a_\par }\pard\plain \ltrpar\s19\ql \li0\ri0\keepn\nowidctlpar\wrapdefault\aspalpha\aspnum\faauto\adjustright\rin0\lin0\itap0\pararsid4672194 \rtlch\fcs1 \af0\afs20\alang1025 \ltrch\fcs0 \b\fs24\lang2057\langfe2057\cgrid\langnp2057\langfenp2057 {\rtlch\fcs1 \af0 _x000d__x000a_\ltrch\fcs0 \cs17\b0\v\fs20\cf9\lang1024\langfe1024\loch\af1\hich\af1\dbch\af31501\noproof\insrsid4672194\charrsid337651 \hich\af1\dbch\af31501\loch\f1 &lt;Article&gt;}{\rtlch\fcs1 \af0 \ltrch\fcs0 \insrsid4672194\charrsid337651 #}{\rtlch\fcs1 \af1 \ltrch\fcs0 _x000d__x000a_\cs22\v\f1\fs20\cf15\insrsid4672194\charrsid337651 MNU[AMACTPARTYES][AMACTPARTNO]@CHOICE@AMACTMNU}{\rtlch\fcs1 \af0 \ltrch\fcs0 \insrsid4672194\charrsid337651 #}{\rtlch\fcs1 \af0 \ltrch\fcs0 _x000d__x000a_\cs17\b0\v\fs20\cf9\lang1024\langfe1024\loch\af1\hich\af1\dbch\af31501\noproof\insrsid4672194\charrsid337651 \hich\af1\dbch\af31501\loch\f1 &lt;/Article&gt;}{\rtlch\fcs1 \af0 \ltrch\fcs0 \insrsid4672194\charrsid337651 _x000d__x000a_\par }\pard\plain \ltrpar\ql \li0\ri0\keepn\widctlpar\wrapdefault\aspalpha\aspnum\faauto\adjustright\rin0\lin0\itap0\pararsid4672194 \rtlch\fcs1 \af0\afs20\alang1025 \ltrch\fcs0 \fs24\lang2057\langfe2057\cgrid\langnp2057\langfenp2057 {\rtlch\fcs1 \af0 _x000d__x000a_\ltrch\fcs0 \cs17\v\fs20\cf9\lang1024\langfe1024\loch\af1\hich\af1\dbch\af31501\noproof\insrsid4672194\charrsid337651 \hich\af1\dbch\af31501\loch\f1 &lt;DocAmend2&gt;&lt;OptDel&gt;}{\rtlch\fcs1 \af0 \ltrch\fcs0 \insrsid4672194\charrsid337651 #}{\rtlch\fcs1 \af1 _x000d__x000a_\ltrch\fcs0 \cs22\v\f1\fs20\cf15\insrsid4672194\charrsid337651 MNU[OPTNRACTYES][NOTAPP]@CHOICE@AMACTMNU}{\rtlch\fcs1 \af0 \ltrch\fcs0 \insrsid4672194\charrsid337651 #}{\rtlch\fcs1 \af0 \ltrch\fcs0 _x000d__x000a_\cs17\v\fs20\cf9\lang1024\langfe1024\loch\af1\hich\af1\dbch\af31501\noproof\insrsid4672194\charrsid337651 \hich\af1\dbch\af31501\loch\f1 &lt;/OptDel&gt;&lt;/DocAmend2&gt;}{\rtlch\fcs1 \af0 \ltrch\fcs0 \insrsid4672194\charrsid337651 _x000d__x000a_\par }\pard \ltrpar\ql \li0\ri0\widctlpar\wrapdefault\aspalpha\aspnum\faauto\adjustright\rin0\lin0\itap0\pararsid4672194 {\rtlch\fcs1 \af0 \ltrch\fcs0 \cs17\v\fs20\cf9\lang1024\langfe1024\loch\af1\hich\af1\dbch\af31501\noproof\insrsid4672194\charrsid337651 _x000d__x000a_\hich\af1\dbch\af31501\loch\f1 &lt;Article2&gt;&lt;OptDel&gt;}{\rtlch\fcs1 \af0 \ltrch\fcs0 \insrsid4672194\charrsid337651 #}{\rtlch\fcs1 \af1 \ltrch\fcs0 \cs22\v\f1\fs20\cf15\insrsid4672194\charrsid337651 MNU[OPTACTPARTYES][NOTAPP]@CHOICE@AMACTMNU}{\rtlch\fcs1 \af0 _x000d__x000a_\ltrch\fcs0 \insrsid4672194\charrsid337651 #}{\rtlch\fcs1 \af0 \ltrch\fcs0 \cs17\v\fs20\cf9\lang1024\langfe1024\loch\af1\hich\af1\dbch\af31501\noproof\insrsid4672194\charrsid337651 \hich\af1\dbch\af31501\loch\f1 &lt;/OptDel&gt;&lt;/Article2&gt;}{\rtlch\fcs1 \af0 _x000d__x000a_\ltrch\fcs0 \insrsid4672194\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672194\charrsid337651 #}{\rtlch\fcs1 \af1 \ltrch\fcs0 \cs22\v\f1\fs20\cf15\insrsid4672194\charrsid337651 MNU[OPTLEFTAMACT][LEFTPROP]@CHOICE@AMACTMNU}{\rtlch\fcs1 \af0 \ltrch\fcs0 \insrsid4672194\charrsid337651 #\cell Amendment\cell _x000d__x000a_}\pard\plain \ltrpar\ql \li0\ri0\widctlpar\intbl\wrapdefault\aspalpha\aspnum\faauto\adjustright\rin0\lin0 \rtlch\fcs1 \af0\afs20\alang1025 \ltrch\fcs0 \fs24\lang2057\langfe2057\cgrid\langnp2057\langfenp2057 {\rtlch\fcs1 \af0 \ltrch\fcs0 _x000d__x000a_\insrsid4672194\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672194\charrsid337651 ##\cell ##}{\rtlch\fcs1 \af0\afs24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672194 \rtlch\fcs1 \af0\afs20\alang1025 \ltrch\fcs0 \fs24\lang2057\langfe2057\cgrid\langnp2057\langfenp2057 {\rtlch\fcs1 \af0 \ltrch\fcs0 _x000d__x000a_\insrsid4672194\charrsid337651 Or. }{\rtlch\fcs1 \af0 \ltrch\fcs0 \cs17\v\fs20\cf9\lang1024\langfe1024\loch\af1\hich\af1\dbch\af31501\noproof\insrsid4672194\charrsid337651 \hich\af1\dbch\af31501\loch\f1 &lt;Original&gt;}{\rtlch\fcs1 \af0 \ltrch\fcs0 _x000d__x000a_\insrsid4672194\charrsid337651 #}{\rtlch\fcs1 \af1 \ltrch\fcs0 \cs22\v\f1\fs20\cf15\insrsid4672194\charrsid337651 MNU[OPTORLANG][ORLANGMORE]@CHOICE@AMPLURMNU}{\rtlch\fcs1 \af0 \ltrch\fcs0 \insrsid4672194\charrsid337651 #}{\rtlch\fcs1 \af0 \ltrch\fcs0 _x000d__x000a_\cs17\v\fs20\cf9\lang1024\langfe1024\loch\af1\hich\af1\dbch\af31501\noproof\insrsid4672194\charrsid337651 \hich\af1\dbch\af31501\loch\f1 &lt;/Original&gt;}{\rtlch\fcs1 \af0 \ltrch\fcs0 \insrsid4672194\charrsid337651 _x000d__x000a_\par }\pard\plain \ltrpar\s21\qc \li0\ri0\sb240\sa240\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OptDel&gt;}{\rtlch\fcs1 \af0 \ltrch\fcs0 \insrsid4672194\charrsid337651 #}{\rtlch\fcs1 _x000d__x000a_\af1 \ltrch\fcs0 \cs22\v\f1\fs20\cf15\insrsid4672194\charrsid337651 MNU[CROSSREFNO][CROSSREFYES]@CHOICE@}{\rtlch\fcs1 \af0 \ltrch\fcs0 \insrsid4672194\charrsid337651 #}{\rtlch\fcs1 \af0 \ltrch\fcs0 _x000d__x000a_\cs17\i0\v\fs20\cf9\lang1024\langfe1024\loch\af1\hich\af1\dbch\af31501\noproof\insrsid4672194\charrsid337651 \hich\af1\dbch\af31501\loch\f1 &lt;/OptDel&gt;}{\rtlch\fcs1 \af0 \ltrch\fcs0 \insrsid4672194\charrsid337651 _x000d__x000a_\par }\pard\plain \ltrpar\s23\qc \li0\ri0\sb240\sa240\keepn\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TitreJust&gt;}{\rtlch\fcs1 \af0 \ltrch\fcs0 \insrsid4672194\charrsid337651 Justification_x000d__x000a_}{\rtlch\fcs1 \af0 \ltrch\fcs0 \cs17\i0\v\fs20\cf9\lang1024\langfe1024\loch\af1\hich\af1\dbch\af31501\noproof\insrsid4672194\charrsid337651 \hich\af1\dbch\af31501\loch\f1 &lt;/TitreJust&gt;}{\rtlch\fcs1 \af0 \ltrch\fcs0 \insrsid4672194\charrsid337651 _x000d__x000a_\par }\pard\plain \ltrpar\s20\ql \li0\ri0\sa240\nowidctlpar\wrapdefault\aspalpha\aspnum\faauto\adjustright\rin0\lin0\itap0\pararsid4672194 \rtlch\fcs1 \af0\afs20\alang1025 \ltrch\fcs0 \i\fs24\lang2057\langfe2057\cgrid\langnp2057\langfenp2057 {\rtlch\fcs1 \af0 _x000d__x000a_\ltrch\fcs0 \cs17\i0\v\fs20\cf9\lang1024\langfe1024\loch\af1\hich\af1\dbch\af31501\noproof\insrsid4672194\charrsid337651 \hich\af1\dbch\af31501\loch\f1 &lt;OptDelPrev&gt;}{\rtlch\fcs1 \af0 \ltrch\fcs0 \insrsid4672194\charrsid337651 #}{\rtlch\fcs1 \af1 _x000d__x000a_\ltrch\fcs0 \cs22\v\f1\fs20\cf15\insrsid4672194\charrsid337651 MNU[TEXTJUSTYES][TEXTJUSTNO]@CHOICE@}{\rtlch\fcs1 \af0 \ltrch\fcs0 \insrsid4672194\charrsid337651 #}{\rtlch\fcs1 \af0 \ltrch\fcs0 _x000d__x000a_\cs17\i0\v\fs20\cf9\lang1024\langfe1024\loch\af1\hich\af1\dbch\af31501\noproof\insrsid4672194\charrsid337651 \hich\af1\dbch\af31501\loch\f1 &lt;/OptDelPrev&gt;}{\rtlch\fcs1 \af0 \ltrch\fcs0 \insrsid4672194\charrsid337651 _x000d__x000a_\par }\pard\plain \ltrpar\ql \li0\ri0\widctlpar\wrapdefault\aspalpha\aspnum\faauto\adjustright\rin0\lin0\itap0\pararsid4672194 \rtlch\fcs1 \af0\afs20\alang1025 \ltrch\fcs0 \fs24\lang2057\langfe2057\cgrid\langnp2057\langfenp2057 {\rtlch\fcs1 \af0 \ltrch\fcs0 _x000d__x000a_\cs17\v\fs20\cf9\lang1024\langfe1024\loch\af1\hich\af1\dbch\af31501\noproof\insrsid4672194\charrsid33765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97_x000d__x000a_abb4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54922 HideTWBExt;}{_x000d__x000a_\s18\ql \li0\ri0\sa120\nowidctlpar\wrapdefault\aspalpha\aspnum\faauto\adjustright\rin0\lin0\itap0 \rtlch\fcs1 \af0\afs20\alang1025 \ltrch\fcs0 \fs24\lang2057\langfe2057\cgrid\langnp2057\langfenp2057 \sbasedon0 \snext18 \spriority0 \styrsid12854922 _x000d__x000a_Normal6a;}{\s19\ql \li0\ri0\nowidctlpar\wrapdefault\aspalpha\aspnum\faauto\adjustright\rin0\lin0\itap0 \rtlch\fcs1 \af0\afs20\alang1025 \ltrch\fcs0 \b\fs24\lang2057\langfe2057\cgrid\langnp2057\langfenp2057 \sbasedon0 \snext19 \spriority0 \styrsid12854922 _x000d__x000a_NormalBold;}{\s20\ql \li0\ri0\sa240\nowidctlpar\wrapdefault\aspalpha\aspnum\faauto\adjustright\rin0\lin0\itap0 \rtlch\fcs1 \af0\afs20\alang1025 \ltrch\fcs0 \i\fs24\lang2057\langfe2057\cgrid\langnp2057\langfenp2057 _x000d__x000a_\sbasedon0 \snext20 \spriority0 \styrsid12854922 AmJustText;}{\s21\qc \li0\ri0\sb240\sa240\nowidctlpar\wrapdefault\aspalpha\aspnum\faauto\adjustright\rin0\lin0\itap0 \rtlch\fcs1 \af0\afs20\alang1025 \ltrch\fcs0 _x000d__x000a_\i\fs24\lang2057\langfe2057\cgrid\langnp2057\langfenp2057 \sbasedon0 \snext21 \spriority0 \styrsid12854922 AmCrossRef;}{\*\cs22 \additive \v\f1\fs20\cf15 \spriority0 \styrsid12854922 HideTWBInt;}{_x000d__x000a_\s23\qc \li0\ri0\sb240\sa240\keepn\nowidctlpar\wrapdefault\aspalpha\aspnum\faauto\adjustright\rin0\lin0\itap0 \rtlch\fcs1 \af0\afs20\alang1025 \ltrch\fcs0 \i\fs24\lang2057\langfe2057\cgrid\langnp2057\langfenp2057 _x000d__x000a_\sbasedon0 \snext20 \spriority0 \styrsid12854922 AmJustTitle;}{\s24\qr \li0\ri0\sb240\sa240\nowidctlpar\wrapdefault\aspalpha\aspnum\faauto\adjustright\rin0\lin0\itap0 \rtlch\fcs1 \af0\afs20\alang1025 \ltrch\fcs0 _x000d__x000a_\fs24\lang2057\langfe2057\cgrid\langnp2057\langfenp2057 \sbasedon0 \snext24 \spriority0 \styrsid12854922 AmOrLang;}{\s25\qc \li0\ri0\sa240\nowidctlpar\wrapdefault\aspalpha\aspnum\faauto\adjustright\rin0\lin0\itap0 \rtlch\fcs1 \af0\afs20\alang1025 _x000d__x000a_\ltrch\fcs0 \i\fs24\lang2057\langfe2057\cgrid\langnp2057\langfenp2057 \sbasedon0 \snext25 \spriority0 \styrsid1285492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854922 AmNumberTabs;}{\s27\ql \li0\ri0\sb240\nowidctlpar\wrapdefault\aspalpha\aspnum\faauto\adjustright\rin0\lin0\itap0 \rtlch\fcs1 _x000d__x000a_\af0\afs20\alang1025 \ltrch\fcs0 \b\fs24\lang2057\langfe2057\cgrid\langnp2057\langfenp2057 \sbasedon0 \snext27 \spriority0 \styrsid12854922 NormalBold12b;}}{\*\rsidtbl \rsid24658\rsid223860\rsid400791\rsid735077\rsid1718133\rsid2892074\rsid3565327_x000d__x000a_\rsid4666813\rsid6641733\rsid7823322\rsid9636012\rsid10377208\rsid11215221\rsid11549030\rsid12154954\rsid12854922\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12}{\revtim\yr2023\mo5\dy16\hr10\min12}{\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54922\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00791 \chftnsep _x000d__x000a_\par }}{\*\ftnsepc \ltrpar \pard\plain \ltrpar\ql \li0\ri0\widctlpar\wrapdefault\aspalpha\aspnum\faauto\adjustright\rin0\lin0\itap0 \rtlch\fcs1 \af0\afs20\alang1025 \ltrch\fcs0 \fs24\lang2057\langfe2057\cgrid\langnp2057\langfenp2057 {\rtlch\fcs1 \af0 _x000d__x000a_\ltrch\fcs0 \insrsid400791 \chftnsepc _x000d__x000a_\par }}{\*\aftnsep \ltrpar \pard\plain \ltrpar\ql \li0\ri0\widctlpar\wrapdefault\aspalpha\aspnum\faauto\adjustright\rin0\lin0\itap0 \rtlch\fcs1 \af0\afs20\alang1025 \ltrch\fcs0 \fs24\lang2057\langfe2057\cgrid\langnp2057\langfenp2057 {\rtlch\fcs1 \af0 _x000d__x000a_\ltrch\fcs0 \insrsid400791 \chftnsep _x000d__x000a_\par }}{\*\aftnsepc \ltrpar \pard\plain \ltrpar\ql \li0\ri0\widctlpar\wrapdefault\aspalpha\aspnum\faauto\adjustright\rin0\lin0\itap0 \rtlch\fcs1 \af0\afs20\alang1025 \ltrch\fcs0 \fs24\lang2057\langfe2057\cgrid\langnp2057\langfenp2057 {\rtlch\fcs1 \af0 _x000d__x000a_\ltrch\fcs0 \insrsid4007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854922 \rtlch\fcs1 _x000d__x000a_\af0\afs20\alang1025 \ltrch\fcs0 \b\fs24\lang2057\langfe2057\cgrid\langnp2057\langfenp2057 {\rtlch\fcs1 \af0 \ltrch\fcs0 \cs17\b0\v\fs20\cf9\lang1024\langfe1024\loch\af1\hich\af1\dbch\af31501\noproof\insrsid12854922\charrsid337651 {\*\bkmkstart restart}_x000d__x000a_\hich\af1\dbch\af31501\loch\f1 &lt;}{\rtlch\fcs1 \af0 \ltrch\fcs0 \cs17\b0\v\fs20\cf9\lang1024\langfe1024\loch\af1\hich\af1\dbch\af31501\noproof\insrsid12854922 \hich\af1\dbch\af31501\loch\f1 Amend}{\rtlch\fcs1 \af0 \ltrch\fcs0 _x000d__x000a_\cs17\b0\v\fs20\cf9\lang1024\langfe1024\loch\af1\hich\af1\dbch\af31501\noproof\insrsid12854922\charrsid337651 \hich\af1\dbch\af31501\loch\f1 &gt;}{\rtlch\fcs1 \af0 \ltrch\fcs0 \insrsid12854922\charrsid337651 Amendment\tab \tab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rtlch\fcs1 \af1 \ltrch\fcs0 _x000d__x000a_\cs22\v\f1\fs20\cf15\insrsid12854922\charrsid337651 ENMIENDA@NRAM@}{\rtlch\fcs1 \af0 \ltrch\fcs0 \insrsid12854922\charrsid337651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_x000d__x000a_\par }\pard\plain \ltrpar\s27\ql \li0\ri0\sb240\keepn\nowidctlpar\wrapdefault\aspalpha\aspnum\faauto\adjustright\rin0\lin0\itap0\pararsid12854922 \rtlch\fcs1 \af0\afs20\alang1025 \ltrch\fcs0 \b\fs24\lang2057\langfe2057\cgrid\langnp2057\langfenp2057 {_x000d__x000a_\rtlch\fcs1 \af0 \ltrch\fcs0 \cs17\b0\v\fs20\cf9\lang1024\langfe1024\loch\af1\hich\af1\dbch\af31501\noproof\insrsid12854922\charrsid337651 \hich\af1\dbch\af31501\loch\f1 &lt;DocAmend&gt;}{\rtlch\fcs1 \af0 \ltrch\fcs0 \insrsid12854922\charrsid337651 #}{_x000d__x000a_\rtlch\fcs1 \af1 \ltrch\fcs0 \cs22\v\f1\fs20\cf15\insrsid12854922\charrsid337651 MNU[OPTPROPOSALCOD][OPTPROPOSALCNS][OPTPROPOSALNLE][OPTPROPOSALINL]@CHOICE@CODEMNU}{\rtlch\fcs1 \af0 \ltrch\fcs0 \insrsid12854922\charrsid337651 ##}{\rtlch\fcs1 \af1 _x000d__x000a_\ltrch\fcs0 \cs22\v\f1\fs20\cf15\insrsid12854922\charrsid337651 MNU[AMACTYES][NOTAPP]@CHOICE@AMACTMNU}{\rtlch\fcs1 \af0 \ltrch\fcs0 \insrsid12854922\charrsid337651 #}{\rtlch\fcs1 \af0 \ltrch\fcs0 _x000d__x000a_\cs17\b0\v\fs20\cf9\lang1024\langfe1024\loch\af1\hich\af1\dbch\af31501\noproof\insrsid12854922\charrsid337651 \hich\af1\dbch\af31501\loch\f1 &lt;/DocAmend&gt;}{\rtlch\fcs1 \af0 \ltrch\fcs0 \insrsid12854922\charrsid337651 _x000d__x000a_\par }\pard\plain \ltrpar\s19\ql \li0\ri0\keepn\nowidctlpar\wrapdefault\aspalpha\aspnum\faauto\adjustright\rin0\lin0\itap0\pararsid12854922 \rtlch\fcs1 \af0\afs20\alang1025 \ltrch\fcs0 \b\fs24\lang2057\langfe2057\cgrid\langnp2057\langfenp2057 {\rtlch\fcs1 _x000d__x000a_\af0 \ltrch\fcs0 \cs17\b0\v\fs20\cf9\lang1024\langfe1024\loch\af1\hich\af1\dbch\af31501\noproof\insrsid12854922\charrsid337651 \hich\af1\dbch\af31501\loch\f1 &lt;Article&gt;}{\rtlch\fcs1 \af0 \ltrch\fcs0 \insrsid12854922\charrsid337651 #}{\rtlch\fcs1 \af1 _x000d__x000a_\ltrch\fcs0 \cs22\v\f1\fs20\cf15\insrsid12854922\charrsid337651 MNU[AMACTPARTYES][AMACTPARTNO]@CHOICE@AMACTMNU}{\rtlch\fcs1 \af0 \ltrch\fcs0 \insrsid12854922\charrsid337651 #}{\rtlch\fcs1 \af0 \ltrch\fcs0 _x000d__x000a_\cs17\b0\v\fs20\cf9\lang1024\langfe1024\loch\af1\hich\af1\dbch\af31501\noproof\insrsid12854922\charrsid337651 \hich\af1\dbch\af31501\loch\f1 &lt;/Article&gt;}{\rtlch\fcs1 \af0 \ltrch\fcs0 \insrsid12854922\charrsid337651 _x000d__x000a_\par }\pard\plain \ltrpar\ql \li0\ri0\keepn\widctlpar\wrapdefault\aspalpha\aspnum\faauto\adjustright\rin0\lin0\itap0\pararsid12854922 \rtlch\fcs1 \af0\afs20\alang1025 \ltrch\fcs0 \fs24\lang2057\langfe2057\cgrid\langnp2057\langfenp2057 {\rtlch\fcs1 \af0 _x000d__x000a_\ltrch\fcs0 \cs17\v\fs20\cf9\lang1024\langfe1024\loch\af1\hich\af1\dbch\af31501\noproof\insrsid12854922\charrsid337651 \hich\af1\dbch\af31501\loch\f1 &lt;DocAmend2&gt;&lt;OptDel&gt;}{\rtlch\fcs1 \af0 \ltrch\fcs0 \insrsid12854922\charrsid337651 #}{\rtlch\fcs1 \af1 _x000d__x000a_\ltrch\fcs0 \cs22\v\f1\fs20\cf15\insrsid12854922\charrsid337651 MNU[OPTNRACTYES][NOTAPP]@CHOICE@AMACTMNU}{\rtlch\fcs1 \af0 \ltrch\fcs0 \insrsid12854922\charrsid337651 #}{\rtlch\fcs1 \af0 \ltrch\fcs0 _x000d__x000a_\cs17\v\fs20\cf9\lang1024\langfe1024\loch\af1\hich\af1\dbch\af31501\noproof\insrsid12854922\charrsid337651 \hich\af1\dbch\af31501\loch\f1 &lt;/OptDel&gt;&lt;/DocAmend2&gt;}{\rtlch\fcs1 \af0 \ltrch\fcs0 \insrsid12854922\charrsid337651 _x000d__x000a_\par }\pard \ltrpar\ql \li0\ri0\widctlpar\wrapdefault\aspalpha\aspnum\faauto\adjustright\rin0\lin0\itap0\pararsid12854922 {\rtlch\fcs1 \af0 \ltrch\fcs0 \cs17\v\fs20\cf9\lang1024\langfe1024\loch\af1\hich\af1\dbch\af31501\noproof\insrsid12854922\charrsid337651 _x000d__x000a_\hich\af1\dbch\af31501\loch\f1 &lt;Article2&gt;&lt;OptDel&gt;}{\rtlch\fcs1 \af0 \ltrch\fcs0 \insrsid12854922\charrsid337651 #}{\rtlch\fcs1 \af1 \ltrch\fcs0 \cs22\v\f1\fs20\cf15\insrsid12854922\charrsid337651 MNU[OPTACTPARTYES][NOTAPP]@CHOICE@AMACTMNU}{\rtlch\fcs1 _x000d__x000a_\af0 \ltrch\fcs0 \insrsid12854922\charrsid337651 #}{\rtlch\fcs1 \af0 \ltrch\fcs0 \cs17\v\fs20\cf9\lang1024\langfe1024\loch\af1\hich\af1\dbch\af31501\noproof\insrsid12854922\charrsid337651 \hich\af1\dbch\af31501\loch\f1 &lt;/OptDel&gt;&lt;/Article2&gt;}{\rtlch\fcs1 _x000d__x000a_\af0 \ltrch\fcs0 \insrsid12854922\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854922\charrsid337651 #}{\rtlch\fcs1 \af1 \ltrch\fcs0 \cs22\v\f1\fs20\cf15\insrsid12854922\charrsid337651 MNU[OPTLEFTAMACT][LEFTPROP]@CHOICE@AMACTMNU}{\rtlch\fcs1 \af0 \ltrch\fcs0 \insrsid12854922\charrsid337651 #\cell Amendment\cell _x000d__x000a_}\pard\plain \ltrpar\ql \li0\ri0\widctlpar\intbl\wrapdefault\aspalpha\aspnum\faauto\adjustright\rin0\lin0 \rtlch\fcs1 \af0\afs20\alang1025 \ltrch\fcs0 \fs24\lang2057\langfe2057\cgrid\langnp2057\langfenp2057 {\rtlch\fcs1 \af0 \ltrch\fcs0 _x000d__x000a_\insrsid12854922\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854922\charrsid337651 ##\cell ##}{\rtlch\fcs1 \af0\afs24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854922 \rtlch\fcs1 \af0\afs20\alang1025 \ltrch\fcs0 \fs24\lang2057\langfe2057\cgrid\langnp2057\langfenp2057 {\rtlch\fcs1 \af0 \ltrch\fcs0 _x000d__x000a_\insrsid12854922\charrsid337651 Or. }{\rtlch\fcs1 \af0 \ltrch\fcs0 \cs17\v\fs20\cf9\lang1024\langfe1024\loch\af1\hich\af1\dbch\af31501\noproof\insrsid12854922\charrsid337651 \hich\af1\dbch\af31501\loch\f1 &lt;Original&gt;}{\rtlch\fcs1 \af0 \ltrch\fcs0 _x000d__x000a_\insrsid12854922\charrsid337651 #}{\rtlch\fcs1 \af1 \ltrch\fcs0 \cs22\v\f1\fs20\cf15\insrsid12854922\charrsid337651 MNU[OPTORLANG][ORLANGMORE]@CHOICE@AMPLURMNU}{\rtlch\fcs1 \af0 \ltrch\fcs0 \insrsid12854922\charrsid337651 #}{\rtlch\fcs1 \af0 \ltrch\fcs0 _x000d__x000a_\cs17\v\fs20\cf9\lang1024\langfe1024\loch\af1\hich\af1\dbch\af31501\noproof\insrsid12854922\charrsid337651 \hich\af1\dbch\af31501\loch\f1 &lt;/Original&gt;}{\rtlch\fcs1 \af0 \ltrch\fcs0 \insrsid12854922\charrsid337651 _x000d__x000a_\par }\pard\plain \ltrpar\s21\qc \li0\ri0\sb240\sa240\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OptDel&gt;}{\rtlch\fcs1 \af0 \ltrch\fcs0 \insrsid12854922\charrsid337651 #}{_x000d__x000a_\rtlch\fcs1 \af1 \ltrch\fcs0 \cs22\v\f1\fs20\cf15\insrsid12854922\charrsid337651 MNU[CROSSREFNO][CROSSREFYES]@CHOICE@}{\rtlch\fcs1 \af0 \ltrch\fcs0 \insrsid12854922\charrsid337651 #}{\rtlch\fcs1 \af0 \ltrch\fcs0 _x000d__x000a_\cs17\i0\v\fs20\cf9\lang1024\langfe1024\loch\af1\hich\af1\dbch\af31501\noproof\insrsid12854922\charrsid337651 \hich\af1\dbch\af31501\loch\f1 &lt;/OptDel&gt;}{\rtlch\fcs1 \af0 \ltrch\fcs0 \insrsid12854922\charrsid337651 _x000d__x000a_\par }\pard\plain \ltrpar\s23\qc \li0\ri0\sb240\sa240\keepn\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TitreJust&gt;}{\rtlch\fcs1 \af0 \ltrch\fcs0 \insrsid12854922\charrsid337651 _x000d__x000a_Justification}{\rtlch\fcs1 \af0 \ltrch\fcs0 \cs17\i0\v\fs20\cf9\lang1024\langfe1024\loch\af1\hich\af1\dbch\af31501\noproof\insrsid12854922\charrsid337651 \hich\af1\dbch\af31501\loch\f1 &lt;/TitreJust&gt;}{\rtlch\fcs1 \af0 \ltrch\fcs0 _x000d__x000a_\insrsid12854922\charrsid337651 _x000d__x000a_\par }\pard\plain \ltrpar\s20\ql \li0\ri0\sa240\nowidctlpar\wrapdefault\aspalpha\aspnum\faauto\adjustright\rin0\lin0\itap0\pararsid12854922 \rtlch\fcs1 \af0\afs20\alang1025 \ltrch\fcs0 \i\fs24\lang2057\langfe2057\cgrid\langnp2057\langfenp2057 {\rtlch\fcs1 _x000d__x000a_\af0 \ltrch\fcs0 \cs17\i0\v\fs20\cf9\lang1024\langfe1024\loch\af1\hich\af1\dbch\af31501\noproof\insrsid12854922\charrsid337651 \hich\af1\dbch\af31501\loch\f1 &lt;OptDelPrev&gt;}{\rtlch\fcs1 \af0 \ltrch\fcs0 \insrsid12854922\charrsid337651 #}{\rtlch\fcs1 \af1 _x000d__x000a_\ltrch\fcs0 \cs22\v\f1\fs20\cf15\insrsid12854922\charrsid337651 MNU[TEXTJUSTYES][TEXTJUSTNO]@CHOICE@}{\rtlch\fcs1 \af0 \ltrch\fcs0 \insrsid12854922\charrsid337651 #}{\rtlch\fcs1 \af0 \ltrch\fcs0 _x000d__x000a_\cs17\i0\v\fs20\cf9\lang1024\langfe1024\loch\af1\hich\af1\dbch\af31501\noproof\insrsid12854922\charrsid337651 \hich\af1\dbch\af31501\loch\f1 &lt;/OptDelPrev&gt;}{\rtlch\fcs1 \af0 \ltrch\fcs0 \insrsid12854922\charrsid337651 _x000d__x000a_\par }\pard\plain \ltrpar\ql \li0\ri0\widctlpar\wrapdefault\aspalpha\aspnum\faauto\adjustright\rin0\lin0\itap0\pararsid12854922 \rtlch\fcs1 \af0\afs20\alang1025 \ltrch\fcs0 \fs24\lang2057\langfe2057\cgrid\langnp2057\langfenp2057 {\rtlch\fcs1 \af0 \ltrch\fcs0 _x000d__x000a_\cs17\v\fs20\cf9\lang1024\langfe1024\loch\af1\hich\af1\dbch\af31501\noproof\insrsid12854922\charrsid337651 \hich\af1\dbch\af31501\loch\f1 &lt;/}{\rtlch\fcs1 \af0 \ltrch\fcs0 _x000d__x000a_\cs17\v\fs20\cf9\lang1024\langfe1024\loch\af1\hich\af1\dbch\af31501\noproof\insrsid12854922 \hich\af1\dbch\af31501\loch\f1 Amend}{\rtlch\fcs1 \af0 \ltrch\fcs0 _x000d__x000a_\cs17\v\fs20\cf9\lang1024\langfe1024\loch\af1\hich\af1\dbch\af31501\noproof\insrsid12854922\charrsid33765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522e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81272 HideTWBExt;}{_x000d__x000a_\s18\ql \li0\ri0\sa120\nowidctlpar\wrapdefault\aspalpha\aspnum\faauto\adjustright\rin0\lin0\itap0 \rtlch\fcs1 \af0\afs20\alang1025 \ltrch\fcs0 \fs24\lang2057\langfe2057\cgrid\langnp2057\langfenp2057 \sbasedon0 \snext18 \spriority0 \styrsid7081272 _x000d__x000a_Normal6a;}{\s19\ql \li0\ri0\nowidctlpar\wrapdefault\aspalpha\aspnum\faauto\adjustright\rin0\lin0\itap0 \rtlch\fcs1 \af0\afs20\alang1025 \ltrch\fcs0 \b\fs24\lang2057\langfe2057\cgrid\langnp2057\langfenp2057 \sbasedon0 \snext19 \spriority0 \styrsid7081272 _x000d__x000a_NormalBold;}{\s20\qc \li0\ri0\sa240\nowidctlpar\wrapdefault\aspalpha\aspnum\faauto\adjustright\rin0\lin0\itap0 \rtlch\fcs1 \af0\afs20\alang1025 \ltrch\fcs0 \i\fs24\lang2057\langfe2057\cgrid\langnp2057\langfenp2057 _x000d__x000a_\sbasedon0 \snext20 \spriority0 \styrsid708127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081272 AmNumberTabs;}{\s22\ql \li0\ri0\sb240\nowidctlpar\wrapdefault\aspalpha\aspnum\faauto\adjustright\rin0\lin0\itap0 \rtlch\fcs1 _x000d__x000a_\af0\afs20\alang1025 \ltrch\fcs0 \b\fs24\lang2057\langfe2057\cgrid\langnp2057\langfenp2057 \sbasedon0 \snext22 \spriority0 \styrsid7081272 NormalBold12b;}}{\*\rsidtbl \rsid24658\rsid223860\rsid735077\rsid1718133\rsid2892074\rsid3565327\rsid4666813_x000d__x000a_\rsid6641733\rsid7081272\rsid7823322\rsid9636012\rsid10377208\rsid11215221\rsid11549030\rsid12154954\rsid12933835\rsid14382809\rsid14424199\rsid15204470\rsid15285974\rsid15950462\rsid16324206\rsid16662270}{\mmathPr\mmathFont34\mbrkBin0\mbrkBinSub0_x000d__x000a_\msmallFrac0\mdispDef1\mlMargin0\mrMargin0\mdefJc1\mwrapIndent1440\mintLim0\mnaryLim1}{\info{\author TOADER Maria}{\operator TOADER Maria}{\creatim\yr2023\mo7\dy18\hr16\min19}{\revtim\yr2023\mo7\dy18\hr16\min19}{\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81272\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2933835 \chftnsep _x000d__x000a_\par }}{\*\ftnsepc \ltrpar \pard\plain \ltrpar\ql \li0\ri0\widctlpar\wrapdefault\aspalpha\aspnum\faauto\adjustright\rin0\lin0\itap0 \rtlch\fcs1 \af0\afs20\alang1025 \ltrch\fcs0 \fs24\lang2057\langfe2057\cgrid\langnp2057\langfenp2057 {\rtlch\fcs1 \af0 _x000d__x000a_\ltrch\fcs0 \insrsid12933835 \chftnsepc _x000d__x000a_\par }}{\*\aftnsep \ltrpar \pard\plain \ltrpar\ql \li0\ri0\widctlpar\wrapdefault\aspalpha\aspnum\faauto\adjustright\rin0\lin0\itap0 \rtlch\fcs1 \af0\afs20\alang1025 \ltrch\fcs0 \fs24\lang2057\langfe2057\cgrid\langnp2057\langfenp2057 {\rtlch\fcs1 \af0 _x000d__x000a_\ltrch\fcs0 \insrsid12933835 \chftnsep _x000d__x000a_\par }}{\*\aftnsepc \ltrpar \pard\plain \ltrpar\ql \li0\ri0\widctlpar\wrapdefault\aspalpha\aspnum\faauto\adjustright\rin0\lin0\itap0 \rtlch\fcs1 \af0\afs20\alang1025 \ltrch\fcs0 \fs24\lang2057\langfe2057\cgrid\langnp2057\langfenp2057 {\rtlch\fcs1 \af0 _x000d__x000a_\ltrch\fcs0 \insrsid129338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081272 \rtlch\fcs1 _x000d__x000a_\af0\afs20\alang1025 \ltrch\fcs0 \b\fs24\lang2057\langfe2057\cgrid\langnp2057\langfenp2057 {\rtlch\fcs1 \af0 \ltrch\fcs0 \cs17\b0\v\fs20\cf9\lang1024\langfe1024\loch\af1\hich\af1\dbch\af31501\noproof\insrsid7081272\charrsid15879488 {\*\bkmkstart restartA}_x000d__x000a_\hich\af1\dbch\af31501\loch\f1 &lt;AmendA&gt;}{\rtlch\fcs1 \af0 \ltrch\fcs0 \insrsid7081272\charrsid15879488 [ZAMENDMENT]\tab \tab }{\rtlch\fcs1 \af0 \ltrch\fcs0 _x000d__x000a_\cs17\b0\v\fs20\cf9\lang1024\langfe1024\loch\af1\hich\af1\dbch\af31501\noproof\insrsid7081272\charrsid15879488 \hich\af1\dbch\af31501\loch\f1 &lt;NumAmA&gt;}{\rtlch\fcs1 \af0 \ltrch\fcs0 \insrsid7081272\charrsid15879488 [ZNRAM]}{\rtlch\fcs1 \af0 \ltrch\fcs0 _x000d__x000a_\cs17\b0\v\fs20\cf9\lang1024\langfe1024\loch\af1\hich\af1\dbch\af31501\noproof\insrsid7081272\charrsid15879488 \hich\af1\dbch\af31501\loch\f1 &lt;/NumAmA&gt;}{\rtlch\fcs1 \af0 \ltrch\fcs0 \insrsid7081272\charrsid15879488 _x000d__x000a_\par }\pard\plain \ltrpar\s22\ql \li0\ri0\sb240\keepn\nowidctlpar\wrapdefault\aspalpha\aspnum\faauto\adjustright\rin0\lin0\itap0\pararsid7081272 \rtlch\fcs1 \af0\afs20\alang1025 \ltrch\fcs0 \b\fs24\lang2057\langfe2057\cgrid\langnp2057\langfenp2057 {_x000d__x000a_\rtlch\fcs1 \af0 \ltrch\fcs0 \cs17\b0\v\fs20\cf9\lang1024\langfe1024\loch\af1\hich\af1\dbch\af31501\noproof\langnp1036\insrsid7081272\charrsid11356624 \hich\af1\dbch\af31501\loch\f1 &lt;DocAmend&gt;}{\rtlch\fcs1 \af0 \ltrch\fcs0 _x000d__x000a_\lang1036\langfe2057\langnp1036\insrsid7081272\charrsid11356624 [ZRESOLUTION]}{\rtlch\fcs1 \af0 \ltrch\fcs0 \cs17\b0\v\fs20\cf9\lang1024\langfe1024\loch\af1\hich\af1\dbch\af31501\noproof\langnp1036\insrsid7081272\charrsid11356624 _x000d__x000a_\hich\af1\dbch\af31501\loch\f1 &lt;/DocAmend&gt;}{\rtlch\fcs1 \af0 \ltrch\fcs0 \lang1036\langfe2057\langnp1036\insrsid7081272\charrsid11356624 _x000d__x000a_\par }\pard\plain \ltrpar\s19\ql \li0\ri0\nowidctlpar\wrapdefault\aspalpha\aspnum\faauto\adjustright\rin0\lin0\itap0\pararsid7081272 \rtlch\fcs1 \af0\afs20\alang1025 \ltrch\fcs0 \b\fs24\lang2057\langfe2057\cgrid\langnp2057\langfenp2057 {\rtlch\fcs1 \af0 _x000d__x000a_\ltrch\fcs0 \cs17\b0\v\fs20\cf9\lang1024\langfe1024\loch\af1\hich\af1\dbch\af31501\noproof\langnp1036\insrsid7081272\charrsid11356624 \hich\af1\dbch\af31501\loch\f1 &lt;Article&gt;}{\rtlch\fcs1 \af0 \ltrch\fcs0 _x000d__x000a_\lang1036\langfe2057\langnp1036\insrsid7081272\charrsid11356624 [ZRESPART]}{\rtlch\fcs1 \af0 \ltrch\fcs0 \cs17\b0\v\fs20\cf9\lang1024\langfe1024\loch\af1\hich\af1\dbch\af31501\noproof\langnp1036\insrsid7081272\charrsid11356624 _x000d__x000a_\hich\af1\dbch\af31501\loch\f1 &lt;/Article&gt;}{\rtlch\fcs1 \af0 \ltrch\fcs0 \lang1036\langfe2057\langnp1036\insrsid708127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081272\charrsid11356624 \cell }\pard \ltrpar_x000d__x000a_\ql \li0\ri0\widctlpar\intbl\wrapdefault\aspalpha\aspnum\faauto\adjustright\rin0\lin0 {\rtlch\fcs1 \af0 \ltrch\fcs0 \insrsid708127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7081272\charrsid15879488 [ZLEFTA]\cell [ZRIGHT]\cell }\pard\plain \ltrpar\ql \li0\ri0\widctlpar\intbl\wrapdefault\aspalpha\aspnum\faauto\adjustright\rin0\lin0 _x000d__x000a_\rtlch\fcs1 \af0\afs20\alang1025 \ltrch\fcs0 \fs24\lang2057\langfe2057\cgrid\langnp2057\langfenp2057 {\rtlch\fcs1 \af0 \ltrch\fcs0 \insrsid708127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81272\charrsid15879488 [ZTEXTL]\cell [ZTEXTR]}{\rtlch\fcs1 \af0\afs24 \ltrch\fcs0 \insrsid7081272\charrsid15879488 \cell }\pard\plain \ltrpar\ql \li0\ri0\widctlpar\intbl\wrapdefault\aspalpha\aspnum\faauto\adjustright\rin0\lin0 \rtlch\fcs1 _x000d__x000a_\af0\afs20\alang1025 \ltrch\fcs0 \fs24\lang2057\langfe2057\cgrid\langnp2057\langfenp2057 {\rtlch\fcs1 \af0 \ltrch\fcs0 \insrsid708127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081272 {\rtlch\fcs1 \af0 \ltrch\fcs0 \cs17\v\fs20\cf9\lang1024\langfe1024\loch\af1\hich\af1\dbch\af31501\noproof\insrsid7081272\charrsid15879488 _x000d__x000a_\hich\af1\dbch\af31501\loch\f1 &lt;/AmendA&gt;}{\rtlch\fcs1 \af0 \ltrch\fcs0 \insrsid708127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5_x000d__x000a_a9dd82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69220 HideTWBExt;}{_x000d__x000a_\s18\ql \li0\ri0\sa120\nowidctlpar\wrapdefault\aspalpha\aspnum\faauto\adjustright\rin0\lin0\itap0 \rtlch\fcs1 \af0\afs20\alang1025 \ltrch\fcs0 \fs24\lang2057\langfe2057\cgrid\langnp2057\langfenp2057 \sbasedon0 \snext18 \spriority0 \styrsid6969220 _x000d__x000a_Normal6a;}{\s19\ql \li0\ri0\nowidctlpar\wrapdefault\aspalpha\aspnum\faauto\adjustright\rin0\lin0\itap0 \rtlch\fcs1 \af0\afs20\alang1025 \ltrch\fcs0 \b\fs24\lang2057\langfe2057\cgrid\langnp2057\langfenp2057 \sbasedon0 \snext19 \spriority0 \styrsid6969220 _x000d__x000a_NormalBold;}{\s20\ql \li0\ri0\sa240\nowidctlpar\wrapdefault\aspalpha\aspnum\faauto\adjustright\rin0\lin0\itap0 \rtlch\fcs1 \af0\afs20\alang1025 \ltrch\fcs0 \i\fs24\lang2057\langfe2057\cgrid\langnp2057\langfenp2057 _x000d__x000a_\sbasedon0 \snext20 \spriority0 \styrsid6969220 AmJustText;}{\s21\qc \li0\ri0\sb240\sa240\nowidctlpar\wrapdefault\aspalpha\aspnum\faauto\adjustright\rin0\lin0\itap0 \rtlch\fcs1 \af0\afs20\alang1025 \ltrch\fcs0 _x000d__x000a_\i\fs24\lang2057\langfe2057\cgrid\langnp2057\langfenp2057 \sbasedon0 \snext21 \spriority0 \styrsid6969220 AmCrossRef;}{\s22\qc \li0\ri0\sb240\sa240\keepn\nowidctlpar\wrapdefault\aspalpha\aspnum\faauto\adjustright\rin0\lin0\itap0 \rtlch\fcs1 _x000d__x000a_\af0\afs20\alang1025 \ltrch\fcs0 \i\fs24\lang2057\langfe2057\cgrid\langnp2057\langfenp2057 \sbasedon0 \snext20 \spriority0 \styrsid6969220 AmJustTitle;}{\s23\qc \li0\ri0\sa240\nowidctlpar\wrapdefault\aspalpha\aspnum\faauto\adjustright\rin0\lin0\itap0 _x000d__x000a_\rtlch\fcs1 \af0\afs20\alang1025 \ltrch\fcs0 \i\fs24\lang2057\langfe2057\cgrid\langnp2057\langfenp2057 \sbasedon0 \snext23 \spriority0 \styrsid69692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69220 AmNumberTabs;}{\s25\ql \li0\ri0\sb240\nowidctlpar\wrapdefault\aspalpha\aspnum\faauto\adjustright\rin0\lin0\itap0 \rtlch\fcs1 _x000d__x000a_\af0\afs20\alang1025 \ltrch\fcs0 \b\fs24\lang2057\langfe2057\cgrid\langnp2057\langfenp2057 \sbasedon0 \snext25 \spriority0 \styrsid6969220 NormalBold12b;}}{\*\rsidtbl \rsid24658\rsid223860\rsid735077\rsid1444753\rsid1718133\rsid2892074\rsid3565327_x000d__x000a_\rsid4666813\rsid6641733\rsid6969220\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3\mo7\dy18\hr16\min19}{\revtim\yr2023\mo7\dy18\hr16\min19}{\version1}{\edmins0}{\nofpages1}_x000d__x000a_{\nofwords56}{\nofchars316}{\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6922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44753 \chftnsep _x000d__x000a_\par }}{\*\ftnsepc \ltrpar \pard\plain \ltrpar\ql \li0\ri0\widctlpar\wrapdefault\aspalpha\aspnum\faauto\adjustright\rin0\lin0\itap0 \rtlch\fcs1 \af0\afs20\alang1025 \ltrch\fcs0 \fs24\lang2057\langfe2057\cgrid\langnp2057\langfenp2057 {\rtlch\fcs1 \af0 _x000d__x000a_\ltrch\fcs0 \insrsid1444753 \chftnsepc _x000d__x000a_\par }}{\*\aftnsep \ltrpar \pard\plain \ltrpar\ql \li0\ri0\widctlpar\wrapdefault\aspalpha\aspnum\faauto\adjustright\rin0\lin0\itap0 \rtlch\fcs1 \af0\afs20\alang1025 \ltrch\fcs0 \fs24\lang2057\langfe2057\cgrid\langnp2057\langfenp2057 {\rtlch\fcs1 \af0 _x000d__x000a_\ltrch\fcs0 \insrsid1444753 \chftnsep _x000d__x000a_\par }}{\*\aftnsepc \ltrpar \pard\plain \ltrpar\ql \li0\ri0\widctlpar\wrapdefault\aspalpha\aspnum\faauto\adjustright\rin0\lin0\itap0 \rtlch\fcs1 \af0\afs20\alang1025 \ltrch\fcs0 \fs24\lang2057\langfe2057\cgrid\langnp2057\langfenp2057 {\rtlch\fcs1 \af0 _x000d__x000a_\ltrch\fcs0 \insrsid14447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69220 \rtlch\fcs1 _x000d__x000a_\af0\afs20\alang1025 \ltrch\fcs0 \b\fs24\lang2057\langfe2057\cgrid\langnp2057\langfenp2057 {\rtlch\fcs1 \af0 \ltrch\fcs0 \cs17\b0\v\fs20\cf9\lang1024\langfe1024\loch\af1\hich\af1\dbch\af31501\noproof\insrsid6969220\charrsid15879488 {\*\bkmkstart restartB}_x000d__x000a_\hich\af1\dbch\af31501\loch\f1 &lt;AmendB&gt;}{\rtlch\fcs1 \af0 \ltrch\fcs0 \insrsid6969220\charrsid15879488 [ZAMENDMENT]\tab \tab }{\rtlch\fcs1 \af0 \ltrch\fcs0 _x000d__x000a_\cs17\b0\v\fs20\cf9\lang1024\langfe1024\loch\af1\hich\af1\dbch\af31501\noproof\insrsid6969220\charrsid15879488 \hich\af1\dbch\af31501\loch\f1 &lt;NumAmB&gt;}{\rtlch\fcs1 \af0 \ltrch\fcs0 \insrsid6969220\charrsid15879488 [ZNRAM]}{\rtlch\fcs1 \af0 \ltrch\fcs0 _x000d__x000a_\cs17\b0\v\fs20\cf9\lang1024\langfe1024\loch\af1\hich\af1\dbch\af31501\noproof\insrsid6969220\charrsid15879488 \hich\af1\dbch\af31501\loch\f1 &lt;/NumAmB&gt;}{\rtlch\fcs1 \af0 \ltrch\fcs0 \insrsid6969220\charrsid15879488 _x000d__x000a_\par }\pard\plain \ltrpar\s25\ql \li0\ri0\sb240\keepn\nowidctlpar\wrapdefault\aspalpha\aspnum\faauto\adjustright\rin0\lin0\itap0\pararsid6969220 \rtlch\fcs1 \af0\afs20\alang1025 \ltrch\fcs0 \b\fs24\lang2057\langfe2057\cgrid\langnp2057\langfenp2057 {_x000d__x000a_\rtlch\fcs1 \af0 \ltrch\fcs0 \cs17\b0\v\fs20\cf9\lang1024\langfe1024\loch\af1\hich\af1\dbch\af31501\noproof\insrsid6969220\charrsid15879488 \hich\af1\dbch\af31501\loch\f1 &lt;DocAmend&gt;}{\rtlch\fcs1 \af0 \ltrch\fcs0 \insrsid6969220\charrsid15879488 _x000d__x000a_[ZPROPOSAL][ZAMACT]}{\rtlch\fcs1 \af0 \ltrch\fcs0 \cs17\b0\v\fs20\cf9\lang1024\langfe1024\loch\af1\hich\af1\dbch\af31501\noproof\insrsid6969220\charrsid15879488 \hich\af1\dbch\af31501\loch\f1 &lt;/DocAmend&gt;}{\rtlch\fcs1 \af0 \ltrch\fcs0 _x000d__x000a_\insrsid6969220\charrsid15879488 _x000d__x000a_\par }\pard\plain \ltrpar\s19\ql \li0\ri0\keepn\nowidctlpar\wrapdefault\aspalpha\aspnum\faauto\adjustright\rin0\lin0\itap0\pararsid6969220 \rtlch\fcs1 \af0\afs20\alang1025 \ltrch\fcs0 \b\fs24\lang2057\langfe2057\cgrid\langnp2057\langfenp2057 {\rtlch\fcs1 \af0 _x000d__x000a_\ltrch\fcs0 \cs17\b0\v\fs20\cf9\lang1024\langfe1024\loch\af1\hich\af1\dbch\af31501\noproof\insrsid6969220\charrsid15879488 \hich\af1\dbch\af31501\loch\f1 &lt;Article&gt;}{\rtlch\fcs1 \af0 \ltrch\fcs0 \insrsid6969220\charrsid15879488 [ZAMPART]}{\rtlch\fcs1 \af0 _x000d__x000a_\ltrch\fcs0 \cs17\b0\v\fs20\cf9\lang1024\langfe1024\loch\af1\hich\af1\dbch\af31501\noproof\insrsid6969220\charrsid15879488 \hich\af1\dbch\af31501\loch\f1 &lt;/Article&gt;}{\rtlch\fcs1 \af0 \ltrch\fcs0 \insrsid6969220\charrsid15879488 _x000d__x000a_\par }\pard\plain \ltrpar\ql \li0\ri0\keepn\widctlpar\wrapdefault\aspalpha\aspnum\faauto\adjustright\rin0\lin0\itap0\pararsid6969220 \rtlch\fcs1 \af0\afs20\alang1025 \ltrch\fcs0 \fs24\lang2057\langfe2057\cgrid\langnp2057\langfenp2057 {\rtlch\fcs1 \af0 _x000d__x000a_\ltrch\fcs0 \cs17\v\fs20\cf9\lang1024\langfe1024\loch\af1\hich\af1\dbch\af31501\noproof\insrsid6969220\charrsid15879488 \hich\af1\dbch\af31501\loch\f1 &lt;DocAmend2&gt;&lt;OptDel&gt;}{\rtlch\fcs1 \af0 \ltrch\fcs0 \insrsid6969220\charrsid15879488 [ZNRACT]}{_x000d__x000a_\rtlch\fcs1 \af0 \ltrch\fcs0 \cs17\v\fs20\cf9\lang1024\langfe1024\loch\af1\hich\af1\dbch\af31501\noproof\insrsid6969220\charrsid15879488 \hich\af1\dbch\af31501\loch\f1 &lt;/OptDel&gt;&lt;/DocAmend2&gt;}{\rtlch\fcs1 \af0 \ltrch\fcs0 \insrsid6969220\charrsid15879488 _x000d__x000a__x000d__x000a_\par }\pard \ltrpar\ql \li0\ri0\widctlpar\wrapdefault\aspalpha\aspnum\faauto\adjustright\rin0\lin0\itap0\pararsid6969220 {\rtlch\fcs1 \af0 \ltrch\fcs0 _x000d__x000a_\cs17\v\fs20\cf9\lang1024\langfe1024\loch\af1\hich\af1\dbch\af31501\noproof\langnp1036\insrsid6969220\charrsid11356624 \hich\af1\dbch\af31501\loch\f1 &lt;Article2&gt;&lt;OptDel&gt;}{\rtlch\fcs1 \af0 \ltrch\fcs0 _x000d__x000a_\lang1036\langfe2057\langnp1036\insrsid6969220\charrsid11356624 [ZACTPART]}{\rtlch\fcs1 \af0 \ltrch\fcs0 \cs17\v\fs20\cf9\lang1024\langfe1024\loch\af1\hich\af1\dbch\af31501\noproof\langnp1036\insrsid6969220\charrsid11356624 \hich\af1\dbch\af31501\loch\f1 _x000d__x000a_&lt;/OptDel&gt;&lt;/Article2&gt;}{\rtlch\fcs1 \af0 \ltrch\fcs0 \lang1036\langfe2057\langnp1036\insrsid696922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69220\charrsid11356624 \cell }\pard \ltrpar\ql \li0\ri0\widctlpar\intbl\wrapdefault\aspalpha\aspnum\faauto\adjustright\rin0\lin0 {\rtlch\fcs1 \af0 \ltrch\fcs0 \insrsid696922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69220\charrsid15879488 [ZLEFTB]\cell [ZRIGHT]\cell }\pard\plain \ltrpar\ql \li0\ri0\widctlpar\intbl\wrapdefault\aspalpha\aspnum\faauto\adjustright\rin0\lin0 \rtlch\fcs1 \af0\afs20\alang1025 \ltrch\fcs0 _x000d__x000a_\fs24\lang2057\langfe2057\cgrid\langnp2057\langfenp2057 {\rtlch\fcs1 \af0 \ltrch\fcs0 \insrsid696922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69220\charrsid15879488 [ZTEXTL]\cell [ZTEXTR]}{\rtlch\fcs1 \af0\afs24 \ltrch\fcs0 \insrsid6969220\charrsid15879488 \cell }\pard\plain \ltrpar\ql \li0\ri0\widctlpar\intbl\wrapdefault\aspalpha\aspnum\faauto\adjustright\rin0\lin0 \rtlch\fcs1 _x000d__x000a_\af0\afs20\alang1025 \ltrch\fcs0 \fs24\lang2057\langfe2057\cgrid\langnp2057\langfenp2057 {\rtlch\fcs1 \af0 \ltrch\fcs0 \insrsid696922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69220 \rtlch\fcs1 \af0\afs20\alang1025 \ltrch\fcs0 \i\fs24\lang2057\langfe2057\cgrid\langnp2057\langfenp2057 {\rtlch\fcs1 \af0 \ltrch\fcs0 _x000d__x000a_\cs17\i0\v\fs20\cf9\lang1024\langfe1024\loch\af1\hich\af1\dbch\af31501\noproof\insrsid6969220\charrsid15879488 \hich\af1\dbch\af31501\loch\f1 &lt;OptDel&gt;}{\rtlch\fcs1 \af0 \ltrch\fcs0 \insrsid6969220\charrsid15879488 [ZCROSSREF]}{\rtlch\fcs1 \af0 _x000d__x000a_\ltrch\fcs0 \cs17\i0\v\fs20\cf9\lang1024\langfe1024\loch\af1\hich\af1\dbch\af31501\noproof\insrsid6969220\charrsid15879488 \hich\af1\dbch\af31501\loch\f1 &lt;/OptDel&gt;}{\rtlch\fcs1 \af0 \ltrch\fcs0 \insrsid6969220\charrsid15879488 _x000d__x000a_\par }\pard\plain \ltrpar\s22\qc \li0\ri0\sb240\sa240\keepn\nowidctlpar\wrapdefault\aspalpha\aspnum\faauto\adjustright\rin0\lin0\itap0\pararsid6969220 \rtlch\fcs1 \af0\afs20\alang1025 \ltrch\fcs0 \i\fs24\lang2057\langfe2057\cgrid\langnp2057\langfenp2057 {_x000d__x000a_\rtlch\fcs1 \af0 \ltrch\fcs0 \cs17\i0\v\fs20\cf9\lang1024\langfe1024\loch\af1\hich\af1\dbch\af31501\noproof\insrsid6969220\charrsid15879488 \hich\af1\dbch\af31501\loch\f1 &lt;TitreJust&gt;}{\rtlch\fcs1 \af0 \ltrch\fcs0 \insrsid6969220\charrsid15879488 _x000d__x000a_[ZJUSTIFICATION]}{\rtlch\fcs1 \af0 \ltrch\fcs0 \cs17\i0\v\fs20\cf9\lang1024\langfe1024\loch\af1\hich\af1\dbch\af31501\noproof\insrsid6969220\charrsid15879488 \hich\af1\dbch\af31501\loch\f1 &lt;/TitreJust&gt;}{\rtlch\fcs1 \af0 \ltrch\fcs0 _x000d__x000a_\insrsid6969220\charrsid15879488 _x000d__x000a_\par }\pard\plain \ltrpar\s20\ql \li0\ri0\sa240\nowidctlpar\wrapdefault\aspalpha\aspnum\faauto\adjustright\rin0\lin0\itap0\pararsid6969220 \rtlch\fcs1 \af0\afs20\alang1025 \ltrch\fcs0 \i\fs24\lang2057\langfe2057\cgrid\langnp2057\langfenp2057 {\rtlch\fcs1 \af0 _x000d__x000a_\ltrch\fcs0 \cs17\i0\v\fs20\cf9\lang1024\langfe1024\loch\af1\hich\af1\dbch\af31501\noproof\insrsid6969220\charrsid15879488 \hich\af1\dbch\af31501\loch\f1 &lt;OptDelPrev&gt;}{\rtlch\fcs1 \af0 \ltrch\fcs0 \insrsid6969220\charrsid15879488 [ZTEXTJUST]}{\rtlch\fcs1 _x000d__x000a_\af0 \ltrch\fcs0 \cs17\i0\v\fs20\cf9\lang1024\langfe1024\loch\af1\hich\af1\dbch\af31501\noproof\insrsid6969220\charrsid15879488 \hich\af1\dbch\af31501\loch\f1 &lt;/OptDelPrev&gt;}{\rtlch\fcs1 \af0 \ltrch\fcs0 \insrsid6969220\charrsid15879488 _x000d__x000a_\par }\pard\plain \ltrpar\ql \li0\ri0\widctlpar\wrapdefault\aspalpha\aspnum\faauto\adjustright\rin0\lin0\itap0\pararsid6969220 \rtlch\fcs1 \af0\afs20\alang1025 \ltrch\fcs0 \fs24\lang2057\langfe2057\cgrid\langnp2057\langfenp2057 {\rtlch\fcs1 \af0 \ltrch\fcs0 _x000d__x000a_\cs17\v\fs20\cf9\lang1024\langfe1024\loch\af1\hich\af1\dbch\af31501\noproof\insrsid6969220\charrsid15879488 \hich\af1\dbch\af31501\loch\f1 &lt;/AmendB&gt;}{\rtlch\fcs1 \af0 \ltrch\fcs0 \insrsid69692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e_x000d__x000a_f7df82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79544 HideTWBExt;}{_x000d__x000a_\s18\ql \li0\ri0\sa120\nowidctlpar\wrapdefault\aspalpha\aspnum\faauto\adjustright\rin0\lin0\itap0 \rtlch\fcs1 \af0\afs20\alang1025 \ltrch\fcs0 \fs24\lang2057\langfe2057\cgrid\langnp2057\langfenp2057 \sbasedon0 \snext18 \spriority0 \styrsid15079544 _x000d__x000a_Normal6a;}{\s19\ql \li0\ri0\nowidctlpar\wrapdefault\aspalpha\aspnum\faauto\adjustright\rin0\lin0\itap0 \rtlch\fcs1 \af0\afs20\alang1025 \ltrch\fcs0 \b\fs24\lang2057\langfe2057\cgrid\langnp2057\langfenp2057 \sbasedon0 \snext19 \spriority0 \styrsid15079544 _x000d__x000a_NormalBold;}{\s20\ql \li0\ri0\sa240\nowidctlpar\wrapdefault\aspalpha\aspnum\faauto\adjustright\rin0\lin0\itap0 \rtlch\fcs1 \af0\afs20\alang1025 \ltrch\fcs0 \i\fs24\lang2057\langfe2057\cgrid\langnp2057\langfenp2057 _x000d__x000a_\sbasedon0 \snext20 \spriority0 \styrsid15079544 AmJustText;}{\s21\qc \li0\ri0\sb240\sa240\nowidctlpar\wrapdefault\aspalpha\aspnum\faauto\adjustright\rin0\lin0\itap0 \rtlch\fcs1 \af0\afs20\alang1025 \ltrch\fcs0 _x000d__x000a_\i\fs24\lang2057\langfe2057\cgrid\langnp2057\langfenp2057 \sbasedon0 \snext21 \spriority0 \styrsid15079544 AmCrossRef;}{\s22\qc \li0\ri0\sb240\sa240\keepn\nowidctlpar\wrapdefault\aspalpha\aspnum\faauto\adjustright\rin0\lin0\itap0 \rtlch\fcs1 _x000d__x000a_\af0\afs20\alang1025 \ltrch\fcs0 \i\fs24\lang2057\langfe2057\cgrid\langnp2057\langfenp2057 \sbasedon0 \snext20 \spriority0 \styrsid15079544 AmJustTitle;}{\s23\qc \li0\ri0\sa240\nowidctlpar\wrapdefault\aspalpha\aspnum\faauto\adjustright\rin0\lin0\itap0 _x000d__x000a_\rtlch\fcs1 \af0\afs20\alang1025 \ltrch\fcs0 \i\fs24\lang2057\langfe2057\cgrid\langnp2057\langfenp2057 \sbasedon0 \snext23 \spriority0 \styrsid1507954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079544 AmNumberTabs;}{\s25\ql \li0\ri0\sb240\nowidctlpar\wrapdefault\aspalpha\aspnum\faauto\adjustright\rin0\lin0\itap0 \rtlch\fcs1 _x000d__x000a_\af0\afs20\alang1025 \ltrch\fcs0 \b\fs24\lang2057\langfe2057\cgrid\langnp2057\langfenp2057 \sbasedon0 \snext25 \spriority0 \styrsid15079544 NormalBold12b;}}{\*\rsidtbl \rsid24658\rsid223860\rsid735077\rsid1718133\rsid2892074\rsid3565327\rsid4666813_x000d__x000a_\rsid6641733\rsid7823322\rsid9636012\rsid10377208\rsid11215221\rsid11549030\rsid12154954\rsid12864976\rsid14382809\rsid14424199\rsid15079544\rsid15204470\rsid15285974\rsid15950462\rsid16324206\rsid16662270}{\mmathPr\mmathFont34\mbrkBin0\mbrkBinSub0_x000d__x000a_\msmallFrac0\mdispDef1\mlMargin0\mrMargin0\mdefJc1\mwrapIndent1440\mintLim0\mnaryLim1}{\info{\author TOADER Maria}{\operator TOADER Maria}{\creatim\yr2023\mo7\dy18\hr16\min19}{\revtim\yr2023\mo7\dy18\hr16\min19}{\version1}{\edmins0}{\nofpages1}_x000d__x000a_{\nofwords56}{\nofchars316}{\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79544\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2864976 \chftnsep _x000d__x000a_\par }}{\*\ftnsepc \ltrpar \pard\plain \ltrpar\ql \li0\ri0\widctlpar\wrapdefault\aspalpha\aspnum\faauto\adjustright\rin0\lin0\itap0 \rtlch\fcs1 \af0\afs20\alang1025 \ltrch\fcs0 \fs24\lang2057\langfe2057\cgrid\langnp2057\langfenp2057 {\rtlch\fcs1 \af0 _x000d__x000a_\ltrch\fcs0 \insrsid12864976 \chftnsepc _x000d__x000a_\par }}{\*\aftnsep \ltrpar \pard\plain \ltrpar\ql \li0\ri0\widctlpar\wrapdefault\aspalpha\aspnum\faauto\adjustright\rin0\lin0\itap0 \rtlch\fcs1 \af0\afs20\alang1025 \ltrch\fcs0 \fs24\lang2057\langfe2057\cgrid\langnp2057\langfenp2057 {\rtlch\fcs1 \af0 _x000d__x000a_\ltrch\fcs0 \insrsid12864976 \chftnsep _x000d__x000a_\par }}{\*\aftnsepc \ltrpar \pard\plain \ltrpar\ql \li0\ri0\widctlpar\wrapdefault\aspalpha\aspnum\faauto\adjustright\rin0\lin0\itap0 \rtlch\fcs1 \af0\afs20\alang1025 \ltrch\fcs0 \fs24\lang2057\langfe2057\cgrid\langnp2057\langfenp2057 {\rtlch\fcs1 \af0 _x000d__x000a_\ltrch\fcs0 \insrsid128649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079544 \rtlch\fcs1 _x000d__x000a_\af0\afs20\alang1025 \ltrch\fcs0 \b\fs24\lang2057\langfe2057\cgrid\langnp2057\langfenp2057 {\rtlch\fcs1 \af0 \ltrch\fcs0 \cs17\b0\v\fs20\cf9\lang1024\langfe1024\loch\af1\hich\af1\dbch\af31501\noproof\insrsid15079544\charrsid15879488 {\*\bkmkstart restartB_x000d__x000a_}\hich\af1\dbch\af31501\loch\f1 &lt;AmendB&gt;}{\rtlch\fcs1 \af0 \ltrch\fcs0 \insrsid15079544\charrsid15879488 [ZAMENDMENT]\tab \tab }{\rtlch\fcs1 \af0 \ltrch\fcs0 _x000d__x000a_\cs17\b0\v\fs20\cf9\lang1024\langfe1024\loch\af1\hich\af1\dbch\af31501\noproof\insrsid15079544\charrsid15879488 \hich\af1\dbch\af31501\loch\f1 &lt;NumAmB&gt;}{\rtlch\fcs1 \af0 \ltrch\fcs0 \insrsid15079544\charrsid15879488 [ZNRAM]}{\rtlch\fcs1 \af0 \ltrch\fcs0 _x000d__x000a_\cs17\b0\v\fs20\cf9\lang1024\langfe1024\loch\af1\hich\af1\dbch\af31501\noproof\insrsid15079544\charrsid15879488 \hich\af1\dbch\af31501\loch\f1 &lt;/NumAmB&gt;}{\rtlch\fcs1 \af0 \ltrch\fcs0 \insrsid15079544\charrsid15879488 _x000d__x000a_\par }\pard\plain \ltrpar\s25\ql \li0\ri0\sb240\keepn\nowidctlpar\wrapdefault\aspalpha\aspnum\faauto\adjustright\rin0\lin0\itap0\pararsid15079544 \rtlch\fcs1 \af0\afs20\alang1025 \ltrch\fcs0 \b\fs24\lang2057\langfe2057\cgrid\langnp2057\langfenp2057 {_x000d__x000a_\rtlch\fcs1 \af0 \ltrch\fcs0 \cs17\b0\v\fs20\cf9\lang1024\langfe1024\loch\af1\hich\af1\dbch\af31501\noproof\insrsid15079544\charrsid15879488 \hich\af1\dbch\af31501\loch\f1 &lt;DocAmend&gt;}{\rtlch\fcs1 \af0 \ltrch\fcs0 \insrsid15079544\charrsid15879488 _x000d__x000a_[ZPROPOSAL][ZAMACT]}{\rtlch\fcs1 \af0 \ltrch\fcs0 \cs17\b0\v\fs20\cf9\lang1024\langfe1024\loch\af1\hich\af1\dbch\af31501\noproof\insrsid15079544\charrsid15879488 \hich\af1\dbch\af31501\loch\f1 &lt;/DocAmend&gt;}{\rtlch\fcs1 \af0 \ltrch\fcs0 _x000d__x000a_\insrsid15079544\charrsid15879488 _x000d__x000a_\par }\pard\plain \ltrpar\s19\ql \li0\ri0\keepn\nowidctlpar\wrapdefault\aspalpha\aspnum\faauto\adjustright\rin0\lin0\itap0\pararsid15079544 \rtlch\fcs1 \af0\afs20\alang1025 \ltrch\fcs0 \b\fs24\lang2057\langfe2057\cgrid\langnp2057\langfenp2057 {\rtlch\fcs1 _x000d__x000a_\af0 \ltrch\fcs0 \cs17\b0\v\fs20\cf9\lang1024\langfe1024\loch\af1\hich\af1\dbch\af31501\noproof\insrsid15079544\charrsid15879488 \hich\af1\dbch\af31501\loch\f1 &lt;Article&gt;}{\rtlch\fcs1 \af0 \ltrch\fcs0 \insrsid15079544\charrsid15879488 [ZAMPART]}{_x000d__x000a_\rtlch\fcs1 \af0 \ltrch\fcs0 \cs17\b0\v\fs20\cf9\lang1024\langfe1024\loch\af1\hich\af1\dbch\af31501\noproof\insrsid15079544\charrsid15879488 \hich\af1\dbch\af31501\loch\f1 &lt;/Article&gt;}{\rtlch\fcs1 \af0 \ltrch\fcs0 \insrsid15079544\charrsid15879488 _x000d__x000a_\par }\pard\plain \ltrpar\ql \li0\ri0\keepn\widctlpar\wrapdefault\aspalpha\aspnum\faauto\adjustright\rin0\lin0\itap0\pararsid15079544 \rtlch\fcs1 \af0\afs20\alang1025 \ltrch\fcs0 \fs24\lang2057\langfe2057\cgrid\langnp2057\langfenp2057 {\rtlch\fcs1 \af0 _x000d__x000a_\ltrch\fcs0 \cs17\v\fs20\cf9\lang1024\langfe1024\loch\af1\hich\af1\dbch\af31501\noproof\insrsid15079544\charrsid15879488 \hich\af1\dbch\af31501\loch\f1 &lt;DocAmend2&gt;&lt;OptDel&gt;}{\rtlch\fcs1 \af0 \ltrch\fcs0 \insrsid15079544\charrsid15879488 [ZNRACT]}{_x000d__x000a_\rtlch\fcs1 \af0 \ltrch\fcs0 \cs17\v\fs20\cf9\lang1024\langfe1024\loch\af1\hich\af1\dbch\af31501\noproof\insrsid15079544\charrsid15879488 \hich\af1\dbch\af31501\loch\f1 &lt;/OptDel&gt;&lt;/DocAmend2&gt;}{\rtlch\fcs1 \af0 \ltrch\fcs0 \insrsid15079544\charrsid15879488 _x000d__x000a__x000d__x000a_\par }\pard \ltrpar\ql \li0\ri0\widctlpar\wrapdefault\aspalpha\aspnum\faauto\adjustright\rin0\lin0\itap0\pararsid15079544 {\rtlch\fcs1 \af0 \ltrch\fcs0 _x000d__x000a_\cs17\v\fs20\cf9\lang1024\langfe1024\loch\af1\hich\af1\dbch\af31501\noproof\langnp1036\insrsid15079544\charrsid11356624 \hich\af1\dbch\af31501\loch\f1 &lt;Article2&gt;&lt;OptDel&gt;}{\rtlch\fcs1 \af0 \ltrch\fcs0 _x000d__x000a_\lang1036\langfe2057\langnp1036\insrsid15079544\charrsid11356624 [ZACTPART]}{\rtlch\fcs1 \af0 \ltrch\fcs0 \cs17\v\fs20\cf9\lang1024\langfe1024\loch\af1\hich\af1\dbch\af31501\noproof\langnp1036\insrsid15079544\charrsid11356624 _x000d__x000a_\hich\af1\dbch\af31501\loch\f1 &lt;/OptDel&gt;&lt;/Article2&gt;}{\rtlch\fcs1 \af0 \ltrch\fcs0 \lang1036\langfe2057\langnp1036\insrsid1507954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079544\charrsid11356624 \cell }\pard \ltrpar\ql \li0\ri0\widctlpar\intbl\wrapdefault\aspalpha\aspnum\faauto\adjustright\rin0\lin0 {\rtlch\fcs1 \af0 \ltrch\fcs0 \insrsid1507954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079544\charrsid15879488 [ZLEFTB]\cell [ZRIGHT]\cell }\pard\plain \ltrpar\ql \li0\ri0\widctlpar\intbl\wrapdefault\aspalpha\aspnum\faauto\adjustright\rin0\lin0 \rtlch\fcs1 \af0\afs20\alang1025 \ltrch\fcs0 _x000d__x000a_\fs24\lang2057\langfe2057\cgrid\langnp2057\langfenp2057 {\rtlch\fcs1 \af0 \ltrch\fcs0 \insrsid1507954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079544\charrsid15879488 [ZTEXTL]\cell [ZTEXTR]}{\rtlch\fcs1 \af0\afs24 \ltrch\fcs0 \insrsid15079544\charrsid15879488 \cell }\pard\plain \ltrpar\ql \li0\ri0\widctlpar\intbl\wrapdefault\aspalpha\aspnum\faauto\adjustright\rin0\lin0 \rtlch\fcs1 _x000d__x000a_\af0\afs20\alang1025 \ltrch\fcs0 \fs24\lang2057\langfe2057\cgrid\langnp2057\langfenp2057 {\rtlch\fcs1 \af0 \ltrch\fcs0 \insrsid1507954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079544 \rtlch\fcs1 \af0\afs20\alang1025 \ltrch\fcs0 \i\fs24\lang2057\langfe2057\cgrid\langnp2057\langfenp2057 {\rtlch\fcs1 \af0 \ltrch\fcs0 _x000d__x000a_\cs17\i0\v\fs20\cf9\lang1024\langfe1024\loch\af1\hich\af1\dbch\af31501\noproof\insrsid15079544\charrsid15879488 \hich\af1\dbch\af31501\loch\f1 &lt;OptDel&gt;}{\rtlch\fcs1 \af0 \ltrch\fcs0 \insrsid15079544\charrsid15879488 [ZCROSSREF]}{\rtlch\fcs1 \af0 _x000d__x000a_\ltrch\fcs0 \cs17\i0\v\fs20\cf9\lang1024\langfe1024\loch\af1\hich\af1\dbch\af31501\noproof\insrsid15079544\charrsid15879488 \hich\af1\dbch\af31501\loch\f1 &lt;/OptDel&gt;}{\rtlch\fcs1 \af0 \ltrch\fcs0 \insrsid15079544\charrsid15879488 _x000d__x000a_\par }\pard\plain \ltrpar\s22\qc \li0\ri0\sb240\sa240\keepn\nowidctlpar\wrapdefault\aspalpha\aspnum\faauto\adjustright\rin0\lin0\itap0\pararsid15079544 \rtlch\fcs1 \af0\afs20\alang1025 \ltrch\fcs0 \i\fs24\lang2057\langfe2057\cgrid\langnp2057\langfenp2057 {_x000d__x000a_\rtlch\fcs1 \af0 \ltrch\fcs0 \cs17\i0\v\fs20\cf9\lang1024\langfe1024\loch\af1\hich\af1\dbch\af31501\noproof\insrsid15079544\charrsid15879488 \hich\af1\dbch\af31501\loch\f1 &lt;TitreJust&gt;}{\rtlch\fcs1 \af0 \ltrch\fcs0 \insrsid15079544\charrsid15879488 _x000d__x000a_[ZJUSTIFICATION]}{\rtlch\fcs1 \af0 \ltrch\fcs0 \cs17\i0\v\fs20\cf9\lang1024\langfe1024\loch\af1\hich\af1\dbch\af31501\noproof\insrsid15079544\charrsid15879488 \hich\af1\dbch\af31501\loch\f1 &lt;/TitreJust&gt;}{\rtlch\fcs1 \af0 \ltrch\fcs0 _x000d__x000a_\insrsid15079544\charrsid15879488 _x000d__x000a_\par }\pard\plain \ltrpar\s20\ql \li0\ri0\sa240\nowidctlpar\wrapdefault\aspalpha\aspnum\faauto\adjustright\rin0\lin0\itap0\pararsid15079544 \rtlch\fcs1 \af0\afs20\alang1025 \ltrch\fcs0 \i\fs24\lang2057\langfe2057\cgrid\langnp2057\langfenp2057 {\rtlch\fcs1 _x000d__x000a_\af0 \ltrch\fcs0 \cs17\i0\v\fs20\cf9\lang1024\langfe1024\loch\af1\hich\af1\dbch\af31501\noproof\insrsid15079544\charrsid15879488 \hich\af1\dbch\af31501\loch\f1 &lt;OptDelPrev&gt;}{\rtlch\fcs1 \af0 \ltrch\fcs0 \insrsid15079544\charrsid15879488 [ZTEXTJUST]}{_x000d__x000a_\rtlch\fcs1 \af0 \ltrch\fcs0 \cs17\i0\v\fs20\cf9\lang1024\langfe1024\loch\af1\hich\af1\dbch\af31501\noproof\insrsid15079544\charrsid15879488 \hich\af1\dbch\af31501\loch\f1 &lt;/OptDelPrev&gt;}{\rtlch\fcs1 \af0 \ltrch\fcs0 \insrsid15079544\charrsid15879488 _x000d__x000a__x000d__x000a_\par }\pard\plain \ltrpar\ql \li0\ri0\widctlpar\wrapdefault\aspalpha\aspnum\faauto\adjustright\rin0\lin0\itap0\pararsid15079544 \rtlch\fcs1 \af0\afs20\alang1025 \ltrch\fcs0 \fs24\lang2057\langfe2057\cgrid\langnp2057\langfenp2057 {\rtlch\fcs1 \af0 \ltrch\fcs0 _x000d__x000a_\cs17\v\fs20\cf9\lang1024\langfe1024\loch\af1\hich\af1\dbch\af31501\noproof\insrsid15079544\charrsid15879488 \hich\af1\dbch\af31501\loch\f1 &lt;/AmendB&gt;}{\rtlch\fcs1 \af0 \ltrch\fcs0 \insrsid1507954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6_x000d__x000a_4adb82b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3"/>
    <w:docVar w:name="TITLECODMNU" w:val=" 1"/>
    <w:docVar w:name="TVTAMPART" w:val="1"/>
    <w:docVar w:name="TXTLANGUE" w:val="EN"/>
    <w:docVar w:name="TXTLANGUEMIN" w:val="en"/>
    <w:docVar w:name="TXTNRC" w:val="0010/2023"/>
    <w:docVar w:name="TXTNRCOM" w:val="(2023)0031"/>
    <w:docVar w:name="TXTNRFIRSTAM" w:val="1"/>
    <w:docVar w:name="TXTNRLASTAM" w:val="8"/>
    <w:docVar w:name="TXTNRPE" w:val="749.075"/>
    <w:docVar w:name="TXTNRPROC" w:val="2023/0008"/>
    <w:docVar w:name="TXTPEorAP" w:val="PE"/>
    <w:docVar w:name="TXTROUTE" w:val="AD\1283110EN.docx"/>
    <w:docVar w:name="TXTVERSION" w:val="02-00"/>
  </w:docVars>
  <w:rsids>
    <w:rsidRoot w:val="005559AA"/>
    <w:rsid w:val="000005D7"/>
    <w:rsid w:val="0001783C"/>
    <w:rsid w:val="00026559"/>
    <w:rsid w:val="00027315"/>
    <w:rsid w:val="00027FA8"/>
    <w:rsid w:val="0004474F"/>
    <w:rsid w:val="00082EC4"/>
    <w:rsid w:val="00087A25"/>
    <w:rsid w:val="000A15AA"/>
    <w:rsid w:val="000D44A6"/>
    <w:rsid w:val="0010065C"/>
    <w:rsid w:val="00122C05"/>
    <w:rsid w:val="00134974"/>
    <w:rsid w:val="00141CD7"/>
    <w:rsid w:val="00147FBF"/>
    <w:rsid w:val="001616BD"/>
    <w:rsid w:val="001820A9"/>
    <w:rsid w:val="001A0556"/>
    <w:rsid w:val="001B0A1E"/>
    <w:rsid w:val="001B6CDB"/>
    <w:rsid w:val="001C0886"/>
    <w:rsid w:val="001D5154"/>
    <w:rsid w:val="001E3AC4"/>
    <w:rsid w:val="0020077A"/>
    <w:rsid w:val="00200E71"/>
    <w:rsid w:val="00207509"/>
    <w:rsid w:val="0023131B"/>
    <w:rsid w:val="0029505C"/>
    <w:rsid w:val="002A67EE"/>
    <w:rsid w:val="002D0B02"/>
    <w:rsid w:val="002F001A"/>
    <w:rsid w:val="00304EA8"/>
    <w:rsid w:val="0033578D"/>
    <w:rsid w:val="00341A99"/>
    <w:rsid w:val="00343DAF"/>
    <w:rsid w:val="00360FAA"/>
    <w:rsid w:val="0038294E"/>
    <w:rsid w:val="003858C5"/>
    <w:rsid w:val="003A2F84"/>
    <w:rsid w:val="003B71A2"/>
    <w:rsid w:val="003C7390"/>
    <w:rsid w:val="003D57D4"/>
    <w:rsid w:val="003E1280"/>
    <w:rsid w:val="003F128E"/>
    <w:rsid w:val="003F4B8B"/>
    <w:rsid w:val="0040055C"/>
    <w:rsid w:val="00447C74"/>
    <w:rsid w:val="004615A5"/>
    <w:rsid w:val="00477BF3"/>
    <w:rsid w:val="004801F8"/>
    <w:rsid w:val="00487596"/>
    <w:rsid w:val="004B3A53"/>
    <w:rsid w:val="004C2A0D"/>
    <w:rsid w:val="004D34CD"/>
    <w:rsid w:val="004F1D2F"/>
    <w:rsid w:val="00502B76"/>
    <w:rsid w:val="00504AA1"/>
    <w:rsid w:val="005068F7"/>
    <w:rsid w:val="00513F6F"/>
    <w:rsid w:val="00522B51"/>
    <w:rsid w:val="00524707"/>
    <w:rsid w:val="00532EDA"/>
    <w:rsid w:val="005539B7"/>
    <w:rsid w:val="005559AA"/>
    <w:rsid w:val="00571233"/>
    <w:rsid w:val="00577F24"/>
    <w:rsid w:val="00606B67"/>
    <w:rsid w:val="00613134"/>
    <w:rsid w:val="00626D52"/>
    <w:rsid w:val="00641367"/>
    <w:rsid w:val="00641769"/>
    <w:rsid w:val="00643DA8"/>
    <w:rsid w:val="00657D5C"/>
    <w:rsid w:val="00683DD1"/>
    <w:rsid w:val="00691B1C"/>
    <w:rsid w:val="006A0F0A"/>
    <w:rsid w:val="006A48AA"/>
    <w:rsid w:val="006B1267"/>
    <w:rsid w:val="006B480B"/>
    <w:rsid w:val="006D292E"/>
    <w:rsid w:val="006F5D2C"/>
    <w:rsid w:val="00712462"/>
    <w:rsid w:val="00716BAA"/>
    <w:rsid w:val="00724F3E"/>
    <w:rsid w:val="0078548A"/>
    <w:rsid w:val="007A4241"/>
    <w:rsid w:val="007B7CE3"/>
    <w:rsid w:val="007F187F"/>
    <w:rsid w:val="00817D13"/>
    <w:rsid w:val="00820C7D"/>
    <w:rsid w:val="00827D4B"/>
    <w:rsid w:val="00833D11"/>
    <w:rsid w:val="00836FD3"/>
    <w:rsid w:val="008375A8"/>
    <w:rsid w:val="008439B9"/>
    <w:rsid w:val="00854A61"/>
    <w:rsid w:val="00872A52"/>
    <w:rsid w:val="00874AF2"/>
    <w:rsid w:val="00876A73"/>
    <w:rsid w:val="0089388A"/>
    <w:rsid w:val="008B2AEF"/>
    <w:rsid w:val="008C1D31"/>
    <w:rsid w:val="008D41A4"/>
    <w:rsid w:val="008F3DB0"/>
    <w:rsid w:val="00904864"/>
    <w:rsid w:val="009052FE"/>
    <w:rsid w:val="009215FC"/>
    <w:rsid w:val="00924555"/>
    <w:rsid w:val="009368B3"/>
    <w:rsid w:val="00943743"/>
    <w:rsid w:val="00973A96"/>
    <w:rsid w:val="00982B83"/>
    <w:rsid w:val="009857B4"/>
    <w:rsid w:val="00997115"/>
    <w:rsid w:val="009E396B"/>
    <w:rsid w:val="009E7319"/>
    <w:rsid w:val="00A71228"/>
    <w:rsid w:val="00A74E25"/>
    <w:rsid w:val="00AC2A60"/>
    <w:rsid w:val="00AD49D0"/>
    <w:rsid w:val="00B00EE6"/>
    <w:rsid w:val="00B23F2C"/>
    <w:rsid w:val="00B2781F"/>
    <w:rsid w:val="00B476DC"/>
    <w:rsid w:val="00B556CD"/>
    <w:rsid w:val="00B62D4B"/>
    <w:rsid w:val="00B735E3"/>
    <w:rsid w:val="00B904FA"/>
    <w:rsid w:val="00BA3E40"/>
    <w:rsid w:val="00BB13F9"/>
    <w:rsid w:val="00BD1F76"/>
    <w:rsid w:val="00BD3F90"/>
    <w:rsid w:val="00BD666A"/>
    <w:rsid w:val="00BE20CF"/>
    <w:rsid w:val="00BF33DA"/>
    <w:rsid w:val="00C00B55"/>
    <w:rsid w:val="00C01DC1"/>
    <w:rsid w:val="00C22327"/>
    <w:rsid w:val="00C335C6"/>
    <w:rsid w:val="00C377DA"/>
    <w:rsid w:val="00C41ED5"/>
    <w:rsid w:val="00C4219C"/>
    <w:rsid w:val="00C52A28"/>
    <w:rsid w:val="00C709B7"/>
    <w:rsid w:val="00C75E98"/>
    <w:rsid w:val="00C81C5B"/>
    <w:rsid w:val="00C83B35"/>
    <w:rsid w:val="00C85D0F"/>
    <w:rsid w:val="00C93607"/>
    <w:rsid w:val="00CA16AB"/>
    <w:rsid w:val="00CC3B46"/>
    <w:rsid w:val="00CD67C9"/>
    <w:rsid w:val="00CD7B49"/>
    <w:rsid w:val="00D25CF2"/>
    <w:rsid w:val="00D3185D"/>
    <w:rsid w:val="00D408D8"/>
    <w:rsid w:val="00D56CE0"/>
    <w:rsid w:val="00D6254D"/>
    <w:rsid w:val="00D67D0A"/>
    <w:rsid w:val="00D74FD1"/>
    <w:rsid w:val="00D943A5"/>
    <w:rsid w:val="00D9581F"/>
    <w:rsid w:val="00DA6F53"/>
    <w:rsid w:val="00DB35A6"/>
    <w:rsid w:val="00DB56E4"/>
    <w:rsid w:val="00DB74C4"/>
    <w:rsid w:val="00E27F01"/>
    <w:rsid w:val="00E5168D"/>
    <w:rsid w:val="00E63FB0"/>
    <w:rsid w:val="00E77FF5"/>
    <w:rsid w:val="00E94D64"/>
    <w:rsid w:val="00EA3802"/>
    <w:rsid w:val="00ED2B75"/>
    <w:rsid w:val="00EF1432"/>
    <w:rsid w:val="00EF33D5"/>
    <w:rsid w:val="00F10693"/>
    <w:rsid w:val="00F15744"/>
    <w:rsid w:val="00F22721"/>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74592"/>
  <w15:chartTrackingRefBased/>
  <w15:docId w15:val="{57FF5451-82BA-4634-A7E1-07E1473B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emos">
    <w:name w:val="Memos"/>
    <w:basedOn w:val="NoSpacing"/>
    <w:link w:val="MemosChar"/>
    <w:autoRedefine/>
    <w:qFormat/>
    <w:rsid w:val="008D41A4"/>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8D41A4"/>
    <w:rPr>
      <w:rFonts w:eastAsiaTheme="minorHAnsi"/>
      <w:sz w:val="28"/>
      <w:szCs w:val="32"/>
      <w:u w:val="single"/>
      <w:lang w:eastAsia="en-US"/>
    </w:rPr>
  </w:style>
  <w:style w:type="paragraph" w:styleId="NoSpacing">
    <w:name w:val="No Spacing"/>
    <w:uiPriority w:val="1"/>
    <w:qFormat/>
    <w:rsid w:val="008D41A4"/>
    <w:pPr>
      <w:widowControl w:val="0"/>
    </w:pPr>
    <w:rPr>
      <w:sz w:val="24"/>
      <w:szCs w:val="24"/>
    </w:rPr>
  </w:style>
  <w:style w:type="paragraph" w:customStyle="1" w:styleId="Normal6">
    <w:name w:val="Normal6"/>
    <w:basedOn w:val="Normal"/>
    <w:link w:val="Normal6Char"/>
    <w:rsid w:val="00C00B55"/>
    <w:pPr>
      <w:spacing w:after="120"/>
    </w:pPr>
    <w:rPr>
      <w:szCs w:val="20"/>
      <w:lang w:val="es-ES"/>
    </w:rPr>
  </w:style>
  <w:style w:type="character" w:customStyle="1" w:styleId="NormalBoldChar">
    <w:name w:val="NormalBold Char"/>
    <w:basedOn w:val="DefaultParagraphFont"/>
    <w:link w:val="NormalBold"/>
    <w:rsid w:val="00C00B55"/>
    <w:rPr>
      <w:b/>
      <w:sz w:val="24"/>
    </w:rPr>
  </w:style>
  <w:style w:type="character" w:customStyle="1" w:styleId="Normal6Char">
    <w:name w:val="Normal6 Char"/>
    <w:basedOn w:val="DefaultParagraphFont"/>
    <w:link w:val="Normal6"/>
    <w:rsid w:val="00C00B55"/>
    <w:rPr>
      <w:sz w:val="24"/>
      <w:lang w:val="es-ES"/>
    </w:rPr>
  </w:style>
  <w:style w:type="paragraph" w:customStyle="1" w:styleId="ColumnHeading">
    <w:name w:val="ColumnHeading"/>
    <w:basedOn w:val="Normal"/>
    <w:rsid w:val="00C00B55"/>
    <w:pPr>
      <w:spacing w:after="240"/>
      <w:jc w:val="center"/>
    </w:pPr>
    <w:rPr>
      <w:i/>
      <w:szCs w:val="20"/>
      <w:lang w:val="es-ES"/>
    </w:rPr>
  </w:style>
  <w:style w:type="paragraph" w:customStyle="1" w:styleId="AMNumberTabs0">
    <w:name w:val="AMNumberTabs"/>
    <w:basedOn w:val="Normal"/>
    <w:rsid w:val="00C00B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rPr>
  </w:style>
  <w:style w:type="paragraph" w:customStyle="1" w:styleId="Olang">
    <w:name w:val="Olang"/>
    <w:rsid w:val="00C00B55"/>
    <w:pPr>
      <w:jc w:val="right"/>
    </w:pPr>
  </w:style>
  <w:style w:type="paragraph" w:styleId="Footer">
    <w:name w:val="footer"/>
    <w:basedOn w:val="Normal"/>
    <w:link w:val="FooterChar"/>
    <w:rsid w:val="0010065C"/>
    <w:pPr>
      <w:tabs>
        <w:tab w:val="center" w:pos="4513"/>
        <w:tab w:val="right" w:pos="9026"/>
      </w:tabs>
    </w:pPr>
  </w:style>
  <w:style w:type="character" w:customStyle="1" w:styleId="FooterChar">
    <w:name w:val="Footer Char"/>
    <w:basedOn w:val="DefaultParagraphFont"/>
    <w:link w:val="Footer"/>
    <w:rsid w:val="0010065C"/>
    <w:rPr>
      <w:sz w:val="24"/>
      <w:szCs w:val="24"/>
    </w:rPr>
  </w:style>
  <w:style w:type="paragraph" w:styleId="BalloonText">
    <w:name w:val="Balloon Text"/>
    <w:basedOn w:val="Normal"/>
    <w:link w:val="BalloonTextChar"/>
    <w:semiHidden/>
    <w:unhideWhenUsed/>
    <w:rsid w:val="00C41ED5"/>
    <w:rPr>
      <w:rFonts w:ascii="Segoe UI" w:hAnsi="Segoe UI" w:cs="Segoe UI"/>
      <w:sz w:val="18"/>
      <w:szCs w:val="18"/>
    </w:rPr>
  </w:style>
  <w:style w:type="character" w:customStyle="1" w:styleId="BalloonTextChar">
    <w:name w:val="Balloon Text Char"/>
    <w:basedOn w:val="DefaultParagraphFont"/>
    <w:link w:val="BalloonText"/>
    <w:semiHidden/>
    <w:rsid w:val="00C41ED5"/>
    <w:rPr>
      <w:rFonts w:ascii="Segoe UI" w:hAnsi="Segoe UI" w:cs="Segoe UI"/>
      <w:sz w:val="18"/>
      <w:szCs w:val="18"/>
    </w:rPr>
  </w:style>
  <w:style w:type="character" w:styleId="CommentReference">
    <w:name w:val="annotation reference"/>
    <w:basedOn w:val="DefaultParagraphFont"/>
    <w:rsid w:val="006F5D2C"/>
    <w:rPr>
      <w:sz w:val="16"/>
      <w:szCs w:val="16"/>
    </w:rPr>
  </w:style>
  <w:style w:type="paragraph" w:styleId="CommentText">
    <w:name w:val="annotation text"/>
    <w:basedOn w:val="Normal"/>
    <w:link w:val="CommentTextChar"/>
    <w:rsid w:val="006F5D2C"/>
    <w:rPr>
      <w:sz w:val="20"/>
      <w:szCs w:val="20"/>
    </w:rPr>
  </w:style>
  <w:style w:type="character" w:customStyle="1" w:styleId="CommentTextChar">
    <w:name w:val="Comment Text Char"/>
    <w:basedOn w:val="DefaultParagraphFont"/>
    <w:link w:val="CommentText"/>
    <w:rsid w:val="006F5D2C"/>
  </w:style>
  <w:style w:type="paragraph" w:styleId="CommentSubject">
    <w:name w:val="annotation subject"/>
    <w:basedOn w:val="CommentText"/>
    <w:next w:val="CommentText"/>
    <w:link w:val="CommentSubjectChar"/>
    <w:semiHidden/>
    <w:unhideWhenUsed/>
    <w:rsid w:val="006F5D2C"/>
    <w:rPr>
      <w:b/>
      <w:bCs/>
    </w:rPr>
  </w:style>
  <w:style w:type="character" w:customStyle="1" w:styleId="CommentSubjectChar">
    <w:name w:val="Comment Subject Char"/>
    <w:basedOn w:val="CommentTextChar"/>
    <w:link w:val="CommentSubject"/>
    <w:semiHidden/>
    <w:rsid w:val="006F5D2C"/>
    <w:rPr>
      <w:b/>
      <w:bCs/>
    </w:rPr>
  </w:style>
  <w:style w:type="paragraph" w:styleId="FootnoteText">
    <w:name w:val="footnote text"/>
    <w:basedOn w:val="Normal"/>
    <w:link w:val="FootnoteTextChar"/>
    <w:uiPriority w:val="99"/>
    <w:unhideWhenUsed/>
    <w:rsid w:val="00D408D8"/>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D408D8"/>
    <w:rPr>
      <w:rFonts w:eastAsiaTheme="minorHAnsi"/>
      <w:lang w:eastAsia="en-US"/>
    </w:rPr>
  </w:style>
  <w:style w:type="paragraph" w:customStyle="1" w:styleId="RollCallSymbols14pt">
    <w:name w:val="RollCallSymbols14pt"/>
    <w:basedOn w:val="Normal"/>
    <w:rsid w:val="00CD7B4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CD7B49"/>
    <w:pPr>
      <w:tabs>
        <w:tab w:val="center" w:pos="284"/>
        <w:tab w:val="left" w:pos="426"/>
      </w:tabs>
    </w:pPr>
    <w:rPr>
      <w:snapToGrid w:val="0"/>
      <w:szCs w:val="20"/>
      <w:lang w:eastAsia="en-US"/>
    </w:rPr>
  </w:style>
  <w:style w:type="paragraph" w:customStyle="1" w:styleId="RollCallVotes">
    <w:name w:val="RollCallVotes"/>
    <w:basedOn w:val="Normal"/>
    <w:rsid w:val="00CD7B49"/>
    <w:pPr>
      <w:spacing w:before="120" w:after="120"/>
      <w:jc w:val="center"/>
    </w:pPr>
    <w:rPr>
      <w:b/>
      <w:bCs/>
      <w:snapToGrid w:val="0"/>
      <w:sz w:val="16"/>
      <w:szCs w:val="20"/>
      <w:lang w:eastAsia="en-US"/>
    </w:rPr>
  </w:style>
  <w:style w:type="paragraph" w:customStyle="1" w:styleId="RollCallTable">
    <w:name w:val="RollCallTable"/>
    <w:basedOn w:val="Normal"/>
    <w:rsid w:val="00CD7B49"/>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8E99D-15F7-46A9-9700-1A0A905D7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4162</Words>
  <Characters>23355</Characters>
  <Application>Microsoft Office Word</Application>
  <DocSecurity>0</DocSecurity>
  <Lines>809</Lines>
  <Paragraphs>200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2023-07-28T07:42:00Z</dcterms:created>
  <dcterms:modified xsi:type="dcterms:W3CDTF">2023-07-28T07:42:00Z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1283110</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[20230301]</vt:lpwstr>
  </property>
  <property fmtid="{D5CDD505-2E9C-101B-9397-08002B2CF9AE}" pid="9" name="FooterPath">
    <vt:lpwstr>AD\1283110ES.docx</vt:lpwstr>
  </property>
  <property fmtid="{D5CDD505-2E9C-101B-9397-08002B2CF9AE}" pid="10" name="LastEdited with">
    <vt:lpwstr>9.14.1 Build [20230315]</vt:lpwstr>
  </property>
  <property fmtid="{D5CDD505-2E9C-101B-9397-08002B2CF9AE}" pid="11" name="PE number">
    <vt:lpwstr>749.075</vt:lpwstr>
  </property>
  <property fmtid="{D5CDD505-2E9C-101B-9397-08002B2CF9AE}" pid="12" name="SDLStudio">
    <vt:lpwstr/>
  </property>
  <property fmtid="{D5CDD505-2E9C-101B-9397-08002B2CF9AE}" pid="13" name="SendToEpades">
    <vt:lpwstr>OK - 2023/07/19 16:55</vt:lpwstr>
  </property>
  <property fmtid="{D5CDD505-2E9C-101B-9397-08002B2CF9AE}" pid="14" name="Bookout">
    <vt:lpwstr>OK - 2023/07/28 09:42</vt:lpwstr>
  </property>
</Properties>
</file>