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F39DE" w:rsidTr="00C85D0F">
        <w:trPr>
          <w:trHeight w:hRule="exact" w:val="1418"/>
        </w:trPr>
        <w:tc>
          <w:tcPr>
            <w:tcW w:w="6804" w:type="dxa"/>
            <w:shd w:val="clear" w:color="auto" w:fill="auto"/>
            <w:vAlign w:val="center"/>
          </w:tcPr>
          <w:p w:rsidR="00BA3E40" w:rsidRPr="00C135D2" w:rsidRDefault="00844121" w:rsidP="00C85D0F">
            <w:pPr>
              <w:pStyle w:val="EPName"/>
            </w:pPr>
            <w:bookmarkStart w:id="0" w:name="_GoBack"/>
            <w:bookmarkEnd w:id="0"/>
            <w:r>
              <w:t>Europos Parlamentas</w:t>
            </w:r>
          </w:p>
          <w:p w:rsidR="00BA3E40" w:rsidRPr="00C135D2" w:rsidRDefault="00844121" w:rsidP="008D41A4">
            <w:pPr>
              <w:pStyle w:val="EPTerm"/>
            </w:pPr>
            <w:r>
              <w:t>2019-2024</w:t>
            </w:r>
          </w:p>
        </w:tc>
        <w:tc>
          <w:tcPr>
            <w:tcW w:w="2268" w:type="dxa"/>
            <w:shd w:val="clear" w:color="auto" w:fill="auto"/>
          </w:tcPr>
          <w:p w:rsidR="00BA3E40" w:rsidRPr="00C135D2" w:rsidRDefault="00844121" w:rsidP="00C85D0F">
            <w:pPr>
              <w:pStyle w:val="EPLogo"/>
            </w:pPr>
            <w:r w:rsidRPr="00C135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135D2" w:rsidRDefault="00F24D40" w:rsidP="00F24D40">
      <w:pPr>
        <w:pStyle w:val="LineTop"/>
      </w:pPr>
    </w:p>
    <w:p w:rsidR="00F24D40" w:rsidRPr="00C135D2" w:rsidRDefault="00844121" w:rsidP="00F24D40">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F24D40" w:rsidRPr="00C135D2" w:rsidRDefault="00F24D40" w:rsidP="00F24D40">
      <w:pPr>
        <w:pStyle w:val="LineBottom"/>
      </w:pPr>
    </w:p>
    <w:p w:rsidR="00DB56E4" w:rsidRPr="00C135D2" w:rsidRDefault="00844121" w:rsidP="00DB56E4">
      <w:pPr>
        <w:pStyle w:val="CoverReference"/>
      </w:pPr>
      <w:r>
        <w:rPr>
          <w:rStyle w:val="HideTWBExt"/>
          <w:b w:val="0"/>
        </w:rPr>
        <w:t>&lt;RefProc&gt;</w:t>
      </w:r>
      <w:r>
        <w:t>2023/0008</w:t>
      </w:r>
      <w:r>
        <w:rPr>
          <w:rStyle w:val="HideTWBExt"/>
          <w:b w:val="0"/>
        </w:rPr>
        <w:t>&lt;/RefProc&gt;&lt;RefTypeProc&gt;</w:t>
      </w:r>
      <w:r>
        <w:t>(COD)</w:t>
      </w:r>
      <w:r>
        <w:rPr>
          <w:rStyle w:val="HideTWBExt"/>
          <w:b w:val="0"/>
        </w:rPr>
        <w:t>&lt;/RefTypeProc&gt;</w:t>
      </w:r>
    </w:p>
    <w:p w:rsidR="00DB56E4" w:rsidRPr="00C135D2" w:rsidRDefault="00844121" w:rsidP="00DB56E4">
      <w:pPr>
        <w:pStyle w:val="CoverDate"/>
      </w:pPr>
      <w:r>
        <w:rPr>
          <w:rStyle w:val="HideTWBExt"/>
        </w:rPr>
        <w:t>&lt;Date&gt;</w:t>
      </w:r>
      <w:r>
        <w:rPr>
          <w:rStyle w:val="HideTWBInt"/>
          <w:color w:val="auto"/>
        </w:rPr>
        <w:t>{19/07/2023}</w:t>
      </w:r>
      <w:r>
        <w:t>19.7.2023</w:t>
      </w:r>
      <w:r>
        <w:rPr>
          <w:rStyle w:val="HideTWBExt"/>
        </w:rPr>
        <w:t>&lt;/Date&gt;</w:t>
      </w:r>
    </w:p>
    <w:p w:rsidR="00DB56E4" w:rsidRPr="00C135D2" w:rsidRDefault="00844121" w:rsidP="00DB56E4">
      <w:pPr>
        <w:pStyle w:val="CoverDocType24a"/>
      </w:pPr>
      <w:r>
        <w:rPr>
          <w:rStyle w:val="HideTWBExt"/>
          <w:b w:val="0"/>
        </w:rPr>
        <w:t>&lt;TitreType&gt;</w:t>
      </w:r>
      <w:r>
        <w:t>NUOMONĖ</w:t>
      </w:r>
      <w:r>
        <w:rPr>
          <w:rStyle w:val="HideTWBExt"/>
          <w:b w:val="0"/>
        </w:rPr>
        <w:t>&lt;/TitreType&gt;</w:t>
      </w:r>
    </w:p>
    <w:p w:rsidR="00DB56E4" w:rsidRPr="00C135D2" w:rsidRDefault="00844121" w:rsidP="00DB56E4">
      <w:pPr>
        <w:pStyle w:val="CoverNormal24a"/>
      </w:pPr>
      <w:r>
        <w:rPr>
          <w:rStyle w:val="HideTWBExt"/>
        </w:rPr>
        <w:t>&lt;CommissionResp&gt;</w:t>
      </w:r>
      <w:r>
        <w:t>Piliečių laisvių, teisingumo ir vidaus reikalų komiteto</w:t>
      </w:r>
      <w:r>
        <w:rPr>
          <w:rStyle w:val="HideTWBExt"/>
        </w:rPr>
        <w:t>&lt;/CommissionResp&gt;</w:t>
      </w:r>
    </w:p>
    <w:p w:rsidR="00DB56E4" w:rsidRPr="00C135D2" w:rsidRDefault="00844121" w:rsidP="00DB56E4">
      <w:pPr>
        <w:pStyle w:val="CoverNormal24a"/>
      </w:pPr>
      <w:r>
        <w:rPr>
          <w:rStyle w:val="HideTWBExt"/>
        </w:rPr>
        <w:t>&lt;CommissionInt&gt;</w:t>
      </w:r>
      <w:r>
        <w:t>pateikta Užimtumo ir socialinių reikalų komitetui</w:t>
      </w:r>
      <w:r>
        <w:rPr>
          <w:rStyle w:val="HideTWBExt"/>
        </w:rPr>
        <w:t>&lt;/CommissionInt&gt;</w:t>
      </w:r>
    </w:p>
    <w:p w:rsidR="00DB56E4" w:rsidRPr="00C135D2" w:rsidRDefault="00844121" w:rsidP="00DB56E4">
      <w:pPr>
        <w:pStyle w:val="CoverNormal"/>
      </w:pPr>
      <w:r>
        <w:rPr>
          <w:rStyle w:val="HideTWBExt"/>
        </w:rPr>
        <w:t>&lt;Titre&gt;</w:t>
      </w:r>
      <w:r>
        <w:t>dėl pasiūlymo dėl Europos Parlamento ir Tarybos reglamento dėl Europos gyventoj</w:t>
      </w:r>
      <w:r>
        <w:t>ų ir būstų statistikos, kuriuo iš dalies keičiamas Reglamentas (EB) Nr. 862/2007 ir panaikinami reglamentai (EB) Nr. 763/2008 ir (ES) Nr. 1260/2013</w:t>
      </w:r>
      <w:r>
        <w:rPr>
          <w:rStyle w:val="HideTWBExt"/>
        </w:rPr>
        <w:t>&lt;/Titre&gt;</w:t>
      </w:r>
    </w:p>
    <w:p w:rsidR="00DB56E4" w:rsidRPr="00C135D2" w:rsidRDefault="00844121" w:rsidP="00DB56E4">
      <w:pPr>
        <w:pStyle w:val="CoverNormal24a"/>
      </w:pPr>
      <w:r>
        <w:rPr>
          <w:rStyle w:val="HideTWBExt"/>
        </w:rPr>
        <w:t>&lt;DocRef&gt;</w:t>
      </w:r>
      <w:r>
        <w:t>(COM(2023)0031 – C9</w:t>
      </w:r>
      <w:r>
        <w:noBreakHyphen/>
        <w:t>0010/2023 – 2023/0008(COD))</w:t>
      </w:r>
      <w:r>
        <w:rPr>
          <w:rStyle w:val="HideTWBExt"/>
        </w:rPr>
        <w:t>&lt;/DocRef&gt;</w:t>
      </w:r>
    </w:p>
    <w:p w:rsidR="00DB56E4" w:rsidRPr="00C135D2" w:rsidRDefault="00844121" w:rsidP="00DB56E4">
      <w:pPr>
        <w:pStyle w:val="CoverNormal24a"/>
      </w:pPr>
      <w:r>
        <w:t xml:space="preserve">Nuomonės referentė: </w:t>
      </w:r>
      <w:r>
        <w:rPr>
          <w:rStyle w:val="HideTWBExt"/>
        </w:rPr>
        <w:t>&lt;Depute&gt;</w:t>
      </w:r>
      <w:r>
        <w:t xml:space="preserve">Yana </w:t>
      </w:r>
      <w:r>
        <w:t>Toom</w:t>
      </w:r>
      <w:r>
        <w:rPr>
          <w:rStyle w:val="HideTWBExt"/>
        </w:rPr>
        <w:t>&lt;/Depute&gt;</w:t>
      </w:r>
    </w:p>
    <w:p w:rsidR="00487596" w:rsidRPr="00C135D2" w:rsidRDefault="00844121" w:rsidP="00997115">
      <w:pPr>
        <w:pStyle w:val="CoverNormal"/>
      </w:pPr>
      <w:r>
        <w:t>(*) Susijusių komitetų procedūra. Darbo tvarkos taisyklių 57 straipsnis</w:t>
      </w:r>
    </w:p>
    <w:p w:rsidR="00DB56E4" w:rsidRPr="00C135D2" w:rsidRDefault="00844121" w:rsidP="0004474F">
      <w:pPr>
        <w:tabs>
          <w:tab w:val="center" w:pos="4677"/>
        </w:tabs>
      </w:pPr>
      <w:r>
        <w:br w:type="page"/>
      </w:r>
      <w:r>
        <w:lastRenderedPageBreak/>
        <w:t>PA_Legam</w:t>
      </w:r>
    </w:p>
    <w:p w:rsidR="00DB56E4" w:rsidRPr="00C135D2" w:rsidRDefault="00844121" w:rsidP="00DB56E4">
      <w:pPr>
        <w:pStyle w:val="PageHeadingNotTOC"/>
      </w:pPr>
      <w:r>
        <w:br w:type="page"/>
        <w:t>TRUMPAS PAGRINDIMAS</w:t>
      </w:r>
    </w:p>
    <w:p w:rsidR="00FF63A4" w:rsidRPr="00C377DA" w:rsidRDefault="00844121" w:rsidP="00FF63A4">
      <w:pPr>
        <w:pStyle w:val="Memos"/>
        <w:spacing w:after="240" w:line="240" w:lineRule="auto"/>
        <w:rPr>
          <w:rFonts w:eastAsia="Times New Roman"/>
          <w:sz w:val="24"/>
          <w:szCs w:val="20"/>
          <w:u w:val="none"/>
        </w:rPr>
      </w:pPr>
      <w:r>
        <w:rPr>
          <w:sz w:val="24"/>
          <w:u w:val="none"/>
        </w:rPr>
        <w:t>Statistikai tenka svarbus vaidmuo Europos teisėkūros procese. Statistiniai duomenys dažnai yra naujų teisės aktų įkvėpimo šaltinis, nes jie</w:t>
      </w:r>
      <w:r>
        <w:rPr>
          <w:sz w:val="24"/>
          <w:u w:val="none"/>
        </w:rPr>
        <w:t xml:space="preserve"> atskleidžia problemas arba padeda mums nustatyti sritis, kuriose reikia imtis reguliavimo veiksmų. Mūsų įrodymais pagrįstas požiūris į teisės aktų priėmimą yra grindžiamas duomenimis, kuriais remiantis vertinami tinkami sprendimai arba peržiūrimas teisės </w:t>
      </w:r>
      <w:r>
        <w:rPr>
          <w:sz w:val="24"/>
          <w:u w:val="none"/>
        </w:rPr>
        <w:t>aktų veiksmingumas. Visas šis darbas priklauso nuo naudojamų duomenų tikslumo. Todėl turime užtikrinti, kad mūsų renkami statistiniai duomenys būtų teisingi ir palyginami visoje ES. Šiuo tikslu nuomonės referentė pritaria tam, kad būtų sukurta sistema, kur</w:t>
      </w:r>
      <w:r>
        <w:rPr>
          <w:sz w:val="24"/>
          <w:u w:val="none"/>
        </w:rPr>
        <w:t xml:space="preserve">i apimtų atitinkamas nuostatas dėl statistinių duomenų apie gyventojus ir būstus rengimo ir dalijimosi jais. </w:t>
      </w:r>
    </w:p>
    <w:p w:rsidR="00FF63A4" w:rsidRPr="00C377DA" w:rsidRDefault="00844121" w:rsidP="00FF63A4">
      <w:pPr>
        <w:pStyle w:val="Memos"/>
        <w:spacing w:after="240" w:line="240" w:lineRule="auto"/>
        <w:rPr>
          <w:rFonts w:eastAsia="Times New Roman"/>
          <w:sz w:val="24"/>
          <w:szCs w:val="20"/>
          <w:u w:val="none"/>
        </w:rPr>
      </w:pPr>
      <w:r>
        <w:rPr>
          <w:sz w:val="24"/>
          <w:u w:val="none"/>
        </w:rPr>
        <w:t xml:space="preserve">Labai dažnai trūksta informacijos, kuri daro didžiausią įtaką. Kalbant apie gyventojų ir būsto statistiką, žinome, kad sunku rinkti duomenis apie </w:t>
      </w:r>
      <w:r>
        <w:rPr>
          <w:sz w:val="24"/>
          <w:u w:val="none"/>
        </w:rPr>
        <w:t>pažeidžiamoje padėtyje esančius asmenis, pavyzdžiui, mažumas, benamius ar neįgaliuosius. Nors nauja suderintos Europos statistikos sistema yra sveikintina, renkant statistinius duomenis turime pagerinti sunkiai pasiekiamų grupių aprėptį. Sistema, kurią ket</w:t>
      </w:r>
      <w:r>
        <w:rPr>
          <w:sz w:val="24"/>
          <w:u w:val="none"/>
        </w:rPr>
        <w:t>iname įdiegti, turėtų ne tik leisti rinkti duomenis apie pažeidžiamas grupes, bet ir nustatyti aukštesnius duomenų rinkimo tikslus, kalbant apie grupes, kurių statistiniai duomenys paprastai neapima.</w:t>
      </w:r>
    </w:p>
    <w:p w:rsidR="00FF63A4" w:rsidRPr="00C377DA" w:rsidRDefault="00844121" w:rsidP="00FF63A4">
      <w:pPr>
        <w:pStyle w:val="Memos"/>
        <w:spacing w:after="240" w:line="240" w:lineRule="auto"/>
        <w:rPr>
          <w:rFonts w:eastAsia="Times New Roman"/>
          <w:sz w:val="24"/>
          <w:szCs w:val="20"/>
          <w:u w:val="none"/>
        </w:rPr>
      </w:pPr>
      <w:r>
        <w:rPr>
          <w:sz w:val="24"/>
          <w:u w:val="none"/>
        </w:rPr>
        <w:t>Komisija siūlo naudoti naujus duomenų šaltinius, kad būt</w:t>
      </w:r>
      <w:r>
        <w:rPr>
          <w:sz w:val="24"/>
          <w:u w:val="none"/>
        </w:rPr>
        <w:t>ų reaguojama į pastaraisiais metais vis ryškėjančią tendenciją nuo tiesioginio gyventojų skaičiavimo pereiti prie vien registrais pagrįstų surašymų. Kadangi laikui bėgant duomenų rinkimo metodai keitėsi, turėtume tikėtis, kad ateityje atsiras naujų metodų.</w:t>
      </w:r>
      <w:r>
        <w:rPr>
          <w:sz w:val="24"/>
          <w:u w:val="none"/>
        </w:rPr>
        <w:t xml:space="preserve"> Nuomonės referentė palankiai vertina tai, kad Europos statistikos sistema suteikia galimybę taikyti naujus statistikos rengimo metodus ir skatina eksperimentuoti su naujais metodais. Be to, rengiant statistinius duomenis, ypač susijusius su naujais metoda</w:t>
      </w:r>
      <w:r>
        <w:rPr>
          <w:sz w:val="24"/>
          <w:u w:val="none"/>
        </w:rPr>
        <w:t>is ar šaltiniais, naudojami asmens duomenys. Labai svarbu, kad būtų apsaugotos asmenų teisės ir kad statistiniai duomenys būtų renkami visapusiškai laikantis nustatytų ES duomenų apsaugos teisės aktų.</w:t>
      </w:r>
    </w:p>
    <w:p w:rsidR="00DB56E4" w:rsidRPr="00C135D2" w:rsidRDefault="00DB56E4" w:rsidP="00DB56E4">
      <w:pPr>
        <w:pStyle w:val="Normal12a"/>
      </w:pPr>
    </w:p>
    <w:p w:rsidR="00DB56E4" w:rsidRPr="00C135D2" w:rsidRDefault="00844121" w:rsidP="00DB56E4">
      <w:pPr>
        <w:pStyle w:val="AmHeadingPA"/>
      </w:pPr>
      <w:r>
        <w:t>PAKEITIMAS</w:t>
      </w:r>
    </w:p>
    <w:p w:rsidR="00DB56E4" w:rsidRPr="00C135D2" w:rsidRDefault="00844121" w:rsidP="001E3AC4">
      <w:pPr>
        <w:pStyle w:val="Normal12a"/>
      </w:pPr>
      <w:bookmarkStart w:id="1" w:name="IntroA"/>
      <w:r>
        <w:t xml:space="preserve">Piliečių laisvių, teisingumo ir vidaus </w:t>
      </w:r>
      <w:r>
        <w:t>reikalų komitetas ragina atsakingą Užimtumo ir socialinių reikalų komitetą atsižvelgti į šiuos pakeitimus:</w:t>
      </w:r>
    </w:p>
    <w:bookmarkEnd w:id="1"/>
    <w:p w:rsidR="00FF63A4" w:rsidRPr="00C377DA" w:rsidRDefault="00844121" w:rsidP="00FF63A4">
      <w:r>
        <w:rPr>
          <w:rStyle w:val="HideTWBExt"/>
        </w:rPr>
        <w:t>&lt;RepeatBlock-Amend&gt;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1</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6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(6)</w:t>
            </w:r>
            <w:r>
              <w:tab/>
              <w:t>2017 m. Europos statistikos sistemos komitetas (ESSK) patvirtino Budapešto memorandumą, kuriame nurodytas poreikis turėti metinę statistiką apie gyventojų skaičių ir tam tikras socialines, ekonomines ir demografin</w:t>
            </w:r>
            <w:r>
              <w:t>es gyventojų charakteristikas ir geresnę migracijos statistiką. Tam, kad visose jos veiklos srityse būtų laikomasi piliečių lygybės ir nediskriminavimo principų ir Europos Sąjungos pagrindinių teisių chartijoje</w:t>
            </w:r>
            <w:r>
              <w:rPr>
                <w:vertAlign w:val="superscript"/>
              </w:rPr>
              <w:t>23</w:t>
            </w:r>
            <w:r>
              <w:t xml:space="preserve"> ir SESV 10 ir 19 straipsniuose įtvirtintų a</w:t>
            </w:r>
            <w:r>
              <w:t>tskirų piliečių teisių, Sąjungai reikia patikimų ir palyginamų statistinių duomenų. Reglamentu (ES) 2019/1700 nustatyta duomenų rinkimo iš imčių sistema, pagal kurią galima rinkti duomenis apie lygybę ir nediskriminavimą, kiek tai įmanoma iš imčių, ir anal</w:t>
            </w:r>
            <w:r>
              <w:t>izuoti kai kuriuos lygybės ir diskriminacijos aspektus, parengiant socialinius ir ekonominius rodiklius ir informaciją apie diskriminacijos patirtį. Be to, Pagrindinių teisių agentūra (FRA) ir Europos lyčių lygybės institutas (EIGE) atlieka tikslinius ir s</w:t>
            </w:r>
            <w:r>
              <w:t>pecialius tyrimus ir dėl jų gali būti gaunama dar daugiau ES lygmens statistinių duomenų apie lygybę. Ateityje reikėtų stiprinti valstybių narių, Eurostato ir šių agentūrų bendradarbiavimą ir veiklos koordinavimą, kad būtų patenkinti didėjantys naudotojų p</w:t>
            </w:r>
            <w:r>
              <w:t>oreikiai gauti patikimų ir išsamių duomenų apie lygybę ir įvairovę Sąjungoje;</w:t>
            </w:r>
          </w:p>
        </w:tc>
        <w:tc>
          <w:tcPr>
            <w:tcW w:w="4876" w:type="dxa"/>
          </w:tcPr>
          <w:p w:rsidR="00FF63A4" w:rsidRPr="00C377DA" w:rsidRDefault="00844121" w:rsidP="00006131">
            <w:pPr>
              <w:pStyle w:val="Normal6"/>
              <w:rPr>
                <w:szCs w:val="24"/>
              </w:rPr>
            </w:pPr>
            <w:r>
              <w:t>(6)</w:t>
            </w:r>
            <w:r>
              <w:tab/>
              <w:t>2017 m. Europos statistikos sistemos komitetas (ESSK) patvirtino Budapešto memorandumą, kuriame nurodytas poreikis turėti metinę statistiką apie gyventojų skaičių ir tam tikr</w:t>
            </w:r>
            <w:r>
              <w:t>as socialines, ekonomines ir demografines gyventojų charakteristikas ir geresnę migracijos statistiką. Tam, kad visose jos veiklos srityse būtų laikomasi piliečių lygybės ir nediskriminavimo principų ir Europos Sąjungos pagrindinių teisių chartijoje</w:t>
            </w:r>
            <w:r>
              <w:rPr>
                <w:vertAlign w:val="superscript"/>
              </w:rPr>
              <w:t>23</w:t>
            </w:r>
            <w:r>
              <w:t xml:space="preserve"> ir S</w:t>
            </w:r>
            <w:r>
              <w:t xml:space="preserve">ESV 10 ir 19 straipsniuose įtvirtintų atskirų piliečių teisių, Sąjungai reikia patikimų ir palyginamų statistinių duomenų. </w:t>
            </w:r>
            <w:r>
              <w:rPr>
                <w:b/>
                <w:i/>
              </w:rPr>
              <w:t xml:space="preserve">Migracijos ir tarptautinės apsaugos statistika yra labai svarbi rengiant migracijos srautų ES apžvalgą ir užtikrinant, kad valstybės </w:t>
            </w:r>
            <w:r>
              <w:rPr>
                <w:b/>
                <w:i/>
              </w:rPr>
              <w:t>narės tinkamai taikytų ES teisės aktus laikydamosi galiojančių teisės aktų.</w:t>
            </w:r>
            <w:r>
              <w:t xml:space="preserve"> Reglamentu (ES) 2019/1700 nustatyta duomenų rinkimo iš imčių sistema, pagal kurią galima rinkti duomenis apie lygybę ir nediskriminavimą, kiek tai įmanoma iš imčių, ir analizuoti k</w:t>
            </w:r>
            <w:r>
              <w:t>ai kuriuos lygybės ir diskriminacijos aspektus, parengiant socialinius ir ekonominius rodiklius ir informaciją apie diskriminacijos patirtį. Be to, Pagrindinių teisių agentūra (FRA) ir Europos lyčių lygybės institutas (EIGE) atlieka tikslinius ir specialiu</w:t>
            </w:r>
            <w:r>
              <w:t>s tyrimus ir dėl jų gali būti gaunama dar daugiau ES lygmens statistinių duomenų apie lygybę. Ateityje reikėtų stiprinti valstybių narių, Eurostato ir šių agentūrų bendradarbiavimą ir veiklos koordinavimą, kad būtų patenkinti didėjantys naudotojų poreikiai</w:t>
            </w:r>
            <w:r>
              <w:t xml:space="preserve"> gauti patikimų ir išsamių duomenų apie lygybę ir įvairovę Sąjungoje</w:t>
            </w:r>
            <w:r>
              <w:rPr>
                <w:b/>
                <w:i/>
              </w:rPr>
              <w:t>, siekiant užtikrinti ES gyvenančių asmenų teises ir kovoti su nelygybe ir visų formų diskriminacija</w:t>
            </w:r>
            <w:r>
              <w:t>;</w:t>
            </w:r>
          </w:p>
        </w:tc>
      </w:tr>
      <w:tr w:rsidR="00EF39DE" w:rsidTr="00006131">
        <w:trPr>
          <w:jc w:val="center"/>
        </w:trPr>
        <w:tc>
          <w:tcPr>
            <w:tcW w:w="4876" w:type="dxa"/>
          </w:tcPr>
          <w:p w:rsidR="00FF63A4" w:rsidRPr="00C377DA" w:rsidRDefault="00844121" w:rsidP="00006131">
            <w:pPr>
              <w:pStyle w:val="Normal6"/>
            </w:pPr>
            <w:r>
              <w:t>__________________</w:t>
            </w:r>
          </w:p>
        </w:tc>
        <w:tc>
          <w:tcPr>
            <w:tcW w:w="4876" w:type="dxa"/>
          </w:tcPr>
          <w:p w:rsidR="00FF63A4" w:rsidRPr="00C377DA" w:rsidRDefault="00844121" w:rsidP="00006131">
            <w:pPr>
              <w:pStyle w:val="Normal6"/>
              <w:rPr>
                <w:szCs w:val="24"/>
              </w:rPr>
            </w:pPr>
            <w:r>
              <w:t>__________________</w:t>
            </w:r>
          </w:p>
        </w:tc>
      </w:tr>
      <w:tr w:rsidR="00EF39DE" w:rsidTr="00006131">
        <w:trPr>
          <w:jc w:val="center"/>
        </w:trPr>
        <w:tc>
          <w:tcPr>
            <w:tcW w:w="4876" w:type="dxa"/>
          </w:tcPr>
          <w:p w:rsidR="00FF63A4" w:rsidRPr="00C377DA" w:rsidRDefault="00844121" w:rsidP="00006131">
            <w:pPr>
              <w:pStyle w:val="Normal6"/>
            </w:pPr>
            <w:r>
              <w:rPr>
                <w:vertAlign w:val="superscript"/>
              </w:rPr>
              <w:t>23</w:t>
            </w:r>
            <w:r>
              <w:t xml:space="preserve"> OL C 202, 2016 6 7, p. 389.</w:t>
            </w:r>
          </w:p>
        </w:tc>
        <w:tc>
          <w:tcPr>
            <w:tcW w:w="4876" w:type="dxa"/>
          </w:tcPr>
          <w:p w:rsidR="00FF63A4" w:rsidRPr="00C377DA" w:rsidRDefault="00844121" w:rsidP="00006131">
            <w:pPr>
              <w:pStyle w:val="Normal6"/>
              <w:rPr>
                <w:szCs w:val="24"/>
              </w:rPr>
            </w:pPr>
            <w:r>
              <w:rPr>
                <w:vertAlign w:val="superscript"/>
              </w:rPr>
              <w:t>23</w:t>
            </w:r>
            <w:r>
              <w:t xml:space="preserve"> OL C 202, 20</w:t>
            </w:r>
            <w:r>
              <w:t>16 6 7, p. 389.</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2</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20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(20)</w:t>
            </w:r>
            <w:r>
              <w:tab/>
              <w:t xml:space="preserve">valstybės narės ir Komisija (Eurostatas) turėtų turėti </w:t>
            </w:r>
            <w:r>
              <w:t xml:space="preserve">tvarią prieigą prie kuo įvairesnių duomenų šaltinių, kad galėtų ekonomiškai efektyviai rengti aukštos kokybės Europos gyventojų ir būstų statistiką. Šiuo atžvilgiu labai svarbu, kad nacionalinės statistikos institucijos gautų </w:t>
            </w:r>
            <w:r>
              <w:rPr>
                <w:b/>
                <w:i/>
              </w:rPr>
              <w:t>savalaikę</w:t>
            </w:r>
            <w:r>
              <w:t xml:space="preserve"> prieigą ir galėtų gr</w:t>
            </w:r>
            <w:r>
              <w:t>eitai naudotis nacionalinio, regioninio ir vietos lygmens viešojo administravimo institucijoms priklausančiais administraciniais duomenimis pagal Reglamento (EB) Nr. 223/2009 17a straipsnį. Pavyzdžiui, pastatų energijos vartojimo efektyvumo statistika gali</w:t>
            </w:r>
            <w:r>
              <w:t xml:space="preserve"> būti grindžiama administraciniais duomenimis, susijusiais su pastatų energijos sertifikatų išdavimu pagal Europos Parlamento ir Tarybos direktyvą 2010/31/ES</w:t>
            </w:r>
            <w:r>
              <w:rPr>
                <w:vertAlign w:val="superscript"/>
              </w:rPr>
              <w:t>31</w:t>
            </w:r>
            <w:r>
              <w:t>. Nacionalinės statistikos institucijos taip pat turi dalyvauti priimant sprendimus, susijusius s</w:t>
            </w:r>
            <w:r>
              <w:t>u atitinkamų administracinių duomenų šaltinių kūrimu ir pertvarkymu, siekiant užtikrinti, kad juos būtų galima papildomai naudoti oficialiai statistikai rengti;</w:t>
            </w:r>
          </w:p>
        </w:tc>
        <w:tc>
          <w:tcPr>
            <w:tcW w:w="4876" w:type="dxa"/>
          </w:tcPr>
          <w:p w:rsidR="00FF63A4" w:rsidRPr="00C377DA" w:rsidRDefault="00844121" w:rsidP="00006131">
            <w:pPr>
              <w:pStyle w:val="Normal6"/>
              <w:rPr>
                <w:szCs w:val="24"/>
              </w:rPr>
            </w:pPr>
            <w:r>
              <w:t>(20)</w:t>
            </w:r>
            <w:r>
              <w:tab/>
              <w:t xml:space="preserve">valstybės narės ir Komisija (Eurostatas) turėtų turėti tvarią prieigą prie kuo įvairesnių </w:t>
            </w:r>
            <w:r>
              <w:t xml:space="preserve">duomenų šaltinių, kad galėtų ekonomiškai efektyviai rengti aukštos kokybės Europos gyventojų ir būstų statistiką. Šiuo atžvilgiu labai svarbu, kad nacionalinės statistikos institucijos gautų </w:t>
            </w:r>
            <w:r>
              <w:rPr>
                <w:b/>
                <w:i/>
              </w:rPr>
              <w:t>savalaikę</w:t>
            </w:r>
            <w:r>
              <w:t xml:space="preserve"> prieigą ir galėtų greitai naudotis nacionalinio, region</w:t>
            </w:r>
            <w:r>
              <w:t xml:space="preserve">inio ir vietos lygmens viešojo administravimo institucijoms priklausančiais administraciniais duomenimis pagal Reglamento (EB) Nr. 223/2009 17a straipsnį. Pavyzdžiui, pastatų energijos vartojimo efektyvumo statistika gali būti grindžiama administraciniais </w:t>
            </w:r>
            <w:r>
              <w:t>duomenimis, susijusiais su pastatų energijos sertifikatų išdavimu pagal Europos Parlamento ir Tarybos direktyvą 2010/31/ES</w:t>
            </w:r>
            <w:r>
              <w:rPr>
                <w:vertAlign w:val="superscript"/>
              </w:rPr>
              <w:t>31</w:t>
            </w:r>
            <w:r>
              <w:t xml:space="preserve">. </w:t>
            </w:r>
            <w:r>
              <w:rPr>
                <w:b/>
                <w:i/>
              </w:rPr>
              <w:t>Į duomenų šaltinius taip pat turėtų būti įtraukti duomenys, susiję su sunkiai pasiekiamomis gyventojų grupėmis, pavyzdžiui, benami</w:t>
            </w:r>
            <w:r>
              <w:rPr>
                <w:b/>
                <w:i/>
              </w:rPr>
              <w:t>ais ir neformalioje aplinkoje gyvenančiais asmenimis.</w:t>
            </w:r>
            <w:r>
              <w:t xml:space="preserve"> Nacionalinės statistikos institucijos taip pat turi dalyvauti priimant sprendimus, susijusius su atitinkamų administracinių duomenų šaltinių kūrimu ir pertvarkymu, siekiant užtikrinti, kad juos būtų gal</w:t>
            </w:r>
            <w:r>
              <w:t>ima papildomai naudoti oficialiai statistikai rengti;</w:t>
            </w:r>
          </w:p>
        </w:tc>
      </w:tr>
      <w:tr w:rsidR="00EF39DE" w:rsidTr="00006131">
        <w:trPr>
          <w:jc w:val="center"/>
        </w:trPr>
        <w:tc>
          <w:tcPr>
            <w:tcW w:w="4876" w:type="dxa"/>
          </w:tcPr>
          <w:p w:rsidR="00FF63A4" w:rsidRPr="00C377DA" w:rsidRDefault="00844121" w:rsidP="00006131">
            <w:pPr>
              <w:pStyle w:val="Normal6"/>
            </w:pPr>
            <w:r>
              <w:t>__________________</w:t>
            </w:r>
          </w:p>
        </w:tc>
        <w:tc>
          <w:tcPr>
            <w:tcW w:w="4876" w:type="dxa"/>
          </w:tcPr>
          <w:p w:rsidR="00FF63A4" w:rsidRPr="00C377DA" w:rsidRDefault="00844121" w:rsidP="00006131">
            <w:pPr>
              <w:pStyle w:val="Normal6"/>
              <w:rPr>
                <w:szCs w:val="24"/>
              </w:rPr>
            </w:pPr>
            <w:r>
              <w:t>__________________</w:t>
            </w:r>
          </w:p>
        </w:tc>
      </w:tr>
      <w:tr w:rsidR="00EF39DE" w:rsidTr="00006131">
        <w:trPr>
          <w:jc w:val="center"/>
        </w:trPr>
        <w:tc>
          <w:tcPr>
            <w:tcW w:w="4876" w:type="dxa"/>
          </w:tcPr>
          <w:p w:rsidR="00FF63A4" w:rsidRPr="00C377DA" w:rsidRDefault="00844121" w:rsidP="00006131">
            <w:pPr>
              <w:pStyle w:val="Normal6"/>
            </w:pPr>
            <w:r>
              <w:rPr>
                <w:vertAlign w:val="superscript"/>
              </w:rPr>
              <w:t>31</w:t>
            </w:r>
            <w:r>
              <w:t xml:space="preserve"> 2010 m. gegužės 19 d. Europos Parlamento ir Tarybos direktyva 2010/31/ES dėl pastatų energinio naudingumo (OL L 153, 2010 6 18, p. 13).</w:t>
            </w:r>
          </w:p>
        </w:tc>
        <w:tc>
          <w:tcPr>
            <w:tcW w:w="4876" w:type="dxa"/>
          </w:tcPr>
          <w:p w:rsidR="00FF63A4" w:rsidRPr="00C377DA" w:rsidRDefault="00844121" w:rsidP="00006131">
            <w:pPr>
              <w:pStyle w:val="Normal6"/>
              <w:rPr>
                <w:szCs w:val="24"/>
              </w:rPr>
            </w:pPr>
            <w:r>
              <w:rPr>
                <w:vertAlign w:val="superscript"/>
              </w:rPr>
              <w:t>31</w:t>
            </w:r>
            <w:r>
              <w:t xml:space="preserve"> 2010 m. gegužės 19 d. Europos Parlamento ir Tarybos direktyva 2010/31/ES dėl pastatų energinio naudingumo (OL L 153, 2010 6 18, p. 13).</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3</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23 konstatuojamo</w:t>
      </w:r>
      <w:r>
        <w:t>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(23)</w:t>
            </w:r>
            <w:r>
              <w:tab/>
              <w:t>privačiai laikomi duomenys gali pagerinti Europos gyventojų ir būstų statistikos aprėptį, savalaikiškumą ir galimybes naudoti juos reaguojant į krizes arba sudaryti sąlygas statistikos inovac</w:t>
            </w:r>
            <w:r>
              <w:t xml:space="preserve">ijoms. Šie duomenys gali papildyti esamą demografinę ir migracijos statistiką, paskatinti statistikos inovacijas ir net padėti rengti ankstyvuosius įverčius. Nacionalinės statistikos institucijos, kitos kompetentingos nacionalinės institucijos ir Komisija </w:t>
            </w:r>
            <w:r>
              <w:t>(Eurostatas) turėtų turėti prieigą prie tokių duomenų ir jais naudotis;</w:t>
            </w:r>
          </w:p>
        </w:tc>
        <w:tc>
          <w:tcPr>
            <w:tcW w:w="4876" w:type="dxa"/>
          </w:tcPr>
          <w:p w:rsidR="00FF63A4" w:rsidRPr="00C377DA" w:rsidRDefault="00844121" w:rsidP="00006131">
            <w:pPr>
              <w:pStyle w:val="Normal6"/>
              <w:rPr>
                <w:szCs w:val="24"/>
              </w:rPr>
            </w:pPr>
            <w:r>
              <w:t>(23)</w:t>
            </w:r>
            <w:r>
              <w:tab/>
              <w:t xml:space="preserve">privačiai laikomi duomenys gali pagerinti Europos gyventojų ir būstų statistikos aprėptį, savalaikiškumą ir galimybes naudoti juos reaguojant į krizes arba sudaryti sąlygas </w:t>
            </w:r>
            <w:r>
              <w:t>statistikos inovacijoms. Šie duomenys gali papildyti esamą demografinę ir migracijos statistiką, paskatinti statistikos inovacijas ir net padėti rengti ankstyvuosius įverčius. Nacionalinės statistikos institucijos, kitos kompetentingos nacionalinės institu</w:t>
            </w:r>
            <w:r>
              <w:t>cijos ir Komisija (Eurostatas) turėtų turėti prieigą prie tokių duomenų ir jais naudotis</w:t>
            </w:r>
            <w:r>
              <w:rPr>
                <w:b/>
                <w:bCs/>
                <w:i/>
                <w:iCs/>
              </w:rPr>
              <w:t>.</w:t>
            </w:r>
            <w:r>
              <w:t xml:space="preserve"> </w:t>
            </w:r>
            <w:r>
              <w:rPr>
                <w:b/>
                <w:i/>
              </w:rPr>
              <w:t>Siekiant užtikrinti duomenų turėtojų teisių ir laisvių apsaugą, Komisija turėtų sudaryti privačiai laikomų duomenų šaltinių, kurie gali būti naudojami statistikai ren</w:t>
            </w:r>
            <w:r>
              <w:rPr>
                <w:b/>
                <w:i/>
              </w:rPr>
              <w:t>gti, rūšių sąrašą, įskaitant, jei reikia, visas papildomas apsaugos priemones, reikalingas atitinkamos rūšies duomenų naudojimo proporcingumui užtikrinti</w:t>
            </w:r>
            <w:r>
              <w:t>;</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4</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w:t>
      </w:r>
      <w:r>
        <w:rPr>
          <w:rStyle w:val="HideTWBExt"/>
          <w:b w:val="0"/>
        </w:rPr>
        <w:t>e&gt;</w:t>
      </w:r>
      <w:r>
        <w:t>29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(29)</w:t>
            </w:r>
            <w:r>
              <w:tab/>
              <w:t xml:space="preserve">nacionaliniu lygmeniu prieinami duomenų šaltiniai ne visada gali tiksliai apibūdinti reiškinius, susijusius su laisvu asmenų judėjimu Sąjungoje, asmenų galimybėmis naudotis </w:t>
            </w:r>
            <w:r>
              <w:t xml:space="preserve">tarpvalstybinėmis paslaugomis, susijusiomis su demografiniais asmens civilinės būklės pasikeitimais, ir naudojimusi asmenų teisėmis visoje Sąjungoje įsigyti ir turėti būstą, kuris naudojamas kaip pirminis, atostogų ir antrinis būstas. Taip pat yra </w:t>
            </w:r>
            <w:r>
              <w:rPr>
                <w:b/>
                <w:i/>
              </w:rPr>
              <w:t>skirtumų</w:t>
            </w:r>
            <w:r>
              <w:t>, susijusių su dvišaliais migracijos srautais, ir sunkumų nustatant tam tikrų grupių gyventojų, pvz., migrantų, benamių ar asmenų be pilietybės skaičių. Todėl reikėtų stiprinti dalijimąsi duomenimis gyventojų ir migracijos statistikos rinkimo ir kokybės už</w:t>
            </w:r>
            <w:r>
              <w:t>tikrinimo tikslais ir laikyti jį dar vienu duomenų šaltiniu. Toks intensyvesnis dalijimasis duomenimis gali apimti daug įvairių svarbių duomenų – nuo duomenų, pagal kuriuos akivaizdžiai neįmanoma tiesiogiai ar netiesiogiai nustatyti statistinių vienetų, ik</w:t>
            </w:r>
            <w:r>
              <w:t>i duomenų, kuriems gali būti taikomi statistinių duomenų konfidencialumo reikalavimai. Valstybės narės, atsižvelgdamos į savo ir kitų valstybių narių interesus, turėtų dalyvauti dalijimosi duomenimis veikloje, įskaitant bandomuosius projektus, kuriais vert</w:t>
            </w:r>
            <w:r>
              <w:t>inami novatoriški saugūs sprendimai. Komisija (Eurostatas) taip pat turėtų sukurti saugią infrastruktūrą tokiam dalijimuisi duomenimis palengvinti, kartu užtikrindama visas būtinas apsaugos priemones;</w:t>
            </w:r>
          </w:p>
        </w:tc>
        <w:tc>
          <w:tcPr>
            <w:tcW w:w="4876" w:type="dxa"/>
          </w:tcPr>
          <w:p w:rsidR="00FF63A4" w:rsidRPr="00C377DA" w:rsidRDefault="00844121" w:rsidP="00006131">
            <w:pPr>
              <w:pStyle w:val="Normal6"/>
              <w:rPr>
                <w:szCs w:val="24"/>
              </w:rPr>
            </w:pPr>
            <w:r>
              <w:t>(29)</w:t>
            </w:r>
            <w:r>
              <w:tab/>
              <w:t xml:space="preserve">nacionaliniu lygmeniu prieinami duomenų šaltiniai </w:t>
            </w:r>
            <w:r>
              <w:t>ne visada gali tiksliai apibūdinti reiškinius, susijusius su laisvu asmenų judėjimu Sąjungoje, asmenų galimybėmis naudotis tarpvalstybinėmis paslaugomis, susijusiomis su demografiniais asmens civilinės būklės pasikeitimais, ir naudojimusi asmenų teisėmis v</w:t>
            </w:r>
            <w:r>
              <w:t xml:space="preserve">isoje Sąjungoje įsigyti ir turėti būstą, kuris naudojamas kaip pirminis, atostogų ir antrinis būstas. Taip pat yra </w:t>
            </w:r>
            <w:r>
              <w:rPr>
                <w:b/>
                <w:i/>
              </w:rPr>
              <w:t>neatitikimų</w:t>
            </w:r>
            <w:r>
              <w:t xml:space="preserve">, susijusių su dvišaliais migracijos srautais, ir sunkumų nustatant tam tikrų grupių gyventojų, pvz., migrantų, benamių ar asmenų </w:t>
            </w:r>
            <w:r>
              <w:t>be pilietybės skaičių. Todėl reikėtų stiprinti dalijimąsi duomenimis gyventojų ir migracijos statistikos rinkimo ir kokybės užtikrinimo tikslais ir laikyti jį dar vienu duomenų šaltiniu. Toks intensyvesnis dalijimasis duomenimis gali apimti daug įvairių sv</w:t>
            </w:r>
            <w:r>
              <w:t>arbių duomenų – nuo duomenų, pagal kuriuos akivaizdžiai neįmanoma tiesiogiai ar netiesiogiai nustatyti statistinių vienetų, iki duomenų, kuriems gali būti taikomi statistinių duomenų konfidencialumo reikalavimai. Valstybės narės, atsižvelgdamos į savo ir k</w:t>
            </w:r>
            <w:r>
              <w:t>itų valstybių narių interesus, turėtų dalyvauti dalijimosi duomenimis veikloje, įskaitant bandomuosius projektus, kuriais vertinami novatoriški saugūs sprendimai. Komisija (Eurostatas) taip pat turėtų sukurti saugią infrastruktūrą tokiam dalijimuisi duomen</w:t>
            </w:r>
            <w:r>
              <w:t>imis palengvinti, kartu užtikrindama visas būtinas apsaugos priemones;</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5</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30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(30)</w:t>
            </w:r>
            <w:r>
              <w:tab/>
              <w:t>k</w:t>
            </w:r>
            <w:r>
              <w:t>ai dalijimasis duomenimis apima asmens duomenų tvarkymą pagal Europos Parlamento ir Tarybos reglamentą (ES) 2016/679</w:t>
            </w:r>
            <w:r>
              <w:rPr>
                <w:vertAlign w:val="superscript"/>
              </w:rPr>
              <w:t>37</w:t>
            </w:r>
            <w:r>
              <w:t xml:space="preserve"> arba Reglamentą (ES) 2018/1725, turėtų būti visapusiškai taikomi tikslų apribojimo, duomenų kiekio mažinimo, saugojimo apribojimo ir vien</w:t>
            </w:r>
            <w:r>
              <w:t xml:space="preserve">tisumo bei konfidencialumo principai. Visų pirma </w:t>
            </w:r>
            <w:r>
              <w:rPr>
                <w:b/>
                <w:i/>
              </w:rPr>
              <w:t>pirmenybė</w:t>
            </w:r>
            <w:r>
              <w:t xml:space="preserve"> turėtų būti </w:t>
            </w:r>
            <w:r>
              <w:rPr>
                <w:b/>
                <w:i/>
              </w:rPr>
              <w:t>teikiama</w:t>
            </w:r>
            <w:r>
              <w:t xml:space="preserve"> dalijimosi duomenimis </w:t>
            </w:r>
            <w:r>
              <w:rPr>
                <w:b/>
                <w:i/>
              </w:rPr>
              <w:t>mechanizmams</w:t>
            </w:r>
            <w:r>
              <w:t xml:space="preserve">, </w:t>
            </w:r>
            <w:r>
              <w:rPr>
                <w:b/>
                <w:i/>
              </w:rPr>
              <w:t>grindžiamiems</w:t>
            </w:r>
            <w:r>
              <w:t xml:space="preserve"> privatumo didinimo technologijomis, specialiai sukurtomis šiems principams įgyvendinti</w:t>
            </w:r>
            <w:r>
              <w:rPr>
                <w:b/>
                <w:i/>
              </w:rPr>
              <w:t>, o ne tiesioginiam duomenų perdavimui</w:t>
            </w:r>
            <w:r>
              <w:t>;</w:t>
            </w:r>
          </w:p>
        </w:tc>
        <w:tc>
          <w:tcPr>
            <w:tcW w:w="4876" w:type="dxa"/>
          </w:tcPr>
          <w:p w:rsidR="00FF63A4" w:rsidRPr="00C377DA" w:rsidRDefault="00844121" w:rsidP="00006131">
            <w:pPr>
              <w:pStyle w:val="Normal6"/>
              <w:rPr>
                <w:szCs w:val="24"/>
              </w:rPr>
            </w:pPr>
            <w:r>
              <w:t>(30)</w:t>
            </w:r>
            <w:r>
              <w:tab/>
              <w:t>kai dalijimasis duomenimis apima asmens duomenų tvarkymą pagal Europos Parlamento ir Tarybos reglamentą (ES) 2016/679</w:t>
            </w:r>
            <w:r>
              <w:rPr>
                <w:vertAlign w:val="superscript"/>
              </w:rPr>
              <w:t>37</w:t>
            </w:r>
            <w:r>
              <w:t xml:space="preserve"> arba Reglamentą (ES) 2018/1725, turėtų būti visapusiškai taikomi tikslų apribojimo, duomenų kiekio mažinimo, saugojimo apribojimo i</w:t>
            </w:r>
            <w:r>
              <w:t xml:space="preserve">r vientisumo bei konfidencialumo principai. Visų pirma </w:t>
            </w:r>
            <w:r>
              <w:rPr>
                <w:b/>
                <w:i/>
              </w:rPr>
              <w:t>perduodant asmens duomenis</w:t>
            </w:r>
            <w:r>
              <w:t xml:space="preserve"> turėtų būti </w:t>
            </w:r>
            <w:r>
              <w:rPr>
                <w:b/>
                <w:i/>
              </w:rPr>
              <w:t>naudojami tik tie</w:t>
            </w:r>
            <w:r>
              <w:t xml:space="preserve"> dalijimosi duomenimis </w:t>
            </w:r>
            <w:r>
              <w:rPr>
                <w:b/>
                <w:i/>
              </w:rPr>
              <w:t>mechanizmai</w:t>
            </w:r>
            <w:r>
              <w:t xml:space="preserve">, </w:t>
            </w:r>
            <w:r>
              <w:rPr>
                <w:b/>
                <w:i/>
              </w:rPr>
              <w:t>kurie yra grindžiami</w:t>
            </w:r>
            <w:r>
              <w:t xml:space="preserve"> privatumo didinimo technologijomis, specialiai sukurtomis šiems principams įgyvendinti;</w:t>
            </w:r>
          </w:p>
        </w:tc>
      </w:tr>
      <w:tr w:rsidR="00EF39DE" w:rsidTr="00006131">
        <w:trPr>
          <w:jc w:val="center"/>
        </w:trPr>
        <w:tc>
          <w:tcPr>
            <w:tcW w:w="4876" w:type="dxa"/>
          </w:tcPr>
          <w:p w:rsidR="00FF63A4" w:rsidRPr="00C377DA" w:rsidRDefault="00844121" w:rsidP="00006131">
            <w:pPr>
              <w:pStyle w:val="Normal6"/>
            </w:pPr>
            <w:r>
              <w:t>__________________</w:t>
            </w:r>
          </w:p>
        </w:tc>
        <w:tc>
          <w:tcPr>
            <w:tcW w:w="4876" w:type="dxa"/>
          </w:tcPr>
          <w:p w:rsidR="00FF63A4" w:rsidRPr="00C377DA" w:rsidRDefault="00844121" w:rsidP="00006131">
            <w:pPr>
              <w:pStyle w:val="Normal6"/>
              <w:rPr>
                <w:szCs w:val="24"/>
              </w:rPr>
            </w:pPr>
            <w:r>
              <w:t>__________________</w:t>
            </w:r>
          </w:p>
        </w:tc>
      </w:tr>
      <w:tr w:rsidR="00EF39DE" w:rsidTr="00006131">
        <w:trPr>
          <w:jc w:val="center"/>
        </w:trPr>
        <w:tc>
          <w:tcPr>
            <w:tcW w:w="4876" w:type="dxa"/>
          </w:tcPr>
          <w:p w:rsidR="00FF63A4" w:rsidRPr="00C377DA" w:rsidRDefault="00844121" w:rsidP="00006131">
            <w:pPr>
              <w:pStyle w:val="Normal6"/>
            </w:pPr>
            <w:r>
              <w:rPr>
                <w:vertAlign w:val="superscript"/>
              </w:rPr>
              <w:t>37</w:t>
            </w:r>
            <w:r>
              <w:t xml:space="preserve"> 2016 m. balandžio 27 d. Europos Parlamento ir Tarybos reglamentas (ES) 2016/679 dėl fizinių asmenų apsaugos tvarkant asmens duomenis ir dėl laisvo tokių duomenų judėjimo ir kuriuo panaikinama Direktyva 95/46/EB (B</w:t>
            </w:r>
            <w:r>
              <w:t>endrasis duomenų apsaugos reglamentas) (OL L 119, 2016 5 4, p. 1).</w:t>
            </w:r>
          </w:p>
        </w:tc>
        <w:tc>
          <w:tcPr>
            <w:tcW w:w="4876" w:type="dxa"/>
          </w:tcPr>
          <w:p w:rsidR="00FF63A4" w:rsidRPr="00C377DA" w:rsidRDefault="00844121" w:rsidP="00006131">
            <w:pPr>
              <w:pStyle w:val="Normal6"/>
              <w:rPr>
                <w:szCs w:val="24"/>
              </w:rPr>
            </w:pPr>
            <w:r>
              <w:rPr>
                <w:vertAlign w:val="superscript"/>
              </w:rPr>
              <w:t>37</w:t>
            </w:r>
            <w:r>
              <w:t xml:space="preserve"> 2016 m. balandžio 27 d. Europos Parlamento ir Tarybos reglamentas (ES) 2016/679 dėl fizinių asmenų apsaugos tvarkant asmens duomenis ir dėl laisvo tokių duomenų judėjimo ir kuriuo panaik</w:t>
            </w:r>
            <w:r>
              <w:t>inama Direktyva 95/46/EB (Bendrasis duomenų apsaugos reglamentas) (OL L 119, 2016 5 4, p. 1).</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6</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30 a konstatuojamoji 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 xml:space="preserve">Komisijos </w:t>
            </w:r>
            <w:r>
              <w:t>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FF63A4" w:rsidP="00006131">
            <w:pPr>
              <w:pStyle w:val="Normal6"/>
              <w:rPr>
                <w:lang w:val="en-GB"/>
              </w:rPr>
            </w:pPr>
          </w:p>
        </w:tc>
        <w:tc>
          <w:tcPr>
            <w:tcW w:w="4876" w:type="dxa"/>
          </w:tcPr>
          <w:p w:rsidR="00FF63A4" w:rsidRPr="00C377DA" w:rsidRDefault="00844121" w:rsidP="00006131">
            <w:pPr>
              <w:pStyle w:val="Normal6"/>
              <w:rPr>
                <w:szCs w:val="24"/>
              </w:rPr>
            </w:pPr>
            <w:r>
              <w:rPr>
                <w:b/>
                <w:i/>
              </w:rPr>
              <w:t>(30 a)</w:t>
            </w:r>
            <w:r>
              <w:rPr>
                <w:b/>
                <w:i/>
              </w:rPr>
              <w:tab/>
              <w:t>bet kokie duomenys pagal šį reglamentą turi būti tvarkomi visapusiškai laikantis apsaugos priemonių, susijusių su duomenų tvarkymu statistikos tikslais pagal Reglamento (ES) 2016/679 dėl fizinių asmenų apsaugos tvarkant</w:t>
            </w:r>
            <w:r>
              <w:rPr>
                <w:b/>
                <w:i/>
              </w:rPr>
              <w:t xml:space="preserve"> asmens duomenis ir dėl laisvo tokių duomenų judėjimo (Bendrasis duomenų apsaugos reglamentas) 89 straipsnį ir ESDAR 13 straipsnį;</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7</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33 konstatuojamoji dal</w:t>
      </w:r>
      <w:r>
        <w:t>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(33)</w:t>
            </w:r>
            <w:r>
              <w:tab/>
              <w:t>šis reglamentas nedaro poveikio reglamentams (ES) 2016/679 ir (ES) 2018/1725 ir Europos Parlamento ir Tarybos direktyvai 2002/58/EB</w:t>
            </w:r>
            <w:r>
              <w:rPr>
                <w:vertAlign w:val="superscript"/>
              </w:rPr>
              <w:t>38</w:t>
            </w:r>
            <w:r>
              <w:t xml:space="preserve">. Pastarieji reglamentai turi būti taikomi asmens duomenų </w:t>
            </w:r>
            <w:r>
              <w:t>tvarkymui pagal šį reglamentą, atsižvelgiant į atitinkamą jų taikymo sritį;</w:t>
            </w:r>
          </w:p>
        </w:tc>
        <w:tc>
          <w:tcPr>
            <w:tcW w:w="4876" w:type="dxa"/>
          </w:tcPr>
          <w:p w:rsidR="00FF63A4" w:rsidRPr="00C377DA" w:rsidRDefault="00844121" w:rsidP="00006131">
            <w:pPr>
              <w:pStyle w:val="Normal6"/>
              <w:rPr>
                <w:szCs w:val="24"/>
              </w:rPr>
            </w:pPr>
            <w:r>
              <w:t>(33)</w:t>
            </w:r>
            <w:r>
              <w:tab/>
              <w:t>šis reglamentas nedaro poveikio reglamentams (ES) 2016/679 ir (ES) 2018/1725 ir Europos Parlamento ir Tarybos direktyvai 2002/58/EB</w:t>
            </w:r>
            <w:r>
              <w:rPr>
                <w:vertAlign w:val="superscript"/>
              </w:rPr>
              <w:t>38</w:t>
            </w:r>
            <w:r>
              <w:t>. Pastarieji reglamentai turi būti taikomi</w:t>
            </w:r>
            <w:r>
              <w:t xml:space="preserve"> asmens duomenų tvarkymui pagal šį reglamentą, atsižvelgiant į atitinkamą jų taikymo sritį</w:t>
            </w:r>
            <w:r>
              <w:rPr>
                <w:b/>
                <w:bCs/>
                <w:i/>
                <w:iCs/>
              </w:rPr>
              <w:t>.</w:t>
            </w:r>
            <w:r>
              <w:t xml:space="preserve"> </w:t>
            </w:r>
            <w:r>
              <w:rPr>
                <w:b/>
                <w:i/>
              </w:rPr>
              <w:t>Visų pirma rengiant statistiką pirmenybė turėtų būti teikiama nuasmenintų duomenų naudojimui. Pseudoniminiai duomenys turėtų būti tvarkomi tik tais atvejais, kai st</w:t>
            </w:r>
            <w:r>
              <w:rPr>
                <w:b/>
                <w:i/>
              </w:rPr>
              <w:t>atistinių duomenų neįmanoma parengti tvarkant nuasmenintus duomenis</w:t>
            </w:r>
            <w:r>
              <w:t>;</w:t>
            </w:r>
          </w:p>
        </w:tc>
      </w:tr>
      <w:tr w:rsidR="00EF39DE" w:rsidTr="00006131">
        <w:trPr>
          <w:jc w:val="center"/>
        </w:trPr>
        <w:tc>
          <w:tcPr>
            <w:tcW w:w="4876" w:type="dxa"/>
          </w:tcPr>
          <w:p w:rsidR="00FF63A4" w:rsidRPr="00C377DA" w:rsidRDefault="00844121" w:rsidP="00006131">
            <w:pPr>
              <w:pStyle w:val="Normal6"/>
            </w:pPr>
            <w:r>
              <w:t>__________________</w:t>
            </w:r>
          </w:p>
        </w:tc>
        <w:tc>
          <w:tcPr>
            <w:tcW w:w="4876" w:type="dxa"/>
          </w:tcPr>
          <w:p w:rsidR="00FF63A4" w:rsidRPr="00C377DA" w:rsidRDefault="00844121" w:rsidP="00006131">
            <w:pPr>
              <w:pStyle w:val="Normal6"/>
              <w:rPr>
                <w:szCs w:val="24"/>
              </w:rPr>
            </w:pPr>
            <w:r>
              <w:t>__________________</w:t>
            </w:r>
          </w:p>
        </w:tc>
      </w:tr>
      <w:tr w:rsidR="00EF39DE" w:rsidTr="00006131">
        <w:trPr>
          <w:jc w:val="center"/>
        </w:trPr>
        <w:tc>
          <w:tcPr>
            <w:tcW w:w="4876" w:type="dxa"/>
          </w:tcPr>
          <w:p w:rsidR="00FF63A4" w:rsidRPr="00C377DA" w:rsidRDefault="00844121" w:rsidP="00006131">
            <w:pPr>
              <w:pStyle w:val="Normal6"/>
            </w:pPr>
            <w:r>
              <w:rPr>
                <w:vertAlign w:val="superscript"/>
              </w:rPr>
              <w:t>38</w:t>
            </w:r>
            <w:r>
              <w:t xml:space="preserve"> 2002 m. liepos 12 d. Europos Parlamento ir Tarybos direktyva 2002/58/EB dėl asmens duomenų tvarkymo ir privatumo apsaugos elektroninių ryšių sek</w:t>
            </w:r>
            <w:r>
              <w:t>toriuje (Direktyva dėl privatumo ir elektroninių ryšių) (OL L 201, 2002 7 31, p. 37).</w:t>
            </w:r>
          </w:p>
        </w:tc>
        <w:tc>
          <w:tcPr>
            <w:tcW w:w="4876" w:type="dxa"/>
          </w:tcPr>
          <w:p w:rsidR="00FF63A4" w:rsidRPr="00C377DA" w:rsidRDefault="00844121" w:rsidP="00006131">
            <w:pPr>
              <w:pStyle w:val="Normal6"/>
              <w:rPr>
                <w:szCs w:val="24"/>
              </w:rPr>
            </w:pPr>
            <w:r>
              <w:rPr>
                <w:vertAlign w:val="superscript"/>
              </w:rPr>
              <w:t>38</w:t>
            </w:r>
            <w:r>
              <w:t xml:space="preserve"> 2002 m. liepos 12 d. Europos Parlamento ir Tarybos direktyva 2002/58/EB dėl asmens duomenų tvarkymo ir privatumo apsaugos elektroninių ryšių sektoriuje (Direktyva dėl </w:t>
            </w:r>
            <w:r>
              <w:t>privatumo ir elektroninių ryšių) (OL L 201, 2002 7 31, p. 37).</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8</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35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(35)</w:t>
            </w:r>
            <w:r>
              <w:tab/>
            </w:r>
            <w:r>
              <w:t xml:space="preserve">siekiant atsižvelgti į demografines, ekonomines ir socialines tendencijas, taip pat į technologinę plėtrą, pagal SESV 290 straipsnį Komisijai turėtų būti </w:t>
            </w:r>
            <w:r>
              <w:rPr>
                <w:b/>
                <w:i/>
              </w:rPr>
              <w:t>sutekti</w:t>
            </w:r>
            <w:r>
              <w:t xml:space="preserve"> įgaliojimai priimti deleguotuosius aktus, kuriais būtų iš dalies keičiamas Europos gyventojų i</w:t>
            </w:r>
            <w:r>
              <w:t>r būstų statistikos potemių sąrašas, aprašymas, periodiškumas ir ataskaitinis laikas; atnaujinamas šio reglamento priede nurodytas periodiškumas ir ataskaitinis laikas ir nurodoma informacija, kurią valstybės narės turi teikti ad hoc. Ypač svarbu, kad atli</w:t>
            </w:r>
            <w:r>
              <w:t>kdama parengiamąjį darbą Komisija tinkamai konsultuotųsi, taip pat ir su ekspertais, ir kad tos konsultacijos būtų vykdomos vadovaujantis 2016 m. balandžio 13 d. Tarpinstituciniame susitarime dėl geresnės teisėkūros</w:t>
            </w:r>
            <w:r>
              <w:rPr>
                <w:vertAlign w:val="superscript"/>
              </w:rPr>
              <w:t>39</w:t>
            </w:r>
            <w:r>
              <w:t xml:space="preserve"> nustatytais principais. Visų pirma sie</w:t>
            </w:r>
            <w:r>
              <w:t>kiant užtikrinti vienodas galimybes dalyvauti atliekant su deleguotaisiais aktais susijusį parengiamąjį darbą, Europos Parlamentas ir Taryba visus dokumentus gauna tuo pačiu metu kaip ir valstybių narių ekspertai, o jų ekspertams sistemingai suteikiama gal</w:t>
            </w:r>
            <w:r>
              <w:t>imybė dalyvauti Komisijos ekspertų grupių, kurios atlieka su deleguotaisiais aktais susijusį parengiamąjį darbą, posėdžiuose;</w:t>
            </w:r>
          </w:p>
        </w:tc>
        <w:tc>
          <w:tcPr>
            <w:tcW w:w="4876" w:type="dxa"/>
          </w:tcPr>
          <w:p w:rsidR="00FF63A4" w:rsidRPr="00C377DA" w:rsidRDefault="00844121" w:rsidP="00006131">
            <w:pPr>
              <w:pStyle w:val="Normal6"/>
              <w:rPr>
                <w:szCs w:val="24"/>
              </w:rPr>
            </w:pPr>
            <w:r>
              <w:t>(35)</w:t>
            </w:r>
            <w:r>
              <w:tab/>
              <w:t>siekiant atsižvelgti į demografines, ekonomines ir socialines tendencijas, taip pat į technologinę plėtrą, pagal SESV 290 str</w:t>
            </w:r>
            <w:r>
              <w:t xml:space="preserve">aipsnį Komisijai turėtų būti </w:t>
            </w:r>
            <w:r>
              <w:rPr>
                <w:b/>
                <w:i/>
              </w:rPr>
              <w:t>suteikti</w:t>
            </w:r>
            <w:r>
              <w:t xml:space="preserve"> įgaliojimai priimti deleguotuosius aktus, kuriais būtų iš dalies keičiamas Europos gyventojų ir būstų statistikos potemių sąrašas, aprašymas, periodiškumas ir ataskaitinis laikas; atnaujinamas šio reglamento priede nur</w:t>
            </w:r>
            <w:r>
              <w:t>odytas periodiškumas ir ataskaitinis laikas</w:t>
            </w:r>
            <w:r>
              <w:rPr>
                <w:b/>
                <w:i/>
              </w:rPr>
              <w:t>; sudaromas kitų duomenų šaltinių, kurie gali būti naudojami statistikai rengti, rūšių sąrašas</w:t>
            </w:r>
            <w:r>
              <w:t xml:space="preserve"> ir nurodoma informacija, kurią valstybės narės turi teikti </w:t>
            </w:r>
            <w:r>
              <w:rPr>
                <w:i/>
                <w:iCs/>
              </w:rPr>
              <w:t>ad hoc</w:t>
            </w:r>
            <w:r>
              <w:t>. Ypač svarbu, kad atlikdama parengiamąjį darbą Komis</w:t>
            </w:r>
            <w:r>
              <w:t>ija tinkamai konsultuotųsi, taip pat ir su ekspertais, ir kad tos konsultacijos būtų vykdomos vadovaujantis 2016 m. balandžio 13 d. Tarpinstituciniame susitarime dėl geresnės teisėkūros</w:t>
            </w:r>
            <w:r>
              <w:rPr>
                <w:vertAlign w:val="superscript"/>
              </w:rPr>
              <w:t>39</w:t>
            </w:r>
            <w:r>
              <w:t xml:space="preserve"> nustatytais principais. Visų pirma siekiant užtikrinti vienodas gali</w:t>
            </w:r>
            <w:r>
              <w:t>mybes dalyvauti atliekant su deleguotaisiais aktais susijusį parengiamąjį darbą, Europos Parlamentas ir Taryba visus dokumentus gauna tuo pačiu metu kaip ir valstybių narių ekspertai, o jų ekspertams sistemingai suteikiama galimybė dalyvauti Komisijos eksp</w:t>
            </w:r>
            <w:r>
              <w:t>ertų grupių, kurios atlieka su deleguotaisiais aktais susijusį parengiamąjį darbą, posėdžiuose;</w:t>
            </w:r>
          </w:p>
        </w:tc>
      </w:tr>
      <w:tr w:rsidR="00EF39DE" w:rsidTr="00006131">
        <w:trPr>
          <w:jc w:val="center"/>
        </w:trPr>
        <w:tc>
          <w:tcPr>
            <w:tcW w:w="4876" w:type="dxa"/>
          </w:tcPr>
          <w:p w:rsidR="00FF63A4" w:rsidRPr="00C377DA" w:rsidRDefault="00844121" w:rsidP="00006131">
            <w:pPr>
              <w:pStyle w:val="Normal6"/>
            </w:pPr>
            <w:r>
              <w:t>__________________</w:t>
            </w:r>
          </w:p>
        </w:tc>
        <w:tc>
          <w:tcPr>
            <w:tcW w:w="4876" w:type="dxa"/>
          </w:tcPr>
          <w:p w:rsidR="00FF63A4" w:rsidRPr="00C377DA" w:rsidRDefault="00844121" w:rsidP="00006131">
            <w:pPr>
              <w:pStyle w:val="Normal6"/>
              <w:rPr>
                <w:szCs w:val="24"/>
              </w:rPr>
            </w:pPr>
            <w:r>
              <w:t>__________________</w:t>
            </w:r>
          </w:p>
        </w:tc>
      </w:tr>
      <w:tr w:rsidR="00EF39DE" w:rsidTr="00006131">
        <w:trPr>
          <w:jc w:val="center"/>
        </w:trPr>
        <w:tc>
          <w:tcPr>
            <w:tcW w:w="4876" w:type="dxa"/>
          </w:tcPr>
          <w:p w:rsidR="00FF63A4" w:rsidRPr="00C377DA" w:rsidRDefault="00844121" w:rsidP="00006131">
            <w:pPr>
              <w:pStyle w:val="Normal6"/>
            </w:pPr>
            <w:r>
              <w:rPr>
                <w:vertAlign w:val="superscript"/>
              </w:rPr>
              <w:t>39</w:t>
            </w:r>
            <w:r>
              <w:t xml:space="preserve"> OL L 123, 2016 5 12, p. 1.</w:t>
            </w:r>
          </w:p>
        </w:tc>
        <w:tc>
          <w:tcPr>
            <w:tcW w:w="4876" w:type="dxa"/>
          </w:tcPr>
          <w:p w:rsidR="00FF63A4" w:rsidRPr="00C377DA" w:rsidRDefault="00844121" w:rsidP="00006131">
            <w:pPr>
              <w:pStyle w:val="Normal6"/>
              <w:rPr>
                <w:szCs w:val="24"/>
              </w:rPr>
            </w:pPr>
            <w:r>
              <w:rPr>
                <w:vertAlign w:val="superscript"/>
              </w:rPr>
              <w:t>39</w:t>
            </w:r>
            <w:r>
              <w:t xml:space="preserve"> OL L 123, 2016 5 12, p. 1.</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9</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2 straipsnio 1 pastraipos 8 a punktas (naujas)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FF63A4" w:rsidP="00006131">
            <w:pPr>
              <w:pStyle w:val="Normal6"/>
              <w:rPr>
                <w:lang w:val="en-GB"/>
              </w:rPr>
            </w:pPr>
          </w:p>
        </w:tc>
        <w:tc>
          <w:tcPr>
            <w:tcW w:w="4876" w:type="dxa"/>
          </w:tcPr>
          <w:p w:rsidR="00FF63A4" w:rsidRPr="00C377DA" w:rsidRDefault="00844121" w:rsidP="00006131">
            <w:pPr>
              <w:pStyle w:val="Normal6"/>
              <w:rPr>
                <w:szCs w:val="24"/>
              </w:rPr>
            </w:pPr>
            <w:r>
              <w:rPr>
                <w:b/>
                <w:i/>
              </w:rPr>
              <w:t>8a)</w:t>
            </w:r>
            <w:r>
              <w:rPr>
                <w:b/>
                <w:i/>
              </w:rPr>
              <w:tab/>
              <w:t>sunkiai pasiekiamos gyventojų grupės – asmenų grupės, kurioms yra reali arba suvokiama kliūtis visapusiškai</w:t>
            </w:r>
            <w:r>
              <w:rPr>
                <w:b/>
                <w:i/>
              </w:rPr>
              <w:t xml:space="preserve"> ir reprezentatyviai būti įtrauktoms į statistinių duomenų rinkimą;</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10</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9 straipsnio 5 a 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FF63A4" w:rsidP="00006131">
            <w:pPr>
              <w:pStyle w:val="Normal6"/>
              <w:rPr>
                <w:lang w:val="en-GB"/>
              </w:rPr>
            </w:pPr>
          </w:p>
        </w:tc>
        <w:tc>
          <w:tcPr>
            <w:tcW w:w="4876" w:type="dxa"/>
          </w:tcPr>
          <w:p w:rsidR="00FF63A4" w:rsidRPr="00C377DA" w:rsidRDefault="00844121" w:rsidP="00006131">
            <w:pPr>
              <w:pStyle w:val="Normal6"/>
              <w:rPr>
                <w:szCs w:val="24"/>
              </w:rPr>
            </w:pPr>
            <w:r>
              <w:rPr>
                <w:b/>
                <w:i/>
              </w:rPr>
              <w:t>5</w:t>
            </w:r>
            <w:r>
              <w:rPr>
                <w:b/>
                <w:i/>
              </w:rPr>
              <w:t xml:space="preserve"> a.</w:t>
            </w:r>
            <w:r>
              <w:rPr>
                <w:b/>
                <w:i/>
              </w:rPr>
              <w:tab/>
              <w:t>Komisijai pagal 17 straipsnį suteikiami įgaliojimai priimti deleguotuosius aktus, kuriais šis reglamentas papildomas, nustatant duomenų šaltinių rūšių sąrašą šio straipsnio 1 dalies c punkto tikslais. Deleguotieji aktai priimami ne vėliau kaip prieš 12</w:t>
            </w:r>
            <w:r>
              <w:rPr>
                <w:b/>
                <w:i/>
              </w:rPr>
              <w:t xml:space="preserve"> mėnesių iki atitinkamų duomenų šaltinių naudojimo pradžios. Tokiais deleguotaisiais aktais valstybėms narėms nepavedama laikytis reikalavimų, kuriuos galima įgyvendinti tik tiesiogiai iš asmenų renkant duomenis, arba vykdyti užduočių, kurioms taikomas Reg</w:t>
            </w:r>
            <w:r>
              <w:rPr>
                <w:b/>
                <w:i/>
              </w:rPr>
              <w:t>lamentas 2019/1700. Be to, jokiuose deleguotuosiuose aktuose valstybių narių neprašoma rinkti arba tikrinti specialių kategorijų asmens duomenis, kaip apibrėžta Reglamento 2016/679 9 straipsnyje.</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11</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12 straipsnio 2 dalies f punktas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f)</w:t>
            </w:r>
            <w:r>
              <w:tab/>
            </w:r>
            <w:r>
              <w:rPr>
                <w:b/>
                <w:i/>
              </w:rPr>
              <w:t>sumažintų</w:t>
            </w:r>
            <w:r>
              <w:t xml:space="preserve"> migracijos srautų </w:t>
            </w:r>
            <w:r>
              <w:rPr>
                <w:b/>
                <w:i/>
              </w:rPr>
              <w:t>asimetriją</w:t>
            </w:r>
            <w:r>
              <w:t>;</w:t>
            </w:r>
          </w:p>
        </w:tc>
        <w:tc>
          <w:tcPr>
            <w:tcW w:w="4876" w:type="dxa"/>
          </w:tcPr>
          <w:p w:rsidR="00FF63A4" w:rsidRPr="00C377DA" w:rsidRDefault="00844121" w:rsidP="00006131">
            <w:pPr>
              <w:pStyle w:val="Normal6"/>
              <w:rPr>
                <w:szCs w:val="24"/>
              </w:rPr>
            </w:pPr>
            <w:r>
              <w:t>f)</w:t>
            </w:r>
            <w:r>
              <w:tab/>
            </w:r>
            <w:r>
              <w:rPr>
                <w:b/>
                <w:i/>
              </w:rPr>
              <w:t>išvengtų galimos dvigubos apskaitos rizikos ir užtikrintų geresnį</w:t>
            </w:r>
            <w:r>
              <w:t xml:space="preserve"> migracijos sra</w:t>
            </w:r>
            <w:r>
              <w:t xml:space="preserve">utų </w:t>
            </w:r>
            <w:r>
              <w:rPr>
                <w:b/>
                <w:i/>
              </w:rPr>
              <w:t>palyginamumą</w:t>
            </w:r>
            <w:r>
              <w:t>;</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12</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13 straipsnio 3 dalies b punktas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b)</w:t>
            </w:r>
            <w:r>
              <w:tab/>
              <w:t>taikomos</w:t>
            </w:r>
            <w:r>
              <w:rPr>
                <w:b/>
                <w:i/>
              </w:rPr>
              <w:t>, pageidautina,</w:t>
            </w:r>
            <w:r>
              <w:t xml:space="preserve"> privatumo didinimo technologijos, specialiai sukurtos siekiant įgyvendinti reglamentuose (ES) 2016/679 ir (ES) 2018/1725 nustatytus principus, ypač susijusius su tikslų apribojimu, duomenų kiekio mažinimu, saugojimo apribojimu, vientisumu ir konfidencialu</w:t>
            </w:r>
            <w:r>
              <w:t>mu;</w:t>
            </w:r>
          </w:p>
        </w:tc>
        <w:tc>
          <w:tcPr>
            <w:tcW w:w="4876" w:type="dxa"/>
          </w:tcPr>
          <w:p w:rsidR="00FF63A4" w:rsidRPr="00C377DA" w:rsidRDefault="00844121" w:rsidP="00006131">
            <w:pPr>
              <w:pStyle w:val="Normal6"/>
              <w:rPr>
                <w:szCs w:val="24"/>
              </w:rPr>
            </w:pPr>
            <w:r>
              <w:t>b)</w:t>
            </w:r>
            <w:r>
              <w:tab/>
              <w:t>taikomos privatumo didinimo technologijos, specialiai sukurtos siekiant įgyvendinti reglamentuose (ES) 2016/679 ir (ES) 2018/1725 nustatytus principus, ypač susijusius su tikslų apribojimu, duomenų kiekio mažinimu, saugojimo apribojimu, vientisumu i</w:t>
            </w:r>
            <w:r>
              <w:t>r konfidencialumu;</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13</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14 straipsnio 1 dalies d punktas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844121" w:rsidP="00006131">
            <w:pPr>
              <w:pStyle w:val="Normal6"/>
            </w:pPr>
            <w:r>
              <w:t>d)</w:t>
            </w:r>
            <w:r>
              <w:tab/>
            </w:r>
            <w:r>
              <w:rPr>
                <w:b/>
                <w:i/>
              </w:rPr>
              <w:t>mažinti</w:t>
            </w:r>
            <w:r>
              <w:t xml:space="preserve"> migracijos srautų </w:t>
            </w:r>
            <w:r>
              <w:rPr>
                <w:b/>
                <w:i/>
              </w:rPr>
              <w:t>asimetriją</w:t>
            </w:r>
            <w:r>
              <w:t>;</w:t>
            </w:r>
          </w:p>
        </w:tc>
        <w:tc>
          <w:tcPr>
            <w:tcW w:w="4876" w:type="dxa"/>
          </w:tcPr>
          <w:p w:rsidR="00FF63A4" w:rsidRPr="00C377DA" w:rsidRDefault="00844121" w:rsidP="00006131">
            <w:pPr>
              <w:pStyle w:val="Normal6"/>
              <w:rPr>
                <w:szCs w:val="24"/>
              </w:rPr>
            </w:pPr>
            <w:r>
              <w:t>d)</w:t>
            </w:r>
            <w:r>
              <w:tab/>
            </w:r>
            <w:r>
              <w:rPr>
                <w:b/>
                <w:i/>
              </w:rPr>
              <w:t>išvengti galimos dvigubos apskaitos rizikos ir užtikrinti geresnį</w:t>
            </w:r>
            <w:r>
              <w:t xml:space="preserve"> migracijos srautų </w:t>
            </w:r>
            <w:r>
              <w:rPr>
                <w:b/>
                <w:i/>
              </w:rPr>
              <w:t>palyginamumą</w:t>
            </w:r>
            <w:r>
              <w:t>;</w:t>
            </w:r>
          </w:p>
        </w:tc>
      </w:tr>
    </w:tbl>
    <w:p w:rsidR="00FF63A4" w:rsidRPr="00C377DA" w:rsidRDefault="00844121" w:rsidP="00FF63A4">
      <w:r>
        <w:rPr>
          <w:rStyle w:val="HideTWBExt"/>
        </w:rPr>
        <w:t>&lt;/Amend&gt;</w:t>
      </w:r>
    </w:p>
    <w:p w:rsidR="00FF63A4" w:rsidRPr="00C377DA" w:rsidRDefault="00844121" w:rsidP="00FF63A4">
      <w:pPr>
        <w:pStyle w:val="AmNumberTabs"/>
      </w:pPr>
      <w:r>
        <w:rPr>
          <w:rStyle w:val="HideTWBExt"/>
          <w:b w:val="0"/>
        </w:rPr>
        <w:t>&lt;Amend&gt;</w:t>
      </w:r>
      <w:r>
        <w:t>Pakeitimas</w:t>
      </w:r>
      <w:r>
        <w:tab/>
      </w:r>
      <w:r>
        <w:tab/>
      </w:r>
      <w:r>
        <w:rPr>
          <w:rStyle w:val="HideTWBExt"/>
          <w:b w:val="0"/>
        </w:rPr>
        <w:t>&lt;NumAm&gt;</w:t>
      </w:r>
      <w:r>
        <w:t>14</w:t>
      </w:r>
      <w:r>
        <w:rPr>
          <w:rStyle w:val="HideTWBExt"/>
          <w:b w:val="0"/>
        </w:rPr>
        <w:t>&lt;/NumAm&gt;</w:t>
      </w:r>
    </w:p>
    <w:p w:rsidR="00FF63A4" w:rsidRPr="00C377DA" w:rsidRDefault="00FF63A4" w:rsidP="00FF63A4"/>
    <w:p w:rsidR="00FF63A4" w:rsidRPr="00C377DA" w:rsidRDefault="00844121" w:rsidP="00FF63A4">
      <w:pPr>
        <w:pStyle w:val="NormalBold"/>
        <w:keepNext/>
      </w:pPr>
      <w:r>
        <w:rPr>
          <w:rStyle w:val="HideTWBExt"/>
          <w:b w:val="0"/>
        </w:rPr>
        <w:t>&lt;DocAmend&gt;</w:t>
      </w:r>
      <w:r>
        <w:t>Pasiūlymas dėl reglamento</w:t>
      </w:r>
      <w:r>
        <w:rPr>
          <w:rStyle w:val="HideTWBExt"/>
          <w:b w:val="0"/>
        </w:rPr>
        <w:t>&lt;/DocAmend&gt;</w:t>
      </w:r>
    </w:p>
    <w:p w:rsidR="00FF63A4" w:rsidRPr="00C377DA" w:rsidRDefault="00844121" w:rsidP="00FF63A4">
      <w:pPr>
        <w:pStyle w:val="NormalBold"/>
      </w:pPr>
      <w:r>
        <w:rPr>
          <w:rStyle w:val="HideTWBExt"/>
          <w:b w:val="0"/>
        </w:rPr>
        <w:t>&lt;Article&gt;</w:t>
      </w:r>
      <w:r>
        <w:t>20 straipsnio 1 pastraipos 3 a punktas (naujas)</w:t>
      </w:r>
      <w:r>
        <w:rPr>
          <w:rStyle w:val="HideTWBExt"/>
          <w:b w:val="0"/>
        </w:rPr>
        <w:t>&lt;/Article&gt;</w:t>
      </w:r>
    </w:p>
    <w:p w:rsidR="00FF63A4" w:rsidRPr="00C377DA" w:rsidRDefault="00844121" w:rsidP="00FF63A4">
      <w:pPr>
        <w:keepNext/>
      </w:pPr>
      <w:r>
        <w:rPr>
          <w:rStyle w:val="HideTWBExt"/>
        </w:rPr>
        <w:t>&lt;DocAmend2&gt;</w:t>
      </w:r>
      <w:r>
        <w:t>Reglamentas (EB) Nr. 862/2007.</w:t>
      </w:r>
      <w:r>
        <w:rPr>
          <w:rStyle w:val="HideTWBExt"/>
        </w:rPr>
        <w:t>&lt;/DocAmend2&gt;</w:t>
      </w:r>
    </w:p>
    <w:p w:rsidR="00FF63A4" w:rsidRPr="00C377DA" w:rsidRDefault="00844121" w:rsidP="00FF63A4">
      <w:r>
        <w:rPr>
          <w:rStyle w:val="HideTWBExt"/>
        </w:rPr>
        <w:t>&lt;Article2&gt;</w:t>
      </w:r>
      <w:r>
        <w:t>2 straipsnio 1 dalies d punktas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DE" w:rsidTr="00006131">
        <w:trPr>
          <w:jc w:val="center"/>
        </w:trPr>
        <w:tc>
          <w:tcPr>
            <w:tcW w:w="9752" w:type="dxa"/>
            <w:gridSpan w:val="2"/>
          </w:tcPr>
          <w:p w:rsidR="00FF63A4" w:rsidRPr="00C377DA" w:rsidRDefault="00FF63A4" w:rsidP="00006131">
            <w:pPr>
              <w:keepNext/>
            </w:pPr>
          </w:p>
        </w:tc>
      </w:tr>
      <w:tr w:rsidR="00EF39DE" w:rsidTr="00006131">
        <w:trPr>
          <w:jc w:val="center"/>
        </w:trPr>
        <w:tc>
          <w:tcPr>
            <w:tcW w:w="4876" w:type="dxa"/>
          </w:tcPr>
          <w:p w:rsidR="00FF63A4" w:rsidRPr="00C377DA" w:rsidRDefault="00844121" w:rsidP="00006131">
            <w:pPr>
              <w:pStyle w:val="ColumnHeading"/>
              <w:keepNext/>
            </w:pPr>
            <w:r>
              <w:t>Komisijos siūlomas tekstas</w:t>
            </w:r>
          </w:p>
        </w:tc>
        <w:tc>
          <w:tcPr>
            <w:tcW w:w="4876" w:type="dxa"/>
          </w:tcPr>
          <w:p w:rsidR="00FF63A4" w:rsidRPr="00C377DA" w:rsidRDefault="00844121" w:rsidP="00006131">
            <w:pPr>
              <w:pStyle w:val="ColumnHeading"/>
              <w:keepNext/>
            </w:pPr>
            <w:r>
              <w:t>Pakeitimas</w:t>
            </w:r>
          </w:p>
        </w:tc>
      </w:tr>
      <w:tr w:rsidR="00EF39DE" w:rsidTr="00006131">
        <w:trPr>
          <w:jc w:val="center"/>
        </w:trPr>
        <w:tc>
          <w:tcPr>
            <w:tcW w:w="4876" w:type="dxa"/>
          </w:tcPr>
          <w:p w:rsidR="00FF63A4" w:rsidRPr="00C377DA" w:rsidRDefault="00FF63A4" w:rsidP="00006131">
            <w:pPr>
              <w:pStyle w:val="Normal6"/>
              <w:rPr>
                <w:lang w:val="en-GB"/>
              </w:rPr>
            </w:pPr>
          </w:p>
        </w:tc>
        <w:tc>
          <w:tcPr>
            <w:tcW w:w="4876" w:type="dxa"/>
          </w:tcPr>
          <w:p w:rsidR="00FF63A4" w:rsidRPr="00C377DA" w:rsidRDefault="00844121" w:rsidP="00006131">
            <w:pPr>
              <w:pStyle w:val="Normal6"/>
              <w:rPr>
                <w:szCs w:val="24"/>
              </w:rPr>
            </w:pPr>
            <w:r>
              <w:rPr>
                <w:b/>
                <w:i/>
              </w:rPr>
              <w:t>3 a)</w:t>
            </w:r>
            <w:r>
              <w:rPr>
                <w:b/>
                <w:i/>
              </w:rPr>
              <w:tab/>
              <w:t xml:space="preserve">2 straipsnio 1 dalies d punktas pakeičiamas taip: „„pilietybė“ reiškia pilietybę, kaip </w:t>
            </w:r>
            <w:r>
              <w:rPr>
                <w:b/>
                <w:i/>
              </w:rPr>
              <w:t>apibrėžta Europos Parlamento ir Tarybos reglamento (ES) Nr. XXXX/2023</w:t>
            </w:r>
            <w:r>
              <w:rPr>
                <w:b/>
                <w:i/>
                <w:vertAlign w:val="superscript"/>
              </w:rPr>
              <w:t>+</w:t>
            </w:r>
            <w:r>
              <w:rPr>
                <w:b/>
                <w:i/>
              </w:rPr>
              <w:t xml:space="preserve"> 2 straipsnio 1 punkte;</w:t>
            </w:r>
          </w:p>
        </w:tc>
      </w:tr>
      <w:tr w:rsidR="00EF39DE" w:rsidTr="00006131">
        <w:trPr>
          <w:jc w:val="center"/>
        </w:trPr>
        <w:tc>
          <w:tcPr>
            <w:tcW w:w="4876" w:type="dxa"/>
          </w:tcPr>
          <w:p w:rsidR="00FF63A4" w:rsidRPr="00C377DA" w:rsidRDefault="00FF63A4" w:rsidP="00006131">
            <w:pPr>
              <w:pStyle w:val="Normal6"/>
              <w:rPr>
                <w:lang w:val="en-GB"/>
              </w:rPr>
            </w:pPr>
          </w:p>
        </w:tc>
        <w:tc>
          <w:tcPr>
            <w:tcW w:w="4876" w:type="dxa"/>
          </w:tcPr>
          <w:p w:rsidR="00FF63A4" w:rsidRPr="00C377DA" w:rsidRDefault="00844121" w:rsidP="00006131">
            <w:pPr>
              <w:pStyle w:val="Normal6"/>
              <w:rPr>
                <w:szCs w:val="24"/>
              </w:rPr>
            </w:pPr>
            <w:r>
              <w:rPr>
                <w:b/>
                <w:i/>
              </w:rPr>
              <w:t>__________________</w:t>
            </w:r>
          </w:p>
        </w:tc>
      </w:tr>
      <w:tr w:rsidR="00EF39DE" w:rsidTr="00006131">
        <w:trPr>
          <w:jc w:val="center"/>
        </w:trPr>
        <w:tc>
          <w:tcPr>
            <w:tcW w:w="4876" w:type="dxa"/>
          </w:tcPr>
          <w:p w:rsidR="00FF63A4" w:rsidRPr="00C377DA" w:rsidRDefault="00FF63A4" w:rsidP="00006131">
            <w:pPr>
              <w:pStyle w:val="Normal6"/>
              <w:rPr>
                <w:lang w:val="en-GB"/>
              </w:rPr>
            </w:pPr>
          </w:p>
        </w:tc>
        <w:tc>
          <w:tcPr>
            <w:tcW w:w="4876" w:type="dxa"/>
          </w:tcPr>
          <w:p w:rsidR="00FF63A4" w:rsidRPr="00C377DA" w:rsidRDefault="00844121" w:rsidP="00006131">
            <w:pPr>
              <w:pStyle w:val="Normal6"/>
              <w:rPr>
                <w:szCs w:val="24"/>
              </w:rPr>
            </w:pPr>
            <w:r>
              <w:rPr>
                <w:b/>
                <w:i/>
                <w:vertAlign w:val="superscript"/>
              </w:rPr>
              <w:t>+</w:t>
            </w:r>
            <w:r>
              <w:t xml:space="preserve"> </w:t>
            </w:r>
            <w:r>
              <w:rPr>
                <w:b/>
                <w:i/>
              </w:rPr>
              <w:t>OL: prašom tekste įrašyti reglamento, pateikiamo dokumente PE-CONS (2023/0008(COD)), numerį, o išnašoje – to reglamento priėmimo datą, nu</w:t>
            </w:r>
            <w:r>
              <w:rPr>
                <w:b/>
                <w:i/>
              </w:rPr>
              <w:t>merį, pavadinimą ir OL nuorodą.“</w:t>
            </w:r>
          </w:p>
        </w:tc>
      </w:tr>
    </w:tbl>
    <w:p w:rsidR="00FF63A4" w:rsidRPr="00C377DA" w:rsidRDefault="00844121" w:rsidP="00FF63A4">
      <w:r>
        <w:rPr>
          <w:rStyle w:val="HideTWBExt"/>
        </w:rPr>
        <w:t>&lt;/Amend&gt;</w:t>
      </w:r>
    </w:p>
    <w:p w:rsidR="00FF63A4" w:rsidRPr="00C377DA" w:rsidRDefault="00FF63A4" w:rsidP="00FF63A4">
      <w:pPr>
        <w:rPr>
          <w:rStyle w:val="HideTWBExt"/>
          <w:szCs w:val="20"/>
        </w:rPr>
      </w:pPr>
    </w:p>
    <w:p w:rsidR="00FF63A4" w:rsidRPr="00C377DA" w:rsidRDefault="00844121" w:rsidP="00FF63A4">
      <w:r>
        <w:rPr>
          <w:rStyle w:val="HideTWBExt"/>
        </w:rPr>
        <w:t>&lt;/RepeatBlock-Amend&gt;</w:t>
      </w:r>
    </w:p>
    <w:p w:rsidR="00C00B55" w:rsidRPr="00C135D2" w:rsidRDefault="00C00B55" w:rsidP="00C00B55"/>
    <w:p w:rsidR="00622CA1" w:rsidRPr="00622CA1" w:rsidRDefault="00844121" w:rsidP="00622CA1">
      <w:r>
        <w:br w:type="page"/>
      </w:r>
    </w:p>
    <w:p w:rsidR="00622CA1" w:rsidRDefault="00844121" w:rsidP="00622CA1">
      <w:pPr>
        <w:pStyle w:val="PageHeadingNotTOC"/>
      </w:pPr>
      <w:bookmarkStart w:id="2" w:name="ProcPageAD"/>
      <w:r>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F39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Gyventojų ir būstų statistika, Reglamento (EB) Nr. 862/2007 dalinis keitimas ir reglamentų (EB) Nr. 763/2008 ir (ES) Nr. 1260/2013 panaiki</w:t>
            </w:r>
            <w:r>
              <w:rPr>
                <w:color w:val="000000"/>
                <w:sz w:val="20"/>
              </w:rPr>
              <w:t>nimas</w:t>
            </w:r>
          </w:p>
        </w:tc>
      </w:tr>
      <w:tr w:rsidR="00EF39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COM(2023)0031 – C9-0010/2023 – 2023/0008(COD)</w:t>
            </w:r>
          </w:p>
        </w:tc>
      </w:tr>
      <w:tr w:rsidR="00EF39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Atsakingas komitetas</w:t>
            </w:r>
          </w:p>
          <w:p w:rsidR="00622CA1" w:rsidRDefault="00844121">
            <w:pPr>
              <w:autoSpaceDE w:val="0"/>
              <w:autoSpaceDN w:val="0"/>
              <w:adjustRightInd w:val="0"/>
              <w:rPr>
                <w:color w:val="000000"/>
                <w:sz w:val="20"/>
                <w:szCs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EMPL</w:t>
            </w:r>
          </w:p>
          <w:p w:rsidR="00622CA1" w:rsidRDefault="00844121">
            <w:pPr>
              <w:autoSpaceDE w:val="0"/>
              <w:autoSpaceDN w:val="0"/>
              <w:adjustRightInd w:val="0"/>
              <w:rPr>
                <w:color w:val="000000"/>
                <w:sz w:val="20"/>
                <w:szCs w:val="20"/>
              </w:rPr>
            </w:pPr>
            <w:r>
              <w:rPr>
                <w:color w:val="000000"/>
                <w:sz w:val="20"/>
              </w:rPr>
              <w:t>26.1.2023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22CA1" w:rsidRDefault="00622CA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22CA1" w:rsidRDefault="00622CA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2CA1" w:rsidRDefault="00622CA1">
            <w:pPr>
              <w:autoSpaceDE w:val="0"/>
              <w:autoSpaceDN w:val="0"/>
              <w:adjustRightInd w:val="0"/>
              <w:rPr>
                <w:rFonts w:ascii="sans-serif" w:hAnsi="sans-serif" w:cs="sans-serif"/>
                <w:color w:val="000000"/>
              </w:rPr>
            </w:pPr>
          </w:p>
        </w:tc>
      </w:tr>
      <w:tr w:rsidR="00EF39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Nuomonę pateikė</w:t>
            </w:r>
          </w:p>
          <w:p w:rsidR="00622CA1" w:rsidRDefault="00844121">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LIBE</w:t>
            </w:r>
          </w:p>
          <w:p w:rsidR="00622CA1" w:rsidRDefault="00844121">
            <w:pPr>
              <w:autoSpaceDE w:val="0"/>
              <w:autoSpaceDN w:val="0"/>
              <w:adjustRightInd w:val="0"/>
              <w:rPr>
                <w:color w:val="000000"/>
                <w:sz w:val="20"/>
                <w:szCs w:val="20"/>
              </w:rPr>
            </w:pPr>
            <w:r>
              <w:rPr>
                <w:color w:val="000000"/>
                <w:sz w:val="20"/>
              </w:rPr>
              <w:t>26.1.2023</w:t>
            </w:r>
          </w:p>
        </w:tc>
      </w:tr>
      <w:tr w:rsidR="00EF39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 xml:space="preserve">Susiję komitetai - paskelbimo </w:t>
            </w:r>
            <w:r>
              <w:rPr>
                <w:b/>
                <w:color w:val="000000"/>
                <w:sz w:val="20"/>
              </w:rPr>
              <w:t>plenariniame posėdyje data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20.4.2023</w:t>
            </w:r>
          </w:p>
        </w:tc>
      </w:tr>
      <w:tr w:rsidR="00EF39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Nuomonės referentas (-ė)</w:t>
            </w:r>
          </w:p>
          <w:p w:rsidR="00622CA1" w:rsidRDefault="00844121">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Yana Toom</w:t>
            </w:r>
          </w:p>
          <w:p w:rsidR="00622CA1" w:rsidRDefault="00844121">
            <w:pPr>
              <w:autoSpaceDE w:val="0"/>
              <w:autoSpaceDN w:val="0"/>
              <w:adjustRightInd w:val="0"/>
              <w:rPr>
                <w:color w:val="000000"/>
                <w:sz w:val="20"/>
                <w:szCs w:val="20"/>
              </w:rPr>
            </w:pPr>
            <w:r>
              <w:rPr>
                <w:color w:val="000000"/>
                <w:sz w:val="20"/>
              </w:rPr>
              <w:t>13.4.2023</w:t>
            </w:r>
          </w:p>
        </w:tc>
      </w:tr>
      <w:tr w:rsidR="00EF39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22CA1" w:rsidRDefault="00622CA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22CA1" w:rsidRDefault="00622CA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2CA1" w:rsidRDefault="00622CA1">
            <w:pPr>
              <w:autoSpaceDE w:val="0"/>
              <w:autoSpaceDN w:val="0"/>
              <w:adjustRightInd w:val="0"/>
              <w:rPr>
                <w:rFonts w:ascii="sans-serif" w:hAnsi="sans-serif" w:cs="sans-serif"/>
                <w:color w:val="000000"/>
              </w:rPr>
            </w:pPr>
          </w:p>
        </w:tc>
      </w:tr>
      <w:tr w:rsidR="00EF39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w:t>
            </w:r>
          </w:p>
          <w:p w:rsidR="00622CA1" w:rsidRDefault="00844121">
            <w:pPr>
              <w:autoSpaceDE w:val="0"/>
              <w:autoSpaceDN w:val="0"/>
              <w:adjustRightInd w:val="0"/>
              <w:rPr>
                <w:color w:val="000000"/>
                <w:sz w:val="20"/>
                <w:szCs w:val="20"/>
              </w:rPr>
            </w:pPr>
            <w:r>
              <w:rPr>
                <w:color w:val="000000"/>
                <w:sz w:val="20"/>
              </w:rPr>
              <w:t>–:</w:t>
            </w:r>
          </w:p>
          <w:p w:rsidR="00622CA1" w:rsidRDefault="0084412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41</w:t>
            </w:r>
          </w:p>
          <w:p w:rsidR="00622CA1" w:rsidRDefault="00844121">
            <w:pPr>
              <w:autoSpaceDE w:val="0"/>
              <w:autoSpaceDN w:val="0"/>
              <w:adjustRightInd w:val="0"/>
              <w:rPr>
                <w:color w:val="000000"/>
                <w:sz w:val="20"/>
                <w:szCs w:val="20"/>
              </w:rPr>
            </w:pPr>
            <w:r>
              <w:rPr>
                <w:color w:val="000000"/>
                <w:sz w:val="20"/>
              </w:rPr>
              <w:t>3</w:t>
            </w:r>
          </w:p>
          <w:p w:rsidR="00622CA1" w:rsidRDefault="00844121">
            <w:pPr>
              <w:autoSpaceDE w:val="0"/>
              <w:autoSpaceDN w:val="0"/>
              <w:adjustRightInd w:val="0"/>
              <w:rPr>
                <w:color w:val="000000"/>
                <w:sz w:val="20"/>
                <w:szCs w:val="20"/>
              </w:rPr>
            </w:pPr>
            <w:r>
              <w:rPr>
                <w:color w:val="000000"/>
                <w:sz w:val="20"/>
              </w:rPr>
              <w:t>5</w:t>
            </w:r>
          </w:p>
        </w:tc>
      </w:tr>
      <w:tr w:rsidR="00EF39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 xml:space="preserve">Magdalena Adamowicz, Abir </w:t>
            </w:r>
            <w:r>
              <w:rPr>
                <w:color w:val="000000"/>
                <w:sz w:val="20"/>
              </w:rPr>
              <w:t>Al-Sahlani, Konstantinos Arvanitis, Malik Azmani, Katarina Barley, Pietro Bartolo, Theresa Bielowski, Vladimír Bilčík, Vasile Blaga, Karolin Braunsberger-Reinhold, Saskia Bricmont, Patricia Chagnon, Clare Daly, Lena Düpont, Nicolaus Fest, Maria Grapini, Sy</w:t>
            </w:r>
            <w:r>
              <w:rPr>
                <w:color w:val="000000"/>
                <w:sz w:val="20"/>
              </w:rPr>
              <w:t xml:space="preserve">lvie Guillaume, Evin Incir, Sophia in ‘t Veld, Patryk Jaki, Assita Kanko, Fabienne Keller, Moritz Körner, Alice Kuhnke, Juan Fernando López Aguilar, Lukas Mandl, Erik Marquardt, Nadine Morano, Emil Radev, Paulo Rangel, Isabel Santos, Birgit Sippel, Tineke </w:t>
            </w:r>
            <w:r>
              <w:rPr>
                <w:color w:val="000000"/>
                <w:sz w:val="20"/>
              </w:rPr>
              <w:t>Strik, Ramona Strugariu, Annalisa Tardino, Yana Toom, Elena Yoncheva, Javier Zarzalejos</w:t>
            </w:r>
          </w:p>
        </w:tc>
      </w:tr>
      <w:tr w:rsidR="00EF39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Damian Boeselager, Matjaž Nemec, Jan-Christoph Oetjen, Kostas Papadakis, Cristian Terheş, Miguel Urbán Cr</w:t>
            </w:r>
            <w:r>
              <w:rPr>
                <w:color w:val="000000"/>
                <w:sz w:val="20"/>
              </w:rPr>
              <w:t>espo</w:t>
            </w:r>
          </w:p>
        </w:tc>
      </w:tr>
      <w:tr w:rsidR="00EF39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b/>
                <w:bCs/>
                <w:color w:val="000000"/>
                <w:sz w:val="20"/>
                <w:szCs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22CA1" w:rsidRDefault="00844121">
            <w:pPr>
              <w:autoSpaceDE w:val="0"/>
              <w:autoSpaceDN w:val="0"/>
              <w:adjustRightInd w:val="0"/>
              <w:rPr>
                <w:color w:val="000000"/>
                <w:sz w:val="20"/>
                <w:szCs w:val="20"/>
              </w:rPr>
            </w:pPr>
            <w:r>
              <w:rPr>
                <w:color w:val="000000"/>
                <w:sz w:val="20"/>
              </w:rPr>
              <w:t>Andrus Ansip, Robert Biedroń, Eric Minardi, Jan Olbrycht, Christian Sagartz</w:t>
            </w:r>
          </w:p>
        </w:tc>
      </w:tr>
    </w:tbl>
    <w:p w:rsidR="00622CA1" w:rsidRDefault="00622CA1"/>
    <w:bookmarkEnd w:id="2"/>
    <w:p w:rsidR="00FF63A4" w:rsidRDefault="00FF63A4" w:rsidP="00FF63A4">
      <w:pPr>
        <w:sectPr w:rsidR="00FF63A4" w:rsidSect="00FF63A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F63A4" w:rsidRPr="00FF63A4" w:rsidRDefault="00FF63A4" w:rsidP="00FF63A4"/>
    <w:p w:rsidR="00FF63A4" w:rsidRPr="0099178F" w:rsidRDefault="00844121" w:rsidP="00C36610">
      <w:pPr>
        <w:pStyle w:val="PageHeadingNotTOC"/>
      </w:pPr>
      <w:bookmarkStart w:id="3"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F39DE" w:rsidTr="00006131">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FF63A4" w:rsidRPr="00C377DA" w:rsidRDefault="00844121" w:rsidP="00006131">
            <w:pPr>
              <w:pStyle w:val="RollCallVotes"/>
            </w:pPr>
            <w:r>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FF63A4" w:rsidRPr="00C377DA" w:rsidRDefault="00844121" w:rsidP="00006131">
            <w:pPr>
              <w:pStyle w:val="RollCallSymbols14pt"/>
            </w:pPr>
            <w:r>
              <w:t>+</w:t>
            </w:r>
          </w:p>
        </w:tc>
      </w:tr>
      <w:tr w:rsidR="00EF39DE" w:rsidTr="0000613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F63A4" w:rsidRPr="00C377DA" w:rsidRDefault="00844121" w:rsidP="00006131">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F63A4" w:rsidRPr="00C377DA" w:rsidRDefault="00844121" w:rsidP="00006131">
            <w:pPr>
              <w:pStyle w:val="RollCallTable"/>
            </w:pPr>
            <w:r>
              <w:t>Magdalena Adamowicz, Vladimír Bilčík, Vasile Blaga, Karolin Braunsberger-Reinhold, Lena Düpont, Lukas Mandl, Nadine Morano, Jan Olbrycht, Emil Radev, Paulo Rangel, Christian Sagartz, Javier Zarzalejos</w:t>
            </w:r>
          </w:p>
        </w:tc>
      </w:tr>
      <w:tr w:rsidR="00EF39DE" w:rsidTr="0000613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F63A4" w:rsidRPr="00C377DA" w:rsidRDefault="00844121" w:rsidP="00006131">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F63A4" w:rsidRPr="00C377DA" w:rsidRDefault="00844121" w:rsidP="00006131">
            <w:pPr>
              <w:pStyle w:val="RollCallTable"/>
            </w:pPr>
            <w:r>
              <w:t xml:space="preserve">Abir Al-Sahlani, Andrus Ansip, Malik Azmani, </w:t>
            </w:r>
            <w:r>
              <w:t>Sophia in 't Veld, Fabienne Keller, Moritz Körner, Jan-Christoph Oetjen, Ramona Strugariu, Yana Toom</w:t>
            </w:r>
          </w:p>
        </w:tc>
      </w:tr>
      <w:tr w:rsidR="00EF39DE" w:rsidTr="0000613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F63A4" w:rsidRPr="00C377DA" w:rsidRDefault="00844121" w:rsidP="00006131">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F63A4" w:rsidRPr="00C377DA" w:rsidRDefault="00844121" w:rsidP="00006131">
            <w:pPr>
              <w:pStyle w:val="RollCallTable"/>
            </w:pPr>
            <w:r>
              <w:t xml:space="preserve">Katarina Barley, Pietro Bartolo, Robert Biedroń, Theresa Bielowski, Maria Grapini, Sylvie Guillaume, Evin Incir, Juan Fernando López Aguilar, Matjaž </w:t>
            </w:r>
            <w:r>
              <w:t>Nemec, Isabel Santos, Birgit Sippel, Elena Yoncheva</w:t>
            </w:r>
          </w:p>
        </w:tc>
      </w:tr>
      <w:tr w:rsidR="00EF39DE" w:rsidTr="0000613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F63A4" w:rsidRPr="00C377DA" w:rsidRDefault="00844121" w:rsidP="00006131">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F63A4" w:rsidRPr="00C377DA" w:rsidRDefault="00844121" w:rsidP="00006131">
            <w:pPr>
              <w:pStyle w:val="RollCallTable"/>
            </w:pPr>
            <w:r>
              <w:t>Konstantinos Arvanitis, Clare Daly, Miguel Urbán Crespo</w:t>
            </w:r>
          </w:p>
        </w:tc>
      </w:tr>
      <w:tr w:rsidR="00EF39DE" w:rsidTr="00006131">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FF63A4" w:rsidRPr="00C377DA" w:rsidRDefault="00844121" w:rsidP="00006131">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FF63A4" w:rsidRPr="00C377DA" w:rsidRDefault="00844121" w:rsidP="00006131">
            <w:pPr>
              <w:pStyle w:val="RollCallTable"/>
            </w:pPr>
            <w:r>
              <w:t>Damian Boeselager, Saskia Bricmont, Alice Kuhnke, Erik Marquardt, Tineke Strik</w:t>
            </w:r>
          </w:p>
        </w:tc>
      </w:tr>
    </w:tbl>
    <w:p w:rsidR="00FF63A4" w:rsidRPr="00C377DA" w:rsidRDefault="00FF63A4" w:rsidP="00FF63A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F39DE" w:rsidTr="00006131">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FF63A4" w:rsidRPr="00C377DA" w:rsidRDefault="00844121" w:rsidP="00006131">
            <w:pPr>
              <w:pStyle w:val="RollCallVotes"/>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FF63A4" w:rsidRPr="00C377DA" w:rsidRDefault="00844121" w:rsidP="00006131">
            <w:pPr>
              <w:pStyle w:val="RollCallSymbols14pt"/>
            </w:pPr>
            <w:r>
              <w:t>-</w:t>
            </w:r>
          </w:p>
        </w:tc>
      </w:tr>
      <w:tr w:rsidR="00EF39DE" w:rsidTr="00006131">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FF63A4" w:rsidRPr="00C377DA" w:rsidRDefault="00844121" w:rsidP="00006131">
            <w:pPr>
              <w:pStyle w:val="RollCallTable"/>
            </w:pPr>
            <w:r>
              <w:t>ID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FF63A4" w:rsidRPr="00C377DA" w:rsidRDefault="00844121" w:rsidP="00006131">
            <w:pPr>
              <w:pStyle w:val="RollCallTable"/>
            </w:pPr>
            <w:r>
              <w:t xml:space="preserve">Patricia Chagnon, Nicolaus Fest, Eric </w:t>
            </w:r>
            <w:r>
              <w:t>Minardi</w:t>
            </w:r>
          </w:p>
        </w:tc>
      </w:tr>
    </w:tbl>
    <w:p w:rsidR="00FF63A4" w:rsidRPr="00C377DA" w:rsidRDefault="00FF63A4" w:rsidP="00FF63A4"/>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F39DE" w:rsidTr="00006131">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FF63A4" w:rsidRPr="00C377DA" w:rsidRDefault="00844121" w:rsidP="00006131">
            <w:pPr>
              <w:pStyle w:val="RollCallVotes"/>
            </w:pPr>
            <w:r>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FF63A4" w:rsidRPr="00C377DA" w:rsidRDefault="00844121" w:rsidP="00006131">
            <w:pPr>
              <w:pStyle w:val="RollCallSymbols14pt"/>
            </w:pPr>
            <w:r>
              <w:t>0</w:t>
            </w:r>
          </w:p>
        </w:tc>
      </w:tr>
      <w:tr w:rsidR="00EF39DE" w:rsidTr="0000613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F63A4" w:rsidRPr="00C377DA" w:rsidRDefault="00844121" w:rsidP="00006131">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F63A4" w:rsidRPr="00C377DA" w:rsidRDefault="00844121" w:rsidP="00006131">
            <w:pPr>
              <w:pStyle w:val="RollCallTable"/>
            </w:pPr>
            <w:r>
              <w:t>Patryk Jaki, Assita Kanko, Cristian Terheş</w:t>
            </w:r>
          </w:p>
        </w:tc>
      </w:tr>
      <w:tr w:rsidR="00EF39DE" w:rsidTr="0000613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F63A4" w:rsidRPr="00C377DA" w:rsidRDefault="00844121" w:rsidP="00006131">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F63A4" w:rsidRPr="00C377DA" w:rsidRDefault="00844121" w:rsidP="00006131">
            <w:pPr>
              <w:pStyle w:val="RollCallTable"/>
            </w:pPr>
            <w:r>
              <w:t>Annalisa Tardino</w:t>
            </w:r>
          </w:p>
        </w:tc>
      </w:tr>
      <w:tr w:rsidR="00EF39DE" w:rsidTr="00006131">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FF63A4" w:rsidRPr="00C377DA" w:rsidRDefault="00844121" w:rsidP="00006131">
            <w:pPr>
              <w:pStyle w:val="RollCallTable"/>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FF63A4" w:rsidRPr="00C377DA" w:rsidRDefault="00844121" w:rsidP="00006131">
            <w:pPr>
              <w:pStyle w:val="RollCallTable"/>
            </w:pPr>
            <w:r>
              <w:t>Kostas Papadakis</w:t>
            </w:r>
          </w:p>
        </w:tc>
      </w:tr>
    </w:tbl>
    <w:p w:rsidR="00FF63A4" w:rsidRDefault="00FF63A4" w:rsidP="00147FBF">
      <w:pPr>
        <w:pStyle w:val="Normal12a"/>
      </w:pPr>
    </w:p>
    <w:p w:rsidR="00FF63A4" w:rsidRDefault="00844121" w:rsidP="00B735E3">
      <w:r>
        <w:t>Sutartiniai ženklai:</w:t>
      </w:r>
    </w:p>
    <w:p w:rsidR="00FF63A4" w:rsidRDefault="00844121" w:rsidP="003858C5">
      <w:pPr>
        <w:pStyle w:val="RollCallTabs"/>
      </w:pPr>
      <w:r>
        <w:t>+</w:t>
      </w:r>
      <w:r>
        <w:tab/>
        <w:t>:</w:t>
      </w:r>
      <w:r>
        <w:tab/>
        <w:t>už</w:t>
      </w:r>
    </w:p>
    <w:p w:rsidR="00FF63A4" w:rsidRDefault="00844121" w:rsidP="003858C5">
      <w:pPr>
        <w:pStyle w:val="RollCallTabs"/>
      </w:pPr>
      <w:r>
        <w:t>-</w:t>
      </w:r>
      <w:r>
        <w:tab/>
        <w:t>:</w:t>
      </w:r>
      <w:r>
        <w:tab/>
        <w:t>prieš</w:t>
      </w:r>
    </w:p>
    <w:p w:rsidR="00FF63A4" w:rsidRDefault="00844121" w:rsidP="003858C5">
      <w:pPr>
        <w:pStyle w:val="RollCallTabs"/>
      </w:pPr>
      <w:r>
        <w:t>0</w:t>
      </w:r>
      <w:r>
        <w:tab/>
        <w:t>:</w:t>
      </w:r>
      <w:r>
        <w:tab/>
        <w:t>susilaikė</w:t>
      </w:r>
    </w:p>
    <w:p w:rsidR="00FF63A4" w:rsidRDefault="00FF63A4" w:rsidP="00207509"/>
    <w:bookmarkEnd w:id="3"/>
    <w:p w:rsidR="00DB56E4" w:rsidRPr="00FF63A4" w:rsidRDefault="00DB56E4" w:rsidP="00FF63A4"/>
    <w:sectPr w:rsidR="00DB56E4" w:rsidRPr="00FF63A4" w:rsidSect="00FF63A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44121">
      <w:r>
        <w:separator/>
      </w:r>
    </w:p>
  </w:endnote>
  <w:endnote w:type="continuationSeparator" w:id="0">
    <w:p w:rsidR="00000000" w:rsidRDefault="00844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CA1" w:rsidRDefault="00844121" w:rsidP="00622CA1">
    <w:pPr>
      <w:pStyle w:val="EPFooter"/>
    </w:pPr>
    <w:r>
      <w:t>PE</w:t>
    </w:r>
    <w:r w:rsidRPr="00622CA1">
      <w:rPr>
        <w:rStyle w:val="HideTWBExt"/>
      </w:rPr>
      <w:t>&lt;NoPE&gt;</w:t>
    </w:r>
    <w:r>
      <w:t>749.075</w:t>
    </w:r>
    <w:r w:rsidRPr="00622CA1">
      <w:rPr>
        <w:rStyle w:val="HideTWBExt"/>
      </w:rPr>
      <w:t>&lt;/NoPE&gt;&lt;Version&gt;</w:t>
    </w:r>
    <w:r>
      <w:t>v02-00</w:t>
    </w:r>
    <w:r w:rsidRPr="00622CA1">
      <w:rPr>
        <w:rStyle w:val="HideTWBExt"/>
      </w:rPr>
      <w:t>&lt;/Version&gt;</w:t>
    </w:r>
    <w:r>
      <w:tab/>
    </w:r>
    <w:r>
      <w:fldChar w:fldCharType="begin"/>
    </w:r>
    <w:r>
      <w:instrText xml:space="preserve"> PAGE  \* MERGEFORMAT </w:instrText>
    </w:r>
    <w:r>
      <w:fldChar w:fldCharType="separate"/>
    </w:r>
    <w:r>
      <w:rPr>
        <w:noProof/>
      </w:rPr>
      <w:t>12</w:t>
    </w:r>
    <w:r>
      <w:fldChar w:fldCharType="end"/>
    </w:r>
    <w:r>
      <w:t>/</w:t>
    </w:r>
    <w:r w:rsidR="00D601A1">
      <w:fldChar w:fldCharType="begin"/>
    </w:r>
    <w:r>
      <w:instrText xml:space="preserve"> NUMPAGES  \* MERGEFORMAT </w:instrText>
    </w:r>
    <w:r w:rsidR="00D601A1">
      <w:fldChar w:fldCharType="separate"/>
    </w:r>
    <w:r>
      <w:rPr>
        <w:noProof/>
      </w:rPr>
      <w:t>14</w:t>
    </w:r>
    <w:r w:rsidR="00D601A1">
      <w:rPr>
        <w:noProof/>
      </w:rPr>
      <w:fldChar w:fldCharType="end"/>
    </w:r>
    <w:r>
      <w:tab/>
    </w:r>
    <w:r w:rsidRPr="00622CA1">
      <w:rPr>
        <w:rStyle w:val="HideTWBExt"/>
      </w:rPr>
      <w:t>&lt;PathFdR&gt;</w:t>
    </w:r>
    <w:r>
      <w:t>AD\1283110LT.docx</w:t>
    </w:r>
    <w:r w:rsidRPr="00622CA1">
      <w:rPr>
        <w:rStyle w:val="HideTWBExt"/>
      </w:rPr>
      <w:t>&lt;/PathFdR&gt;</w:t>
    </w:r>
  </w:p>
  <w:p w:rsidR="007F187F" w:rsidRPr="00C135D2" w:rsidRDefault="00844121" w:rsidP="00622CA1">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CA1" w:rsidRDefault="00844121" w:rsidP="00622CA1">
    <w:pPr>
      <w:pStyle w:val="EPFooter"/>
    </w:pPr>
    <w:r w:rsidRPr="00622CA1">
      <w:rPr>
        <w:rStyle w:val="HideTWBExt"/>
      </w:rPr>
      <w:t>&lt;PathFdR&gt;</w:t>
    </w:r>
    <w:r>
      <w:t>AD\1283110LT.docx</w:t>
    </w:r>
    <w:r w:rsidRPr="00622CA1">
      <w:rPr>
        <w:rStyle w:val="HideTWBExt"/>
      </w:rPr>
      <w:t>&lt;/PathFdR&gt;</w:t>
    </w:r>
    <w:r>
      <w:tab/>
    </w:r>
    <w:r>
      <w:fldChar w:fldCharType="begin"/>
    </w:r>
    <w:r>
      <w:instrText xml:space="preserve"> PAGE  \* MERGEFORMAT </w:instrText>
    </w:r>
    <w:r>
      <w:fldChar w:fldCharType="separate"/>
    </w:r>
    <w:r>
      <w:rPr>
        <w:noProof/>
      </w:rPr>
      <w:t>11</w:t>
    </w:r>
    <w:r>
      <w:fldChar w:fldCharType="end"/>
    </w:r>
    <w:r>
      <w:t>/</w:t>
    </w:r>
    <w:r w:rsidR="00D601A1">
      <w:fldChar w:fldCharType="begin"/>
    </w:r>
    <w:r>
      <w:instrText xml:space="preserve"> NUMPAGES  \* MERGEFORMAT </w:instrText>
    </w:r>
    <w:r w:rsidR="00D601A1">
      <w:fldChar w:fldCharType="separate"/>
    </w:r>
    <w:r>
      <w:rPr>
        <w:noProof/>
      </w:rPr>
      <w:t>14</w:t>
    </w:r>
    <w:r w:rsidR="00D601A1">
      <w:rPr>
        <w:noProof/>
      </w:rPr>
      <w:fldChar w:fldCharType="end"/>
    </w:r>
    <w:r>
      <w:tab/>
      <w:t>PE</w:t>
    </w:r>
    <w:r w:rsidRPr="00622CA1">
      <w:rPr>
        <w:rStyle w:val="HideTWBExt"/>
      </w:rPr>
      <w:t>&lt;NoPE&gt;</w:t>
    </w:r>
    <w:r>
      <w:t>749.075</w:t>
    </w:r>
    <w:r w:rsidRPr="00622CA1">
      <w:rPr>
        <w:rStyle w:val="HideTWBExt"/>
      </w:rPr>
      <w:t>&lt;/NoPE&gt;&lt;Version&gt;</w:t>
    </w:r>
    <w:r>
      <w:t>v02-00</w:t>
    </w:r>
    <w:r w:rsidRPr="00622CA1">
      <w:rPr>
        <w:rStyle w:val="HideTWBExt"/>
      </w:rPr>
      <w:t>&lt;/Version&gt;</w:t>
    </w:r>
  </w:p>
  <w:p w:rsidR="007F187F" w:rsidRPr="00C135D2" w:rsidRDefault="00844121" w:rsidP="00622CA1">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CA1" w:rsidRDefault="00844121" w:rsidP="00622CA1">
    <w:pPr>
      <w:pStyle w:val="EPFooter"/>
    </w:pPr>
    <w:r w:rsidRPr="00622CA1">
      <w:rPr>
        <w:rStyle w:val="HideTWBExt"/>
      </w:rPr>
      <w:t>&lt;PathFdR&gt;</w:t>
    </w:r>
    <w:r>
      <w:t>AD\1283110LT.docx</w:t>
    </w:r>
    <w:r w:rsidRPr="00622CA1">
      <w:rPr>
        <w:rStyle w:val="HideTWBExt"/>
      </w:rPr>
      <w:t>&lt;/PathFdR&gt;</w:t>
    </w:r>
    <w:r>
      <w:tab/>
    </w:r>
    <w:r>
      <w:tab/>
      <w:t>PE</w:t>
    </w:r>
    <w:r w:rsidRPr="00622CA1">
      <w:rPr>
        <w:rStyle w:val="HideTWBExt"/>
      </w:rPr>
      <w:t>&lt;NoPE&gt;</w:t>
    </w:r>
    <w:r>
      <w:t>749.075</w:t>
    </w:r>
    <w:r w:rsidRPr="00622CA1">
      <w:rPr>
        <w:rStyle w:val="HideTWBExt"/>
      </w:rPr>
      <w:t>&lt;/NoPE&gt;&lt;Version&gt;</w:t>
    </w:r>
    <w:r>
      <w:t>v02-00</w:t>
    </w:r>
    <w:r w:rsidRPr="00622CA1">
      <w:rPr>
        <w:rStyle w:val="HideTWBExt"/>
      </w:rPr>
      <w:t>&lt;/Version&gt;</w:t>
    </w:r>
  </w:p>
  <w:p w:rsidR="007F187F" w:rsidRPr="00C135D2" w:rsidRDefault="00844121" w:rsidP="00622CA1">
    <w:pPr>
      <w:pStyle w:val="EPFooter2"/>
    </w:pPr>
    <w:r>
      <w:t>LT</w:t>
    </w:r>
    <w:r>
      <w:tab/>
    </w:r>
    <w:r w:rsidRPr="00622CA1">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44121">
      <w:r>
        <w:separator/>
      </w:r>
    </w:p>
  </w:footnote>
  <w:footnote w:type="continuationSeparator" w:id="0">
    <w:p w:rsidR="00000000" w:rsidRDefault="00844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3A4" w:rsidRDefault="00FF6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3A4" w:rsidRDefault="00FF6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3A4" w:rsidRDefault="00FF63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JMNU" w:val="1"/>
    <w:docVar w:name="CODEMNU" w:val=" 1"/>
    <w:docVar w:name="COM2KEY" w:val="EMPL"/>
    <w:docVar w:name="COMKEY" w:val="LIB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86818 HideTWBInt;}}{\*\rsidtbl \rsid24658\rsid223860\rsid735077\rsid1718133\rsid2892074\rsid3565327_x000d__x000a_\rsid4666813\rsid5786818\rsid6641733\rsid7823322\rsid9636012\rsid10377208\rsid11215221\rsid11549030\rsid12154954\rsid12868634\rsid14382809\rsid14424199\rsid15204470\rsid15285974\rsid15950462\rsid16324206\rsid16662270}{\mmathPr\mmathFont34\mbrkBin0_x000d__x000a_\mbrkBinSub0\msmallFrac0\mdispDef1\mlMargin0\mrMargin0\mdefJc1\mwrapIndent1440\mintLim0\mnaryLim1}{\info{\author TOADER Maria}{\operator TOADER Maria}{\creatim\yr2023\mo5\dy16\hr10\min12}{\revtim\yr2023\mo5\dy16\hr10\min12}{\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8681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2868634 \chftnsep _x000d__x000a_\par }}{\*\ftnsepc \ltrpar \pard\plain \ltrpar\ql \li0\ri0\widctlpar\wrapdefault\aspalpha\aspnum\faauto\adjustright\rin0\lin0\itap0 \rtlch\fcs1 \af0\afs20\alang1025 \ltrch\fcs0 \fs24\lang2057\langfe2057\cgrid\langnp2057\langfenp2057 {\rtlch\fcs1 \af0 _x000d__x000a_\ltrch\fcs0 \insrsid12868634 \chftnsepc _x000d__x000a_\par }}{\*\aftnsep \ltrpar \pard\plain \ltrpar\ql \li0\ri0\widctlpar\wrapdefault\aspalpha\aspnum\faauto\adjustright\rin0\lin0\itap0 \rtlch\fcs1 \af0\afs20\alang1025 \ltrch\fcs0 \fs24\lang2057\langfe2057\cgrid\langnp2057\langfenp2057 {\rtlch\fcs1 \af0 _x000d__x000a_\ltrch\fcs0 \insrsid12868634 \chftnsep _x000d__x000a_\par }}{\*\aftnsepc \ltrpar \pard\plain \ltrpar\ql \li0\ri0\widctlpar\wrapdefault\aspalpha\aspnum\faauto\adjustright\rin0\lin0\itap0 \rtlch\fcs1 \af0\afs20\alang1025 \ltrch\fcs0 \fs24\lang2057\langfe2057\cgrid\langnp2057\langfenp2057 {\rtlch\fcs1 \af0 _x000d__x000a_\ltrch\fcs0 \insrsid128686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786818\charrsid337651 {\*\bkmkstart ReplaceBookmark}#}{\rtlch\fcs1 \af1 \ltrch\fcs0 _x000d__x000a_\cs17\v\f1\fs20\cf15\insrsid5786818\charrsid337651 &gt;&gt;&gt;CVAR@@AmendA}{\rtlch\fcs1 \af0 \ltrch\fcs0 \insrsid5786818\charrsid33765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f_x000d__x000a_a22d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11069 HideTWBExt;}{_x000d__x000a_\s18\ql \li0\ri0\sa120\nowidctlpar\wrapdefault\aspalpha\aspnum\faauto\adjustright\rin0\lin0\itap0 \rtlch\fcs1 \af0\afs20\alang1025 \ltrch\fcs0 \fs24\lang2057\langfe2057\cgrid\langnp2057\langfenp2057 \sbasedon0 \snext18 \spriority0 \styrsid13711069 _x000d__x000a_Normal6a;}{\s19\ql \li0\ri0\nowidctlpar\wrapdefault\aspalpha\aspnum\faauto\adjustright\rin0\lin0\itap0 \rtlch\fcs1 \af0\afs20\alang1025 \ltrch\fcs0 \b\fs24\lang2057\langfe2057\cgrid\langnp2057\langfenp2057 \sbasedon0 \snext19 \spriority0 \styrsid13711069 _x000d__x000a_NormalBold;}{\*\cs20 \additive \v\f1\fs20\cf15 \spriority0 \styrsid13711069 HideTWBInt;}{\s21\qr \li0\ri0\sb240\sa240\nowidctlpar\wrapdefault\aspalpha\aspnum\faauto\adjustright\rin0\lin0\itap0 \rtlch\fcs1 \af0\afs20\alang1025 \ltrch\fcs0 _x000d__x000a_\fs24\lang2057\langfe2057\cgrid\langnp2057\langfenp2057 \sbasedon0 \snext21 \spriority0 \styrsid13711069 AmOrLang;}{\s22\qc \li0\ri0\sa240\nowidctlpar\wrapdefault\aspalpha\aspnum\faauto\adjustright\rin0\lin0\itap0 \rtlch\fcs1 \af0\afs20\alang1025 _x000d__x000a_\ltrch\fcs0 \i\fs24\lang2057\langfe2057\cgrid\langnp2057\langfenp2057 \sbasedon0 \snext22 \spriority0 \styrsid1371106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11069 AmNumberTabs;}{\s24\ql \li0\ri0\sb240\nowidctlpar\wrapdefault\aspalpha\aspnum\faauto\adjustright\rin0\lin0\itap0 \rtlch\fcs1 _x000d__x000a_\af0\afs20\alang1025 \ltrch\fcs0 \b\fs24\lang2057\langfe2057\cgrid\langnp2057\langfenp2057 \sbasedon0 \snext24 \spriority0 \styrsid13711069 NormalBold12b;}}{\*\rsidtbl \rsid24658\rsid223860\rsid735077\rsid1718133\rsid2892074\rsid3541769\rsid3565327_x000d__x000a_\rsid4666813\rsid6641733\rsid7823322\rsid9636012\rsid10377208\rsid11215221\rsid11549030\rsid12154954\rsid13711069\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nofwords41}_x000d__x000a_{\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1106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541769 \chftnsep _x000d__x000a_\par }}{\*\ftnsepc \ltrpar \pard\plain \ltrpar\ql \li0\ri0\widctlpar\wrapdefault\aspalpha\aspnum\faauto\adjustright\rin0\lin0\itap0 \rtlch\fcs1 \af0\afs20\alang1025 \ltrch\fcs0 \fs24\lang2057\langfe2057\cgrid\langnp2057\langfenp2057 {\rtlch\fcs1 \af0 _x000d__x000a_\ltrch\fcs0 \insrsid3541769 \chftnsepc _x000d__x000a_\par }}{\*\aftnsep \ltrpar \pard\plain \ltrpar\ql \li0\ri0\widctlpar\wrapdefault\aspalpha\aspnum\faauto\adjustright\rin0\lin0\itap0 \rtlch\fcs1 \af0\afs20\alang1025 \ltrch\fcs0 \fs24\lang2057\langfe2057\cgrid\langnp2057\langfenp2057 {\rtlch\fcs1 \af0 _x000d__x000a_\ltrch\fcs0 \insrsid3541769 \chftnsep _x000d__x000a_\par }}{\*\aftnsepc \ltrpar \pard\plain \ltrpar\ql \li0\ri0\widctlpar\wrapdefault\aspalpha\aspnum\faauto\adjustright\rin0\lin0\itap0 \rtlch\fcs1 \af0\afs20\alang1025 \ltrch\fcs0 \fs24\lang2057\langfe2057\cgrid\langnp2057\langfenp2057 {\rtlch\fcs1 \af0 _x000d__x000a_\ltrch\fcs0 \insrsid35417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11069 \rtlch\fcs1 _x000d__x000a_\af0\afs20\alang1025 \ltrch\fcs0 \b\fs24\lang2057\langfe2057\cgrid\langnp2057\langfenp2057 {\rtlch\fcs1 \af0 \ltrch\fcs0 \cs17\b0\v\fs20\cf9\lang1024\langfe1024\loch\af1\hich\af1\dbch\af31501\noproof\insrsid13711069\charrsid337651 {\*\bkmkstart restartA}_x000d__x000a_\hich\af1\dbch\af31501\loch\f1 &lt;AmendA&gt;}{\rtlch\fcs1 \af0 \ltrch\fcs0 \insrsid13711069\charrsid337651 Amendment\tab \tab }{\rtlch\fcs1 \af0 \ltrch\fcs0 _x000d__x000a_\cs17\b0\v\fs20\cf9\lang1024\langfe1024\loch\af1\hich\af1\dbch\af31501\noproof\insrsid13711069\charrsid337651 \hich\af1\dbch\af31501\loch\f1 &lt;NumAmA&gt;}{\rtlch\fcs1 \af0 \ltrch\fcs0 \insrsid13711069\charrsid337651 #}{\rtlch\fcs1 \af1 \ltrch\fcs0 _x000d__x000a_\cs20\v\f1\fs20\cf15\insrsid13711069\charrsid337651 ENMIENDA@NRAM@}{\rtlch\fcs1 \af0 \ltrch\fcs0 \insrsid13711069\charrsid337651 #}{\rtlch\fcs1 \af0 \ltrch\fcs0 _x000d__x000a_\cs17\b0\v\fs20\cf9\lang1024\langfe1024\loch\af1\hich\af1\dbch\af31501\noproof\insrsid13711069\charrsid337651 \hich\af1\dbch\af31501\loch\f1 &lt;/NumAmA&gt;}{\rtlch\fcs1 \af0 \ltrch\fcs0 \insrsid13711069\charrsid337651 _x000d__x000a_\par }\pard\plain \ltrpar\s24\ql \li0\ri0\sb240\keepn\nowidctlpar\wrapdefault\aspalpha\aspnum\faauto\adjustright\rin0\lin0\itap0\pararsid13711069 \rtlch\fcs1 \af0\afs20\alang1025 \ltrch\fcs0 \b\fs24\lang2057\langfe2057\cgrid\langnp2057\langfenp2057 {_x000d__x000a_\rtlch\fcs1 \af0 \ltrch\fcs0 \cs17\b0\v\fs20\cf9\lang1024\langfe1024\loch\af1\hich\af1\dbch\af31501\noproof\insrsid13711069\charrsid337651 \hich\af1\dbch\af31501\loch\f1 &lt;DocAmend&gt;}{\rtlch\fcs1 \af0 \ltrch\fcs0 \insrsid13711069\charrsid337651 _x000d__x000a_Draft legislative resolution}{\rtlch\fcs1 \af0 \ltrch\fcs0 \cs17\b0\v\fs20\cf9\lang1024\langfe1024\loch\af1\hich\af1\dbch\af31501\noproof\insrsid13711069\charrsid337651 \hich\af1\dbch\af31501\loch\f1 &lt;/DocAmend&gt;}{\rtlch\fcs1 \af0 \ltrch\fcs0 _x000d__x000a_\insrsid13711069\charrsid337651 _x000d__x000a_\par }\pard\plain \ltrpar\s19\ql \li0\ri0\nowidctlpar\wrapdefault\aspalpha\aspnum\faauto\adjustright\rin0\lin0\itap0\pararsid13711069 \rtlch\fcs1 \af0\afs20\alang1025 \ltrch\fcs0 \b\fs24\lang2057\langfe2057\cgrid\langnp2057\langfenp2057 {\rtlch\fcs1 \af0 _x000d__x000a_\ltrch\fcs0 \cs17\b0\v\fs20\cf9\lang1024\langfe1024\loch\af1\hich\af1\dbch\af31501\noproof\insrsid13711069\charrsid337651 \hich\af1\dbch\af31501\loch\f1 &lt;Article&gt;}{\rtlch\fcs1 \af0 \ltrch\fcs0 \cf10\insrsid13711069\charrsid337651 \u9668\'3f}{\rtlch\fcs1 _x000d__x000a_\af0 \ltrch\fcs0 \insrsid13711069\charrsid337651 #}{\rtlch\fcs1 \af1 \ltrch\fcs0 \cs20\v\f1\fs20\cf15\insrsid13711069\charrsid337651 TVTRESPART@RESPART@}{\rtlch\fcs1 \af0 \ltrch\fcs0 \insrsid13711069\charrsid337651 #}{\rtlch\fcs1 \af0 \ltrch\fcs0 _x000d__x000a_\cf10\insrsid13711069\charrsid337651 \u9658\'3f}{\rtlch\fcs1 \af0 \ltrch\fcs0 \cs17\b0\v\fs20\cf9\lang1024\langfe1024\loch\af1\hich\af1\dbch\af31501\noproof\insrsid13711069\charrsid337651 \hich\af1\dbch\af31501\loch\f1 &lt;/Article&gt;}{\rtlch\fcs1 \af0 _x000d__x000a_\ltrch\fcs0 \insrsid13711069\charrsid337651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3711069\charrsid337651 Draft legislative resolution\cell Amendment\cell }\pard\plain \ltrpar_x000d__x000a_\ql \li0\ri0\widctlpar\intbl\wrapdefault\aspalpha\aspnum\faauto\adjustright\rin0\lin0 \rtlch\fcs1 \af0\afs20\alang1025 \ltrch\fcs0 \fs24\lang2057\langfe2057\cgrid\langnp2057\langfenp2057 {\rtlch\fcs1 \af0 \ltrch\fcs0 \insrsid13711069\charrsid337651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711069\charrsid337651 ##\cell ##}{\rtlch\fcs1 \af0\afs24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711069 \rtlch\fcs1 \af0\afs20\alang1025 \ltrch\fcs0 \fs24\lang2057\langfe2057\cgrid\langnp2057\langfenp2057 {\rtlch\fcs1 \af0 \ltrch\fcs0 _x000d__x000a_\insrsid13711069\charrsid337651 Or. }{\rtlch\fcs1 \af0 \ltrch\fcs0 \cs17\v\fs20\cf9\lang1024\langfe1024\loch\af1\hich\af1\dbch\af31501\noproof\insrsid13711069\charrsid337651 \hich\af1\dbch\af31501\loch\f1 &lt;Original&gt;}{\rtlch\fcs1 \af0 \ltrch\fcs0 _x000d__x000a_\insrsid13711069\charrsid337651 #}{\rtlch\fcs1 \af1 \ltrch\fcs0 \cs20\v\f1\fs20\cf15\insrsid13711069\charrsid337651 MNU[OPTORLANG][ORLANGMORE]@CHOICE@AMPLURMNU}{\rtlch\fcs1 \af0 \ltrch\fcs0 \insrsid13711069\charrsid337651 #}{\rtlch\fcs1 \af0 \ltrch\fcs0 _x000d__x000a_\cs17\v\fs20\cf9\lang1024\langfe1024\loch\af1\hich\af1\dbch\af31501\noproof\insrsid13711069\charrsid337651 \hich\af1\dbch\af31501\loch\f1 &lt;/Original&gt;}{\rtlch\fcs1 \af0 \ltrch\fcs0 \insrsid13711069\charrsid337651 _x000d__x000a_\par }\pard\plain \ltrpar\ql \li0\ri0\widctlpar\wrapdefault\aspalpha\aspnum\faauto\adjustright\rin0\lin0\itap0\pararsid13711069 \rtlch\fcs1 \af0\afs20\alang1025 \ltrch\fcs0 \fs24\lang2057\langfe2057\cgrid\langnp2057\langfenp2057 {\rtlch\fcs1 \af0 \ltrch\fcs0 _x000d__x000a_\cs17\v\fs20\cf9\lang1024\langfe1024\loch\af1\hich\af1\dbch\af31501\noproof\insrsid13711069\charrsid33765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2_x000d__x000a_bbb3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0780455_x000d__x000a_\rsid11215221\rsid11549030\rsid12154954\rsid14382809\rsid14424199\rsid14834054\rsid15204470\rsid15285974\rsid15950462\rsid16324206\rsid16662270}{\mmathPr\mmathFont34\mbrkBin0\mbrkBinSub0\msmallFrac0\mdispDef1\mlMargin0\mrMargin0\mdefJc1\mwrapIndent1440_x000d__x000a_\mintLim0\mnaryLim1}{\info{\author VAITUKAITYTE Vita}{\operator VAITUKAITYTE Vita}{\creatim\yr2023\mo7\dy31\hr10\min25}{\revtim\yr2023\mo7\dy31\hr10\min2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10780455\newtblstyruls\nogrowautofit\usenormstyforlist\noindnmbrts\felnbrelev\nocxsptable\indrlsweleven\noafcnsttbl\afelev\utinl\hwelev\spltpgpar\notcvasp\notbrkcnstfrctbl\notvatxbx\krnprsnet\cachedcolbal _x000d__x000a_\nouicompat \fet0{\*\wgrffmtfilter 013f}\nofeaturethrottle1\ilfomacatclnup0{\*\template C:\\Users\\VVAITU~1\\AppData\\Local\\Temp\\Blank1.dotx}{\*\ftnsep \ltrpar \pard\plain \ltrpar_x000d__x000a_\ql \li0\ri0\widctlpar\wrapdefault\aspalpha\aspnum\faauto\adjustright\rin0\lin0\itap0 \rtlch\fcs1 \af0\afs20\alang1025 \ltrch\fcs0 \fs24\lang2057\langfe2057\cgrid\langnp2057\langfenp2057 {\rtlch\fcs1 \af0 \ltrch\fcs0 \insrsid14834054 \chftnsep _x000d__x000a_\par }}{\*\ftnsepc \ltrpar \pard\plain \ltrpar\ql \li0\ri0\widctlpar\wrapdefault\aspalpha\aspnum\faauto\adjustright\rin0\lin0\itap0 \rtlch\fcs1 \af0\afs20\alang1025 \ltrch\fcs0 \fs24\lang2057\langfe2057\cgrid\langnp2057\langfenp2057 {\rtlch\fcs1 \af0 _x000d__x000a_\ltrch\fcs0 \insrsid14834054 \chftnsepc _x000d__x000a_\par }}{\*\aftnsep \ltrpar \pard\plain \ltrpar\ql \li0\ri0\widctlpar\wrapdefault\aspalpha\aspnum\faauto\adjustright\rin0\lin0\itap0 \rtlch\fcs1 \af0\afs20\alang1025 \ltrch\fcs0 \fs24\lang2057\langfe2057\cgrid\langnp2057\langfenp2057 {\rtlch\fcs1 \af0 _x000d__x000a_\ltrch\fcs0 \insrsid14834054 \chftnsep _x000d__x000a_\par }}{\*\aftnsepc \ltrpar \pard\plain \ltrpar\ql \li0\ri0\widctlpar\wrapdefault\aspalpha\aspnum\faauto\adjustright\rin0\lin0\itap0 \rtlch\fcs1 \af0\afs20\alang1025 \ltrch\fcs0 \fs24\lang2057\langfe2057\cgrid\langnp2057\langfenp2057 {\rtlch\fcs1 \af0 _x000d__x000a_\ltrch\fcs0 \insrsid148340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0780455 _x000d__x000a_\rtlch\fcs1 \af0\afs20\alang1025 \ltrch\fcs0 \fs24\lang2057\langfe2057\cgrid\langnp2057\langfenp2057 {\rtlch\fcs1 \af0 \ltrch\fcs0 \insrsid10780455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95_x000d__x000a_419d88c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72194 HideTWBExt;}{_x000d__x000a_\s18\ql \li0\ri0\sa120\nowidctlpar\wrapdefault\aspalpha\aspnum\faauto\adjustright\rin0\lin0\itap0 \rtlch\fcs1 \af0\afs20\alang1025 \ltrch\fcs0 \fs24\lang2057\langfe2057\cgrid\langnp2057\langfenp2057 \sbasedon0 \snext18 \spriority0 \styrsid4672194 _x000d__x000a_Normal6a;}{\s19\ql \li0\ri0\nowidctlpar\wrapdefault\aspalpha\aspnum\faauto\adjustright\rin0\lin0\itap0 \rtlch\fcs1 \af0\afs20\alang1025 \ltrch\fcs0 \b\fs24\lang2057\langfe2057\cgrid\langnp2057\langfenp2057 \sbasedon0 \snext19 \spriority0 \styrsid4672194 _x000d__x000a_NormalBold;}{\s20\ql \li0\ri0\sa240\nowidctlpar\wrapdefault\aspalpha\aspnum\faauto\adjustright\rin0\lin0\itap0 \rtlch\fcs1 \af0\afs20\alang1025 \ltrch\fcs0 \i\fs24\lang2057\langfe2057\cgrid\langnp2057\langfenp2057 _x000d__x000a_\sbasedon0 \snext20 \spriority0 \styrsid4672194 AmJustText;}{\s21\qc \li0\ri0\sb240\sa240\nowidctlpar\wrapdefault\aspalpha\aspnum\faauto\adjustright\rin0\lin0\itap0 \rtlch\fcs1 \af0\afs20\alang1025 \ltrch\fcs0 _x000d__x000a_\i\fs24\lang2057\langfe2057\cgrid\langnp2057\langfenp2057 \sbasedon0 \snext21 \spriority0 \styrsid4672194 AmCrossRef;}{\*\cs22 \additive \v\f1\fs20\cf15 \spriority0 \styrsid4672194 HideTWBInt;}{_x000d__x000a_\s23\qc \li0\ri0\sb240\sa240\keepn\nowidctlpar\wrapdefault\aspalpha\aspnum\faauto\adjustright\rin0\lin0\itap0 \rtlch\fcs1 \af0\afs20\alang1025 \ltrch\fcs0 \i\fs24\lang2057\langfe2057\cgrid\langnp2057\langfenp2057 _x000d__x000a_\sbasedon0 \snext20 \spriority0 \styrsid4672194 AmJustTitle;}{\s24\qr \li0\ri0\sb240\sa240\nowidctlpar\wrapdefault\aspalpha\aspnum\faauto\adjustright\rin0\lin0\itap0 \rtlch\fcs1 \af0\afs20\alang1025 \ltrch\fcs0 _x000d__x000a_\fs24\lang2057\langfe2057\cgrid\langnp2057\langfenp2057 \sbasedon0 \snext24 \spriority0 \styrsid4672194 AmOrLang;}{\s25\qc \li0\ri0\sa240\nowidctlpar\wrapdefault\aspalpha\aspnum\faauto\adjustright\rin0\lin0\itap0 \rtlch\fcs1 \af0\afs20\alang1025 _x000d__x000a_\ltrch\fcs0 \i\fs24\lang2057\langfe2057\cgrid\langnp2057\langfenp2057 \sbasedon0 \snext25 \spriority0 \styrsid467219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72194 AmNumberTabs;}{\s27\ql \li0\ri0\sb240\nowidctlpar\wrapdefault\aspalpha\aspnum\faauto\adjustright\rin0\lin0\itap0 \rtlch\fcs1 _x000d__x000a_\af0\afs20\alang1025 \ltrch\fcs0 \b\fs24\lang2057\langfe2057\cgrid\langnp2057\langfenp2057 \sbasedon0 \snext27 \spriority0 \styrsid4672194 NormalBold12b;}}{\*\rsidtbl \rsid24658\rsid223860\rsid735077\rsid1718133\rsid2892074\rsid3300234\rsid3565327_x000d__x000a_\rsid4666813\rsid4672194\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2194\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300234 \chftnsep _x000d__x000a_\par }}{\*\ftnsepc \ltrpar \pard\plain \ltrpar\ql \li0\ri0\widctlpar\wrapdefault\aspalpha\aspnum\faauto\adjustright\rin0\lin0\itap0 \rtlch\fcs1 \af0\afs20\alang1025 \ltrch\fcs0 \fs24\lang2057\langfe2057\cgrid\langnp2057\langfenp2057 {\rtlch\fcs1 \af0 _x000d__x000a_\ltrch\fcs0 \insrsid3300234 \chftnsepc _x000d__x000a_\par }}{\*\aftnsep \ltrpar \pard\plain \ltrpar\ql \li0\ri0\widctlpar\wrapdefault\aspalpha\aspnum\faauto\adjustright\rin0\lin0\itap0 \rtlch\fcs1 \af0\afs20\alang1025 \ltrch\fcs0 \fs24\lang2057\langfe2057\cgrid\langnp2057\langfenp2057 {\rtlch\fcs1 \af0 _x000d__x000a_\ltrch\fcs0 \insrsid3300234 \chftnsep _x000d__x000a_\par }}{\*\aftnsepc \ltrpar \pard\plain \ltrpar\ql \li0\ri0\widctlpar\wrapdefault\aspalpha\aspnum\faauto\adjustright\rin0\lin0\itap0 \rtlch\fcs1 \af0\afs20\alang1025 \ltrch\fcs0 \fs24\lang2057\langfe2057\cgrid\langnp2057\langfenp2057 {\rtlch\fcs1 \af0 _x000d__x000a_\ltrch\fcs0 \insrsid33002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672194 \rtlch\fcs1 _x000d__x000a_\af0\afs20\alang1025 \ltrch\fcs0 \b\fs24\lang2057\langfe2057\cgrid\langnp2057\langfenp2057 {\rtlch\fcs1 \af0 \ltrch\fcs0 \cs17\b0\v\fs20\cf9\lang1024\langfe1024\loch\af1\hich\af1\dbch\af31501\noproof\insrsid4672194\charrsid337651 {\*\bkmkstart restartB}_x000d__x000a_\hich\af1\dbch\af31501\loch\f1 &lt;AmendB&gt;}{\rtlch\fcs1 \af0 \ltrch\fcs0 \insrsid4672194\charrsid337651 Amendment\tab \tab }{\rtlch\fcs1 \af0 \ltrch\fcs0 _x000d__x000a_\cs17\b0\v\fs20\cf9\lang1024\langfe1024\loch\af1\hich\af1\dbch\af31501\noproof\insrsid4672194\charrsid337651 \hich\af1\dbch\af31501\loch\f1 &lt;NumAmB&gt;}{\rtlch\fcs1 \af0 \ltrch\fcs0 \insrsid4672194\charrsid337651 #}{\rtlch\fcs1 \af1 \ltrch\fcs0 _x000d__x000a_\cs22\v\f1\fs20\cf15\insrsid4672194\charrsid337651 ENMIENDA@NRAM@}{\rtlch\fcs1 \af0 \ltrch\fcs0 \insrsid4672194\charrsid337651 #}{\rtlch\fcs1 \af0 \ltrch\fcs0 _x000d__x000a_\cs17\b0\v\fs20\cf9\lang1024\langfe1024\loch\af1\hich\af1\dbch\af31501\noproof\insrsid4672194\charrsid337651 \hich\af1\dbch\af31501\loch\f1 &lt;/NumAmB&gt;}{\rtlch\fcs1 \af0 \ltrch\fcs0 \insrsid4672194\charrsid337651 _x000d__x000a_\par }\pard\plain \ltrpar\s27\ql \li0\ri0\sb240\keepn\nowidctlpar\wrapdefault\aspalpha\aspnum\faauto\adjustright\rin0\lin0\itap0\pararsid4672194 \rtlch\fcs1 \af0\afs20\alang1025 \ltrch\fcs0 \b\fs24\lang2057\langfe2057\cgrid\langnp2057\langfenp2057 {_x000d__x000a_\rtlch\fcs1 \af0 \ltrch\fcs0 \cs17\b0\v\fs20\cf9\lang1024\langfe1024\loch\af1\hich\af1\dbch\af31501\noproof\insrsid4672194\charrsid337651 \hich\af1\dbch\af31501\loch\f1 &lt;DocAmend&gt;}{\rtlch\fcs1 \af0 \ltrch\fcs0 \insrsid4672194\charrsid337651 #}{_x000d__x000a_\rtlch\fcs1 \af1 \ltrch\fcs0 \cs22\v\f1\fs20\cf15\insrsid4672194\charrsid337651 MNU[OPTPROPOSALCOD][OPTPROPOSALCNS][OPTPROPOSALNLE][OPTPROPOSALINL]@CHOICE@CODEMNU}{\rtlch\fcs1 \af0 \ltrch\fcs0 \insrsid4672194\charrsid337651 ##}{\rtlch\fcs1 \af1 _x000d__x000a_\ltrch\fcs0 \cs22\v\f1\fs20\cf15\insrsid4672194\charrsid337651 MNU[AMACTYES][NOTAPP]@CHOICE@AMACTMNU}{\rtlch\fcs1 \af0 \ltrch\fcs0 \insrsid4672194\charrsid337651 #}{\rtlch\fcs1 \af0 \ltrch\fcs0 _x000d__x000a_\cs17\b0\v\fs20\cf9\lang1024\langfe1024\loch\af1\hich\af1\dbch\af31501\noproof\insrsid4672194\charrsid337651 \hich\af1\dbch\af31501\loch\f1 &lt;/DocAmend&gt;}{\rtlch\fcs1 \af0 \ltrch\fcs0 \insrsid4672194\charrsid337651 _x000d__x000a_\par }\pard\plain \ltrpar\s19\ql \li0\ri0\keepn\nowidctlpar\wrapdefault\aspalpha\aspnum\faauto\adjustright\rin0\lin0\itap0\pararsid4672194 \rtlch\fcs1 \af0\afs20\alang1025 \ltrch\fcs0 \b\fs24\lang2057\langfe2057\cgrid\langnp2057\langfenp2057 {\rtlch\fcs1 \af0 _x000d__x000a_\ltrch\fcs0 \cs17\b0\v\fs20\cf9\lang1024\langfe1024\loch\af1\hich\af1\dbch\af31501\noproof\insrsid4672194\charrsid337651 \hich\af1\dbch\af31501\loch\f1 &lt;Article&gt;}{\rtlch\fcs1 \af0 \ltrch\fcs0 \insrsid4672194\charrsid337651 #}{\rtlch\fcs1 \af1 \ltrch\fcs0 _x000d__x000a_\cs22\v\f1\fs20\cf15\insrsid4672194\charrsid337651 MNU[AMACTPARTYES][AMACTPARTNO]@CHOICE@AMACTMNU}{\rtlch\fcs1 \af0 \ltrch\fcs0 \insrsid4672194\charrsid337651 #}{\rtlch\fcs1 \af0 \ltrch\fcs0 _x000d__x000a_\cs17\b0\v\fs20\cf9\lang1024\langfe1024\loch\af1\hich\af1\dbch\af31501\noproof\insrsid4672194\charrsid337651 \hich\af1\dbch\af31501\loch\f1 &lt;/Article&gt;}{\rtlch\fcs1 \af0 \ltrch\fcs0 \insrsid4672194\charrsid337651 _x000d__x000a_\par }\pard\plain \ltrpar\ql \li0\ri0\keepn\widctlpar\wrapdefault\aspalpha\aspnum\faauto\adjustright\rin0\lin0\itap0\pararsid4672194 \rtlch\fcs1 \af0\afs20\alang1025 \ltrch\fcs0 \fs24\lang2057\langfe2057\cgrid\langnp2057\langfenp2057 {\rtlch\fcs1 \af0 _x000d__x000a_\ltrch\fcs0 \cs17\v\fs20\cf9\lang1024\langfe1024\loch\af1\hich\af1\dbch\af31501\noproof\insrsid4672194\charrsid337651 \hich\af1\dbch\af31501\loch\f1 &lt;DocAmend2&gt;&lt;OptDel&gt;}{\rtlch\fcs1 \af0 \ltrch\fcs0 \insrsid4672194\charrsid337651 #}{\rtlch\fcs1 \af1 _x000d__x000a_\ltrch\fcs0 \cs22\v\f1\fs20\cf15\insrsid4672194\charrsid337651 MNU[OPTNRACTYES][NOTAPP]@CHOICE@AMACTMNU}{\rtlch\fcs1 \af0 \ltrch\fcs0 \insrsid4672194\charrsid337651 #}{\rtlch\fcs1 \af0 \ltrch\fcs0 _x000d__x000a_\cs17\v\fs20\cf9\lang1024\langfe1024\loch\af1\hich\af1\dbch\af31501\noproof\insrsid4672194\charrsid337651 \hich\af1\dbch\af31501\loch\f1 &lt;/OptDel&gt;&lt;/DocAmend2&gt;}{\rtlch\fcs1 \af0 \ltrch\fcs0 \insrsid4672194\charrsid337651 _x000d__x000a_\par }\pard \ltrpar\ql \li0\ri0\widctlpar\wrapdefault\aspalpha\aspnum\faauto\adjustright\rin0\lin0\itap0\pararsid4672194 {\rtlch\fcs1 \af0 \ltrch\fcs0 \cs17\v\fs20\cf9\lang1024\langfe1024\loch\af1\hich\af1\dbch\af31501\noproof\insrsid4672194\charrsid337651 _x000d__x000a_\hich\af1\dbch\af31501\loch\f1 &lt;Article2&gt;&lt;OptDel&gt;}{\rtlch\fcs1 \af0 \ltrch\fcs0 \insrsid4672194\charrsid337651 #}{\rtlch\fcs1 \af1 \ltrch\fcs0 \cs22\v\f1\fs20\cf15\insrsid4672194\charrsid337651 MNU[OPTACTPARTYES][NOTAPP]@CHOICE@AMACTMNU}{\rtlch\fcs1 \af0 _x000d__x000a_\ltrch\fcs0 \insrsid4672194\charrsid337651 #}{\rtlch\fcs1 \af0 \ltrch\fcs0 \cs17\v\fs20\cf9\lang1024\langfe1024\loch\af1\hich\af1\dbch\af31501\noproof\insrsid4672194\charrsid337651 \hich\af1\dbch\af31501\loch\f1 &lt;/OptDel&gt;&lt;/Article2&gt;}{\rtlch\fcs1 \af0 _x000d__x000a_\ltrch\fcs0 \insrsid4672194\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672194\charrsid337651 #}{\rtlch\fcs1 \af1 \ltrch\fcs0 \cs22\v\f1\fs20\cf15\insrsid4672194\charrsid337651 MNU[OPTLEFTAMACT][LEFTPROP]@CHOICE@AMACTMNU}{\rtlch\fcs1 \af0 \ltrch\fcs0 \insrsid4672194\charrsid337651 #\cell Amendment\cell _x000d__x000a_}\pard\plain \ltrpar\ql \li0\ri0\widctlpar\intbl\wrapdefault\aspalpha\aspnum\faauto\adjustright\rin0\lin0 \rtlch\fcs1 \af0\afs20\alang1025 \ltrch\fcs0 \fs24\lang2057\langfe2057\cgrid\langnp2057\langfenp2057 {\rtlch\fcs1 \af0 \ltrch\fcs0 _x000d__x000a_\insrsid4672194\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672194\charrsid337651 ##\cell ##}{\rtlch\fcs1 \af0\afs24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672194 \rtlch\fcs1 \af0\afs20\alang1025 \ltrch\fcs0 \fs24\lang2057\langfe2057\cgrid\langnp2057\langfenp2057 {\rtlch\fcs1 \af0 \ltrch\fcs0 _x000d__x000a_\insrsid4672194\charrsid337651 Or. }{\rtlch\fcs1 \af0 \ltrch\fcs0 \cs17\v\fs20\cf9\lang1024\langfe1024\loch\af1\hich\af1\dbch\af31501\noproof\insrsid4672194\charrsid337651 \hich\af1\dbch\af31501\loch\f1 &lt;Original&gt;}{\rtlch\fcs1 \af0 \ltrch\fcs0 _x000d__x000a_\insrsid4672194\charrsid337651 #}{\rtlch\fcs1 \af1 \ltrch\fcs0 \cs22\v\f1\fs20\cf15\insrsid4672194\charrsid337651 MNU[OPTORLANG][ORLANGMORE]@CHOICE@AMPLURMNU}{\rtlch\fcs1 \af0 \ltrch\fcs0 \insrsid4672194\charrsid337651 #}{\rtlch\fcs1 \af0 \ltrch\fcs0 _x000d__x000a_\cs17\v\fs20\cf9\lang1024\langfe1024\loch\af1\hich\af1\dbch\af31501\noproof\insrsid4672194\charrsid337651 \hich\af1\dbch\af31501\loch\f1 &lt;/Original&gt;}{\rtlch\fcs1 \af0 \ltrch\fcs0 \insrsid4672194\charrsid337651 _x000d__x000a_\par }\pard\plain \ltrpar\s21\qc \li0\ri0\sb240\sa240\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OptDel&gt;}{\rtlch\fcs1 \af0 \ltrch\fcs0 \insrsid4672194\charrsid337651 #}{\rtlch\fcs1 _x000d__x000a_\af1 \ltrch\fcs0 \cs22\v\f1\fs20\cf15\insrsid4672194\charrsid337651 MNU[CROSSREFNO][CROSSREFYES]@CHOICE@}{\rtlch\fcs1 \af0 \ltrch\fcs0 \insrsid4672194\charrsid337651 #}{\rtlch\fcs1 \af0 \ltrch\fcs0 _x000d__x000a_\cs17\i0\v\fs20\cf9\lang1024\langfe1024\loch\af1\hich\af1\dbch\af31501\noproof\insrsid4672194\charrsid337651 \hich\af1\dbch\af31501\loch\f1 &lt;/OptDel&gt;}{\rtlch\fcs1 \af0 \ltrch\fcs0 \insrsid4672194\charrsid337651 _x000d__x000a_\par }\pard\plain \ltrpar\s23\qc \li0\ri0\sb240\sa240\keepn\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TitreJust&gt;}{\rtlch\fcs1 \af0 \ltrch\fcs0 \insrsid4672194\charrsid337651 Justification_x000d__x000a_}{\rtlch\fcs1 \af0 \ltrch\fcs0 \cs17\i0\v\fs20\cf9\lang1024\langfe1024\loch\af1\hich\af1\dbch\af31501\noproof\insrsid4672194\charrsid337651 \hich\af1\dbch\af31501\loch\f1 &lt;/TitreJust&gt;}{\rtlch\fcs1 \af0 \ltrch\fcs0 \insrsid4672194\charrsid337651 _x000d__x000a_\par }\pard\plain \ltrpar\s20\ql \li0\ri0\sa240\nowidctlpar\wrapdefault\aspalpha\aspnum\faauto\adjustright\rin0\lin0\itap0\pararsid4672194 \rtlch\fcs1 \af0\afs20\alang1025 \ltrch\fcs0 \i\fs24\lang2057\langfe2057\cgrid\langnp2057\langfenp2057 {\rtlch\fcs1 \af0 _x000d__x000a_\ltrch\fcs0 \cs17\i0\v\fs20\cf9\lang1024\langfe1024\loch\af1\hich\af1\dbch\af31501\noproof\insrsid4672194\charrsid337651 \hich\af1\dbch\af31501\loch\f1 &lt;OptDelPrev&gt;}{\rtlch\fcs1 \af0 \ltrch\fcs0 \insrsid4672194\charrsid337651 #}{\rtlch\fcs1 \af1 _x000d__x000a_\ltrch\fcs0 \cs22\v\f1\fs20\cf15\insrsid4672194\charrsid337651 MNU[TEXTJUSTYES][TEXTJUSTNO]@CHOICE@}{\rtlch\fcs1 \af0 \ltrch\fcs0 \insrsid4672194\charrsid337651 #}{\rtlch\fcs1 \af0 \ltrch\fcs0 _x000d__x000a_\cs17\i0\v\fs20\cf9\lang1024\langfe1024\loch\af1\hich\af1\dbch\af31501\noproof\insrsid4672194\charrsid337651 \hich\af1\dbch\af31501\loch\f1 &lt;/OptDelPrev&gt;}{\rtlch\fcs1 \af0 \ltrch\fcs0 \insrsid4672194\charrsid337651 _x000d__x000a_\par }\pard\plain \ltrpar\ql \li0\ri0\widctlpar\wrapdefault\aspalpha\aspnum\faauto\adjustright\rin0\lin0\itap0\pararsid4672194 \rtlch\fcs1 \af0\afs20\alang1025 \ltrch\fcs0 \fs24\lang2057\langfe2057\cgrid\langnp2057\langfenp2057 {\rtlch\fcs1 \af0 \ltrch\fcs0 _x000d__x000a_\cs17\v\fs20\cf9\lang1024\langfe1024\loch\af1\hich\af1\dbch\af31501\noproof\insrsid4672194\charrsid33765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97_x000d__x000a_abb4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54922 HideTWBExt;}{_x000d__x000a_\s18\ql \li0\ri0\sa120\nowidctlpar\wrapdefault\aspalpha\aspnum\faauto\adjustright\rin0\lin0\itap0 \rtlch\fcs1 \af0\afs20\alang1025 \ltrch\fcs0 \fs24\lang2057\langfe2057\cgrid\langnp2057\langfenp2057 \sbasedon0 \snext18 \spriority0 \styrsid12854922 _x000d__x000a_Normal6a;}{\s19\ql \li0\ri0\nowidctlpar\wrapdefault\aspalpha\aspnum\faauto\adjustright\rin0\lin0\itap0 \rtlch\fcs1 \af0\afs20\alang1025 \ltrch\fcs0 \b\fs24\lang2057\langfe2057\cgrid\langnp2057\langfenp2057 \sbasedon0 \snext19 \spriority0 \styrsid12854922 _x000d__x000a_NormalBold;}{\s20\ql \li0\ri0\sa240\nowidctlpar\wrapdefault\aspalpha\aspnum\faauto\adjustright\rin0\lin0\itap0 \rtlch\fcs1 \af0\afs20\alang1025 \ltrch\fcs0 \i\fs24\lang2057\langfe2057\cgrid\langnp2057\langfenp2057 _x000d__x000a_\sbasedon0 \snext20 \spriority0 \styrsid12854922 AmJustText;}{\s21\qc \li0\ri0\sb240\sa240\nowidctlpar\wrapdefault\aspalpha\aspnum\faauto\adjustright\rin0\lin0\itap0 \rtlch\fcs1 \af0\afs20\alang1025 \ltrch\fcs0 _x000d__x000a_\i\fs24\lang2057\langfe2057\cgrid\langnp2057\langfenp2057 \sbasedon0 \snext21 \spriority0 \styrsid12854922 AmCrossRef;}{\*\cs22 \additive \v\f1\fs20\cf15 \spriority0 \styrsid12854922 HideTWBInt;}{_x000d__x000a_\s23\qc \li0\ri0\sb240\sa240\keepn\nowidctlpar\wrapdefault\aspalpha\aspnum\faauto\adjustright\rin0\lin0\itap0 \rtlch\fcs1 \af0\afs20\alang1025 \ltrch\fcs0 \i\fs24\lang2057\langfe2057\cgrid\langnp2057\langfenp2057 _x000d__x000a_\sbasedon0 \snext20 \spriority0 \styrsid12854922 AmJustTitle;}{\s24\qr \li0\ri0\sb240\sa240\nowidctlpar\wrapdefault\aspalpha\aspnum\faauto\adjustright\rin0\lin0\itap0 \rtlch\fcs1 \af0\afs20\alang1025 \ltrch\fcs0 _x000d__x000a_\fs24\lang2057\langfe2057\cgrid\langnp2057\langfenp2057 \sbasedon0 \snext24 \spriority0 \styrsid12854922 AmOrLang;}{\s25\qc \li0\ri0\sa240\nowidctlpar\wrapdefault\aspalpha\aspnum\faauto\adjustright\rin0\lin0\itap0 \rtlch\fcs1 \af0\afs20\alang1025 _x000d__x000a_\ltrch\fcs0 \i\fs24\lang2057\langfe2057\cgrid\langnp2057\langfenp2057 \sbasedon0 \snext25 \spriority0 \styrsid1285492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854922 AmNumberTabs;}{\s27\ql \li0\ri0\sb240\nowidctlpar\wrapdefault\aspalpha\aspnum\faauto\adjustright\rin0\lin0\itap0 \rtlch\fcs1 _x000d__x000a_\af0\afs20\alang1025 \ltrch\fcs0 \b\fs24\lang2057\langfe2057\cgrid\langnp2057\langfenp2057 \sbasedon0 \snext27 \spriority0 \styrsid12854922 NormalBold12b;}}{\*\rsidtbl \rsid24658\rsid223860\rsid400791\rsid735077\rsid1718133\rsid2892074\rsid3565327_x000d__x000a_\rsid4666813\rsid6641733\rsid7823322\rsid9636012\rsid10377208\rsid11215221\rsid11549030\rsid12154954\rsid12854922\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12}{\revtim\yr2023\mo5\dy16\hr10\min12}{\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54922\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00791 \chftnsep _x000d__x000a_\par }}{\*\ftnsepc \ltrpar \pard\plain \ltrpar\ql \li0\ri0\widctlpar\wrapdefault\aspalpha\aspnum\faauto\adjustright\rin0\lin0\itap0 \rtlch\fcs1 \af0\afs20\alang1025 \ltrch\fcs0 \fs24\lang2057\langfe2057\cgrid\langnp2057\langfenp2057 {\rtlch\fcs1 \af0 _x000d__x000a_\ltrch\fcs0 \insrsid400791 \chftnsepc _x000d__x000a_\par }}{\*\aftnsep \ltrpar \pard\plain \ltrpar\ql \li0\ri0\widctlpar\wrapdefault\aspalpha\aspnum\faauto\adjustright\rin0\lin0\itap0 \rtlch\fcs1 \af0\afs20\alang1025 \ltrch\fcs0 \fs24\lang2057\langfe2057\cgrid\langnp2057\langfenp2057 {\rtlch\fcs1 \af0 _x000d__x000a_\ltrch\fcs0 \insrsid400791 \chftnsep _x000d__x000a_\par }}{\*\aftnsepc \ltrpar \pard\plain \ltrpar\ql \li0\ri0\widctlpar\wrapdefault\aspalpha\aspnum\faauto\adjustright\rin0\lin0\itap0 \rtlch\fcs1 \af0\afs20\alang1025 \ltrch\fcs0 \fs24\lang2057\langfe2057\cgrid\langnp2057\langfenp2057 {\rtlch\fcs1 \af0 _x000d__x000a_\ltrch\fcs0 \insrsid4007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854922 \rtlch\fcs1 _x000d__x000a_\af0\afs20\alang1025 \ltrch\fcs0 \b\fs24\lang2057\langfe2057\cgrid\langnp2057\langfenp2057 {\rtlch\fcs1 \af0 \ltrch\fcs0 \cs17\b0\v\fs20\cf9\lang1024\langfe1024\loch\af1\hich\af1\dbch\af31501\noproof\insrsid12854922\charrsid337651 {\*\bkmkstart restart}_x000d__x000a_\hich\af1\dbch\af31501\loch\f1 &lt;}{\rtlch\fcs1 \af0 \ltrch\fcs0 \cs17\b0\v\fs20\cf9\lang1024\langfe1024\loch\af1\hich\af1\dbch\af31501\noproof\insrsid12854922 \hich\af1\dbch\af31501\loch\f1 Amend}{\rtlch\fcs1 \af0 \ltrch\fcs0 _x000d__x000a_\cs17\b0\v\fs20\cf9\lang1024\langfe1024\loch\af1\hich\af1\dbch\af31501\noproof\insrsid12854922\charrsid337651 \hich\af1\dbch\af31501\loch\f1 &gt;}{\rtlch\fcs1 \af0 \ltrch\fcs0 \insrsid12854922\charrsid337651 Amendment\tab \tab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rtlch\fcs1 \af1 \ltrch\fcs0 _x000d__x000a_\cs22\v\f1\fs20\cf15\insrsid12854922\charrsid337651 ENMIENDA@NRAM@}{\rtlch\fcs1 \af0 \ltrch\fcs0 \insrsid12854922\charrsid337651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_x000d__x000a_\par }\pard\plain \ltrpar\s27\ql \li0\ri0\sb240\keepn\nowidctlpar\wrapdefault\aspalpha\aspnum\faauto\adjustright\rin0\lin0\itap0\pararsid12854922 \rtlch\fcs1 \af0\afs20\alang1025 \ltrch\fcs0 \b\fs24\lang2057\langfe2057\cgrid\langnp2057\langfenp2057 {_x000d__x000a_\rtlch\fcs1 \af0 \ltrch\fcs0 \cs17\b0\v\fs20\cf9\lang1024\langfe1024\loch\af1\hich\af1\dbch\af31501\noproof\insrsid12854922\charrsid337651 \hich\af1\dbch\af31501\loch\f1 &lt;DocAmend&gt;}{\rtlch\fcs1 \af0 \ltrch\fcs0 \insrsid12854922\charrsid337651 #}{_x000d__x000a_\rtlch\fcs1 \af1 \ltrch\fcs0 \cs22\v\f1\fs20\cf15\insrsid12854922\charrsid337651 MNU[OPTPROPOSALCOD][OPTPROPOSALCNS][OPTPROPOSALNLE][OPTPROPOSALINL]@CHOICE@CODEMNU}{\rtlch\fcs1 \af0 \ltrch\fcs0 \insrsid12854922\charrsid337651 ##}{\rtlch\fcs1 \af1 _x000d__x000a_\ltrch\fcs0 \cs22\v\f1\fs20\cf15\insrsid12854922\charrsid337651 MNU[AMACTYES][NOTAPP]@CHOICE@AMACTMNU}{\rtlch\fcs1 \af0 \ltrch\fcs0 \insrsid12854922\charrsid337651 #}{\rtlch\fcs1 \af0 \ltrch\fcs0 _x000d__x000a_\cs17\b0\v\fs20\cf9\lang1024\langfe1024\loch\af1\hich\af1\dbch\af31501\noproof\insrsid12854922\charrsid337651 \hich\af1\dbch\af31501\loch\f1 &lt;/DocAmend&gt;}{\rtlch\fcs1 \af0 \ltrch\fcs0 \insrsid12854922\charrsid337651 _x000d__x000a_\par }\pard\plain \ltrpar\s19\ql \li0\ri0\keepn\nowidctlpar\wrapdefault\aspalpha\aspnum\faauto\adjustright\rin0\lin0\itap0\pararsid12854922 \rtlch\fcs1 \af0\afs20\alang1025 \ltrch\fcs0 \b\fs24\lang2057\langfe2057\cgrid\langnp2057\langfenp2057 {\rtlch\fcs1 _x000d__x000a_\af0 \ltrch\fcs0 \cs17\b0\v\fs20\cf9\lang1024\langfe1024\loch\af1\hich\af1\dbch\af31501\noproof\insrsid12854922\charrsid337651 \hich\af1\dbch\af31501\loch\f1 &lt;Article&gt;}{\rtlch\fcs1 \af0 \ltrch\fcs0 \insrsid12854922\charrsid337651 #}{\rtlch\fcs1 \af1 _x000d__x000a_\ltrch\fcs0 \cs22\v\f1\fs20\cf15\insrsid12854922\charrsid337651 MNU[AMACTPARTYES][AMACTPARTNO]@CHOICE@AMACTMNU}{\rtlch\fcs1 \af0 \ltrch\fcs0 \insrsid12854922\charrsid337651 #}{\rtlch\fcs1 \af0 \ltrch\fcs0 _x000d__x000a_\cs17\b0\v\fs20\cf9\lang1024\langfe1024\loch\af1\hich\af1\dbch\af31501\noproof\insrsid12854922\charrsid337651 \hich\af1\dbch\af31501\loch\f1 &lt;/Article&gt;}{\rtlch\fcs1 \af0 \ltrch\fcs0 \insrsid12854922\charrsid337651 _x000d__x000a_\par }\pard\plain \ltrpar\ql \li0\ri0\keepn\widctlpar\wrapdefault\aspalpha\aspnum\faauto\adjustright\rin0\lin0\itap0\pararsid12854922 \rtlch\fcs1 \af0\afs20\alang1025 \ltrch\fcs0 \fs24\lang2057\langfe2057\cgrid\langnp2057\langfenp2057 {\rtlch\fcs1 \af0 _x000d__x000a_\ltrch\fcs0 \cs17\v\fs20\cf9\lang1024\langfe1024\loch\af1\hich\af1\dbch\af31501\noproof\insrsid12854922\charrsid337651 \hich\af1\dbch\af31501\loch\f1 &lt;DocAmend2&gt;&lt;OptDel&gt;}{\rtlch\fcs1 \af0 \ltrch\fcs0 \insrsid12854922\charrsid337651 #}{\rtlch\fcs1 \af1 _x000d__x000a_\ltrch\fcs0 \cs22\v\f1\fs20\cf15\insrsid12854922\charrsid337651 MNU[OPTNRACTYES][NOTAPP]@CHOICE@AMACTMNU}{\rtlch\fcs1 \af0 \ltrch\fcs0 \insrsid12854922\charrsid337651 #}{\rtlch\fcs1 \af0 \ltrch\fcs0 _x000d__x000a_\cs17\v\fs20\cf9\lang1024\langfe1024\loch\af1\hich\af1\dbch\af31501\noproof\insrsid12854922\charrsid337651 \hich\af1\dbch\af31501\loch\f1 &lt;/OptDel&gt;&lt;/DocAmend2&gt;}{\rtlch\fcs1 \af0 \ltrch\fcs0 \insrsid12854922\charrsid337651 _x000d__x000a_\par }\pard \ltrpar\ql \li0\ri0\widctlpar\wrapdefault\aspalpha\aspnum\faauto\adjustright\rin0\lin0\itap0\pararsid12854922 {\rtlch\fcs1 \af0 \ltrch\fcs0 \cs17\v\fs20\cf9\lang1024\langfe1024\loch\af1\hich\af1\dbch\af31501\noproof\insrsid12854922\charrsid337651 _x000d__x000a_\hich\af1\dbch\af31501\loch\f1 &lt;Article2&gt;&lt;OptDel&gt;}{\rtlch\fcs1 \af0 \ltrch\fcs0 \insrsid12854922\charrsid337651 #}{\rtlch\fcs1 \af1 \ltrch\fcs0 \cs22\v\f1\fs20\cf15\insrsid12854922\charrsid337651 MNU[OPTACTPARTYES][NOTAPP]@CHOICE@AMACTMNU}{\rtlch\fcs1 _x000d__x000a_\af0 \ltrch\fcs0 \insrsid12854922\charrsid337651 #}{\rtlch\fcs1 \af0 \ltrch\fcs0 \cs17\v\fs20\cf9\lang1024\langfe1024\loch\af1\hich\af1\dbch\af31501\noproof\insrsid12854922\charrsid337651 \hich\af1\dbch\af31501\loch\f1 &lt;/OptDel&gt;&lt;/Article2&gt;}{\rtlch\fcs1 _x000d__x000a_\af0 \ltrch\fcs0 \insrsid12854922\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854922\charrsid337651 #}{\rtlch\fcs1 \af1 \ltrch\fcs0 \cs22\v\f1\fs20\cf15\insrsid12854922\charrsid337651 MNU[OPTLEFTAMACT][LEFTPROP]@CHOICE@AMACTMNU}{\rtlch\fcs1 \af0 \ltrch\fcs0 \insrsid12854922\charrsid337651 #\cell Amendment\cell _x000d__x000a_}\pard\plain \ltrpar\ql \li0\ri0\widctlpar\intbl\wrapdefault\aspalpha\aspnum\faauto\adjustright\rin0\lin0 \rtlch\fcs1 \af0\afs20\alang1025 \ltrch\fcs0 \fs24\lang2057\langfe2057\cgrid\langnp2057\langfenp2057 {\rtlch\fcs1 \af0 \ltrch\fcs0 _x000d__x000a_\insrsid12854922\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854922\charrsid337651 ##\cell ##}{\rtlch\fcs1 \af0\afs24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854922 \rtlch\fcs1 \af0\afs20\alang1025 \ltrch\fcs0 \fs24\lang2057\langfe2057\cgrid\langnp2057\langfenp2057 {\rtlch\fcs1 \af0 \ltrch\fcs0 _x000d__x000a_\insrsid12854922\charrsid337651 Or. }{\rtlch\fcs1 \af0 \ltrch\fcs0 \cs17\v\fs20\cf9\lang1024\langfe1024\loch\af1\hich\af1\dbch\af31501\noproof\insrsid12854922\charrsid337651 \hich\af1\dbch\af31501\loch\f1 &lt;Original&gt;}{\rtlch\fcs1 \af0 \ltrch\fcs0 _x000d__x000a_\insrsid12854922\charrsid337651 #}{\rtlch\fcs1 \af1 \ltrch\fcs0 \cs22\v\f1\fs20\cf15\insrsid12854922\charrsid337651 MNU[OPTORLANG][ORLANGMORE]@CHOICE@AMPLURMNU}{\rtlch\fcs1 \af0 \ltrch\fcs0 \insrsid12854922\charrsid337651 #}{\rtlch\fcs1 \af0 \ltrch\fcs0 _x000d__x000a_\cs17\v\fs20\cf9\lang1024\langfe1024\loch\af1\hich\af1\dbch\af31501\noproof\insrsid12854922\charrsid337651 \hich\af1\dbch\af31501\loch\f1 &lt;/Original&gt;}{\rtlch\fcs1 \af0 \ltrch\fcs0 \insrsid12854922\charrsid337651 _x000d__x000a_\par }\pard\plain \ltrpar\s21\qc \li0\ri0\sb240\sa240\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OptDel&gt;}{\rtlch\fcs1 \af0 \ltrch\fcs0 \insrsid12854922\charrsid337651 #}{_x000d__x000a_\rtlch\fcs1 \af1 \ltrch\fcs0 \cs22\v\f1\fs20\cf15\insrsid12854922\charrsid337651 MNU[CROSSREFNO][CROSSREFYES]@CHOICE@}{\rtlch\fcs1 \af0 \ltrch\fcs0 \insrsid12854922\charrsid337651 #}{\rtlch\fcs1 \af0 \ltrch\fcs0 _x000d__x000a_\cs17\i0\v\fs20\cf9\lang1024\langfe1024\loch\af1\hich\af1\dbch\af31501\noproof\insrsid12854922\charrsid337651 \hich\af1\dbch\af31501\loch\f1 &lt;/OptDel&gt;}{\rtlch\fcs1 \af0 \ltrch\fcs0 \insrsid12854922\charrsid337651 _x000d__x000a_\par }\pard\plain \ltrpar\s23\qc \li0\ri0\sb240\sa240\keepn\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TitreJust&gt;}{\rtlch\fcs1 \af0 \ltrch\fcs0 \insrsid12854922\charrsid337651 _x000d__x000a_Justification}{\rtlch\fcs1 \af0 \ltrch\fcs0 \cs17\i0\v\fs20\cf9\lang1024\langfe1024\loch\af1\hich\af1\dbch\af31501\noproof\insrsid12854922\charrsid337651 \hich\af1\dbch\af31501\loch\f1 &lt;/TitreJust&gt;}{\rtlch\fcs1 \af0 \ltrch\fcs0 _x000d__x000a_\insrsid12854922\charrsid337651 _x000d__x000a_\par }\pard\plain \ltrpar\s20\ql \li0\ri0\sa240\nowidctlpar\wrapdefault\aspalpha\aspnum\faauto\adjustright\rin0\lin0\itap0\pararsid12854922 \rtlch\fcs1 \af0\afs20\alang1025 \ltrch\fcs0 \i\fs24\lang2057\langfe2057\cgrid\langnp2057\langfenp2057 {\rtlch\fcs1 _x000d__x000a_\af0 \ltrch\fcs0 \cs17\i0\v\fs20\cf9\lang1024\langfe1024\loch\af1\hich\af1\dbch\af31501\noproof\insrsid12854922\charrsid337651 \hich\af1\dbch\af31501\loch\f1 &lt;OptDelPrev&gt;}{\rtlch\fcs1 \af0 \ltrch\fcs0 \insrsid12854922\charrsid337651 #}{\rtlch\fcs1 \af1 _x000d__x000a_\ltrch\fcs0 \cs22\v\f1\fs20\cf15\insrsid12854922\charrsid337651 MNU[TEXTJUSTYES][TEXTJUSTNO]@CHOICE@}{\rtlch\fcs1 \af0 \ltrch\fcs0 \insrsid12854922\charrsid337651 #}{\rtlch\fcs1 \af0 \ltrch\fcs0 _x000d__x000a_\cs17\i0\v\fs20\cf9\lang1024\langfe1024\loch\af1\hich\af1\dbch\af31501\noproof\insrsid12854922\charrsid337651 \hich\af1\dbch\af31501\loch\f1 &lt;/OptDelPrev&gt;}{\rtlch\fcs1 \af0 \ltrch\fcs0 \insrsid12854922\charrsid337651 _x000d__x000a_\par }\pard\plain \ltrpar\ql \li0\ri0\widctlpar\wrapdefault\aspalpha\aspnum\faauto\adjustright\rin0\lin0\itap0\pararsid12854922 \rtlch\fcs1 \af0\afs20\alang1025 \ltrch\fcs0 \fs24\lang2057\langfe2057\cgrid\langnp2057\langfenp2057 {\rtlch\fcs1 \af0 \ltrch\fcs0 _x000d__x000a_\cs17\v\fs20\cf9\lang1024\langfe1024\loch\af1\hich\af1\dbch\af31501\noproof\insrsid12854922\charrsid337651 \hich\af1\dbch\af31501\loch\f1 &lt;/}{\rtlch\fcs1 \af0 \ltrch\fcs0 _x000d__x000a_\cs17\v\fs20\cf9\lang1024\langfe1024\loch\af1\hich\af1\dbch\af31501\noproof\insrsid12854922 \hich\af1\dbch\af31501\loch\f1 Amend}{\rtlch\fcs1 \af0 \ltrch\fcs0 _x000d__x000a_\cs17\v\fs20\cf9\lang1024\langfe1024\loch\af1\hich\af1\dbch\af31501\noproof\insrsid12854922\charrsid33765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522e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040408 HideTWBExt;}{_x000d__x000a_\s18\ql \li0\ri0\sa120\nowidctlpar\wrapdefault\aspalpha\aspnum\faauto\adjustright\rin0\lin0\itap0 \rtlch\fcs1 \af0\afs20\alang1025 \ltrch\fcs0 \fs24\lang2057\langfe2057\cgrid\langnp2057\langfenp2057 \sbasedon0 \snext18 \spriority0 \styrsid2040408 _x000d__x000a_Normal6a;}{\s19\ql \li0\ri0\nowidctlpar\wrapdefault\aspalpha\aspnum\faauto\adjustright\rin0\lin0\itap0 \rtlch\fcs1 \af0\afs20\alang1025 \ltrch\fcs0 \b\fs24\lang2057\langfe2057\cgrid\langnp2057\langfenp2057 \sbasedon0 \snext19 \spriority0 \styrsid2040408 _x000d__x000a_NormalBold;}{\s20\qc \li0\ri0\sa240\nowidctlpar\wrapdefault\aspalpha\aspnum\faauto\adjustright\rin0\lin0\itap0 \rtlch\fcs1 \af0\afs20\alang1025 \ltrch\fcs0 \i\fs24\lang2057\langfe2057\cgrid\langnp2057\langfenp2057 _x000d__x000a_\sbasedon0 \snext20 \spriority0 \styrsid204040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040408 AmNumberTabs;}{\s22\ql \li0\ri0\sb240\nowidctlpar\wrapdefault\aspalpha\aspnum\faauto\adjustright\rin0\lin0\itap0 \rtlch\fcs1 _x000d__x000a_\af0\afs20\alang1025 \ltrch\fcs0 \b\fs24\lang2057\langfe2057\cgrid\langnp2057\langfenp2057 \sbasedon0 \snext22 \spriority0 \styrsid2040408 NormalBold12b;}}{\*\rsidtbl \rsid24658\rsid223860\rsid735077\rsid1718133\rsid2040408\rsid2892074\rsid3565327_x000d__x000a_\rsid4666813\rsid6641733\rsid7823322\rsid807075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AITUKAITYTE Vita}{\operator VAITUKAITYTE Vita}{\creatim\yr2023\mo7\dy31\hr10\min26}{\revtim\yr2023\mo7\dy31\hr10\min26}{\version1}{\edmins0}{\nofpages1}_x000d__x000a_{\nofwords23}{\nofchars140}{\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2040408\newtblstyruls\nogrowautofit\usenormstyforlist\noindnmbrts\felnbrelev\nocxsptable\indrlsweleven\noafcnsttbl\afelev\utinl\hwelev\spltpgpar\notcvasp\notbrkcnstfrctbl\notvatxbx\krnprsnet\cachedcolbal _x000d__x000a_\nouicompat \fet0{\*\wgrffmtfilter 013f}\nofeaturethrottle1\ilfomacatclnup0{\*\template C:\\Users\\VVAITU~1\\AppData\\Local\\Temp\\Blank1.dotx}{\*\ftnsep \ltrpar \pard\plain \ltrpar_x000d__x000a_\ql \li0\ri0\widctlpar\wrapdefault\aspalpha\aspnum\faauto\adjustright\rin0\lin0\itap0 \rtlch\fcs1 \af0\afs20\alang1025 \ltrch\fcs0 \fs24\lang2057\langfe2057\cgrid\langnp2057\langfenp2057 {\rtlch\fcs1 \af0 \ltrch\fcs0 \insrsid8070751 \chftnsep _x000d__x000a_\par }}{\*\ftnsepc \ltrpar \pard\plain \ltrpar\ql \li0\ri0\widctlpar\wrapdefault\aspalpha\aspnum\faauto\adjustright\rin0\lin0\itap0 \rtlch\fcs1 \af0\afs20\alang1025 \ltrch\fcs0 \fs24\lang2057\langfe2057\cgrid\langnp2057\langfenp2057 {\rtlch\fcs1 \af0 _x000d__x000a_\ltrch\fcs0 \insrsid8070751 \chftnsepc _x000d__x000a_\par }}{\*\aftnsep \ltrpar \pard\plain \ltrpar\ql \li0\ri0\widctlpar\wrapdefault\aspalpha\aspnum\faauto\adjustright\rin0\lin0\itap0 \rtlch\fcs1 \af0\afs20\alang1025 \ltrch\fcs0 \fs24\lang2057\langfe2057\cgrid\langnp2057\langfenp2057 {\rtlch\fcs1 \af0 _x000d__x000a_\ltrch\fcs0 \insrsid8070751 \chftnsep _x000d__x000a_\par }}{\*\aftnsepc \ltrpar \pard\plain \ltrpar\ql \li0\ri0\widctlpar\wrapdefault\aspalpha\aspnum\faauto\adjustright\rin0\lin0\itap0 \rtlch\fcs1 \af0\afs20\alang1025 \ltrch\fcs0 \fs24\lang2057\langfe2057\cgrid\langnp2057\langfenp2057 {\rtlch\fcs1 \af0 _x000d__x000a_\ltrch\fcs0 \insrsid80707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040408 \rtlch\fcs1 _x000d__x000a_\af0\afs20\alang1025 \ltrch\fcs0 \b\fs24\lang2057\langfe2057\cgrid\langnp2057\langfenp2057 {\rtlch\fcs1 \af0 \ltrch\fcs0 \cs17\b0\v\fs20\cf9\lang1024\langfe1024\loch\af1\hich\af1\dbch\af31501\noproof\insrsid2040408\charrsid15879488 {\*\bkmkstart restartA}_x000d__x000a_\hich\af1\dbch\af31501\loch\f1 &lt;AmendA&gt;}{\rtlch\fcs1 \af0 \ltrch\fcs0 \insrsid2040408\charrsid15879488 [ZAMENDMENT]\tab \tab }{\rtlch\fcs1 \af0 \ltrch\fcs0 _x000d__x000a_\cs17\b0\v\fs20\cf9\lang1024\langfe1024\loch\af1\hich\af1\dbch\af31501\noproof\insrsid2040408\charrsid15879488 \hich\af1\dbch\af31501\loch\f1 &lt;NumAmA&gt;}{\rtlch\fcs1 \af0 \ltrch\fcs0 \insrsid2040408\charrsid15879488 [ZNRAM]}{\rtlch\fcs1 \af0 \ltrch\fcs0 _x000d__x000a_\cs17\b0\v\fs20\cf9\lang1024\langfe1024\loch\af1\hich\af1\dbch\af31501\noproof\insrsid2040408\charrsid15879488 \hich\af1\dbch\af31501\loch\f1 &lt;/NumAmA&gt;}{\rtlch\fcs1 \af0 \ltrch\fcs0 \insrsid2040408\charrsid15879488 _x000d__x000a_\par }\pard\plain \ltrpar\s22\ql \li0\ri0\sb240\keepn\nowidctlpar\wrapdefault\aspalpha\aspnum\faauto\adjustright\rin0\lin0\itap0\pararsid2040408 \rtlch\fcs1 \af0\afs20\alang1025 \ltrch\fcs0 \b\fs24\lang2057\langfe2057\cgrid\langnp2057\langfenp2057 {_x000d__x000a_\rtlch\fcs1 \af0 \ltrch\fcs0 \cs17\b0\v\fs20\cf9\lang1024\langfe1024\loch\af1\hich\af1\dbch\af31501\noproof\langnp1036\insrsid2040408\charrsid11356624 \hich\af1\dbch\af31501\loch\f1 &lt;DocAmend&gt;}{\rtlch\fcs1 \af0 \ltrch\fcs0 _x000d__x000a_\lang1036\langfe2057\langnp1036\insrsid2040408\charrsid11356624 [ZRESOLUTION]}{\rtlch\fcs1 \af0 \ltrch\fcs0 \cs17\b0\v\fs20\cf9\lang1024\langfe1024\loch\af1\hich\af1\dbch\af31501\noproof\langnp1036\insrsid2040408\charrsid11356624 _x000d__x000a_\hich\af1\dbch\af31501\loch\f1 &lt;/DocAmend&gt;}{\rtlch\fcs1 \af0 \ltrch\fcs0 \lang1036\langfe2057\langnp1036\insrsid2040408\charrsid11356624 _x000d__x000a_\par }\pard\plain \ltrpar\s19\ql \li0\ri0\nowidctlpar\wrapdefault\aspalpha\aspnum\faauto\adjustright\rin0\lin0\itap0\pararsid2040408 \rtlch\fcs1 \af0\afs20\alang1025 \ltrch\fcs0 \b\fs24\lang2057\langfe2057\cgrid\langnp2057\langfenp2057 {\rtlch\fcs1 \af0 _x000d__x000a_\ltrch\fcs0 \cs17\b0\v\fs20\cf9\lang1024\langfe1024\loch\af1\hich\af1\dbch\af31501\noproof\langnp1036\insrsid2040408\charrsid11356624 \hich\af1\dbch\af31501\loch\f1 &lt;Article&gt;}{\rtlch\fcs1 \af0 \ltrch\fcs0 _x000d__x000a_\lang1036\langfe2057\langnp1036\insrsid2040408\charrsid11356624 [ZRESPART]}{\rtlch\fcs1 \af0 \ltrch\fcs0 \cs17\b0\v\fs20\cf9\lang1024\langfe1024\loch\af1\hich\af1\dbch\af31501\noproof\langnp1036\insrsid2040408\charrsid11356624 _x000d__x000a_\hich\af1\dbch\af31501\loch\f1 &lt;/Article&gt;}{\rtlch\fcs1 \af0 \ltrch\fcs0 \lang1036\langfe2057\langnp1036\insrsid204040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040408\charrsid11356624 \cell }\pard \ltrpar_x000d__x000a_\ql \li0\ri0\widctlpar\intbl\wrapdefault\aspalpha\aspnum\faauto\adjustright\rin0\lin0 {\rtlch\fcs1 \af0 \ltrch\fcs0 \insrsid204040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2040408\charrsid15879488 [ZLEFTA]\cell [ZRIGHT]\cell }\pard\plain \ltrpar\ql \li0\ri0\widctlpar\intbl\wrapdefault\aspalpha\aspnum\faauto\adjustright\rin0\lin0 _x000d__x000a_\rtlch\fcs1 \af0\afs20\alang1025 \ltrch\fcs0 \fs24\lang2057\langfe2057\cgrid\langnp2057\langfenp2057 {\rtlch\fcs1 \af0 \ltrch\fcs0 \insrsid204040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040408\charrsid15879488 [ZTEXTL]\cell [ZTEXTR]}{\rtlch\fcs1 \af0\afs24 \ltrch\fcs0 \insrsid2040408\charrsid15879488 \cell }\pard\plain \ltrpar\ql \li0\ri0\widctlpar\intbl\wrapdefault\aspalpha\aspnum\faauto\adjustright\rin0\lin0 \rtlch\fcs1 _x000d__x000a_\af0\afs20\alang1025 \ltrch\fcs0 \fs24\lang2057\langfe2057\cgrid\langnp2057\langfenp2057 {\rtlch\fcs1 \af0 \ltrch\fcs0 \insrsid204040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040408 {\rtlch\fcs1 \af0 \ltrch\fcs0 \cs17\v\fs20\cf9\lang1024\langfe1024\loch\af1\hich\af1\dbch\af31501\noproof\insrsid2040408\charrsid15879488 _x000d__x000a_\hich\af1\dbch\af31501\loch\f1 &lt;/AmendA&gt;}{\rtlch\fcs1 \af0 \ltrch\fcs0 \insrsid204040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3_x000d__x000a_ada388c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089707 HideTWBExt;}{_x000d__x000a_\s18\ql \li0\ri0\sa120\nowidctlpar\wrapdefault\aspalpha\aspnum\faauto\adjustright\rin0\lin0\itap0 \rtlch\fcs1 \af0\afs20\alang1025 \ltrch\fcs0 \fs24\lang2057\langfe2057\cgrid\langnp2057\langfenp2057 \sbasedon0 \snext18 \spriority0 \styrsid11089707 _x000d__x000a_Normal6a;}{\s19\ql \li0\ri0\nowidctlpar\wrapdefault\aspalpha\aspnum\faauto\adjustright\rin0\lin0\itap0 \rtlch\fcs1 \af0\afs20\alang1025 \ltrch\fcs0 \b\fs24\lang2057\langfe2057\cgrid\langnp2057\langfenp2057 \sbasedon0 \snext19 \spriority0 \styrsid11089707 _x000d__x000a_NormalBold;}{\s20\ql \li0\ri0\sa240\nowidctlpar\wrapdefault\aspalpha\aspnum\faauto\adjustright\rin0\lin0\itap0 \rtlch\fcs1 \af0\afs20\alang1025 \ltrch\fcs0 \i\fs24\lang2057\langfe2057\cgrid\langnp2057\langfenp2057 _x000d__x000a_\sbasedon0 \snext20 \spriority0 \styrsid11089707 AmJustText;}{\s21\qc \li0\ri0\sb240\sa240\nowidctlpar\wrapdefault\aspalpha\aspnum\faauto\adjustright\rin0\lin0\itap0 \rtlch\fcs1 \af0\afs20\alang1025 \ltrch\fcs0 _x000d__x000a_\i\fs24\lang2057\langfe2057\cgrid\langnp2057\langfenp2057 \sbasedon0 \snext21 \spriority0 \styrsid11089707 AmCrossRef;}{\s22\qc \li0\ri0\sb240\sa240\keepn\nowidctlpar\wrapdefault\aspalpha\aspnum\faauto\adjustright\rin0\lin0\itap0 \rtlch\fcs1 _x000d__x000a_\af0\afs20\alang1025 \ltrch\fcs0 \i\fs24\lang2057\langfe2057\cgrid\langnp2057\langfenp2057 \sbasedon0 \snext20 \spriority0 \styrsid11089707 AmJustTitle;}{\s23\qc \li0\ri0\sa240\nowidctlpar\wrapdefault\aspalpha\aspnum\faauto\adjustright\rin0\lin0\itap0 _x000d__x000a_\rtlch\fcs1 \af0\afs20\alang1025 \ltrch\fcs0 \i\fs24\lang2057\langfe2057\cgrid\langnp2057\langfenp2057 \sbasedon0 \snext23 \spriority0 \styrsid1108970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089707 AmNumberTabs;}{\s25\ql \li0\ri0\sb240\nowidctlpar\wrapdefault\aspalpha\aspnum\faauto\adjustright\rin0\lin0\itap0 \rtlch\fcs1 _x000d__x000a_\af0\afs20\alang1025 \ltrch\fcs0 \b\fs24\lang2057\langfe2057\cgrid\langnp2057\langfenp2057 \sbasedon0 \snext25 \spriority0 \styrsid11089707 NormalBold12b;}}{\*\rsidtbl \rsid24658\rsid223860\rsid735077\rsid1718133\rsid2892074\rsid3565327\rsid4666813_x000d__x000a_\rsid5118660\rsid6641733\rsid7823322\rsid9636012\rsid10377208\rsid11089707\rsid11215221\rsid11549030\rsid12154954\rsid14382809\rsid14424199\rsid15204470\rsid15285974\rsid15950462\rsid16324206\rsid16662270}{\mmathPr\mmathFont34\mbrkBin0\mbrkBinSub0_x000d__x000a_\msmallFrac0\mdispDef1\mlMargin0\mrMargin0\mdefJc1\mwrapIndent1440\mintLim0\mnaryLim1}{\info{\author VAITUKAITYTE Vita}{\operator VAITUKAITYTE Vita}{\creatim\yr2023\mo7\dy31\hr10\min26}{\revtim\yr2023\mo7\dy31\hr10\min26}{\version1}{\edmins0}{\nofpages1}_x000d__x000a_{\nofwords54}{\nofchars318}{\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11089707\newtblstyruls\nogrowautofit\usenormstyforlist\noindnmbrts\felnbrelev\nocxsptable\indrlsweleven\noafcnsttbl\afelev\utinl\hwelev\spltpgpar\notcvasp\notbrkcnstfrctbl\notvatxbx\krnprsnet\cachedcolbal _x000d__x000a_\nouicompat \fet0{\*\wgrffmtfilter 013f}\nofeaturethrottle1\ilfomacatclnup0{\*\template C:\\Users\\VVAITU~1\\AppData\\Local\\Temp\\Blank1.dotx}{\*\ftnsep \ltrpar \pard\plain \ltrpar_x000d__x000a_\ql \li0\ri0\widctlpar\wrapdefault\aspalpha\aspnum\faauto\adjustright\rin0\lin0\itap0 \rtlch\fcs1 \af0\afs20\alang1025 \ltrch\fcs0 \fs24\lang2057\langfe2057\cgrid\langnp2057\langfenp2057 {\rtlch\fcs1 \af0 \ltrch\fcs0 \insrsid5118660 \chftnsep _x000d__x000a_\par }}{\*\ftnsepc \ltrpar \pard\plain \ltrpar\ql \li0\ri0\widctlpar\wrapdefault\aspalpha\aspnum\faauto\adjustright\rin0\lin0\itap0 \rtlch\fcs1 \af0\afs20\alang1025 \ltrch\fcs0 \fs24\lang2057\langfe2057\cgrid\langnp2057\langfenp2057 {\rtlch\fcs1 \af0 _x000d__x000a_\ltrch\fcs0 \insrsid5118660 \chftnsepc _x000d__x000a_\par }}{\*\aftnsep \ltrpar \pard\plain \ltrpar\ql \li0\ri0\widctlpar\wrapdefault\aspalpha\aspnum\faauto\adjustright\rin0\lin0\itap0 \rtlch\fcs1 \af0\afs20\alang1025 \ltrch\fcs0 \fs24\lang2057\langfe2057\cgrid\langnp2057\langfenp2057 {\rtlch\fcs1 \af0 _x000d__x000a_\ltrch\fcs0 \insrsid5118660 \chftnsep _x000d__x000a_\par }}{\*\aftnsepc \ltrpar \pard\plain \ltrpar\ql \li0\ri0\widctlpar\wrapdefault\aspalpha\aspnum\faauto\adjustright\rin0\lin0\itap0 \rtlch\fcs1 \af0\afs20\alang1025 \ltrch\fcs0 \fs24\lang2057\langfe2057\cgrid\langnp2057\langfenp2057 {\rtlch\fcs1 \af0 _x000d__x000a_\ltrch\fcs0 \insrsid51186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1089707 \rtlch\fcs1 _x000d__x000a_\af0\afs20\alang1025 \ltrch\fcs0 \b\fs24\lang2057\langfe2057\cgrid\langnp2057\langfenp2057 {\rtlch\fcs1 \af0 \ltrch\fcs0 \cs17\b0\v\fs20\cf9\lang1024\langfe1024\loch\af1\hich\af1\dbch\af31501\noproof\insrsid11089707\charrsid15879488 {\*\bkmkstart restartB_x000d__x000a_}\hich\af1\dbch\af31501\loch\f1 &lt;AmendB&gt;}{\rtlch\fcs1 \af0 \ltrch\fcs0 \insrsid11089707\charrsid15879488 [ZAMENDMENT]\tab \tab }{\rtlch\fcs1 \af0 \ltrch\fcs0 _x000d__x000a_\cs17\b0\v\fs20\cf9\lang1024\langfe1024\loch\af1\hich\af1\dbch\af31501\noproof\insrsid11089707\charrsid15879488 \hich\af1\dbch\af31501\loch\f1 &lt;NumAmB&gt;}{\rtlch\fcs1 \af0 \ltrch\fcs0 \insrsid11089707\charrsid15879488 [ZNRAM]}{\rtlch\fcs1 \af0 \ltrch\fcs0 _x000d__x000a_\cs17\b0\v\fs20\cf9\lang1024\langfe1024\loch\af1\hich\af1\dbch\af31501\noproof\insrsid11089707\charrsid15879488 \hich\af1\dbch\af31501\loch\f1 &lt;/NumAmB&gt;}{\rtlch\fcs1 \af0 \ltrch\fcs0 \insrsid11089707\charrsid15879488 _x000d__x000a_\par }\pard\plain \ltrpar\s25\ql \li0\ri0\sb240\keepn\nowidctlpar\wrapdefault\aspalpha\aspnum\faauto\adjustright\rin0\lin0\itap0\pararsid11089707 \rtlch\fcs1 \af0\afs20\alang1025 \ltrch\fcs0 \b\fs24\lang2057\langfe2057\cgrid\langnp2057\langfenp2057 {_x000d__x000a_\rtlch\fcs1 \af0 \ltrch\fcs0 \cs17\b0\v\fs20\cf9\lang1024\langfe1024\loch\af1\hich\af1\dbch\af31501\noproof\insrsid11089707\charrsid15879488 \hich\af1\dbch\af31501\loch\f1 &lt;DocAmend&gt;}{\rtlch\fcs1 \af0 \ltrch\fcs0 \insrsid11089707\charrsid15879488 _x000d__x000a_[ZPROPOSAL][ZAMACT]}{\rtlch\fcs1 \af0 \ltrch\fcs0 \cs17\b0\v\fs20\cf9\lang1024\langfe1024\loch\af1\hich\af1\dbch\af31501\noproof\insrsid11089707\charrsid15879488 \hich\af1\dbch\af31501\loch\f1 &lt;/DocAmend&gt;}{\rtlch\fcs1 \af0 \ltrch\fcs0 _x000d__x000a_\insrsid11089707\charrsid15879488 _x000d__x000a_\par }\pard\plain \ltrpar\s19\ql \li0\ri0\keepn\nowidctlpar\wrapdefault\aspalpha\aspnum\faauto\adjustright\rin0\lin0\itap0\pararsid11089707 \rtlch\fcs1 \af0\afs20\alang1025 \ltrch\fcs0 \b\fs24\lang2057\langfe2057\cgrid\langnp2057\langfenp2057 {\rtlch\fcs1 _x000d__x000a_\af0 \ltrch\fcs0 \cs17\b0\v\fs20\cf9\lang1024\langfe1024\loch\af1\hich\af1\dbch\af31501\noproof\insrsid11089707\charrsid15879488 \hich\af1\dbch\af31501\loch\f1 &lt;Article&gt;}{\rtlch\fcs1 \af0 \ltrch\fcs0 \insrsid11089707\charrsid15879488 [ZAMPART]}{_x000d__x000a_\rtlch\fcs1 \af0 \ltrch\fcs0 \cs17\b0\v\fs20\cf9\lang1024\langfe1024\loch\af1\hich\af1\dbch\af31501\noproof\insrsid11089707\charrsid15879488 \hich\af1\dbch\af31501\loch\f1 &lt;/Article&gt;}{\rtlch\fcs1 \af0 \ltrch\fcs0 \insrsid11089707\charrsid15879488 _x000d__x000a_\par }\pard\plain \ltrpar\ql \li0\ri0\keepn\widctlpar\wrapdefault\aspalpha\aspnum\faauto\adjustright\rin0\lin0\itap0\pararsid11089707 \rtlch\fcs1 \af0\afs20\alang1025 \ltrch\fcs0 \fs24\lang2057\langfe2057\cgrid\langnp2057\langfenp2057 {\rtlch\fcs1 \af0 _x000d__x000a_\ltrch\fcs0 \cs17\v\fs20\cf9\lang1024\langfe1024\loch\af1\hich\af1\dbch\af31501\noproof\insrsid11089707\charrsid15879488 \hich\af1\dbch\af31501\loch\f1 &lt;DocAmend2&gt;&lt;OptDel&gt;}{\rtlch\fcs1 \af0 \ltrch\fcs0 \insrsid11089707\charrsid15879488 [ZNRACT]}{_x000d__x000a_\rtlch\fcs1 \af0 \ltrch\fcs0 \cs17\v\fs20\cf9\lang1024\langfe1024\loch\af1\hich\af1\dbch\af31501\noproof\insrsid11089707\charrsid15879488 \hich\af1\dbch\af31501\loch\f1 &lt;/OptDel&gt;&lt;/DocAmend2&gt;}{\rtlch\fcs1 \af0 \ltrch\fcs0 \insrsid11089707\charrsid15879488 _x000d__x000a__x000d__x000a_\par }\pard \ltrpar\ql \li0\ri0\widctlpar\wrapdefault\aspalpha\aspnum\faauto\adjustright\rin0\lin0\itap0\pararsid11089707 {\rtlch\fcs1 \af0 \ltrch\fcs0 _x000d__x000a_\cs17\v\fs20\cf9\lang1024\langfe1024\loch\af1\hich\af1\dbch\af31501\noproof\langnp1036\insrsid11089707\charrsid11356624 \hich\af1\dbch\af31501\loch\f1 &lt;Article2&gt;&lt;OptDel&gt;}{\rtlch\fcs1 \af0 \ltrch\fcs0 _x000d__x000a_\lang1036\langfe2057\langnp1036\insrsid11089707\charrsid11356624 [ZACTPART]}{\rtlch\fcs1 \af0 \ltrch\fcs0 \cs17\v\fs20\cf9\lang1024\langfe1024\loch\af1\hich\af1\dbch\af31501\noproof\langnp1036\insrsid11089707\charrsid11356624 _x000d__x000a_\hich\af1\dbch\af31501\loch\f1 &lt;/OptDel&gt;&lt;/Article2&gt;}{\rtlch\fcs1 \af0 \ltrch\fcs0 \lang1036\langfe2057\langnp1036\insrsid1108970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1089707\charrsid11356624 \cell }\pard \ltrpar\ql \li0\ri0\widctlpar\intbl\wrapdefault\aspalpha\aspnum\faauto\adjustright\rin0\lin0 {\rtlch\fcs1 \af0 \ltrch\fcs0 \insrsid1108970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1089707\charrsid15879488 [ZLEFTB]\cell [ZRIGHT]\cell }\pard\plain \ltrpar\ql \li0\ri0\widctlpar\intbl\wrapdefault\aspalpha\aspnum\faauto\adjustright\rin0\lin0 \rtlch\fcs1 \af0\afs20\alang1025 \ltrch\fcs0 _x000d__x000a_\fs24\lang2057\langfe2057\cgrid\langnp2057\langfenp2057 {\rtlch\fcs1 \af0 \ltrch\fcs0 \insrsid1108970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089707\charrsid15879488 [ZTEXTL]\cell [ZTEXTR]}{\rtlch\fcs1 \af0\afs24 \ltrch\fcs0 \insrsid11089707\charrsid15879488 \cell }\pard\plain \ltrpar\ql \li0\ri0\widctlpar\intbl\wrapdefault\aspalpha\aspnum\faauto\adjustright\rin0\lin0 \rtlch\fcs1 _x000d__x000a_\af0\afs20\alang1025 \ltrch\fcs0 \fs24\lang2057\langfe2057\cgrid\langnp2057\langfenp2057 {\rtlch\fcs1 \af0 \ltrch\fcs0 \insrsid1108970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089707 \rtlch\fcs1 \af0\afs20\alang1025 \ltrch\fcs0 \i\fs24\lang2057\langfe2057\cgrid\langnp2057\langfenp2057 {\rtlch\fcs1 \af0 \ltrch\fcs0 _x000d__x000a_\cs17\i0\v\fs20\cf9\lang1024\langfe1024\loch\af1\hich\af1\dbch\af31501\noproof\insrsid11089707\charrsid15879488 \hich\af1\dbch\af31501\loch\f1 &lt;OptDel&gt;}{\rtlch\fcs1 \af0 \ltrch\fcs0 \insrsid11089707\charrsid15879488 [ZCROSSREF]}{\rtlch\fcs1 \af0 _x000d__x000a_\ltrch\fcs0 \cs17\i0\v\fs20\cf9\lang1024\langfe1024\loch\af1\hich\af1\dbch\af31501\noproof\insrsid11089707\charrsid15879488 \hich\af1\dbch\af31501\loch\f1 &lt;/OptDel&gt;}{\rtlch\fcs1 \af0 \ltrch\fcs0 \insrsid11089707\charrsid15879488 _x000d__x000a_\par }\pard\plain \ltrpar\s22\qc \li0\ri0\sb240\sa240\keepn\nowidctlpar\wrapdefault\aspalpha\aspnum\faauto\adjustright\rin0\lin0\itap0\pararsid11089707 \rtlch\fcs1 \af0\afs20\alang1025 \ltrch\fcs0 \i\fs24\lang2057\langfe2057\cgrid\langnp2057\langfenp2057 {_x000d__x000a_\rtlch\fcs1 \af0 \ltrch\fcs0 \cs17\i0\v\fs20\cf9\lang1024\langfe1024\loch\af1\hich\af1\dbch\af31501\noproof\insrsid11089707\charrsid15879488 \hich\af1\dbch\af31501\loch\f1 &lt;TitreJust&gt;}{\rtlch\fcs1 \af0 \ltrch\fcs0 \insrsid11089707\charrsid15879488 _x000d__x000a_[ZJUSTIFICATION]}{\rtlch\fcs1 \af0 \ltrch\fcs0 \cs17\i0\v\fs20\cf9\lang1024\langfe1024\loch\af1\hich\af1\dbch\af31501\noproof\insrsid11089707\charrsid15879488 \hich\af1\dbch\af31501\loch\f1 &lt;/TitreJust&gt;}{\rtlch\fcs1 \af0 \ltrch\fcs0 _x000d__x000a_\insrsid11089707\charrsid15879488 _x000d__x000a_\par }\pard\plain \ltrpar\s20\ql \li0\ri0\sa240\nowidctlpar\wrapdefault\aspalpha\aspnum\faauto\adjustright\rin0\lin0\itap0\pararsid11089707 \rtlch\fcs1 \af0\afs20\alang1025 \ltrch\fcs0 \i\fs24\lang2057\langfe2057\cgrid\langnp2057\langfenp2057 {\rtlch\fcs1 _x000d__x000a_\af0 \ltrch\fcs0 \cs17\i0\v\fs20\cf9\lang1024\langfe1024\loch\af1\hich\af1\dbch\af31501\noproof\insrsid11089707\charrsid15879488 \hich\af1\dbch\af31501\loch\f1 &lt;OptDelPrev&gt;}{\rtlch\fcs1 \af0 \ltrch\fcs0 \insrsid11089707\charrsid15879488 [ZTEXTJUST]}{_x000d__x000a_\rtlch\fcs1 \af0 \ltrch\fcs0 \cs17\i0\v\fs20\cf9\lang1024\langfe1024\loch\af1\hich\af1\dbch\af31501\noproof\insrsid11089707\charrsid15879488 \hich\af1\dbch\af31501\loch\f1 &lt;/OptDelPrev&gt;}{\rtlch\fcs1 \af0 \ltrch\fcs0 \insrsid11089707\charrsid15879488 _x000d__x000a__x000d__x000a_\par }\pard\plain \ltrpar\ql \li0\ri0\widctlpar\wrapdefault\aspalpha\aspnum\faauto\adjustright\rin0\lin0\itap0\pararsid11089707 \rtlch\fcs1 \af0\afs20\alang1025 \ltrch\fcs0 \fs24\lang2057\langfe2057\cgrid\langnp2057\langfenp2057 {\rtlch\fcs1 \af0 \ltrch\fcs0 _x000d__x000a_\cs17\v\fs20\cf9\lang1024\langfe1024\loch\af1\hich\af1\dbch\af31501\noproof\insrsid11089707\charrsid15879488 \hich\af1\dbch\af31501\loch\f1 &lt;/AmendB&gt;}{\rtlch\fcs1 \af0 \ltrch\fcs0 \insrsid1108970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2_x000d__x000a_e4a688c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28813 HideTWBExt;}{_x000d__x000a_\s18\ql \li0\ri0\sa120\nowidctlpar\wrapdefault\aspalpha\aspnum\faauto\adjustright\rin0\lin0\itap0 \rtlch\fcs1 \af0\afs20\alang1025 \ltrch\fcs0 \fs24\lang2057\langfe2057\cgrid\langnp2057\langfenp2057 \sbasedon0 \snext18 \spriority0 \styrsid2428813 _x000d__x000a_Normal6a;}{\s19\ql \li0\ri0\nowidctlpar\wrapdefault\aspalpha\aspnum\faauto\adjustright\rin0\lin0\itap0 \rtlch\fcs1 \af0\afs20\alang1025 \ltrch\fcs0 \b\fs24\lang2057\langfe2057\cgrid\langnp2057\langfenp2057 \sbasedon0 \snext19 \spriority0 \styrsid2428813 _x000d__x000a_NormalBold;}{\s20\ql \li0\ri0\sa240\nowidctlpar\wrapdefault\aspalpha\aspnum\faauto\adjustright\rin0\lin0\itap0 \rtlch\fcs1 \af0\afs20\alang1025 \ltrch\fcs0 \i\fs24\lang2057\langfe2057\cgrid\langnp2057\langfenp2057 _x000d__x000a_\sbasedon0 \snext20 \spriority0 \styrsid2428813 AmJustText;}{\s21\qc \li0\ri0\sb240\sa240\nowidctlpar\wrapdefault\aspalpha\aspnum\faauto\adjustright\rin0\lin0\itap0 \rtlch\fcs1 \af0\afs20\alang1025 \ltrch\fcs0 _x000d__x000a_\i\fs24\lang2057\langfe2057\cgrid\langnp2057\langfenp2057 \sbasedon0 \snext21 \spriority0 \styrsid2428813 AmCrossRef;}{\s22\qc \li0\ri0\sb240\sa240\keepn\nowidctlpar\wrapdefault\aspalpha\aspnum\faauto\adjustright\rin0\lin0\itap0 \rtlch\fcs1 _x000d__x000a_\af0\afs20\alang1025 \ltrch\fcs0 \i\fs24\lang2057\langfe2057\cgrid\langnp2057\langfenp2057 \sbasedon0 \snext20 \spriority0 \styrsid2428813 AmJustTitle;}{\s23\qc \li0\ri0\sa240\nowidctlpar\wrapdefault\aspalpha\aspnum\faauto\adjustright\rin0\lin0\itap0 _x000d__x000a_\rtlch\fcs1 \af0\afs20\alang1025 \ltrch\fcs0 \i\fs24\lang2057\langfe2057\cgrid\langnp2057\langfenp2057 \sbasedon0 \snext23 \spriority0 \styrsid242881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428813 AmNumberTabs;}{\s25\ql \li0\ri0\sb240\nowidctlpar\wrapdefault\aspalpha\aspnum\faauto\adjustright\rin0\lin0\itap0 \rtlch\fcs1 _x000d__x000a_\af0\afs20\alang1025 \ltrch\fcs0 \b\fs24\lang2057\langfe2057\cgrid\langnp2057\langfenp2057 \sbasedon0 \snext25 \spriority0 \styrsid2428813 NormalBold12b;}}{\*\rsidtbl \rsid24658\rsid223860\rsid735077\rsid1718133\rsid2428813\rsid2892074\rsid3565327_x000d__x000a_\rsid4666813\rsid6641733\rsid7823322\rsid9636012\rsid10377208\rsid11215221\rsid11549030\rsid12154954\rsid14382809\rsid14424199\rsid14817488\rsid15204470\rsid15285974\rsid15950462\rsid16324206\rsid16662270}{\mmathPr\mmathFont34\mbrkBin0\mbrkBinSub0_x000d__x000a_\msmallFrac0\mdispDef1\mlMargin0\mrMargin0\mdefJc1\mwrapIndent1440\mintLim0\mnaryLim1}{\info{\author VAITUKAITYTE Vita}{\operator VAITUKAITYTE Vita}{\creatim\yr2023\mo7\dy31\hr10\min25}{\revtim\yr2023\mo7\dy31\hr10\min25}{\version1}{\edmins0}{\nofpages1}_x000d__x000a_{\nofwords54}{\nofchars318}{\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2428813\newtblstyruls\nogrowautofit\usenormstyforlist\noindnmbrts\felnbrelev\nocxsptable\indrlsweleven\noafcnsttbl\afelev\utinl\hwelev\spltpgpar\notcvasp\notbrkcnstfrctbl\notvatxbx\krnprsnet\cachedcolbal _x000d__x000a_\nouicompat \fet0{\*\wgrffmtfilter 013f}\nofeaturethrottle1\ilfomacatclnup0{\*\template C:\\Users\\VVAITU~1\\AppData\\Local\\Temp\\Blank1.dotx}{\*\ftnsep \ltrpar \pard\plain \ltrpar_x000d__x000a_\ql \li0\ri0\widctlpar\wrapdefault\aspalpha\aspnum\faauto\adjustright\rin0\lin0\itap0 \rtlch\fcs1 \af0\afs20\alang1025 \ltrch\fcs0 \fs24\lang2057\langfe2057\cgrid\langnp2057\langfenp2057 {\rtlch\fcs1 \af0 \ltrch\fcs0 \insrsid14817488 \chftnsep _x000d__x000a_\par }}{\*\ftnsepc \ltrpar \pard\plain \ltrpar\ql \li0\ri0\widctlpar\wrapdefault\aspalpha\aspnum\faauto\adjustright\rin0\lin0\itap0 \rtlch\fcs1 \af0\afs20\alang1025 \ltrch\fcs0 \fs24\lang2057\langfe2057\cgrid\langnp2057\langfenp2057 {\rtlch\fcs1 \af0 _x000d__x000a_\ltrch\fcs0 \insrsid14817488 \chftnsepc _x000d__x000a_\par }}{\*\aftnsep \ltrpar \pard\plain \ltrpar\ql \li0\ri0\widctlpar\wrapdefault\aspalpha\aspnum\faauto\adjustright\rin0\lin0\itap0 \rtlch\fcs1 \af0\afs20\alang1025 \ltrch\fcs0 \fs24\lang2057\langfe2057\cgrid\langnp2057\langfenp2057 {\rtlch\fcs1 \af0 _x000d__x000a_\ltrch\fcs0 \insrsid14817488 \chftnsep _x000d__x000a_\par }}{\*\aftnsepc \ltrpar \pard\plain \ltrpar\ql \li0\ri0\widctlpar\wrapdefault\aspalpha\aspnum\faauto\adjustright\rin0\lin0\itap0 \rtlch\fcs1 \af0\afs20\alang1025 \ltrch\fcs0 \fs24\lang2057\langfe2057\cgrid\langnp2057\langfenp2057 {\rtlch\fcs1 \af0 _x000d__x000a_\ltrch\fcs0 \insrsid148174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428813 \rtlch\fcs1 _x000d__x000a_\af0\afs20\alang1025 \ltrch\fcs0 \b\fs24\lang2057\langfe2057\cgrid\langnp2057\langfenp2057 {\rtlch\fcs1 \af0 \ltrch\fcs0 \cs17\b0\v\fs20\cf9\lang1024\langfe1024\loch\af1\hich\af1\dbch\af31501\noproof\insrsid2428813\charrsid15879488 {\*\bkmkstart restartB}_x000d__x000a_\hich\af1\dbch\af31501\loch\f1 &lt;AmendB&gt;}{\rtlch\fcs1 \af0 \ltrch\fcs0 \insrsid2428813\charrsid15879488 [ZAMENDMENT]\tab \tab }{\rtlch\fcs1 \af0 \ltrch\fcs0 _x000d__x000a_\cs17\b0\v\fs20\cf9\lang1024\langfe1024\loch\af1\hich\af1\dbch\af31501\noproof\insrsid2428813\charrsid15879488 \hich\af1\dbch\af31501\loch\f1 &lt;NumAmB&gt;}{\rtlch\fcs1 \af0 \ltrch\fcs0 \insrsid2428813\charrsid15879488 [ZNRAM]}{\rtlch\fcs1 \af0 \ltrch\fcs0 _x000d__x000a_\cs17\b0\v\fs20\cf9\lang1024\langfe1024\loch\af1\hich\af1\dbch\af31501\noproof\insrsid2428813\charrsid15879488 \hich\af1\dbch\af31501\loch\f1 &lt;/NumAmB&gt;}{\rtlch\fcs1 \af0 \ltrch\fcs0 \insrsid2428813\charrsid15879488 _x000d__x000a_\par }\pard\plain \ltrpar\s25\ql \li0\ri0\sb240\keepn\nowidctlpar\wrapdefault\aspalpha\aspnum\faauto\adjustright\rin0\lin0\itap0\pararsid2428813 \rtlch\fcs1 \af0\afs20\alang1025 \ltrch\fcs0 \b\fs24\lang2057\langfe2057\cgrid\langnp2057\langfenp2057 {_x000d__x000a_\rtlch\fcs1 \af0 \ltrch\fcs0 \cs17\b0\v\fs20\cf9\lang1024\langfe1024\loch\af1\hich\af1\dbch\af31501\noproof\insrsid2428813\charrsid15879488 \hich\af1\dbch\af31501\loch\f1 &lt;DocAmend&gt;}{\rtlch\fcs1 \af0 \ltrch\fcs0 \insrsid2428813\charrsid15879488 _x000d__x000a_[ZPROPOSAL][ZAMACT]}{\rtlch\fcs1 \af0 \ltrch\fcs0 \cs17\b0\v\fs20\cf9\lang1024\langfe1024\loch\af1\hich\af1\dbch\af31501\noproof\insrsid2428813\charrsid15879488 \hich\af1\dbch\af31501\loch\f1 &lt;/DocAmend&gt;}{\rtlch\fcs1 \af0 \ltrch\fcs0 _x000d__x000a_\insrsid2428813\charrsid15879488 _x000d__x000a_\par }\pard\plain \ltrpar\s19\ql \li0\ri0\keepn\nowidctlpar\wrapdefault\aspalpha\aspnum\faauto\adjustright\rin0\lin0\itap0\pararsid2428813 \rtlch\fcs1 \af0\afs20\alang1025 \ltrch\fcs0 \b\fs24\lang2057\langfe2057\cgrid\langnp2057\langfenp2057 {\rtlch\fcs1 \af0 _x000d__x000a_\ltrch\fcs0 \cs17\b0\v\fs20\cf9\lang1024\langfe1024\loch\af1\hich\af1\dbch\af31501\noproof\insrsid2428813\charrsid15879488 \hich\af1\dbch\af31501\loch\f1 &lt;Article&gt;}{\rtlch\fcs1 \af0 \ltrch\fcs0 \insrsid2428813\charrsid15879488 [ZAMPART]}{\rtlch\fcs1 \af0 _x000d__x000a_\ltrch\fcs0 \cs17\b0\v\fs20\cf9\lang1024\langfe1024\loch\af1\hich\af1\dbch\af31501\noproof\insrsid2428813\charrsid15879488 \hich\af1\dbch\af31501\loch\f1 &lt;/Article&gt;}{\rtlch\fcs1 \af0 \ltrch\fcs0 \insrsid2428813\charrsid15879488 _x000d__x000a_\par }\pard\plain \ltrpar\ql \li0\ri0\keepn\widctlpar\wrapdefault\aspalpha\aspnum\faauto\adjustright\rin0\lin0\itap0\pararsid2428813 \rtlch\fcs1 \af0\afs20\alang1025 \ltrch\fcs0 \fs24\lang2057\langfe2057\cgrid\langnp2057\langfenp2057 {\rtlch\fcs1 \af0 _x000d__x000a_\ltrch\fcs0 \cs17\v\fs20\cf9\lang1024\langfe1024\loch\af1\hich\af1\dbch\af31501\noproof\insrsid2428813\charrsid15879488 \hich\af1\dbch\af31501\loch\f1 &lt;DocAmend2&gt;&lt;OptDel&gt;}{\rtlch\fcs1 \af0 \ltrch\fcs0 \insrsid2428813\charrsid15879488 [ZNRACT]}{_x000d__x000a_\rtlch\fcs1 \af0 \ltrch\fcs0 \cs17\v\fs20\cf9\lang1024\langfe1024\loch\af1\hich\af1\dbch\af31501\noproof\insrsid2428813\charrsid15879488 \hich\af1\dbch\af31501\loch\f1 &lt;/OptDel&gt;&lt;/DocAmend2&gt;}{\rtlch\fcs1 \af0 \ltrch\fcs0 \insrsid2428813\charrsid15879488 _x000d__x000a__x000d__x000a_\par }\pard \ltrpar\ql \li0\ri0\widctlpar\wrapdefault\aspalpha\aspnum\faauto\adjustright\rin0\lin0\itap0\pararsid2428813 {\rtlch\fcs1 \af0 \ltrch\fcs0 _x000d__x000a_\cs17\v\fs20\cf9\lang1024\langfe1024\loch\af1\hich\af1\dbch\af31501\noproof\langnp1036\insrsid2428813\charrsid11356624 \hich\af1\dbch\af31501\loch\f1 &lt;Article2&gt;&lt;OptDel&gt;}{\rtlch\fcs1 \af0 \ltrch\fcs0 _x000d__x000a_\lang1036\langfe2057\langnp1036\insrsid2428813\charrsid11356624 [ZACTPART]}{\rtlch\fcs1 \af0 \ltrch\fcs0 \cs17\v\fs20\cf9\lang1024\langfe1024\loch\af1\hich\af1\dbch\af31501\noproof\langnp1036\insrsid2428813\charrsid11356624 \hich\af1\dbch\af31501\loch\f1 _x000d__x000a_&lt;/OptDel&gt;&lt;/Article2&gt;}{\rtlch\fcs1 \af0 \ltrch\fcs0 \lang1036\langfe2057\langnp1036\insrsid242881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428813\charrsid11356624 \cell }\pard \ltrpar\ql \li0\ri0\widctlpar\intbl\wrapdefault\aspalpha\aspnum\faauto\adjustright\rin0\lin0 {\rtlch\fcs1 \af0 \ltrch\fcs0 \insrsid242881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428813\charrsid15879488 [ZLEFTB]\cell [ZRIGHT]\cell }\pard\plain \ltrpar\ql \li0\ri0\widctlpar\intbl\wrapdefault\aspalpha\aspnum\faauto\adjustright\rin0\lin0 \rtlch\fcs1 \af0\afs20\alang1025 \ltrch\fcs0 _x000d__x000a_\fs24\lang2057\langfe2057\cgrid\langnp2057\langfenp2057 {\rtlch\fcs1 \af0 \ltrch\fcs0 \insrsid242881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428813\charrsid15879488 [ZTEXTL]\cell [ZTEXTR]}{\rtlch\fcs1 \af0\afs24 \ltrch\fcs0 \insrsid2428813\charrsid15879488 \cell }\pard\plain \ltrpar\ql \li0\ri0\widctlpar\intbl\wrapdefault\aspalpha\aspnum\faauto\adjustright\rin0\lin0 \rtlch\fcs1 _x000d__x000a_\af0\afs20\alang1025 \ltrch\fcs0 \fs24\lang2057\langfe2057\cgrid\langnp2057\langfenp2057 {\rtlch\fcs1 \af0 \ltrch\fcs0 \insrsid242881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428813 \rtlch\fcs1 \af0\afs20\alang1025 \ltrch\fcs0 \i\fs24\lang2057\langfe2057\cgrid\langnp2057\langfenp2057 {\rtlch\fcs1 \af0 \ltrch\fcs0 _x000d__x000a_\cs17\i0\v\fs20\cf9\lang1024\langfe1024\loch\af1\hich\af1\dbch\af31501\noproof\insrsid2428813\charrsid15879488 \hich\af1\dbch\af31501\loch\f1 &lt;OptDel&gt;}{\rtlch\fcs1 \af0 \ltrch\fcs0 \insrsid2428813\charrsid15879488 [ZCROSSREF]}{\rtlch\fcs1 \af0 _x000d__x000a_\ltrch\fcs0 \cs17\i0\v\fs20\cf9\lang1024\langfe1024\loch\af1\hich\af1\dbch\af31501\noproof\insrsid2428813\charrsid15879488 \hich\af1\dbch\af31501\loch\f1 &lt;/OptDel&gt;}{\rtlch\fcs1 \af0 \ltrch\fcs0 \insrsid2428813\charrsid15879488 _x000d__x000a_\par }\pard\plain \ltrpar\s22\qc \li0\ri0\sb240\sa240\keepn\nowidctlpar\wrapdefault\aspalpha\aspnum\faauto\adjustright\rin0\lin0\itap0\pararsid2428813 \rtlch\fcs1 \af0\afs20\alang1025 \ltrch\fcs0 \i\fs24\lang2057\langfe2057\cgrid\langnp2057\langfenp2057 {_x000d__x000a_\rtlch\fcs1 \af0 \ltrch\fcs0 \cs17\i0\v\fs20\cf9\lang1024\langfe1024\loch\af1\hich\af1\dbch\af31501\noproof\insrsid2428813\charrsid15879488 \hich\af1\dbch\af31501\loch\f1 &lt;TitreJust&gt;}{\rtlch\fcs1 \af0 \ltrch\fcs0 \insrsid2428813\charrsid15879488 _x000d__x000a_[ZJUSTIFICATION]}{\rtlch\fcs1 \af0 \ltrch\fcs0 \cs17\i0\v\fs20\cf9\lang1024\langfe1024\loch\af1\hich\af1\dbch\af31501\noproof\insrsid2428813\charrsid15879488 \hich\af1\dbch\af31501\loch\f1 &lt;/TitreJust&gt;}{\rtlch\fcs1 \af0 \ltrch\fcs0 _x000d__x000a_\insrsid2428813\charrsid15879488 _x000d__x000a_\par }\pard\plain \ltrpar\s20\ql \li0\ri0\sa240\nowidctlpar\wrapdefault\aspalpha\aspnum\faauto\adjustright\rin0\lin0\itap0\pararsid2428813 \rtlch\fcs1 \af0\afs20\alang1025 \ltrch\fcs0 \i\fs24\lang2057\langfe2057\cgrid\langnp2057\langfenp2057 {\rtlch\fcs1 \af0 _x000d__x000a_\ltrch\fcs0 \cs17\i0\v\fs20\cf9\lang1024\langfe1024\loch\af1\hich\af1\dbch\af31501\noproof\insrsid2428813\charrsid15879488 \hich\af1\dbch\af31501\loch\f1 &lt;OptDelPrev&gt;}{\rtlch\fcs1 \af0 \ltrch\fcs0 \insrsid2428813\charrsid15879488 [ZTEXTJUST]}{\rtlch\fcs1 _x000d__x000a_\af0 \ltrch\fcs0 \cs17\i0\v\fs20\cf9\lang1024\langfe1024\loch\af1\hich\af1\dbch\af31501\noproof\insrsid2428813\charrsid15879488 \hich\af1\dbch\af31501\loch\f1 &lt;/OptDelPrev&gt;}{\rtlch\fcs1 \af0 \ltrch\fcs0 \insrsid2428813\charrsid15879488 _x000d__x000a_\par }\pard\plain \ltrpar\ql \li0\ri0\widctlpar\wrapdefault\aspalpha\aspnum\faauto\adjustright\rin0\lin0\itap0\pararsid2428813 \rtlch\fcs1 \af0\afs20\alang1025 \ltrch\fcs0 \fs24\lang2057\langfe2057\cgrid\langnp2057\langfenp2057 {\rtlch\fcs1 \af0 \ltrch\fcs0 _x000d__x000a_\cs17\v\fs20\cf9\lang1024\langfe1024\loch\af1\hich\af1\dbch\af31501\noproof\insrsid2428813\charrsid15879488 \hich\af1\dbch\af31501\loch\f1 &lt;/AmendB&gt;}{\rtlch\fcs1 \af0 \ltrch\fcs0 \insrsid24288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b_x000d__x000a_76a088c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3"/>
    <w:docVar w:name="TITLECODMNU" w:val=" 1"/>
    <w:docVar w:name="TVTAMPART" w:val="1"/>
    <w:docVar w:name="TXTLANGUE" w:val="LT"/>
    <w:docVar w:name="TXTLANGUEMIN" w:val="lt"/>
    <w:docVar w:name="TXTNRC" w:val="0010/2023"/>
    <w:docVar w:name="TXTNRCOM" w:val="(2023)0031"/>
    <w:docVar w:name="TXTNRFIRSTAM" w:val="1"/>
    <w:docVar w:name="TXTNRLASTAM" w:val="8"/>
    <w:docVar w:name="TXTNRPE" w:val="749.075"/>
    <w:docVar w:name="TXTNRPROC" w:val="2023/0008"/>
    <w:docVar w:name="TXTPEorAP" w:val="PE"/>
    <w:docVar w:name="TXTROUTE" w:val="AD\1283110LT.docx"/>
    <w:docVar w:name="TXTVERSION" w:val="02-00"/>
  </w:docVars>
  <w:rsids>
    <w:rsidRoot w:val="005559AA"/>
    <w:rsid w:val="000005D7"/>
    <w:rsid w:val="00006131"/>
    <w:rsid w:val="0001783C"/>
    <w:rsid w:val="00026559"/>
    <w:rsid w:val="00027315"/>
    <w:rsid w:val="00027FA8"/>
    <w:rsid w:val="0004474F"/>
    <w:rsid w:val="00082EC4"/>
    <w:rsid w:val="000D44A6"/>
    <w:rsid w:val="0010065C"/>
    <w:rsid w:val="00122C05"/>
    <w:rsid w:val="00134974"/>
    <w:rsid w:val="00141CD7"/>
    <w:rsid w:val="00147FBF"/>
    <w:rsid w:val="001616BD"/>
    <w:rsid w:val="001820A9"/>
    <w:rsid w:val="001A0556"/>
    <w:rsid w:val="001B0A1E"/>
    <w:rsid w:val="001C0886"/>
    <w:rsid w:val="001D5154"/>
    <w:rsid w:val="001E3AC4"/>
    <w:rsid w:val="0020077A"/>
    <w:rsid w:val="00200E71"/>
    <w:rsid w:val="00207509"/>
    <w:rsid w:val="0023131B"/>
    <w:rsid w:val="002830FB"/>
    <w:rsid w:val="002A67EE"/>
    <w:rsid w:val="002F001A"/>
    <w:rsid w:val="00304EA8"/>
    <w:rsid w:val="0033578D"/>
    <w:rsid w:val="00341A99"/>
    <w:rsid w:val="00343DAF"/>
    <w:rsid w:val="00360FAA"/>
    <w:rsid w:val="0038294E"/>
    <w:rsid w:val="003858C5"/>
    <w:rsid w:val="003A2F84"/>
    <w:rsid w:val="003B5565"/>
    <w:rsid w:val="003B71A2"/>
    <w:rsid w:val="003C7390"/>
    <w:rsid w:val="003D57D4"/>
    <w:rsid w:val="003E1280"/>
    <w:rsid w:val="003F128E"/>
    <w:rsid w:val="003F4B8B"/>
    <w:rsid w:val="0040055C"/>
    <w:rsid w:val="004801F8"/>
    <w:rsid w:val="00487596"/>
    <w:rsid w:val="004B3A53"/>
    <w:rsid w:val="004C2A0D"/>
    <w:rsid w:val="004F1D2F"/>
    <w:rsid w:val="00502B76"/>
    <w:rsid w:val="00504AA1"/>
    <w:rsid w:val="00513F6F"/>
    <w:rsid w:val="00522B51"/>
    <w:rsid w:val="00524707"/>
    <w:rsid w:val="00532EDA"/>
    <w:rsid w:val="005539B7"/>
    <w:rsid w:val="005559AA"/>
    <w:rsid w:val="00571233"/>
    <w:rsid w:val="00577F24"/>
    <w:rsid w:val="005A7F46"/>
    <w:rsid w:val="00606B67"/>
    <w:rsid w:val="00613134"/>
    <w:rsid w:val="006212D8"/>
    <w:rsid w:val="00622CA1"/>
    <w:rsid w:val="00626D52"/>
    <w:rsid w:val="00641367"/>
    <w:rsid w:val="00643DA8"/>
    <w:rsid w:val="00657D5C"/>
    <w:rsid w:val="00683DD1"/>
    <w:rsid w:val="00691B1C"/>
    <w:rsid w:val="006A0F0A"/>
    <w:rsid w:val="006A48AA"/>
    <w:rsid w:val="006B1267"/>
    <w:rsid w:val="006D292E"/>
    <w:rsid w:val="006F5D2C"/>
    <w:rsid w:val="00712462"/>
    <w:rsid w:val="00716BAA"/>
    <w:rsid w:val="00724F3E"/>
    <w:rsid w:val="0078548A"/>
    <w:rsid w:val="0079384C"/>
    <w:rsid w:val="007A4241"/>
    <w:rsid w:val="007B7CE3"/>
    <w:rsid w:val="007F187F"/>
    <w:rsid w:val="00817D13"/>
    <w:rsid w:val="00820C7D"/>
    <w:rsid w:val="00833D11"/>
    <w:rsid w:val="00836FD3"/>
    <w:rsid w:val="008375A8"/>
    <w:rsid w:val="00844121"/>
    <w:rsid w:val="00846F2D"/>
    <w:rsid w:val="00872A52"/>
    <w:rsid w:val="00876A73"/>
    <w:rsid w:val="0089388A"/>
    <w:rsid w:val="008C1D31"/>
    <w:rsid w:val="008D41A4"/>
    <w:rsid w:val="008F3DB0"/>
    <w:rsid w:val="00904864"/>
    <w:rsid w:val="009052FE"/>
    <w:rsid w:val="009215FC"/>
    <w:rsid w:val="00924555"/>
    <w:rsid w:val="009368B3"/>
    <w:rsid w:val="00973A96"/>
    <w:rsid w:val="00982B83"/>
    <w:rsid w:val="009857B4"/>
    <w:rsid w:val="0099178F"/>
    <w:rsid w:val="00997115"/>
    <w:rsid w:val="009E7319"/>
    <w:rsid w:val="00A71228"/>
    <w:rsid w:val="00A74E25"/>
    <w:rsid w:val="00AC2A60"/>
    <w:rsid w:val="00AD49D0"/>
    <w:rsid w:val="00B00EE6"/>
    <w:rsid w:val="00B2781F"/>
    <w:rsid w:val="00B476DC"/>
    <w:rsid w:val="00B556CD"/>
    <w:rsid w:val="00B62D4B"/>
    <w:rsid w:val="00B735E3"/>
    <w:rsid w:val="00B75DE3"/>
    <w:rsid w:val="00B904FA"/>
    <w:rsid w:val="00BA35DB"/>
    <w:rsid w:val="00BA3E40"/>
    <w:rsid w:val="00BD1F76"/>
    <w:rsid w:val="00BD666A"/>
    <w:rsid w:val="00BE20CF"/>
    <w:rsid w:val="00C00B55"/>
    <w:rsid w:val="00C135D2"/>
    <w:rsid w:val="00C22327"/>
    <w:rsid w:val="00C335C6"/>
    <w:rsid w:val="00C36610"/>
    <w:rsid w:val="00C377DA"/>
    <w:rsid w:val="00C41ED5"/>
    <w:rsid w:val="00C4219C"/>
    <w:rsid w:val="00C52A28"/>
    <w:rsid w:val="00C709B7"/>
    <w:rsid w:val="00C75E98"/>
    <w:rsid w:val="00C81C5B"/>
    <w:rsid w:val="00C83B35"/>
    <w:rsid w:val="00C85D0F"/>
    <w:rsid w:val="00CA16AB"/>
    <w:rsid w:val="00CD67C9"/>
    <w:rsid w:val="00D25CF2"/>
    <w:rsid w:val="00D408D8"/>
    <w:rsid w:val="00D56CE0"/>
    <w:rsid w:val="00D601A1"/>
    <w:rsid w:val="00D6254D"/>
    <w:rsid w:val="00D67D0A"/>
    <w:rsid w:val="00D74FD1"/>
    <w:rsid w:val="00D943A5"/>
    <w:rsid w:val="00D9581F"/>
    <w:rsid w:val="00DB35A6"/>
    <w:rsid w:val="00DB56E4"/>
    <w:rsid w:val="00E27F01"/>
    <w:rsid w:val="00E63FB0"/>
    <w:rsid w:val="00E77FF5"/>
    <w:rsid w:val="00E94D64"/>
    <w:rsid w:val="00EA3802"/>
    <w:rsid w:val="00EF1432"/>
    <w:rsid w:val="00EF33D5"/>
    <w:rsid w:val="00EF39DE"/>
    <w:rsid w:val="00F066F6"/>
    <w:rsid w:val="00F15744"/>
    <w:rsid w:val="00F24D40"/>
    <w:rsid w:val="00FE5B6F"/>
    <w:rsid w:val="00FF63A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FF5451-82BA-4634-A7E1-07E1473B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emos">
    <w:name w:val="Memos"/>
    <w:basedOn w:val="NoSpacing"/>
    <w:link w:val="MemosChar"/>
    <w:autoRedefine/>
    <w:qFormat/>
    <w:rsid w:val="008D41A4"/>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8D41A4"/>
    <w:rPr>
      <w:rFonts w:eastAsiaTheme="minorHAnsi"/>
      <w:sz w:val="28"/>
      <w:szCs w:val="32"/>
      <w:u w:val="single"/>
      <w:lang w:eastAsia="en-US"/>
    </w:rPr>
  </w:style>
  <w:style w:type="paragraph" w:styleId="NoSpacing">
    <w:name w:val="No Spacing"/>
    <w:uiPriority w:val="1"/>
    <w:qFormat/>
    <w:rsid w:val="008D41A4"/>
    <w:pPr>
      <w:widowControl w:val="0"/>
    </w:pPr>
    <w:rPr>
      <w:sz w:val="24"/>
      <w:szCs w:val="24"/>
    </w:rPr>
  </w:style>
  <w:style w:type="paragraph" w:customStyle="1" w:styleId="Normal6">
    <w:name w:val="Normal6"/>
    <w:basedOn w:val="Normal"/>
    <w:link w:val="Normal6Char"/>
    <w:rsid w:val="00C00B55"/>
    <w:pPr>
      <w:spacing w:after="120"/>
    </w:pPr>
    <w:rPr>
      <w:szCs w:val="20"/>
    </w:rPr>
  </w:style>
  <w:style w:type="character" w:customStyle="1" w:styleId="NormalBoldChar">
    <w:name w:val="NormalBold Char"/>
    <w:basedOn w:val="DefaultParagraphFont"/>
    <w:link w:val="NormalBold"/>
    <w:rsid w:val="00C00B55"/>
    <w:rPr>
      <w:b/>
      <w:sz w:val="24"/>
    </w:rPr>
  </w:style>
  <w:style w:type="character" w:customStyle="1" w:styleId="Normal6Char">
    <w:name w:val="Normal6 Char"/>
    <w:basedOn w:val="DefaultParagraphFont"/>
    <w:link w:val="Normal6"/>
    <w:rsid w:val="00C00B55"/>
    <w:rPr>
      <w:sz w:val="24"/>
      <w:lang w:val="lt-LT"/>
    </w:rPr>
  </w:style>
  <w:style w:type="paragraph" w:customStyle="1" w:styleId="ColumnHeading">
    <w:name w:val="ColumnHeading"/>
    <w:basedOn w:val="Normal"/>
    <w:rsid w:val="00C00B55"/>
    <w:pPr>
      <w:spacing w:after="240"/>
      <w:jc w:val="center"/>
    </w:pPr>
    <w:rPr>
      <w:i/>
      <w:szCs w:val="20"/>
    </w:rPr>
  </w:style>
  <w:style w:type="paragraph" w:customStyle="1" w:styleId="AMNumberTabs0">
    <w:name w:val="AMNumberTabs"/>
    <w:basedOn w:val="Normal"/>
    <w:rsid w:val="00C00B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C00B55"/>
    <w:pPr>
      <w:jc w:val="right"/>
    </w:pPr>
  </w:style>
  <w:style w:type="paragraph" w:styleId="Footer">
    <w:name w:val="footer"/>
    <w:basedOn w:val="Normal"/>
    <w:link w:val="FooterChar"/>
    <w:rsid w:val="0010065C"/>
    <w:pPr>
      <w:tabs>
        <w:tab w:val="center" w:pos="4513"/>
        <w:tab w:val="right" w:pos="9026"/>
      </w:tabs>
    </w:pPr>
  </w:style>
  <w:style w:type="character" w:customStyle="1" w:styleId="FooterChar">
    <w:name w:val="Footer Char"/>
    <w:basedOn w:val="DefaultParagraphFont"/>
    <w:link w:val="Footer"/>
    <w:rsid w:val="0010065C"/>
    <w:rPr>
      <w:sz w:val="24"/>
      <w:szCs w:val="24"/>
    </w:rPr>
  </w:style>
  <w:style w:type="paragraph" w:styleId="BalloonText">
    <w:name w:val="Balloon Text"/>
    <w:basedOn w:val="Normal"/>
    <w:link w:val="BalloonTextChar"/>
    <w:semiHidden/>
    <w:unhideWhenUsed/>
    <w:rsid w:val="00C41ED5"/>
    <w:rPr>
      <w:rFonts w:ascii="Segoe UI" w:hAnsi="Segoe UI" w:cs="Segoe UI"/>
      <w:sz w:val="18"/>
      <w:szCs w:val="18"/>
    </w:rPr>
  </w:style>
  <w:style w:type="character" w:customStyle="1" w:styleId="BalloonTextChar">
    <w:name w:val="Balloon Text Char"/>
    <w:basedOn w:val="DefaultParagraphFont"/>
    <w:link w:val="BalloonText"/>
    <w:semiHidden/>
    <w:rsid w:val="00C41ED5"/>
    <w:rPr>
      <w:rFonts w:ascii="Segoe UI" w:hAnsi="Segoe UI" w:cs="Segoe UI"/>
      <w:sz w:val="18"/>
      <w:szCs w:val="18"/>
    </w:rPr>
  </w:style>
  <w:style w:type="character" w:styleId="CommentReference">
    <w:name w:val="annotation reference"/>
    <w:basedOn w:val="DefaultParagraphFont"/>
    <w:rsid w:val="006F5D2C"/>
    <w:rPr>
      <w:sz w:val="16"/>
      <w:szCs w:val="16"/>
    </w:rPr>
  </w:style>
  <w:style w:type="paragraph" w:styleId="CommentText">
    <w:name w:val="annotation text"/>
    <w:basedOn w:val="Normal"/>
    <w:link w:val="CommentTextChar"/>
    <w:rsid w:val="006F5D2C"/>
    <w:rPr>
      <w:sz w:val="20"/>
      <w:szCs w:val="20"/>
    </w:rPr>
  </w:style>
  <w:style w:type="character" w:customStyle="1" w:styleId="CommentTextChar">
    <w:name w:val="Comment Text Char"/>
    <w:basedOn w:val="DefaultParagraphFont"/>
    <w:link w:val="CommentText"/>
    <w:rsid w:val="006F5D2C"/>
  </w:style>
  <w:style w:type="paragraph" w:styleId="CommentSubject">
    <w:name w:val="annotation subject"/>
    <w:basedOn w:val="CommentText"/>
    <w:next w:val="CommentText"/>
    <w:link w:val="CommentSubjectChar"/>
    <w:semiHidden/>
    <w:unhideWhenUsed/>
    <w:rsid w:val="006F5D2C"/>
    <w:rPr>
      <w:b/>
      <w:bCs/>
    </w:rPr>
  </w:style>
  <w:style w:type="character" w:customStyle="1" w:styleId="CommentSubjectChar">
    <w:name w:val="Comment Subject Char"/>
    <w:basedOn w:val="CommentTextChar"/>
    <w:link w:val="CommentSubject"/>
    <w:semiHidden/>
    <w:rsid w:val="006F5D2C"/>
    <w:rPr>
      <w:b/>
      <w:bCs/>
    </w:rPr>
  </w:style>
  <w:style w:type="paragraph" w:styleId="FootnoteText">
    <w:name w:val="footnote text"/>
    <w:basedOn w:val="Normal"/>
    <w:link w:val="FootnoteTextChar"/>
    <w:uiPriority w:val="99"/>
    <w:unhideWhenUsed/>
    <w:rsid w:val="00D408D8"/>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D408D8"/>
    <w:rPr>
      <w:rFonts w:eastAsiaTheme="minorHAnsi"/>
      <w:lang w:eastAsia="en-US"/>
    </w:rPr>
  </w:style>
  <w:style w:type="paragraph" w:customStyle="1" w:styleId="RollCallSymbols14pt">
    <w:name w:val="RollCallSymbols14pt"/>
    <w:basedOn w:val="Normal"/>
    <w:rsid w:val="00FF63A4"/>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F63A4"/>
    <w:pPr>
      <w:tabs>
        <w:tab w:val="center" w:pos="284"/>
        <w:tab w:val="left" w:pos="426"/>
      </w:tabs>
    </w:pPr>
    <w:rPr>
      <w:snapToGrid w:val="0"/>
      <w:szCs w:val="20"/>
      <w:lang w:eastAsia="en-US"/>
    </w:rPr>
  </w:style>
  <w:style w:type="paragraph" w:customStyle="1" w:styleId="RollCallVotes">
    <w:name w:val="RollCallVotes"/>
    <w:basedOn w:val="Normal"/>
    <w:rsid w:val="00FF63A4"/>
    <w:pPr>
      <w:spacing w:before="120" w:after="120"/>
      <w:jc w:val="center"/>
    </w:pPr>
    <w:rPr>
      <w:b/>
      <w:bCs/>
      <w:snapToGrid w:val="0"/>
      <w:sz w:val="16"/>
      <w:szCs w:val="20"/>
      <w:lang w:eastAsia="en-US"/>
    </w:rPr>
  </w:style>
  <w:style w:type="paragraph" w:customStyle="1" w:styleId="RollCallTable">
    <w:name w:val="RollCallTable"/>
    <w:basedOn w:val="Normal"/>
    <w:rsid w:val="00FF63A4"/>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DE10D-EBEF-4F88-B31F-FE1608E78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3093</Words>
  <Characters>21561</Characters>
  <Application>Microsoft Office Word</Application>
  <DocSecurity>0</DocSecurity>
  <Lines>746</Lines>
  <Paragraphs>200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2023-08-23T11:31:00Z</dcterms:created>
  <dcterms:modified xsi:type="dcterms:W3CDTF">2023-08-23T11:31:00Z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1283110</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- 2023/08/23 13:31</vt:lpwstr>
  </property>
  <property fmtid="{D5CDD505-2E9C-101B-9397-08002B2CF9AE}" pid="9" name="Created with">
    <vt:lpwstr>9.14.1 Build [20230301]</vt:lpwstr>
  </property>
  <property fmtid="{D5CDD505-2E9C-101B-9397-08002B2CF9AE}" pid="10" name="FooterPath">
    <vt:lpwstr>AD\1283110LT.docx</vt:lpwstr>
  </property>
  <property fmtid="{D5CDD505-2E9C-101B-9397-08002B2CF9AE}" pid="11" name="LastEdited with">
    <vt:lpwstr>9.14.1 Build [20230315]</vt:lpwstr>
  </property>
  <property fmtid="{D5CDD505-2E9C-101B-9397-08002B2CF9AE}" pid="12" name="PE number">
    <vt:lpwstr>749.075</vt:lpwstr>
  </property>
  <property fmtid="{D5CDD505-2E9C-101B-9397-08002B2CF9AE}" pid="13" name="SDLStudio">
    <vt:lpwstr/>
  </property>
  <property fmtid="{D5CDD505-2E9C-101B-9397-08002B2CF9AE}" pid="14" name="SendToEpades">
    <vt:lpwstr>OK - 2023/05/17 09:38</vt:lpwstr>
  </property>
</Properties>
</file>