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B6B04" w:rsidRPr="000D290A" w:rsidTr="00C85D0F">
        <w:trPr>
          <w:trHeight w:hRule="exact" w:val="1418"/>
        </w:trPr>
        <w:tc>
          <w:tcPr>
            <w:tcW w:w="6804" w:type="dxa"/>
            <w:shd w:val="clear" w:color="auto" w:fill="auto"/>
            <w:vAlign w:val="center"/>
          </w:tcPr>
          <w:p w:rsidR="00854CAC" w:rsidRPr="000D290A" w:rsidRDefault="0070291F" w:rsidP="00C85D0F">
            <w:pPr>
              <w:pStyle w:val="EPName"/>
            </w:pPr>
            <w:r w:rsidRPr="000D290A">
              <w:t>Ευρωπαϊκό Κοινοβούλιο</w:t>
            </w:r>
          </w:p>
          <w:p w:rsidR="00854CAC" w:rsidRPr="000D290A" w:rsidRDefault="0070291F" w:rsidP="00C945D4">
            <w:pPr>
              <w:pStyle w:val="EPTerm"/>
            </w:pPr>
            <w:r w:rsidRPr="000D290A">
              <w:t>2019-2024</w:t>
            </w:r>
          </w:p>
        </w:tc>
        <w:tc>
          <w:tcPr>
            <w:tcW w:w="2268" w:type="dxa"/>
            <w:shd w:val="clear" w:color="auto" w:fill="auto"/>
          </w:tcPr>
          <w:p w:rsidR="00854CAC" w:rsidRPr="000D290A" w:rsidRDefault="0070291F" w:rsidP="00C85D0F">
            <w:pPr>
              <w:pStyle w:val="EPLogo"/>
            </w:pPr>
            <w:r w:rsidRPr="000D290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0D290A" w:rsidRDefault="001746D0" w:rsidP="001746D0">
      <w:pPr>
        <w:pStyle w:val="LineTop"/>
      </w:pPr>
    </w:p>
    <w:p w:rsidR="001746D0" w:rsidRPr="000D290A" w:rsidRDefault="0070291F" w:rsidP="001746D0">
      <w:pPr>
        <w:pStyle w:val="EPBody"/>
      </w:pPr>
      <w:r w:rsidRPr="000D290A">
        <w:rPr>
          <w:rStyle w:val="HideTWBExt"/>
        </w:rPr>
        <w:t>&lt;</w:t>
      </w:r>
      <w:r w:rsidRPr="000D290A">
        <w:rPr>
          <w:rStyle w:val="HideTWBExt"/>
          <w:i w:val="0"/>
        </w:rPr>
        <w:t>Commission</w:t>
      </w:r>
      <w:r w:rsidRPr="000D290A">
        <w:rPr>
          <w:rStyle w:val="HideTWBExt"/>
        </w:rPr>
        <w:t>&gt;</w:t>
      </w:r>
      <w:r w:rsidRPr="000D290A">
        <w:rPr>
          <w:rStyle w:val="HideTWBInt"/>
          <w:color w:val="auto"/>
        </w:rPr>
        <w:t>{LIBE}</w:t>
      </w:r>
      <w:r w:rsidRPr="000D290A">
        <w:t>Επιτροπή Πολιτικών Ελευθεριών, Δικαιοσύνης και Εσωτερικών Υποθέσεων</w:t>
      </w:r>
      <w:r w:rsidRPr="000D290A">
        <w:rPr>
          <w:rStyle w:val="HideTWBExt"/>
        </w:rPr>
        <w:t>&lt;/</w:t>
      </w:r>
      <w:r w:rsidRPr="000D290A">
        <w:rPr>
          <w:rStyle w:val="HideTWBExt"/>
          <w:i w:val="0"/>
        </w:rPr>
        <w:t>Commission</w:t>
      </w:r>
      <w:r w:rsidRPr="000D290A">
        <w:rPr>
          <w:rStyle w:val="HideTWBExt"/>
        </w:rPr>
        <w:t>&gt;</w:t>
      </w:r>
    </w:p>
    <w:p w:rsidR="001746D0" w:rsidRPr="000D290A" w:rsidRDefault="001746D0" w:rsidP="001746D0">
      <w:pPr>
        <w:pStyle w:val="LineBottom"/>
      </w:pPr>
    </w:p>
    <w:p w:rsidR="002E2F2E" w:rsidRPr="000D290A" w:rsidRDefault="0070291F">
      <w:pPr>
        <w:pStyle w:val="CoverReference"/>
      </w:pPr>
      <w:r w:rsidRPr="000D290A">
        <w:rPr>
          <w:rStyle w:val="HideTWBExt"/>
          <w:b w:val="0"/>
        </w:rPr>
        <w:t>&lt;RefProc&gt;</w:t>
      </w:r>
      <w:r w:rsidRPr="000D290A">
        <w:t>2023/2085</w:t>
      </w:r>
      <w:r w:rsidRPr="000D290A">
        <w:rPr>
          <w:rStyle w:val="HideTWBExt"/>
          <w:b w:val="0"/>
        </w:rPr>
        <w:t>&lt;/RefProc&gt;&lt;RefTypeProc&gt;</w:t>
      </w:r>
      <w:r w:rsidRPr="000D290A">
        <w:t>(INI)</w:t>
      </w:r>
      <w:r w:rsidRPr="000D290A">
        <w:rPr>
          <w:rStyle w:val="HideTWBExt"/>
          <w:b w:val="0"/>
        </w:rPr>
        <w:t>&lt;/RefTypeProc&gt;</w:t>
      </w:r>
    </w:p>
    <w:p w:rsidR="002E2F2E" w:rsidRPr="000D290A" w:rsidRDefault="0070291F">
      <w:pPr>
        <w:pStyle w:val="CoverDate"/>
      </w:pPr>
      <w:r w:rsidRPr="000D290A">
        <w:rPr>
          <w:rStyle w:val="HideTWBExt"/>
        </w:rPr>
        <w:t>&lt;Date&gt;</w:t>
      </w:r>
      <w:r w:rsidRPr="000D290A">
        <w:rPr>
          <w:rStyle w:val="HideTWBInt"/>
          <w:color w:val="auto"/>
        </w:rPr>
        <w:t>{30/11/2023}</w:t>
      </w:r>
      <w:r w:rsidRPr="000D290A">
        <w:t>30.11.2023</w:t>
      </w:r>
      <w:r w:rsidRPr="000D290A">
        <w:rPr>
          <w:rStyle w:val="HideTWBExt"/>
        </w:rPr>
        <w:t>&lt;/Date&gt;</w:t>
      </w:r>
    </w:p>
    <w:p w:rsidR="002E2F2E" w:rsidRPr="000D290A" w:rsidRDefault="0070291F">
      <w:pPr>
        <w:pStyle w:val="CoverDocType24a"/>
      </w:pPr>
      <w:r w:rsidRPr="000D290A">
        <w:rPr>
          <w:rStyle w:val="HideTWBExt"/>
          <w:b w:val="0"/>
        </w:rPr>
        <w:t>&lt;TitreType&gt;</w:t>
      </w:r>
      <w:r w:rsidRPr="000D290A">
        <w:t>ΓΝΩΜΟΔΟΤΗΣΗ</w:t>
      </w:r>
      <w:r w:rsidRPr="000D290A">
        <w:rPr>
          <w:rStyle w:val="HideTWBExt"/>
          <w:b w:val="0"/>
        </w:rPr>
        <w:t>&lt;/TitreType&gt;</w:t>
      </w:r>
    </w:p>
    <w:p w:rsidR="002E2F2E" w:rsidRPr="000D290A" w:rsidRDefault="0070291F">
      <w:pPr>
        <w:pStyle w:val="CoverNormal24a"/>
      </w:pPr>
      <w:r w:rsidRPr="000D290A">
        <w:rPr>
          <w:rStyle w:val="HideTWBExt"/>
        </w:rPr>
        <w:t>&lt;CommissionResp&gt;</w:t>
      </w:r>
      <w:r w:rsidRPr="000D290A">
        <w:t>της Επιτροπής Πολιτικών Ελευθεριών, Δικαιοσύνης και Εσωτερικών Υποθέσεων</w:t>
      </w:r>
      <w:r w:rsidRPr="000D290A">
        <w:rPr>
          <w:rStyle w:val="HideTWBExt"/>
        </w:rPr>
        <w:t>&lt;/CommissionResp&gt;</w:t>
      </w:r>
    </w:p>
    <w:p w:rsidR="002E2F2E" w:rsidRPr="000D290A" w:rsidRDefault="0070291F">
      <w:pPr>
        <w:pStyle w:val="CoverNormal24a"/>
      </w:pPr>
      <w:r w:rsidRPr="000D290A">
        <w:rPr>
          <w:rStyle w:val="HideTWBExt"/>
        </w:rPr>
        <w:t>&lt;CommissionInt&gt;</w:t>
      </w:r>
      <w:r w:rsidRPr="000D290A">
        <w:t>προς την Επιτροπή Συνταγματικών Υποθέσεων</w:t>
      </w:r>
      <w:r w:rsidRPr="000D290A">
        <w:rPr>
          <w:rStyle w:val="HideTWBExt"/>
        </w:rPr>
        <w:t>&lt;/CommissionInt&gt;</w:t>
      </w:r>
    </w:p>
    <w:p w:rsidR="002E2F2E" w:rsidRPr="000D290A" w:rsidRDefault="0070291F">
      <w:pPr>
        <w:pStyle w:val="CoverNormal"/>
      </w:pPr>
      <w:r w:rsidRPr="000D290A">
        <w:rPr>
          <w:rStyle w:val="HideTWBExt"/>
        </w:rPr>
        <w:t>&lt;Titre&gt;</w:t>
      </w:r>
      <w:r w:rsidRPr="000D290A">
        <w:t>σχετικά με την εφαρμογή των διατάξεων της Συνθήκης για τη</w:t>
      </w:r>
      <w:r w:rsidRPr="000D290A">
        <w:t>ν ιθαγένεια της ΕΕ</w:t>
      </w:r>
      <w:r w:rsidRPr="000D290A">
        <w:rPr>
          <w:rStyle w:val="HideTWBExt"/>
        </w:rPr>
        <w:t>&lt;/Titre&gt;</w:t>
      </w:r>
    </w:p>
    <w:p w:rsidR="002E2F2E" w:rsidRPr="000D290A" w:rsidRDefault="0070291F">
      <w:pPr>
        <w:pStyle w:val="CoverNormal24a"/>
      </w:pPr>
      <w:r w:rsidRPr="000D290A">
        <w:rPr>
          <w:rStyle w:val="HideTWBExt"/>
        </w:rPr>
        <w:t>&lt;DocRef&gt;</w:t>
      </w:r>
      <w:r w:rsidRPr="000D290A">
        <w:t>(2023/2085(INI))</w:t>
      </w:r>
      <w:r w:rsidRPr="000D290A">
        <w:rPr>
          <w:rStyle w:val="HideTWBExt"/>
        </w:rPr>
        <w:t>&lt;/DocRef&gt;</w:t>
      </w:r>
    </w:p>
    <w:p w:rsidR="002E2F2E" w:rsidRPr="000D290A" w:rsidRDefault="0070291F">
      <w:pPr>
        <w:pStyle w:val="CoverNormal24a"/>
      </w:pPr>
      <w:r w:rsidRPr="000D290A">
        <w:t xml:space="preserve">Συντάκτρια γνωμοδότησης: </w:t>
      </w:r>
      <w:r w:rsidRPr="000D290A">
        <w:rPr>
          <w:rStyle w:val="HideTWBExt"/>
        </w:rPr>
        <w:t>&lt;Depute&gt;</w:t>
      </w:r>
      <w:r w:rsidRPr="000D290A">
        <w:t>Beata Kempa</w:t>
      </w:r>
      <w:r w:rsidRPr="000D290A">
        <w:rPr>
          <w:rStyle w:val="HideTWBExt"/>
        </w:rPr>
        <w:t>&lt;/Depute&gt;</w:t>
      </w:r>
    </w:p>
    <w:p w:rsidR="002E2F2E" w:rsidRPr="000D290A" w:rsidRDefault="0070291F" w:rsidP="00E856D2">
      <w:pPr>
        <w:widowControl/>
        <w:tabs>
          <w:tab w:val="center" w:pos="4677"/>
        </w:tabs>
      </w:pPr>
      <w:r w:rsidRPr="000D290A">
        <w:br w:type="page"/>
      </w:r>
      <w:r w:rsidRPr="000D290A">
        <w:lastRenderedPageBreak/>
        <w:t>PA_NonLeg</w:t>
      </w:r>
    </w:p>
    <w:p w:rsidR="002E2F2E" w:rsidRPr="000D290A" w:rsidRDefault="0070291F">
      <w:pPr>
        <w:pStyle w:val="PageHeadingNotTOC"/>
      </w:pPr>
      <w:r w:rsidRPr="000D290A">
        <w:br w:type="page"/>
      </w:r>
      <w:r w:rsidRPr="000D290A">
        <w:lastRenderedPageBreak/>
        <w:t>ΠΡΟΤΑΣΕΙΣ</w:t>
      </w:r>
    </w:p>
    <w:p w:rsidR="002E2F2E" w:rsidRPr="000D290A" w:rsidRDefault="0070291F" w:rsidP="008313E7">
      <w:pPr>
        <w:pStyle w:val="Normal12a"/>
      </w:pPr>
      <w:r w:rsidRPr="000D290A">
        <w:t xml:space="preserve">Η Επιτροπή Πολιτικών Ελευθεριών, Δικαιοσύνης και Εσωτερικών Υποθέσεων καλεί την Επιτροπή Συνταγματικών Υποθέσεων, που </w:t>
      </w:r>
      <w:r w:rsidRPr="000D290A">
        <w:t>είναι αρμόδια επί της ουσίας, να συμπεριλάβει στην πρόταση ψηφίσματός της τις ακόλουθες προτάσεις:</w:t>
      </w:r>
    </w:p>
    <w:p w:rsidR="00E624E7" w:rsidRPr="000D290A" w:rsidRDefault="0070291F" w:rsidP="00E624E7">
      <w:pPr>
        <w:pStyle w:val="Normal12a"/>
        <w:ind w:left="567" w:hanging="567"/>
        <w:rPr>
          <w:szCs w:val="24"/>
        </w:rPr>
      </w:pPr>
      <w:r w:rsidRPr="000D290A">
        <w:t>1.</w:t>
      </w:r>
      <w:r w:rsidRPr="000D290A">
        <w:tab/>
        <w:t>επισημαίνει ότι περίπου 50 εκατομμύρια άνθρωποι ανήκουν σε εθνική ή γλωσσική μειονότητα στην ΕΕ· τονίζει ότι η Επιτροπή δεν έχει λάβει νομοθετικά μέτρα σε</w:t>
      </w:r>
      <w:r w:rsidRPr="000D290A">
        <w:t xml:space="preserve"> απάντηση στην Ευρωπαϊκή Πρωτοβουλία Πολιτών «Minority SafePack – ένα εκατομμύριο υπογραφές για την πολυμορφία στην Ευρώπη», παρά το γεγονός ότι υποστηρίχθηκε από μια μεγάλη πλειοψηφία των βουλευτών του ΕΚ· </w:t>
      </w:r>
    </w:p>
    <w:p w:rsidR="00E624E7" w:rsidRPr="000D290A" w:rsidRDefault="0070291F" w:rsidP="00124A23">
      <w:pPr>
        <w:pStyle w:val="Normal12a"/>
        <w:ind w:left="567" w:hanging="567"/>
        <w:rPr>
          <w:szCs w:val="24"/>
        </w:rPr>
      </w:pPr>
      <w:r w:rsidRPr="000D290A">
        <w:t>2.</w:t>
      </w:r>
      <w:r w:rsidRPr="000D290A">
        <w:tab/>
        <w:t>επισημαίνει ότι το δικαίωμα στην ελεύθερη κυκ</w:t>
      </w:r>
      <w:r w:rsidRPr="000D290A">
        <w:t>λοφορία και η άσκησή του βρίσκονται στον πυρήνα της ιθαγένειας της ΕΕ· τονίζει ότι η δημιουργία του χώρου Σένγκεν αποτελεί ένα από τα μεγαλύτερα επιτεύγματα της διαδικασίας ευρωπαϊκής ολοκλήρωσης και ενισχύει σημαντικά την ελεύθερη κυκλοφορία εντός της ΕΕ·</w:t>
      </w:r>
      <w:r w:rsidRPr="000D290A">
        <w:t xml:space="preserve"> επισημαίνει ότι το Συμβούλιο, στα συμπεράσματά του της 9ης Ιουνίου 2011, επιβεβαίωσε την επιτυχή ολοκλήρωση της διαδικασίας αξιολόγησης και την τεχνική ετοιμότητα της Βουλγαρίας και της Ρουμανίας να προσχωρήσουν στον χώρο Σένγκεν·</w:t>
      </w:r>
    </w:p>
    <w:p w:rsidR="00243664" w:rsidRPr="000D290A" w:rsidRDefault="0070291F" w:rsidP="00124A23">
      <w:pPr>
        <w:pStyle w:val="Normal12a"/>
        <w:ind w:left="567" w:hanging="567"/>
        <w:rPr>
          <w:szCs w:val="24"/>
        </w:rPr>
      </w:pPr>
      <w:r w:rsidRPr="000D290A">
        <w:t>3.</w:t>
      </w:r>
      <w:r w:rsidRPr="000D290A">
        <w:tab/>
        <w:t>υπενθυμίζει ότι, σύμφ</w:t>
      </w:r>
      <w:r w:rsidRPr="000D290A">
        <w:t xml:space="preserve">ωνα με τις Συνθήκες, η ιθαγένεια της ΕΕ συνδέεται στενά και εξαρτάται από την ιθαγένεια κράτους μέλους, η χορήγηση της οποίας εμπίπτει στην αποκλειστική αρμοδιότητα κάθε κράτους μέλους· επισημαίνει ότι δεν υπάρχει άλλος τρόπος να αποκτηθεί η ιθαγένεια της </w:t>
      </w:r>
      <w:r w:rsidRPr="000D290A">
        <w:t>ΕΕ παρά μόνο με την απόκτηση της ιθαγένειας κράτους μέλους·</w:t>
      </w:r>
    </w:p>
    <w:p w:rsidR="00E624E7" w:rsidRPr="000D290A" w:rsidRDefault="0070291F" w:rsidP="00E624E7">
      <w:pPr>
        <w:spacing w:after="240"/>
        <w:ind w:left="567" w:hanging="567"/>
        <w:rPr>
          <w:rFonts w:eastAsiaTheme="minorHAnsi" w:cstheme="minorBidi"/>
          <w:szCs w:val="22"/>
        </w:rPr>
      </w:pPr>
      <w:r w:rsidRPr="000D290A">
        <w:t>4.</w:t>
      </w:r>
      <w:r w:rsidRPr="000D290A">
        <w:tab/>
        <w:t xml:space="preserve">θεωρεί ότι η ιθαγένεια της ΕΕ περιλαμβάνει την κοινή ευρωπαϊκή δημοκρατική ταυτότητα και τα ειδικά δικαιώματα και τις ελευθερίες που συνδέονται με αυτήν, και ότι η άσκηση των δικαιωμάτων αυτών </w:t>
      </w:r>
      <w:r w:rsidRPr="000D290A">
        <w:t xml:space="preserve">ενισχύει τον δεσμό των πολιτών με την ΕΕ και τη δημοκρατική της νομιμοποίηση· </w:t>
      </w:r>
    </w:p>
    <w:p w:rsidR="004D64E6" w:rsidRPr="000D290A" w:rsidRDefault="0070291F" w:rsidP="004D64E6">
      <w:pPr>
        <w:spacing w:after="240"/>
        <w:ind w:left="567" w:hanging="567"/>
        <w:rPr>
          <w:rFonts w:eastAsiaTheme="minorHAnsi" w:cstheme="minorBidi"/>
          <w:szCs w:val="22"/>
        </w:rPr>
      </w:pPr>
      <w:r w:rsidRPr="000D290A">
        <w:t>5.</w:t>
      </w:r>
      <w:r w:rsidRPr="000D290A">
        <w:tab/>
        <w:t>υπενθυμίζει ότι το άρθρο 20 της Συνθήκης για τη λειτουργία της Ευρωπαϊκής Ένωσης (ΣΛΕΕ) ορίζει ότι η ιθαγένεια της Ένωσης βασίζεται στην υπηκοότητα ενός κράτους μέλους· υπογρ</w:t>
      </w:r>
      <w:r w:rsidRPr="000D290A">
        <w:t>αμμίζει ότι είναι σημαντικό να συνεχιστεί η εφαρμογή αυτού του συστήματος, ακόμη και μετά από πιθανές μελλοντικές αναθεωρήσεις των Συνθηκών·</w:t>
      </w:r>
    </w:p>
    <w:p w:rsidR="00E624E7" w:rsidRPr="000D290A" w:rsidRDefault="0070291F" w:rsidP="00E624E7">
      <w:pPr>
        <w:spacing w:after="240"/>
        <w:ind w:left="567" w:hanging="567"/>
        <w:rPr>
          <w:rFonts w:eastAsiaTheme="minorHAnsi" w:cstheme="minorBidi"/>
          <w:szCs w:val="22"/>
        </w:rPr>
      </w:pPr>
      <w:r w:rsidRPr="000D290A">
        <w:t>6.</w:t>
      </w:r>
      <w:r w:rsidRPr="000D290A">
        <w:tab/>
        <w:t>καλεί την ΕΕ να προωθήσει την έγκριση ενός Ευρωπαϊκού Χάρτη Ψηφιακών Δικαιωμάτων, συμπεριλαμβανομένων των δικα</w:t>
      </w:r>
      <w:bookmarkStart w:id="0" w:name="_GoBack"/>
      <w:bookmarkEnd w:id="0"/>
      <w:r w:rsidRPr="000D290A">
        <w:t>ιω</w:t>
      </w:r>
      <w:r w:rsidRPr="000D290A">
        <w:t xml:space="preserve">μάτων της ψηφιακής ιθαγένειας, με βάση την ευρωπαϊκή διακήρυξη σχετικά με τα ψηφιακά δικαιώματα και τις ψηφιακές αρχές για την ψηφιακή δεκαετία· </w:t>
      </w:r>
    </w:p>
    <w:p w:rsidR="00E624E7" w:rsidRPr="000D290A" w:rsidRDefault="0070291F" w:rsidP="00E624E7">
      <w:pPr>
        <w:spacing w:after="240"/>
        <w:ind w:left="567" w:hanging="567"/>
        <w:rPr>
          <w:rFonts w:eastAsiaTheme="minorHAnsi" w:cstheme="minorBidi"/>
          <w:szCs w:val="22"/>
        </w:rPr>
      </w:pPr>
      <w:r w:rsidRPr="000D290A">
        <w:t>7.</w:t>
      </w:r>
      <w:r w:rsidRPr="000D290A">
        <w:tab/>
        <w:t>καλεί την Επιτροπή να εγκρίνει νέα ανακοίνωση που θα αποσαφηνίζει ορισμένες βασικές έννοιες που περιέχονται</w:t>
      </w:r>
      <w:r w:rsidRPr="000D290A">
        <w:t xml:space="preserve"> στην οδηγία 2004/38/ΕΚ</w:t>
      </w:r>
      <w:r w:rsidRPr="000D290A">
        <w:rPr>
          <w:rStyle w:val="FootnoteReference"/>
          <w:rFonts w:eastAsiaTheme="minorHAnsi" w:cstheme="minorBidi"/>
          <w:szCs w:val="22"/>
          <w:lang w:eastAsia="en-US"/>
        </w:rPr>
        <w:footnoteReference w:id="1"/>
      </w:r>
      <w:r w:rsidRPr="000D290A">
        <w:t xml:space="preserve"> σχετικά με το δικαίωμα των πολιτών της ΕΕ και των οικογενειών τους να κυκλοφορούν και να διαμένουν ελεύθερα </w:t>
      </w:r>
      <w:r w:rsidRPr="000D290A">
        <w:lastRenderedPageBreak/>
        <w:t>στην ΕΕ, προκειμένου να παρασχεθούν στα κράτη μέλη επικαιροποιημένες κατευθυντήριες γραμμές που θα μπορούσαν να συμβάλουν σ</w:t>
      </w:r>
      <w:r w:rsidRPr="000D290A">
        <w:t xml:space="preserve">τη βελτίωση της εφαρμογής της οδηγίας σε εθνικό επίπεδο, προς όφελος των πολιτών της ΕΕ και των μελών των οικογενειών τους· </w:t>
      </w:r>
    </w:p>
    <w:p w:rsidR="00E624E7" w:rsidRPr="000D290A" w:rsidRDefault="0070291F" w:rsidP="00E624E7">
      <w:pPr>
        <w:spacing w:after="240"/>
        <w:ind w:left="567" w:hanging="567"/>
        <w:rPr>
          <w:rFonts w:eastAsiaTheme="minorHAnsi" w:cstheme="minorBidi"/>
          <w:szCs w:val="22"/>
        </w:rPr>
      </w:pPr>
      <w:r w:rsidRPr="000D290A">
        <w:t>8.</w:t>
      </w:r>
      <w:r w:rsidRPr="000D290A">
        <w:tab/>
        <w:t xml:space="preserve">καλεί την Επιτροπή να υποβάλει, χωρίς περαιτέρω καθυστέρηση, πρόταση για την επικαιροποίηση και τη βελτίωση της οδηγίας για την </w:t>
      </w:r>
      <w:r w:rsidRPr="000D290A">
        <w:t>προξενική προστασία</w:t>
      </w:r>
      <w:r w:rsidRPr="000D290A">
        <w:rPr>
          <w:rStyle w:val="FootnoteReference"/>
          <w:rFonts w:eastAsiaTheme="minorHAnsi" w:cstheme="minorBidi"/>
          <w:szCs w:val="22"/>
          <w:lang w:eastAsia="en-US"/>
        </w:rPr>
        <w:footnoteReference w:id="2"/>
      </w:r>
      <w:r w:rsidRPr="000D290A">
        <w:t xml:space="preserve">, μεταξύ άλλων δίνοντας στις αντιπροσωπείες της ΕΕ πιο ενεργό ρόλο στην παροχή βοήθειας στους υποεκπροσωπούμενους πολίτες της ΕΕ που κατοικούν ή ταξιδεύουν εκτός ΕΕ· </w:t>
      </w:r>
    </w:p>
    <w:p w:rsidR="00E624E7" w:rsidRPr="000D290A" w:rsidRDefault="0070291F" w:rsidP="00E624E7">
      <w:pPr>
        <w:spacing w:after="240"/>
        <w:ind w:left="567" w:hanging="567"/>
        <w:rPr>
          <w:rFonts w:eastAsiaTheme="minorHAnsi" w:cstheme="minorBidi"/>
          <w:szCs w:val="22"/>
        </w:rPr>
      </w:pPr>
      <w:r w:rsidRPr="000D290A">
        <w:t>9.</w:t>
      </w:r>
      <w:r w:rsidRPr="000D290A">
        <w:tab/>
        <w:t>καλεί το Συμβούλιο και το Ευρωπαϊκό Συμβούλιο να λάβουν τα αναγκαί</w:t>
      </w:r>
      <w:r w:rsidRPr="000D290A">
        <w:t>α μέτρα για να διασφαλίσουν ότι οι χώρες που πληρούν τα τεχνικά κριτήρια για να καταστούν μέλη του χώρου Σένγκεν θα μπορούν να προσχωρήσουν σε αυτόν, επιτρέποντας έτσι σε όλους τους πολίτες της ΕΕ να απολαμβάνουν την ελεύθερη κυκλοφορία, ενισχύοντας παράλλ</w:t>
      </w:r>
      <w:r w:rsidRPr="000D290A">
        <w:t xml:space="preserve">ηλα την αίσθηση της ευρωπαϊκής τους ταυτότητας· </w:t>
      </w:r>
    </w:p>
    <w:p w:rsidR="00E624E7" w:rsidRPr="000D290A" w:rsidRDefault="0070291F" w:rsidP="00124A23">
      <w:pPr>
        <w:spacing w:after="240"/>
        <w:ind w:left="567" w:hanging="567"/>
        <w:rPr>
          <w:rFonts w:eastAsiaTheme="minorHAnsi" w:cstheme="minorBidi"/>
          <w:szCs w:val="22"/>
        </w:rPr>
      </w:pPr>
      <w:r w:rsidRPr="000D290A">
        <w:t>10.</w:t>
      </w:r>
      <w:r w:rsidRPr="000D290A">
        <w:tab/>
        <w:t>καλεί την Επιτροπή να επιδιώξει ενεργά τη σύναψη συμφωνιών αμοιβαίων θεωρήσεων με τρίτες χώρες και ενδιαφερόμενα κράτη μέλη για τη διασφάλιση της ίσης μεταχείρισης και την τήρηση της αρχής της αμοιβαιότη</w:t>
      </w:r>
      <w:r w:rsidRPr="000D290A">
        <w:t>τας των θεωρήσεων, προωθώντας την κινητικότητα και τα δικαιώματα όλων των πολιτών της ΕΕ·</w:t>
      </w:r>
    </w:p>
    <w:p w:rsidR="00243664" w:rsidRPr="000D290A" w:rsidRDefault="0070291F" w:rsidP="000C6F09">
      <w:pPr>
        <w:pStyle w:val="NormalHanging12a"/>
        <w:rPr>
          <w:rFonts w:eastAsiaTheme="minorHAnsi" w:cstheme="minorBidi"/>
          <w:szCs w:val="22"/>
        </w:rPr>
      </w:pPr>
      <w:r w:rsidRPr="000D290A">
        <w:t>11.</w:t>
      </w:r>
      <w:r w:rsidRPr="000D290A">
        <w:tab/>
        <w:t>καλεί τα κράτη μέλη να ενημερώνουν τους μετακινούμενους πολίτες της ΕΕ κατά την εγγραφή τους στο κράτος μέλος κατοικίας τους σχετικά με τα εκλογικά τους δικαιώματ</w:t>
      </w:r>
      <w:r w:rsidRPr="000D290A">
        <w:t>α και τις εκλογικές διαδικασίες όσον αφορά τις ευρωπαϊκές και τις δημοτικές και κοινοτικές εκλογές και να τους προσφέρουν τη δυνατότητα να εγγραφούν αμέσως ως ψηφοφόροι·</w:t>
      </w:r>
    </w:p>
    <w:p w:rsidR="004D64E6" w:rsidRPr="000D290A" w:rsidRDefault="0070291F" w:rsidP="004D64E6">
      <w:pPr>
        <w:spacing w:after="240"/>
        <w:ind w:left="567" w:hanging="567"/>
        <w:rPr>
          <w:rFonts w:eastAsiaTheme="minorHAnsi" w:cstheme="minorBidi"/>
          <w:szCs w:val="22"/>
        </w:rPr>
      </w:pPr>
      <w:r w:rsidRPr="000D290A">
        <w:t>12.</w:t>
      </w:r>
      <w:r w:rsidRPr="000D290A">
        <w:tab/>
        <w:t>παροτρύνει το Συμβούλιο να εγκρίνει ταχέως τις αναθεωρήσεις της οδηγίας του Συμβου</w:t>
      </w:r>
      <w:r w:rsidRPr="000D290A">
        <w:t>λίου σχετικά με τα εκλογικά δικαιώματα των μετακινούμενων πολιτών της Ένωσης στις εκλογές του Ευρωπαϊκού Κοινοβουλίου</w:t>
      </w:r>
      <w:r w:rsidRPr="000D290A">
        <w:rPr>
          <w:rFonts w:eastAsiaTheme="minorHAnsi" w:cstheme="minorBidi"/>
          <w:szCs w:val="22"/>
          <w:vertAlign w:val="superscript"/>
          <w:lang w:eastAsia="en-US"/>
        </w:rPr>
        <w:footnoteReference w:id="3"/>
      </w:r>
      <w:r w:rsidRPr="000D290A">
        <w:t xml:space="preserve"> και της οδηγίας του Συμβουλίου σχετικά με τα εκλογικά δικαιώματα των μετακινούμενων πολιτών της Ένωσης στις δημοτικές και κοινοτικές εκλο</w:t>
      </w:r>
      <w:r w:rsidRPr="000D290A">
        <w:t>γές</w:t>
      </w:r>
      <w:r w:rsidRPr="000D290A">
        <w:rPr>
          <w:rFonts w:eastAsiaTheme="minorHAnsi" w:cstheme="minorBidi"/>
          <w:szCs w:val="22"/>
          <w:vertAlign w:val="superscript"/>
          <w:lang w:eastAsia="en-US"/>
        </w:rPr>
        <w:footnoteReference w:id="4"/>
      </w:r>
      <w:r w:rsidRPr="000D290A">
        <w:t>, σύμφωνα με τη θέση που ενέκρινε το Κοινοβούλιο·</w:t>
      </w:r>
    </w:p>
    <w:p w:rsidR="00E624E7" w:rsidRPr="000D290A" w:rsidRDefault="0070291F" w:rsidP="00124A23">
      <w:pPr>
        <w:spacing w:after="240"/>
        <w:ind w:left="567" w:hanging="567"/>
      </w:pPr>
      <w:r w:rsidRPr="000D290A">
        <w:t>13.</w:t>
      </w:r>
      <w:r w:rsidRPr="000D290A">
        <w:tab/>
        <w:t xml:space="preserve">τονίζει ότι οι τα θεσμικά όργανα της ΕΕ θα πρέπει να προωθήσουν περαιτέρω την ευαισθητοποίηση, γνώση και κατανόηση όσον αφορά τα δικαιώματα και τις ελευθερίες που απορρέουν από την ιθαγένεια της ΕΕ </w:t>
      </w:r>
      <w:r w:rsidRPr="000D290A">
        <w:t xml:space="preserve">και επισημαίνει ότι εξακολουθούν να υπάρχουν σημαντικές ελλείψεις στην πρακτική εφαρμογή της ιθαγένειας της ΕΕ· θεωρεί ότι, για την καλύτερη αξιοποίηση του δυναμικού της ιθαγένειας της ΕΕ, η ΕΕ θα πρέπει να λάβει μέτρα για να διασφαλίσει την προστασία των </w:t>
      </w:r>
      <w:r w:rsidRPr="000D290A">
        <w:t xml:space="preserve">θεμελιωδών αξιών της ΕΕ· υπενθυμίζει ότι η προστασία των μειονοτήτων, συμπεριλαμβανομένων των εθνικών και γλωσσικών, αποτελεί θεμελιώδη αξία και συγχρόνως μείζον καθήκον της </w:t>
      </w:r>
      <w:r w:rsidRPr="000D290A">
        <w:lastRenderedPageBreak/>
        <w:t>Ευρωπαϊκής Ένωσης·</w:t>
      </w:r>
    </w:p>
    <w:p w:rsidR="00243664" w:rsidRPr="000D290A" w:rsidRDefault="0070291F" w:rsidP="00124A23">
      <w:pPr>
        <w:spacing w:after="240"/>
        <w:ind w:left="567" w:hanging="567"/>
        <w:rPr>
          <w:rFonts w:eastAsiaTheme="minorHAnsi" w:cstheme="minorBidi"/>
          <w:szCs w:val="22"/>
        </w:rPr>
      </w:pPr>
      <w:r w:rsidRPr="000D290A">
        <w:t>14.</w:t>
      </w:r>
      <w:r w:rsidRPr="000D290A">
        <w:tab/>
        <w:t>καλεί τα κράτη μέλη να μεγιστοποιήσουν τη συμμετοχή όλων τω</w:t>
      </w:r>
      <w:r w:rsidRPr="000D290A">
        <w:t>ν πολιτών τους, συμπεριλαμβανομένων των κοινωνικά ευάλωτων ομάδων, ενισχύοντας τα εκλογικά τους δικαιώματα μέσω εκστρατειών ευαισθητοποίησης, ενθαρρύνοντας τη συμμετοχή τους σε δημόσιες συζητήσεις και εφαρμόζοντας κατάλληλες ρυθμίσεις προσαρμοσμένες στις ε</w:t>
      </w:r>
      <w:r w:rsidRPr="000D290A">
        <w:t xml:space="preserve">θνικές τους διαδικασίες ψηφοφορίας για τη διευκόλυνση της ψηφοφορίας από άτομα που είναι μέλη περιθωριοποιημένων, μειονοτικών ή ευάλωτων ομάδων και αντιμετωπίζουν δυσκολίες στην ψηφοφορία, για παράδειγμα παρέχοντας τη δυνατότητα επιλογής εκλογικών κέντρων </w:t>
      </w:r>
      <w:r w:rsidRPr="000D290A">
        <w:t xml:space="preserve">και χρήσης υποστηρικτικών τεχνολογιών, μορφοτύπων και τεχνικών· καλεί, επιπλέον, τα κράτη μέλη να επιτρέψουν στα άτομα με αναπηρία να λαμβάνουν, κατόπιν αιτήματός τους, συνδρομή κατά την ψηφοφορία από άτομο της επιλογής τους και να καταβάλλουν προσπάθειες </w:t>
      </w:r>
      <w:r w:rsidRPr="000D290A">
        <w:t xml:space="preserve">για να παρέχουν τη δυνατότητα επιστολικής ψηφοφορίας, και ενδεχομένως να διευκολύνουν την ψηφοφορία με φυσική παρουσία, δια πληρεξουσίου και την ηλεκτρονική και διαδικτυακή ψηφοφορία· </w:t>
      </w:r>
    </w:p>
    <w:p w:rsidR="00E624E7" w:rsidRPr="000D290A" w:rsidRDefault="0070291F" w:rsidP="00E624E7">
      <w:pPr>
        <w:spacing w:after="240"/>
        <w:ind w:left="567" w:hanging="567"/>
        <w:rPr>
          <w:rFonts w:eastAsiaTheme="minorHAnsi" w:cstheme="minorBidi"/>
          <w:szCs w:val="22"/>
        </w:rPr>
      </w:pPr>
      <w:r w:rsidRPr="000D290A">
        <w:t>15.</w:t>
      </w:r>
      <w:r w:rsidRPr="000D290A">
        <w:tab/>
        <w:t>καλεί τα κράτη μέλη να εγκρίνουν μέτρα για να διατηρήσουν τις εκλογ</w:t>
      </w:r>
      <w:r w:rsidRPr="000D290A">
        <w:t xml:space="preserve">ικές τους διαδικασίες απαλλαγμένες από τον εξτρεμισμό, τη διάδοση της παραπληροφόρησης και τις εξωτερικές παρεμβάσεις· </w:t>
      </w:r>
    </w:p>
    <w:p w:rsidR="00E624E7" w:rsidRPr="000D290A" w:rsidRDefault="0070291F" w:rsidP="00124A23">
      <w:pPr>
        <w:spacing w:after="240"/>
        <w:ind w:left="567" w:hanging="567"/>
        <w:rPr>
          <w:rFonts w:eastAsiaTheme="minorHAnsi" w:cstheme="minorBidi"/>
          <w:szCs w:val="22"/>
        </w:rPr>
      </w:pPr>
      <w:r w:rsidRPr="000D290A">
        <w:t>16.</w:t>
      </w:r>
      <w:r w:rsidRPr="000D290A">
        <w:tab/>
        <w:t xml:space="preserve">υπενθυμίζει ότι το δικαίωμα συμμετοχής στη δημοκρατική ζωή και η υποχρέωση να διασφαλίζεται ότι οι αποφάσεις λαμβάνονται όσο το </w:t>
      </w:r>
      <w:r w:rsidRPr="000D290A">
        <w:t>δυνατόν πιο ανοικτά και εγγύτερα στους πολίτες προστατεύονται από τις Συνθήκες και ιδίως από το άρθρο 10 ΣΕΕ· καλεί τα θεσμικά όργανα της ΕΕ και τα κράτη μέλη να διασφαλίζουν ότι υπάρχει διαφάνεια και επαρκής χρόνος για δημόσια διαβούλευση, και να δημοσιεύ</w:t>
      </w:r>
      <w:r w:rsidRPr="000D290A">
        <w:t xml:space="preserve">ουν εκ των προτέρων τα δημόσια έγγραφα· </w:t>
      </w:r>
    </w:p>
    <w:p w:rsidR="00243664" w:rsidRPr="000D290A" w:rsidRDefault="0070291F" w:rsidP="00124A23">
      <w:pPr>
        <w:spacing w:after="240"/>
        <w:ind w:left="567" w:hanging="567"/>
        <w:rPr>
          <w:rFonts w:eastAsiaTheme="minorHAnsi" w:cstheme="minorBidi"/>
          <w:szCs w:val="22"/>
        </w:rPr>
      </w:pPr>
      <w:r w:rsidRPr="000D290A">
        <w:t>17.</w:t>
      </w:r>
      <w:r w:rsidRPr="000D290A">
        <w:tab/>
        <w:t>καλεί μετ’ επιτάσεως το Συμβούλιο και την Επιτροπή να επαναλάβουν τις διαπραγματεύσεις για την αναθεώρηση του κανονισμού (ΕΚ) αριθ. 1049/2001</w:t>
      </w:r>
      <w:r w:rsidRPr="000D290A">
        <w:rPr>
          <w:rFonts w:eastAsiaTheme="minorHAnsi" w:cstheme="minorBidi"/>
          <w:szCs w:val="22"/>
          <w:vertAlign w:val="superscript"/>
          <w:lang w:eastAsia="en-US"/>
        </w:rPr>
        <w:footnoteReference w:id="5"/>
      </w:r>
      <w:r w:rsidRPr="000D290A">
        <w:t xml:space="preserve"> με σκοπό να διασφαλιστεί ότι οι πολίτες της ΕΕ είναι σε θέση να ασκο</w:t>
      </w:r>
      <w:r w:rsidRPr="000D290A">
        <w:t>ύν πλήρως το δικαίωμά τους να έχουν πρόσβαση σε έγγραφα και να ελέγχουν τα θεσμικά και λοιπά όργανα και τους οργανισμούς της ΕΕ·</w:t>
      </w:r>
    </w:p>
    <w:p w:rsidR="00E624E7" w:rsidRPr="000D290A" w:rsidRDefault="0070291F" w:rsidP="00E624E7">
      <w:pPr>
        <w:spacing w:after="240"/>
        <w:ind w:left="567" w:hanging="567"/>
        <w:rPr>
          <w:rFonts w:eastAsiaTheme="minorHAnsi" w:cstheme="minorBidi"/>
          <w:szCs w:val="22"/>
        </w:rPr>
      </w:pPr>
      <w:bookmarkStart w:id="1" w:name="restart"/>
      <w:r w:rsidRPr="000D290A">
        <w:t>18.</w:t>
      </w:r>
      <w:r w:rsidRPr="000D290A">
        <w:tab/>
        <w:t>καλεί τα κράτη μέλη να καταργήσουν πλήρως τα προγράμματα χορήγησης ιθαγένειας σε επενδυτές και κάθε άλλο παρόμοιο εθνικό πρ</w:t>
      </w:r>
      <w:r w:rsidRPr="000D290A">
        <w:t>όγραμμα που οδηγεί στην απόκτηση της ιθαγένειάς τους και συνεπάγεται την άμεση ή έμμεση πώληση της ιθαγένειας της ΕΕ, καθώς αυτά είναι απαράδεκτα από δεοντολογική, νομική και οικονομική άποψη και εγγενώς ασυμβίβαστα με την αρχή της καλόπιστης συνεργασίας κ</w:t>
      </w:r>
      <w:r w:rsidRPr="000D290A">
        <w:t>αι υπονομεύουν την ίδια την έννοια της ιθαγένειας της ΕΕ, ενώ παραβιάζουν τις αρχές και τις αξίες της ΕΕ· υπενθυμίζει ότι τα προγράμματα αυτά ενέχουν διάφορους σοβαρούς κινδύνους για την ασφάλεια των πολιτών της Ένωσης, όπως αυτοί που απορρέουν από τη νομι</w:t>
      </w:r>
      <w:r w:rsidRPr="000D290A">
        <w:t xml:space="preserve">μοποίηση εσόδων από εγκληματικές δραστηριότητες και τη διαφθορά· θεωρεί ότι η έλλειψη κοινών προτύπων που να διέπουν τα προγράμματα χορήγησης άδειας διαμονής βάσει χρηματοπιστωτικών επενδύσεων μπορεί επίσης να δημιουργήσει κινδύνους για την </w:t>
      </w:r>
      <w:r w:rsidRPr="000D290A">
        <w:lastRenderedPageBreak/>
        <w:t>ασφάλεια και να</w:t>
      </w:r>
      <w:r w:rsidRPr="000D290A">
        <w:t xml:space="preserve"> συμβάλει στην υπονόμευση της ακεραιότητας της Ένωσης·</w:t>
      </w:r>
    </w:p>
    <w:p w:rsidR="00E624E7" w:rsidRPr="000D290A" w:rsidRDefault="0070291F" w:rsidP="00E624E7">
      <w:pPr>
        <w:spacing w:after="240"/>
        <w:ind w:left="567" w:hanging="567"/>
        <w:rPr>
          <w:rFonts w:eastAsiaTheme="minorHAnsi" w:cstheme="minorBidi"/>
          <w:szCs w:val="22"/>
        </w:rPr>
      </w:pPr>
      <w:r w:rsidRPr="000D290A">
        <w:t>19.</w:t>
      </w:r>
      <w:r w:rsidRPr="000D290A">
        <w:tab/>
        <w:t>καταγγέλλει το γεγονός ότι εξακολουθούν να υφίστανται διακρίσεις για διάφορους λόγους σε ολόκληρη την ΕΕ· υπενθυμίζει ότι το άρθρο 21 του Χάρτη των Θεμελιωδών Δικαιωμάτων της ΕΕ απαγορεύει κάθε διά</w:t>
      </w:r>
      <w:r w:rsidRPr="000D290A">
        <w:t>κριση ιδίως λόγω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περιουσίας, γέννησης, αναπηρί</w:t>
      </w:r>
      <w:r w:rsidRPr="000D290A">
        <w:t>ας, ηλικίας ή γενετήσιου προσανατολισμού· επαναλαμβάνει την ανάγκη καταπολέμησης των διακρίσεων κατά ατόμων που ανήκουν σε ευάλωτες ομάδες και μειονότητες, καθώς και την έκκλησή του για ένα ολοκληρωμένο σύστημα προστασίας της ΕΕ που θα ενσωματώνει τα υφιστ</w:t>
      </w:r>
      <w:r w:rsidRPr="000D290A">
        <w:t>άμενα μέσα διεθνούς δικαίου και θα ακολουθεί δοκιμασμένες βέλτιστες πρακτικές στην ΕΕ·</w:t>
      </w:r>
    </w:p>
    <w:p w:rsidR="00E624E7" w:rsidRPr="000D290A" w:rsidRDefault="0070291F" w:rsidP="00E624E7">
      <w:pPr>
        <w:spacing w:after="240"/>
        <w:ind w:left="567" w:hanging="567"/>
        <w:rPr>
          <w:rFonts w:eastAsiaTheme="minorHAnsi" w:cstheme="minorBidi"/>
          <w:szCs w:val="22"/>
        </w:rPr>
      </w:pPr>
      <w:r w:rsidRPr="000D290A">
        <w:t>20.</w:t>
      </w:r>
      <w:r w:rsidRPr="000D290A">
        <w:tab/>
        <w:t>ζητεί την κατάρτιση καθεστώτος για την ιθαγένεια της ΕΕ, βάσει του άρθρου 25 της ΣΛΕΕ, το οποίο θα συγκεντρώνει και θα επικαιροποιεί τα υφιστάμενα δικαιώματα ιθαγένε</w:t>
      </w:r>
      <w:r w:rsidRPr="000D290A">
        <w:t>ιας και θα θεσπίζει νέα· υπενθυμίζει ότι τόσο η κατάρτιση του καθεστώτος ιθαγένειας της ΕΕ όσο και η επικαιροποίηση αυτών των νέων δικαιωμάτων θα πρέπει να πραγματοποιούνται στο πλαίσιο των Συνθηκών·</w:t>
      </w:r>
    </w:p>
    <w:p w:rsidR="00E624E7" w:rsidRPr="000D290A" w:rsidRDefault="0070291F" w:rsidP="00E624E7">
      <w:pPr>
        <w:spacing w:after="240"/>
        <w:ind w:left="567" w:hanging="567"/>
        <w:rPr>
          <w:rFonts w:eastAsiaTheme="minorHAnsi" w:cstheme="minorBidi"/>
          <w:szCs w:val="22"/>
        </w:rPr>
      </w:pPr>
      <w:r w:rsidRPr="000D290A">
        <w:t>21.</w:t>
      </w:r>
      <w:r w:rsidRPr="000D290A">
        <w:tab/>
        <w:t xml:space="preserve">ζητεί να συμπεριληφθεί μια οριζόντια ρήτρα κατά των </w:t>
      </w:r>
      <w:r w:rsidRPr="000D290A">
        <w:t xml:space="preserve">διακρίσεων στο καθεστώς ιθαγένειας της ΕΕ ως πρόσθετη διασφάλιση της ισότητας κατά την άσκηση των δικαιωμάτων που απορρέουν από την ιθαγένεια, με σκοπό τη διασφάλιση ομοιόμορφου επιπέδου προστασίας εντός της Ένωσης, με βάση το άρθρο 19 ΣΛΕΕ, για άτομα που </w:t>
      </w:r>
      <w:r w:rsidRPr="000D290A">
        <w:t xml:space="preserve">ανήκουν σε ευάλωτες και περιθωριοποιημένες ομάδες· </w:t>
      </w:r>
    </w:p>
    <w:p w:rsidR="00903E0D" w:rsidRPr="000D290A" w:rsidRDefault="0070291F" w:rsidP="00E624E7">
      <w:pPr>
        <w:spacing w:after="240"/>
        <w:ind w:left="567" w:hanging="567"/>
        <w:rPr>
          <w:rFonts w:eastAsiaTheme="minorHAnsi" w:cstheme="minorBidi"/>
          <w:szCs w:val="22"/>
        </w:rPr>
      </w:pPr>
      <w:r w:rsidRPr="000D290A">
        <w:t>22.</w:t>
      </w:r>
      <w:r w:rsidRPr="000D290A">
        <w:tab/>
        <w:t>καλεί την Επιτροπή να λάβει υπόψη τις προτάσεις αυτές στην επικείμενη έκθεση του 2023 για την ιθαγένεια της ΕΕ και να λάβει τα αναγκαία μέτρα για την εφαρμογή τους σύμφωνα με τη διαδικασία που προβλέπ</w:t>
      </w:r>
      <w:r w:rsidRPr="000D290A">
        <w:t>εται στο άρθρο 25 ΣΛΕΕ.</w:t>
      </w:r>
    </w:p>
    <w:bookmarkEnd w:id="1"/>
    <w:p w:rsidR="00DC598B" w:rsidRPr="000D290A" w:rsidRDefault="0070291F" w:rsidP="00DC598B">
      <w:r w:rsidRPr="000D290A">
        <w:br w:type="page"/>
      </w:r>
    </w:p>
    <w:p w:rsidR="00265D16" w:rsidRPr="000D290A" w:rsidRDefault="0070291F" w:rsidP="00265D16">
      <w:pPr>
        <w:pStyle w:val="PageHeadingNotTOC"/>
      </w:pPr>
      <w:bookmarkStart w:id="2" w:name="ProcPageAD"/>
      <w:r w:rsidRPr="000D290A">
        <w:lastRenderedPageBreak/>
        <w:t>ΠΛΗΡΟΦΟΡΙΕΣ ΓΙΑ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B6B04" w:rsidRPr="000D290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65D16" w:rsidRPr="000D290A" w:rsidRDefault="0070291F">
            <w:pPr>
              <w:autoSpaceDE w:val="0"/>
              <w:autoSpaceDN w:val="0"/>
              <w:adjustRightInd w:val="0"/>
              <w:rPr>
                <w:b/>
                <w:bCs/>
                <w:color w:val="000000"/>
                <w:sz w:val="20"/>
              </w:rPr>
            </w:pPr>
            <w:r w:rsidRPr="000D290A">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65D16" w:rsidRPr="000D290A" w:rsidRDefault="0070291F">
            <w:pPr>
              <w:autoSpaceDE w:val="0"/>
              <w:autoSpaceDN w:val="0"/>
              <w:adjustRightInd w:val="0"/>
              <w:rPr>
                <w:color w:val="000000"/>
                <w:sz w:val="20"/>
              </w:rPr>
            </w:pPr>
            <w:r w:rsidRPr="000D290A">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65D16" w:rsidRPr="000D290A" w:rsidRDefault="00265D1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65D16" w:rsidRPr="000D290A" w:rsidRDefault="00265D1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65D16" w:rsidRPr="000D290A" w:rsidRDefault="00265D16">
            <w:pPr>
              <w:autoSpaceDE w:val="0"/>
              <w:autoSpaceDN w:val="0"/>
              <w:adjustRightInd w:val="0"/>
              <w:rPr>
                <w:rFonts w:ascii="sans-serif" w:hAnsi="sans-serif" w:cs="sans-serif"/>
                <w:color w:val="000000"/>
                <w:szCs w:val="24"/>
              </w:rPr>
            </w:pPr>
          </w:p>
        </w:tc>
      </w:tr>
      <w:tr w:rsidR="00DB6B04" w:rsidRPr="000D290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65D16" w:rsidRPr="000D290A" w:rsidRDefault="0070291F">
            <w:pPr>
              <w:autoSpaceDE w:val="0"/>
              <w:autoSpaceDN w:val="0"/>
              <w:adjustRightInd w:val="0"/>
              <w:rPr>
                <w:b/>
                <w:bCs/>
                <w:color w:val="000000"/>
                <w:sz w:val="20"/>
              </w:rPr>
            </w:pPr>
            <w:r w:rsidRPr="000D290A">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65D16" w:rsidRPr="000D290A" w:rsidRDefault="0070291F">
            <w:pPr>
              <w:autoSpaceDE w:val="0"/>
              <w:autoSpaceDN w:val="0"/>
              <w:adjustRightInd w:val="0"/>
              <w:rPr>
                <w:color w:val="000000"/>
                <w:sz w:val="20"/>
              </w:rPr>
            </w:pPr>
            <w:r w:rsidRPr="000D290A">
              <w:rPr>
                <w:color w:val="000000"/>
                <w:sz w:val="20"/>
              </w:rPr>
              <w:t>+:</w:t>
            </w:r>
          </w:p>
          <w:p w:rsidR="00265D16" w:rsidRPr="000D290A" w:rsidRDefault="0070291F">
            <w:pPr>
              <w:autoSpaceDE w:val="0"/>
              <w:autoSpaceDN w:val="0"/>
              <w:adjustRightInd w:val="0"/>
              <w:rPr>
                <w:color w:val="000000"/>
                <w:sz w:val="20"/>
              </w:rPr>
            </w:pPr>
            <w:r w:rsidRPr="000D290A">
              <w:rPr>
                <w:color w:val="000000"/>
                <w:sz w:val="20"/>
              </w:rPr>
              <w:t>–:</w:t>
            </w:r>
          </w:p>
          <w:p w:rsidR="00265D16" w:rsidRPr="000D290A" w:rsidRDefault="0070291F">
            <w:pPr>
              <w:autoSpaceDE w:val="0"/>
              <w:autoSpaceDN w:val="0"/>
              <w:adjustRightInd w:val="0"/>
              <w:rPr>
                <w:color w:val="000000"/>
                <w:sz w:val="20"/>
              </w:rPr>
            </w:pPr>
            <w:r w:rsidRPr="000D290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65D16" w:rsidRPr="000D290A" w:rsidRDefault="0070291F">
            <w:pPr>
              <w:autoSpaceDE w:val="0"/>
              <w:autoSpaceDN w:val="0"/>
              <w:adjustRightInd w:val="0"/>
              <w:rPr>
                <w:color w:val="000000"/>
                <w:sz w:val="20"/>
              </w:rPr>
            </w:pPr>
            <w:r w:rsidRPr="000D290A">
              <w:rPr>
                <w:color w:val="000000"/>
                <w:sz w:val="20"/>
              </w:rPr>
              <w:t>48</w:t>
            </w:r>
          </w:p>
          <w:p w:rsidR="00265D16" w:rsidRPr="000D290A" w:rsidRDefault="0070291F">
            <w:pPr>
              <w:autoSpaceDE w:val="0"/>
              <w:autoSpaceDN w:val="0"/>
              <w:adjustRightInd w:val="0"/>
              <w:rPr>
                <w:color w:val="000000"/>
                <w:sz w:val="20"/>
              </w:rPr>
            </w:pPr>
            <w:r w:rsidRPr="000D290A">
              <w:rPr>
                <w:color w:val="000000"/>
                <w:sz w:val="20"/>
              </w:rPr>
              <w:t>9</w:t>
            </w:r>
          </w:p>
          <w:p w:rsidR="00265D16" w:rsidRPr="000D290A" w:rsidRDefault="0070291F">
            <w:pPr>
              <w:autoSpaceDE w:val="0"/>
              <w:autoSpaceDN w:val="0"/>
              <w:adjustRightInd w:val="0"/>
              <w:rPr>
                <w:color w:val="000000"/>
                <w:sz w:val="20"/>
              </w:rPr>
            </w:pPr>
            <w:r w:rsidRPr="000D290A">
              <w:rPr>
                <w:color w:val="000000"/>
                <w:sz w:val="20"/>
              </w:rPr>
              <w:t>5</w:t>
            </w:r>
          </w:p>
        </w:tc>
      </w:tr>
      <w:tr w:rsidR="00DB6B04" w:rsidRPr="000D290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65D16" w:rsidRPr="000D290A" w:rsidRDefault="0070291F">
            <w:pPr>
              <w:autoSpaceDE w:val="0"/>
              <w:autoSpaceDN w:val="0"/>
              <w:adjustRightInd w:val="0"/>
              <w:rPr>
                <w:b/>
                <w:bCs/>
                <w:color w:val="000000"/>
                <w:sz w:val="20"/>
              </w:rPr>
            </w:pPr>
            <w:r w:rsidRPr="000D290A">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65D16" w:rsidRPr="000D290A" w:rsidRDefault="0070291F">
            <w:pPr>
              <w:autoSpaceDE w:val="0"/>
              <w:autoSpaceDN w:val="0"/>
              <w:adjustRightInd w:val="0"/>
              <w:rPr>
                <w:color w:val="000000"/>
                <w:sz w:val="20"/>
              </w:rPr>
            </w:pPr>
            <w:r w:rsidRPr="000D290A">
              <w:rPr>
                <w:color w:val="000000"/>
                <w:sz w:val="20"/>
              </w:rPr>
              <w:t>Abir Al-Sahlani, Malik Azmani, Pietro Bartolo,</w:t>
            </w:r>
            <w:r w:rsidRPr="000D290A">
              <w:rPr>
                <w:color w:val="000000"/>
                <w:sz w:val="20"/>
              </w:rPr>
              <w:t xml:space="preserve"> Theresa Bielowski, Vladimír Bilčík, Malin Björk, Vasile Blaga, Karolin Braunsberger-Reinhold, Patrick Breyer, Saskia Bricmont, Annika Bruna, Damien Carême, Clare Daly, Lena Düpont, Lucia Ďuriš Nicholsonová, Cornelia Ernst, Nicolaus Fest, Evin Incir, Sophi</w:t>
            </w:r>
            <w:r w:rsidRPr="000D290A">
              <w:rPr>
                <w:color w:val="000000"/>
                <w:sz w:val="20"/>
              </w:rPr>
              <w:t>a in ‘t Veld, Patryk Jaki, Marina Kaljurand, Assita Kanko, Fabienne Keller, Łukasz Kohut, Moritz Körner, Jeroen Lenaers, Juan Fernando López Aguilar, Nadine Morano, Javier Moreno Sánchez, Maite Pagazaurtundúa, Pina Picierno, Birgit Sippel, Tineke Strik, An</w:t>
            </w:r>
            <w:r w:rsidRPr="000D290A">
              <w:rPr>
                <w:color w:val="000000"/>
                <w:sz w:val="20"/>
              </w:rPr>
              <w:t>nalisa Tardino, Yana Toom, Milan Uhrík, Tom Vandendriessche, Elena Yoncheva, Javier Zarzalejos</w:t>
            </w:r>
          </w:p>
        </w:tc>
      </w:tr>
      <w:tr w:rsidR="00DB6B04" w:rsidRPr="000D290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65D16" w:rsidRPr="000D290A" w:rsidRDefault="0070291F">
            <w:pPr>
              <w:autoSpaceDE w:val="0"/>
              <w:autoSpaceDN w:val="0"/>
              <w:adjustRightInd w:val="0"/>
              <w:rPr>
                <w:b/>
                <w:bCs/>
                <w:color w:val="000000"/>
                <w:sz w:val="20"/>
              </w:rPr>
            </w:pPr>
            <w:r w:rsidRPr="000D290A">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65D16" w:rsidRPr="000D290A" w:rsidRDefault="0070291F">
            <w:pPr>
              <w:autoSpaceDE w:val="0"/>
              <w:autoSpaceDN w:val="0"/>
              <w:adjustRightInd w:val="0"/>
              <w:rPr>
                <w:color w:val="000000"/>
                <w:sz w:val="20"/>
              </w:rPr>
            </w:pPr>
            <w:r w:rsidRPr="000D290A">
              <w:rPr>
                <w:color w:val="000000"/>
                <w:sz w:val="20"/>
              </w:rPr>
              <w:t xml:space="preserve">Daniel Freund, José Gusmão, Rasa Juknevičienė, Beata Kempa, Matjaž Nemec, Janina Ochojska, Jan-Christoph Oetjen, </w:t>
            </w:r>
            <w:r w:rsidRPr="000D290A">
              <w:rPr>
                <w:color w:val="000000"/>
                <w:sz w:val="20"/>
              </w:rPr>
              <w:t>Κώστας Παπαδάκης, Silvia Sardone, Paul Tang, Petar Vitanov, Axel Voss, Tomáš Zdechovský</w:t>
            </w:r>
          </w:p>
        </w:tc>
      </w:tr>
      <w:tr w:rsidR="00DB6B04" w:rsidRPr="000D290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65D16" w:rsidRPr="000D290A" w:rsidRDefault="0070291F">
            <w:pPr>
              <w:autoSpaceDE w:val="0"/>
              <w:autoSpaceDN w:val="0"/>
              <w:adjustRightInd w:val="0"/>
              <w:rPr>
                <w:b/>
                <w:bCs/>
                <w:color w:val="000000"/>
                <w:sz w:val="20"/>
              </w:rPr>
            </w:pPr>
            <w:r w:rsidRPr="000D290A">
              <w:rPr>
                <w:b/>
                <w:color w:val="000000"/>
                <w:sz w:val="20"/>
              </w:rPr>
              <w:t>Αναπληρωτές (άρθρο 209 παράγραφος 7 του 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65D16" w:rsidRPr="000D290A" w:rsidRDefault="0070291F">
            <w:pPr>
              <w:autoSpaceDE w:val="0"/>
              <w:autoSpaceDN w:val="0"/>
              <w:adjustRightInd w:val="0"/>
              <w:rPr>
                <w:color w:val="000000"/>
                <w:sz w:val="20"/>
              </w:rPr>
            </w:pPr>
            <w:r w:rsidRPr="000D290A">
              <w:rPr>
                <w:color w:val="000000"/>
                <w:sz w:val="20"/>
              </w:rPr>
              <w:t>Mathilde Androuët, Margrete Auken, Traian Băsescu, Tom Berendsen, Jarosław Duda,</w:t>
            </w:r>
            <w:r w:rsidRPr="000D290A">
              <w:rPr>
                <w:color w:val="000000"/>
                <w:sz w:val="20"/>
              </w:rPr>
              <w:t xml:space="preserve"> Rosa Estaràs Ferragut, Pär Holmgren, Andrey Kovatchev, Antonius Manders, Riho Terras</w:t>
            </w:r>
          </w:p>
        </w:tc>
      </w:tr>
    </w:tbl>
    <w:p w:rsidR="00265D16" w:rsidRPr="000D290A" w:rsidRDefault="00265D16"/>
    <w:bookmarkEnd w:id="2"/>
    <w:p w:rsidR="00903E0D" w:rsidRPr="000D290A" w:rsidRDefault="00903E0D" w:rsidP="00447236">
      <w:pPr>
        <w:sectPr w:rsidR="00903E0D" w:rsidRPr="000D290A" w:rsidSect="000D29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03E0D" w:rsidRPr="000D290A" w:rsidRDefault="0070291F" w:rsidP="002B2C72">
      <w:pPr>
        <w:pStyle w:val="PageHeadingNotTOC"/>
        <w:rPr>
          <w:noProof/>
        </w:rPr>
      </w:pPr>
      <w:bookmarkStart w:id="3" w:name="FootprintPageAD"/>
      <w:r w:rsidRPr="000D290A">
        <w:lastRenderedPageBreak/>
        <w:t>ΠΑΡΑΡΤΗΜΑ: ΟΝΤΟΤΗΤΕΣ Ή ΠΡΟΣΩΠΑ ΠΟΥ ΚΑΤΕΘΕΣΑΝ ΤΙΣ ΕΙΣΗΓΗΣΕΙΣ ΤΟΥΣ ΣΤΗ ΣΥΝΤΑΚΤΡΙΑ ΓΝΩΜΟΔΟΤΗΣΗΣ</w:t>
      </w:r>
    </w:p>
    <w:p w:rsidR="00903E0D" w:rsidRPr="000D290A" w:rsidRDefault="0070291F" w:rsidP="00037518">
      <w:pPr>
        <w:pStyle w:val="Normal24a"/>
      </w:pPr>
      <w:r w:rsidRPr="000D290A">
        <w:rPr>
          <w:rStyle w:val="HideTWBExt"/>
        </w:rPr>
        <w:t>&lt;FootprintIntro&gt;</w:t>
      </w:r>
      <w:r w:rsidRPr="000D290A">
        <w:t>Στη συντάκτρια γνωμοδότησης κατατέθηκαν εισηγήσεις από τις</w:t>
      </w:r>
      <w:r w:rsidRPr="000D290A">
        <w:t xml:space="preserve"> ακόλουθες οντότητες ή τα ακόλουθα πρόσωπα κατά την εκπόνηση της γνωμοδότησης, μέχρι την έγκρισή της στην επιτροπή:</w:t>
      </w:r>
      <w:r w:rsidRPr="000D290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B6B04" w:rsidRPr="000D290A" w:rsidTr="00F42F07">
        <w:tc>
          <w:tcPr>
            <w:tcW w:w="9286" w:type="dxa"/>
            <w:shd w:val="clear" w:color="auto" w:fill="auto"/>
          </w:tcPr>
          <w:p w:rsidR="00903E0D" w:rsidRPr="000D290A" w:rsidRDefault="0070291F" w:rsidP="00903E0D">
            <w:pPr>
              <w:pStyle w:val="NormalBoldCenter"/>
            </w:pPr>
            <w:r w:rsidRPr="000D290A">
              <w:t>Οντότητα και/ή πρόσωπο</w:t>
            </w:r>
          </w:p>
        </w:tc>
      </w:tr>
      <w:tr w:rsidR="00DB6B04" w:rsidRPr="000D290A" w:rsidTr="00F42F07">
        <w:tc>
          <w:tcPr>
            <w:tcW w:w="9286" w:type="dxa"/>
            <w:shd w:val="clear" w:color="auto" w:fill="auto"/>
          </w:tcPr>
          <w:p w:rsidR="00903E0D" w:rsidRPr="000D290A" w:rsidRDefault="0070291F" w:rsidP="009D1309">
            <w:r w:rsidRPr="000D290A">
              <w:t>Η συντάκτρια γνωμοδότησης δηλώνει ότι δεν έλαβε εισηγήσεις από καμία οντότητα ή πρόσωπο.</w:t>
            </w:r>
          </w:p>
        </w:tc>
      </w:tr>
    </w:tbl>
    <w:p w:rsidR="00903E0D" w:rsidRPr="000D290A" w:rsidRDefault="00903E0D" w:rsidP="00AD5932"/>
    <w:p w:rsidR="00903E0D" w:rsidRPr="000D290A" w:rsidRDefault="0070291F" w:rsidP="004E1B62">
      <w:pPr>
        <w:rPr>
          <w:szCs w:val="24"/>
        </w:rPr>
      </w:pPr>
      <w:r w:rsidRPr="000D290A">
        <w:t>Ο ανωτέρ</w:t>
      </w:r>
      <w:r w:rsidRPr="000D290A">
        <w:t>ω κατάλογος συντάσσεται υπό την αποκλειστική ευθύνη της συντάκτριας γνωμοδότησης.</w:t>
      </w:r>
    </w:p>
    <w:p w:rsidR="00903E0D" w:rsidRPr="000D290A" w:rsidRDefault="00903E0D" w:rsidP="00903E0D"/>
    <w:bookmarkEnd w:id="3"/>
    <w:p w:rsidR="00903E0D" w:rsidRPr="000D290A" w:rsidRDefault="00903E0D" w:rsidP="00447236">
      <w:pPr>
        <w:sectPr w:rsidR="00903E0D" w:rsidRPr="000D290A" w:rsidSect="00903E0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47236" w:rsidRPr="000D290A" w:rsidRDefault="0070291F" w:rsidP="00C36610">
      <w:pPr>
        <w:pStyle w:val="PageHeadingNotTOC"/>
      </w:pPr>
      <w:bookmarkStart w:id="4" w:name="RollCallPageAD"/>
      <w:r w:rsidRPr="000D290A">
        <w:lastRenderedPageBreak/>
        <w:t>ΤΕΛΙΚΗ ΨΗΦΟΦΟΡΙΑ ΜΕ ΟΝΟΜΑΣΤΙΚΗ ΚΛΗΣΗ ΣΤΗ ΓΝΩΜΟΔΟΤΙΚΗ ΕΠΙΤΡΟΠΗ</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B6B04" w:rsidRPr="000D290A" w:rsidTr="00447236">
        <w:trPr>
          <w:cantSplit/>
        </w:trPr>
        <w:tc>
          <w:tcPr>
            <w:tcW w:w="1701" w:type="dxa"/>
            <w:shd w:val="pct10" w:color="000000" w:fill="FFFFFF"/>
            <w:vAlign w:val="center"/>
          </w:tcPr>
          <w:p w:rsidR="00447236" w:rsidRPr="000D290A" w:rsidRDefault="0070291F" w:rsidP="003858C5">
            <w:pPr>
              <w:pStyle w:val="RollCallVotes"/>
            </w:pPr>
            <w:r w:rsidRPr="000D290A">
              <w:t>48</w:t>
            </w:r>
          </w:p>
        </w:tc>
        <w:tc>
          <w:tcPr>
            <w:tcW w:w="7371" w:type="dxa"/>
            <w:shd w:val="pct10" w:color="000000" w:fill="FFFFFF"/>
          </w:tcPr>
          <w:p w:rsidR="00447236" w:rsidRPr="000D290A" w:rsidRDefault="0070291F" w:rsidP="003858C5">
            <w:pPr>
              <w:pStyle w:val="RollCallSymbols14pt"/>
            </w:pPr>
            <w:r w:rsidRPr="000D290A">
              <w:t>+</w:t>
            </w:r>
          </w:p>
        </w:tc>
      </w:tr>
      <w:tr w:rsidR="00DB6B04" w:rsidRPr="000D290A" w:rsidTr="00447236">
        <w:trPr>
          <w:cantSplit/>
        </w:trPr>
        <w:tc>
          <w:tcPr>
            <w:tcW w:w="1701" w:type="dxa"/>
            <w:shd w:val="clear" w:color="auto" w:fill="FFFFFF"/>
          </w:tcPr>
          <w:p w:rsidR="00447236" w:rsidRPr="000D290A" w:rsidRDefault="0070291F" w:rsidP="003858C5">
            <w:pPr>
              <w:pStyle w:val="RollCallTable"/>
            </w:pPr>
            <w:r w:rsidRPr="000D290A">
              <w:t>PPE</w:t>
            </w:r>
          </w:p>
        </w:tc>
        <w:tc>
          <w:tcPr>
            <w:tcW w:w="7371" w:type="dxa"/>
            <w:shd w:val="clear" w:color="auto" w:fill="FFFFFF"/>
          </w:tcPr>
          <w:p w:rsidR="00447236" w:rsidRPr="000D290A" w:rsidRDefault="0070291F" w:rsidP="003858C5">
            <w:pPr>
              <w:pStyle w:val="RollCallTable"/>
            </w:pPr>
            <w:r w:rsidRPr="000D290A">
              <w:t xml:space="preserve">Traian Băsescu, Tom Berendsen, Vladimír Bilčík, Vasile Blaga, Karolin </w:t>
            </w:r>
            <w:r w:rsidRPr="000D290A">
              <w:t>Braunsberger-Reinhold, Jarosław Duda, Lena Düpont, Rosa Estaràs Ferragut, Andrey Kovatchev, Jeroen Lenaers, Antonius Manders, Nadine Morano, Janina Ochojska, Axel Voss, Javier Zarzalejos, Tomáš Zdechovský</w:t>
            </w:r>
          </w:p>
        </w:tc>
      </w:tr>
      <w:tr w:rsidR="00DB6B04" w:rsidRPr="000D290A" w:rsidTr="00447236">
        <w:trPr>
          <w:cantSplit/>
        </w:trPr>
        <w:tc>
          <w:tcPr>
            <w:tcW w:w="1701" w:type="dxa"/>
            <w:shd w:val="clear" w:color="auto" w:fill="FFFFFF"/>
          </w:tcPr>
          <w:p w:rsidR="00447236" w:rsidRPr="000D290A" w:rsidRDefault="0070291F" w:rsidP="003858C5">
            <w:pPr>
              <w:pStyle w:val="RollCallTable"/>
            </w:pPr>
            <w:r w:rsidRPr="000D290A">
              <w:t>S&amp;D</w:t>
            </w:r>
          </w:p>
        </w:tc>
        <w:tc>
          <w:tcPr>
            <w:tcW w:w="7371" w:type="dxa"/>
            <w:shd w:val="clear" w:color="auto" w:fill="FFFFFF"/>
          </w:tcPr>
          <w:p w:rsidR="00447236" w:rsidRPr="000D290A" w:rsidRDefault="0070291F" w:rsidP="003858C5">
            <w:pPr>
              <w:pStyle w:val="RollCallTable"/>
            </w:pPr>
            <w:r w:rsidRPr="000D290A">
              <w:t>Pietro Bartolo, Theresa Bielowski, Evin Incir,</w:t>
            </w:r>
            <w:r w:rsidRPr="000D290A">
              <w:t xml:space="preserve"> Marina Kaljurand, Łukasz Kohut, Juan Fernando López Aguilar, Javier Moreno Sánchez, Matjaž Nemec, Pina Picierno, Birgit Sippel, Paul Tang, Petar Vitanov, Elena Yoncheva</w:t>
            </w:r>
          </w:p>
        </w:tc>
      </w:tr>
      <w:tr w:rsidR="00DB6B04" w:rsidRPr="000D290A" w:rsidTr="00447236">
        <w:trPr>
          <w:cantSplit/>
        </w:trPr>
        <w:tc>
          <w:tcPr>
            <w:tcW w:w="1701" w:type="dxa"/>
            <w:shd w:val="clear" w:color="auto" w:fill="FFFFFF"/>
          </w:tcPr>
          <w:p w:rsidR="00447236" w:rsidRPr="000D290A" w:rsidRDefault="0070291F" w:rsidP="00B76198">
            <w:pPr>
              <w:pStyle w:val="RollCallTable"/>
            </w:pPr>
            <w:r w:rsidRPr="000D290A">
              <w:t>Renew</w:t>
            </w:r>
          </w:p>
        </w:tc>
        <w:tc>
          <w:tcPr>
            <w:tcW w:w="7371" w:type="dxa"/>
            <w:shd w:val="clear" w:color="auto" w:fill="FFFFFF"/>
          </w:tcPr>
          <w:p w:rsidR="00447236" w:rsidRPr="000D290A" w:rsidRDefault="0070291F" w:rsidP="00B76198">
            <w:pPr>
              <w:pStyle w:val="RollCallTable"/>
            </w:pPr>
            <w:r w:rsidRPr="000D290A">
              <w:t>Abir Al-Sahlani, Malik Azmani, Lucia Ďuriš Nicholsonová, Sophia in ‘t Veld, Fab</w:t>
            </w:r>
            <w:r w:rsidRPr="000D290A">
              <w:t>ienne Keller, Moritz Körner, Jan-Christoph Oetjen, Maite Pagazaurtundúa, Yana Toom</w:t>
            </w:r>
          </w:p>
        </w:tc>
      </w:tr>
      <w:tr w:rsidR="00DB6B04" w:rsidRPr="000D290A" w:rsidTr="00447236">
        <w:trPr>
          <w:cantSplit/>
        </w:trPr>
        <w:tc>
          <w:tcPr>
            <w:tcW w:w="1701" w:type="dxa"/>
            <w:shd w:val="clear" w:color="auto" w:fill="FFFFFF"/>
          </w:tcPr>
          <w:p w:rsidR="00447236" w:rsidRPr="000D290A" w:rsidRDefault="0070291F" w:rsidP="003858C5">
            <w:pPr>
              <w:pStyle w:val="RollCallTable"/>
            </w:pPr>
            <w:r w:rsidRPr="000D290A">
              <w:t>Verts/ALE</w:t>
            </w:r>
          </w:p>
        </w:tc>
        <w:tc>
          <w:tcPr>
            <w:tcW w:w="7371" w:type="dxa"/>
            <w:shd w:val="clear" w:color="auto" w:fill="FFFFFF"/>
          </w:tcPr>
          <w:p w:rsidR="00447236" w:rsidRPr="000D290A" w:rsidRDefault="0070291F" w:rsidP="003858C5">
            <w:pPr>
              <w:pStyle w:val="RollCallTable"/>
            </w:pPr>
            <w:r w:rsidRPr="000D290A">
              <w:t>Margrete Auken, Patrick Breyer, Saskia Bricmont, Damien Carême, Daniel Freund, Pär Holmgren, Tineke Strik</w:t>
            </w:r>
          </w:p>
        </w:tc>
      </w:tr>
      <w:tr w:rsidR="00DB6B04" w:rsidRPr="0070291F" w:rsidTr="00B76198">
        <w:trPr>
          <w:cantSplit/>
        </w:trPr>
        <w:tc>
          <w:tcPr>
            <w:tcW w:w="1701" w:type="dxa"/>
            <w:shd w:val="clear" w:color="auto" w:fill="FFFFFF"/>
          </w:tcPr>
          <w:p w:rsidR="00447236" w:rsidRPr="000D290A" w:rsidRDefault="0070291F" w:rsidP="00B76198">
            <w:pPr>
              <w:pStyle w:val="RollCallTable"/>
            </w:pPr>
            <w:r w:rsidRPr="000D290A">
              <w:t>ECR</w:t>
            </w:r>
          </w:p>
        </w:tc>
        <w:tc>
          <w:tcPr>
            <w:tcW w:w="7371" w:type="dxa"/>
            <w:shd w:val="clear" w:color="auto" w:fill="FFFFFF"/>
          </w:tcPr>
          <w:p w:rsidR="00447236" w:rsidRPr="0070291F" w:rsidRDefault="0070291F" w:rsidP="00B76198">
            <w:pPr>
              <w:pStyle w:val="RollCallTable"/>
              <w:rPr>
                <w:lang w:val="fi-FI"/>
              </w:rPr>
            </w:pPr>
            <w:r w:rsidRPr="0070291F">
              <w:rPr>
                <w:lang w:val="fi-FI"/>
              </w:rPr>
              <w:t>Patryk Jaki, Assita Kanko, Beata Kempa</w:t>
            </w:r>
          </w:p>
        </w:tc>
      </w:tr>
    </w:tbl>
    <w:p w:rsidR="00447236" w:rsidRPr="0070291F" w:rsidRDefault="00447236" w:rsidP="00147FBF">
      <w:pPr>
        <w:rPr>
          <w:lang w:val="fi-FI"/>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B6B04" w:rsidRPr="000D290A" w:rsidTr="00447236">
        <w:trPr>
          <w:cantSplit/>
        </w:trPr>
        <w:tc>
          <w:tcPr>
            <w:tcW w:w="1701" w:type="dxa"/>
            <w:shd w:val="pct10" w:color="000000" w:fill="FFFFFF"/>
            <w:vAlign w:val="center"/>
          </w:tcPr>
          <w:p w:rsidR="00447236" w:rsidRPr="000D290A" w:rsidRDefault="0070291F" w:rsidP="003858C5">
            <w:pPr>
              <w:pStyle w:val="RollCallVotes"/>
            </w:pPr>
            <w:r w:rsidRPr="000D290A">
              <w:t>9</w:t>
            </w:r>
          </w:p>
        </w:tc>
        <w:tc>
          <w:tcPr>
            <w:tcW w:w="7371" w:type="dxa"/>
            <w:shd w:val="pct10" w:color="000000" w:fill="FFFFFF"/>
          </w:tcPr>
          <w:p w:rsidR="00447236" w:rsidRPr="000D290A" w:rsidRDefault="0070291F" w:rsidP="003858C5">
            <w:pPr>
              <w:pStyle w:val="RollCallSymbols14pt"/>
            </w:pPr>
            <w:r w:rsidRPr="000D290A">
              <w:t>-</w:t>
            </w:r>
          </w:p>
        </w:tc>
      </w:tr>
      <w:tr w:rsidR="00DB6B04" w:rsidRPr="000D290A" w:rsidTr="00447236">
        <w:trPr>
          <w:cantSplit/>
        </w:trPr>
        <w:tc>
          <w:tcPr>
            <w:tcW w:w="1701" w:type="dxa"/>
            <w:shd w:val="clear" w:color="auto" w:fill="FFFFFF"/>
          </w:tcPr>
          <w:p w:rsidR="00447236" w:rsidRPr="000D290A" w:rsidRDefault="0070291F" w:rsidP="003858C5">
            <w:pPr>
              <w:pStyle w:val="RollCallTable"/>
            </w:pPr>
            <w:r w:rsidRPr="000D290A">
              <w:t>PPE</w:t>
            </w:r>
          </w:p>
        </w:tc>
        <w:tc>
          <w:tcPr>
            <w:tcW w:w="7371" w:type="dxa"/>
            <w:shd w:val="clear" w:color="auto" w:fill="FFFFFF"/>
          </w:tcPr>
          <w:p w:rsidR="00447236" w:rsidRPr="000D290A" w:rsidRDefault="0070291F" w:rsidP="003858C5">
            <w:pPr>
              <w:pStyle w:val="RollCallTable"/>
            </w:pPr>
            <w:r w:rsidRPr="000D290A">
              <w:t>Rasa Juknevičienė, Riho Terras</w:t>
            </w:r>
          </w:p>
        </w:tc>
      </w:tr>
      <w:tr w:rsidR="00DB6B04" w:rsidRPr="000D290A" w:rsidTr="00B76198">
        <w:trPr>
          <w:cantSplit/>
        </w:trPr>
        <w:tc>
          <w:tcPr>
            <w:tcW w:w="1701" w:type="dxa"/>
            <w:shd w:val="clear" w:color="auto" w:fill="FFFFFF"/>
          </w:tcPr>
          <w:p w:rsidR="00447236" w:rsidRPr="000D290A" w:rsidRDefault="0070291F" w:rsidP="00B76198">
            <w:pPr>
              <w:pStyle w:val="RollCallTable"/>
            </w:pPr>
            <w:r w:rsidRPr="000D290A">
              <w:t>ID</w:t>
            </w:r>
          </w:p>
        </w:tc>
        <w:tc>
          <w:tcPr>
            <w:tcW w:w="7371" w:type="dxa"/>
            <w:shd w:val="clear" w:color="auto" w:fill="FFFFFF"/>
          </w:tcPr>
          <w:p w:rsidR="00447236" w:rsidRPr="000D290A" w:rsidRDefault="0070291F" w:rsidP="00B76198">
            <w:pPr>
              <w:pStyle w:val="RollCallTable"/>
            </w:pPr>
            <w:r w:rsidRPr="000D290A">
              <w:t>Mathilde Androuët, Annika Bruna, Nicolaus Fest, Tom Vandendriessche</w:t>
            </w:r>
          </w:p>
        </w:tc>
      </w:tr>
      <w:tr w:rsidR="00DB6B04" w:rsidRPr="000D290A" w:rsidTr="00447236">
        <w:trPr>
          <w:cantSplit/>
        </w:trPr>
        <w:tc>
          <w:tcPr>
            <w:tcW w:w="1701" w:type="dxa"/>
            <w:shd w:val="clear" w:color="auto" w:fill="FFFFFF"/>
          </w:tcPr>
          <w:p w:rsidR="00447236" w:rsidRPr="000D290A" w:rsidRDefault="0070291F" w:rsidP="003858C5">
            <w:pPr>
              <w:pStyle w:val="RollCallTable"/>
            </w:pPr>
            <w:r w:rsidRPr="000D290A">
              <w:t>The Left</w:t>
            </w:r>
          </w:p>
        </w:tc>
        <w:tc>
          <w:tcPr>
            <w:tcW w:w="7371" w:type="dxa"/>
            <w:shd w:val="clear" w:color="auto" w:fill="FFFFFF"/>
          </w:tcPr>
          <w:p w:rsidR="00447236" w:rsidRPr="000D290A" w:rsidRDefault="0070291F" w:rsidP="003858C5">
            <w:pPr>
              <w:pStyle w:val="RollCallTable"/>
            </w:pPr>
            <w:r w:rsidRPr="000D290A">
              <w:t>Cornelia Ernst</w:t>
            </w:r>
          </w:p>
        </w:tc>
      </w:tr>
      <w:tr w:rsidR="00DB6B04" w:rsidRPr="000D290A" w:rsidTr="00447236">
        <w:trPr>
          <w:cantSplit/>
        </w:trPr>
        <w:tc>
          <w:tcPr>
            <w:tcW w:w="1701" w:type="dxa"/>
            <w:shd w:val="clear" w:color="auto" w:fill="FFFFFF"/>
          </w:tcPr>
          <w:p w:rsidR="00447236" w:rsidRPr="000D290A" w:rsidRDefault="0070291F" w:rsidP="00B76198">
            <w:pPr>
              <w:pStyle w:val="RollCallTable"/>
            </w:pPr>
            <w:r w:rsidRPr="000D290A">
              <w:t>NI</w:t>
            </w:r>
          </w:p>
        </w:tc>
        <w:tc>
          <w:tcPr>
            <w:tcW w:w="7371" w:type="dxa"/>
            <w:shd w:val="clear" w:color="auto" w:fill="FFFFFF"/>
          </w:tcPr>
          <w:p w:rsidR="00447236" w:rsidRPr="000D290A" w:rsidRDefault="0070291F" w:rsidP="00B76198">
            <w:pPr>
              <w:pStyle w:val="RollCallTable"/>
            </w:pPr>
            <w:r w:rsidRPr="000D290A">
              <w:t>Κώστας Παπαδάκης, Milan Uhrík</w:t>
            </w:r>
          </w:p>
        </w:tc>
      </w:tr>
    </w:tbl>
    <w:p w:rsidR="00447236" w:rsidRPr="000D290A" w:rsidRDefault="0044723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B6B04" w:rsidRPr="000D290A" w:rsidTr="008920AC">
        <w:trPr>
          <w:cantSplit/>
        </w:trPr>
        <w:tc>
          <w:tcPr>
            <w:tcW w:w="1701" w:type="dxa"/>
            <w:shd w:val="pct10" w:color="000000" w:fill="FFFFFF"/>
            <w:vAlign w:val="center"/>
          </w:tcPr>
          <w:p w:rsidR="00447236" w:rsidRPr="000D290A" w:rsidRDefault="0070291F" w:rsidP="003858C5">
            <w:pPr>
              <w:pStyle w:val="RollCallVotes"/>
            </w:pPr>
            <w:r w:rsidRPr="000D290A">
              <w:t>5</w:t>
            </w:r>
          </w:p>
        </w:tc>
        <w:tc>
          <w:tcPr>
            <w:tcW w:w="7371" w:type="dxa"/>
            <w:shd w:val="pct10" w:color="000000" w:fill="FFFFFF"/>
          </w:tcPr>
          <w:p w:rsidR="00447236" w:rsidRPr="000D290A" w:rsidRDefault="0070291F" w:rsidP="003858C5">
            <w:pPr>
              <w:pStyle w:val="RollCallSymbols14pt"/>
            </w:pPr>
            <w:r w:rsidRPr="000D290A">
              <w:t>0</w:t>
            </w:r>
          </w:p>
        </w:tc>
      </w:tr>
      <w:tr w:rsidR="00DB6B04" w:rsidRPr="000D290A" w:rsidTr="008920AC">
        <w:trPr>
          <w:cantSplit/>
        </w:trPr>
        <w:tc>
          <w:tcPr>
            <w:tcW w:w="1701" w:type="dxa"/>
            <w:shd w:val="clear" w:color="auto" w:fill="FFFFFF"/>
          </w:tcPr>
          <w:p w:rsidR="00447236" w:rsidRPr="000D290A" w:rsidRDefault="0070291F" w:rsidP="003858C5">
            <w:pPr>
              <w:pStyle w:val="RollCallTable"/>
            </w:pPr>
            <w:r w:rsidRPr="000D290A">
              <w:t>ID</w:t>
            </w:r>
          </w:p>
        </w:tc>
        <w:tc>
          <w:tcPr>
            <w:tcW w:w="7371" w:type="dxa"/>
            <w:shd w:val="clear" w:color="auto" w:fill="FFFFFF"/>
          </w:tcPr>
          <w:p w:rsidR="00447236" w:rsidRPr="000D290A" w:rsidRDefault="0070291F" w:rsidP="003858C5">
            <w:pPr>
              <w:pStyle w:val="RollCallTable"/>
            </w:pPr>
            <w:r w:rsidRPr="000D290A">
              <w:t>Silvia Sardone, Annalisa Tardino</w:t>
            </w:r>
          </w:p>
        </w:tc>
      </w:tr>
      <w:tr w:rsidR="00DB6B04" w:rsidRPr="000D290A" w:rsidTr="008920AC">
        <w:trPr>
          <w:cantSplit/>
        </w:trPr>
        <w:tc>
          <w:tcPr>
            <w:tcW w:w="1701" w:type="dxa"/>
            <w:shd w:val="clear" w:color="auto" w:fill="FFFFFF"/>
          </w:tcPr>
          <w:p w:rsidR="00447236" w:rsidRPr="000D290A" w:rsidRDefault="0070291F" w:rsidP="003858C5">
            <w:pPr>
              <w:pStyle w:val="RollCallTable"/>
            </w:pPr>
            <w:r w:rsidRPr="000D290A">
              <w:t>The Left</w:t>
            </w:r>
          </w:p>
        </w:tc>
        <w:tc>
          <w:tcPr>
            <w:tcW w:w="7371" w:type="dxa"/>
            <w:shd w:val="clear" w:color="auto" w:fill="FFFFFF"/>
          </w:tcPr>
          <w:p w:rsidR="00447236" w:rsidRPr="000D290A" w:rsidRDefault="0070291F" w:rsidP="003858C5">
            <w:pPr>
              <w:pStyle w:val="RollCallTable"/>
            </w:pPr>
            <w:r w:rsidRPr="000D290A">
              <w:t>Malin Björk, Clare Daly, José Gusmão</w:t>
            </w:r>
          </w:p>
        </w:tc>
      </w:tr>
    </w:tbl>
    <w:p w:rsidR="00447236" w:rsidRPr="000D290A" w:rsidRDefault="00447236" w:rsidP="00147FBF">
      <w:pPr>
        <w:pStyle w:val="Normal12a"/>
      </w:pPr>
    </w:p>
    <w:p w:rsidR="00447236" w:rsidRPr="000D290A" w:rsidRDefault="0070291F" w:rsidP="00B735E3">
      <w:r w:rsidRPr="000D290A">
        <w:t>Υπόμνημα των χρησιμοποιούμενων συμβόλων:</w:t>
      </w:r>
    </w:p>
    <w:p w:rsidR="00447236" w:rsidRPr="000D290A" w:rsidRDefault="0070291F" w:rsidP="003858C5">
      <w:pPr>
        <w:pStyle w:val="RollCallTabs"/>
      </w:pPr>
      <w:r w:rsidRPr="000D290A">
        <w:t>+</w:t>
      </w:r>
      <w:r w:rsidRPr="000D290A">
        <w:tab/>
        <w:t>:</w:t>
      </w:r>
      <w:r w:rsidRPr="000D290A">
        <w:tab/>
        <w:t>υπέρ</w:t>
      </w:r>
    </w:p>
    <w:p w:rsidR="00447236" w:rsidRPr="000D290A" w:rsidRDefault="0070291F" w:rsidP="003858C5">
      <w:pPr>
        <w:pStyle w:val="RollCallTabs"/>
      </w:pPr>
      <w:r w:rsidRPr="000D290A">
        <w:t>-</w:t>
      </w:r>
      <w:r w:rsidRPr="000D290A">
        <w:tab/>
        <w:t>:</w:t>
      </w:r>
      <w:r w:rsidRPr="000D290A">
        <w:tab/>
        <w:t>κατά</w:t>
      </w:r>
    </w:p>
    <w:p w:rsidR="00447236" w:rsidRPr="000D290A" w:rsidRDefault="0070291F" w:rsidP="003858C5">
      <w:pPr>
        <w:pStyle w:val="RollCallTabs"/>
      </w:pPr>
      <w:r w:rsidRPr="000D290A">
        <w:t>0</w:t>
      </w:r>
      <w:r w:rsidRPr="000D290A">
        <w:tab/>
        <w:t>:</w:t>
      </w:r>
      <w:r w:rsidRPr="000D290A">
        <w:tab/>
        <w:t>αποχή</w:t>
      </w:r>
    </w:p>
    <w:p w:rsidR="00447236" w:rsidRPr="000D290A" w:rsidRDefault="00447236" w:rsidP="00207509"/>
    <w:bookmarkEnd w:id="4"/>
    <w:p w:rsidR="002E6F98" w:rsidRPr="000D290A" w:rsidRDefault="002E6F98" w:rsidP="00447236"/>
    <w:sectPr w:rsidR="002E6F98" w:rsidRPr="000D290A" w:rsidSect="00903E0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D290A" w:rsidRDefault="0070291F">
      <w:r w:rsidRPr="000D290A">
        <w:separator/>
      </w:r>
    </w:p>
  </w:endnote>
  <w:endnote w:type="continuationSeparator" w:id="0">
    <w:p w:rsidR="00000000" w:rsidRPr="000D290A" w:rsidRDefault="0070291F">
      <w:r w:rsidRPr="000D29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90A" w:rsidRPr="000D290A" w:rsidRDefault="000D290A" w:rsidP="000D290A">
    <w:pPr>
      <w:pStyle w:val="EPFooter"/>
    </w:pPr>
    <w:r w:rsidRPr="000D290A">
      <w:t>PE</w:t>
    </w:r>
    <w:r w:rsidRPr="000D290A">
      <w:rPr>
        <w:rStyle w:val="HideTWBExt"/>
      </w:rPr>
      <w:t>&lt;NoPE&gt;</w:t>
    </w:r>
    <w:r w:rsidRPr="000D290A">
      <w:t>753.701</w:t>
    </w:r>
    <w:r w:rsidRPr="000D290A">
      <w:rPr>
        <w:rStyle w:val="HideTWBExt"/>
      </w:rPr>
      <w:t>&lt;/NoPE&gt;&lt;Version&gt;</w:t>
    </w:r>
    <w:r w:rsidRPr="000D290A">
      <w:t>v02-00</w:t>
    </w:r>
    <w:r w:rsidRPr="000D290A">
      <w:rPr>
        <w:rStyle w:val="HideTWBExt"/>
      </w:rPr>
      <w:t>&lt;/Version&gt;</w:t>
    </w:r>
    <w:r w:rsidRPr="000D290A">
      <w:tab/>
    </w:r>
    <w:r w:rsidRPr="000D290A">
      <w:fldChar w:fldCharType="begin"/>
    </w:r>
    <w:r w:rsidRPr="000D290A">
      <w:instrText xml:space="preserve"> PAGE  \* MERGEFORMAT </w:instrText>
    </w:r>
    <w:r w:rsidRPr="000D290A">
      <w:fldChar w:fldCharType="separate"/>
    </w:r>
    <w:r w:rsidR="0070291F">
      <w:rPr>
        <w:noProof/>
      </w:rPr>
      <w:t>4</w:t>
    </w:r>
    <w:r w:rsidRPr="000D290A">
      <w:fldChar w:fldCharType="end"/>
    </w:r>
    <w:r w:rsidRPr="000D290A">
      <w:t>/</w:t>
    </w:r>
    <w:fldSimple w:instr=" NUMPAGES  \* MERGEFORMAT ">
      <w:r w:rsidR="0070291F">
        <w:rPr>
          <w:noProof/>
        </w:rPr>
        <w:t>9</w:t>
      </w:r>
    </w:fldSimple>
    <w:r w:rsidRPr="000D290A">
      <w:tab/>
    </w:r>
    <w:r w:rsidRPr="000D290A">
      <w:rPr>
        <w:rStyle w:val="HideTWBExt"/>
      </w:rPr>
      <w:t>&lt;PathFdR&gt;</w:t>
    </w:r>
    <w:r w:rsidRPr="000D290A">
      <w:t>AD\1291574EL.docx</w:t>
    </w:r>
    <w:r w:rsidRPr="000D290A">
      <w:rPr>
        <w:rStyle w:val="HideTWBExt"/>
      </w:rPr>
      <w:t>&lt;/PathFdR&gt;</w:t>
    </w:r>
  </w:p>
  <w:p w:rsidR="002E2F2E" w:rsidRPr="000D290A" w:rsidRDefault="000D290A" w:rsidP="000D290A">
    <w:pPr>
      <w:pStyle w:val="EPFooter2"/>
    </w:pPr>
    <w:r w:rsidRPr="000D290A">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90A" w:rsidRPr="000D290A" w:rsidRDefault="000D290A" w:rsidP="000D290A">
    <w:pPr>
      <w:pStyle w:val="EPFooter"/>
    </w:pPr>
    <w:r w:rsidRPr="000D290A">
      <w:rPr>
        <w:rStyle w:val="HideTWBExt"/>
      </w:rPr>
      <w:t>&lt;PathFdR&gt;</w:t>
    </w:r>
    <w:r w:rsidRPr="000D290A">
      <w:t>AD\1291574EL.docx</w:t>
    </w:r>
    <w:r w:rsidRPr="000D290A">
      <w:rPr>
        <w:rStyle w:val="HideTWBExt"/>
      </w:rPr>
      <w:t>&lt;/PathFdR&gt;</w:t>
    </w:r>
    <w:r w:rsidRPr="000D290A">
      <w:tab/>
    </w:r>
    <w:r w:rsidRPr="000D290A">
      <w:fldChar w:fldCharType="begin"/>
    </w:r>
    <w:r w:rsidRPr="000D290A">
      <w:instrText xml:space="preserve"> PAGE  \* MERGEFORMAT </w:instrText>
    </w:r>
    <w:r w:rsidRPr="000D290A">
      <w:fldChar w:fldCharType="separate"/>
    </w:r>
    <w:r w:rsidR="0070291F">
      <w:rPr>
        <w:noProof/>
      </w:rPr>
      <w:t>3</w:t>
    </w:r>
    <w:r w:rsidRPr="000D290A">
      <w:fldChar w:fldCharType="end"/>
    </w:r>
    <w:r w:rsidRPr="000D290A">
      <w:t>/</w:t>
    </w:r>
    <w:fldSimple w:instr=" NUMPAGES  \* MERGEFORMAT ">
      <w:r w:rsidR="0070291F">
        <w:rPr>
          <w:noProof/>
        </w:rPr>
        <w:t>9</w:t>
      </w:r>
    </w:fldSimple>
    <w:r w:rsidRPr="000D290A">
      <w:tab/>
      <w:t>PE</w:t>
    </w:r>
    <w:r w:rsidRPr="000D290A">
      <w:rPr>
        <w:rStyle w:val="HideTWBExt"/>
      </w:rPr>
      <w:t>&lt;NoPE&gt;</w:t>
    </w:r>
    <w:r w:rsidRPr="000D290A">
      <w:t>753.701</w:t>
    </w:r>
    <w:r w:rsidRPr="000D290A">
      <w:rPr>
        <w:rStyle w:val="HideTWBExt"/>
      </w:rPr>
      <w:t>&lt;/NoPE&gt;&lt;Version&gt;</w:t>
    </w:r>
    <w:r w:rsidRPr="000D290A">
      <w:t>v02-00</w:t>
    </w:r>
    <w:r w:rsidRPr="000D290A">
      <w:rPr>
        <w:rStyle w:val="HideTWBExt"/>
      </w:rPr>
      <w:t>&lt;/Version&gt;</w:t>
    </w:r>
  </w:p>
  <w:p w:rsidR="002E2F2E" w:rsidRPr="000D290A" w:rsidRDefault="000D290A" w:rsidP="000D290A">
    <w:pPr>
      <w:pStyle w:val="EPFooter2"/>
    </w:pPr>
    <w:r w:rsidRPr="000D290A">
      <w:tab/>
    </w:r>
    <w:r w:rsidRPr="000D290A">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90A" w:rsidRPr="000D290A" w:rsidRDefault="000D290A" w:rsidP="000D290A">
    <w:pPr>
      <w:pStyle w:val="EPFooter"/>
    </w:pPr>
    <w:r w:rsidRPr="000D290A">
      <w:rPr>
        <w:rStyle w:val="HideTWBExt"/>
      </w:rPr>
      <w:t>&lt;PathFdR&gt;</w:t>
    </w:r>
    <w:r w:rsidRPr="000D290A">
      <w:t>AD\1291574EL.docx</w:t>
    </w:r>
    <w:r w:rsidRPr="000D290A">
      <w:rPr>
        <w:rStyle w:val="HideTWBExt"/>
      </w:rPr>
      <w:t>&lt;/PathFdR&gt;</w:t>
    </w:r>
    <w:r w:rsidRPr="000D290A">
      <w:tab/>
    </w:r>
    <w:r w:rsidRPr="000D290A">
      <w:tab/>
      <w:t>PE</w:t>
    </w:r>
    <w:r w:rsidRPr="000D290A">
      <w:rPr>
        <w:rStyle w:val="HideTWBExt"/>
      </w:rPr>
      <w:t>&lt;NoPE&gt;</w:t>
    </w:r>
    <w:r w:rsidRPr="000D290A">
      <w:t>753.701</w:t>
    </w:r>
    <w:r w:rsidRPr="000D290A">
      <w:rPr>
        <w:rStyle w:val="HideTWBExt"/>
      </w:rPr>
      <w:t>&lt;/NoPE&gt;&lt;Version&gt;</w:t>
    </w:r>
    <w:r w:rsidRPr="000D290A">
      <w:t>v02-00</w:t>
    </w:r>
    <w:r w:rsidRPr="000D290A">
      <w:rPr>
        <w:rStyle w:val="HideTWBExt"/>
      </w:rPr>
      <w:t>&lt;/Version&gt;</w:t>
    </w:r>
  </w:p>
  <w:p w:rsidR="002E2F2E" w:rsidRPr="000D290A" w:rsidRDefault="000D290A" w:rsidP="000D290A">
    <w:pPr>
      <w:pStyle w:val="EPFooter2"/>
    </w:pPr>
    <w:r w:rsidRPr="000D290A">
      <w:t>EL</w:t>
    </w:r>
    <w:r w:rsidRPr="000D290A">
      <w:tab/>
    </w:r>
    <w:r w:rsidRPr="000D290A">
      <w:rPr>
        <w:b w:val="0"/>
        <w:i/>
        <w:color w:val="C0C0C0"/>
        <w:sz w:val="22"/>
      </w:rPr>
      <w:t>Ενωμένη στην πολυμορφία</w:t>
    </w:r>
    <w:r w:rsidRPr="000D290A">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6BE" w:rsidRPr="000D290A" w:rsidRDefault="0070291F">
      <w:r w:rsidRPr="000D290A">
        <w:separator/>
      </w:r>
    </w:p>
  </w:footnote>
  <w:footnote w:type="continuationSeparator" w:id="0">
    <w:p w:rsidR="00DE36BE" w:rsidRPr="000D290A" w:rsidRDefault="0070291F">
      <w:r w:rsidRPr="000D290A">
        <w:continuationSeparator/>
      </w:r>
    </w:p>
  </w:footnote>
  <w:footnote w:id="1">
    <w:p w:rsidR="00C12BE1" w:rsidRPr="000D290A" w:rsidRDefault="0070291F">
      <w:pPr>
        <w:pStyle w:val="FootnoteText"/>
      </w:pPr>
      <w:r w:rsidRPr="000D290A">
        <w:rPr>
          <w:rStyle w:val="FootnoteReference"/>
        </w:rPr>
        <w:footnoteRef/>
      </w:r>
      <w:r w:rsidRPr="000D290A">
        <w:t xml:space="preserve"> Οδηγία 2004/38/ΕΚ του Ευρωπαϊκού Κοινοβουλίου και του Συμβουλίου, της 29ης Απριλίου 2004,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για την τ</w:t>
      </w:r>
      <w:r w:rsidRPr="000D290A">
        <w:t>ροποποίηση του κανονισμού (ΕΟΚ) αριθ. 1612/68 και την κατάργηση των οδηγιών 64/221/ΕΟΚ, 68/360/ΕΟΚ, 72/194/ΕΟΚ, 73/148/ΕΟΚ, 75/34/ΕΟΚ, 75/35/ΕΟΚ, 90/364/ΕΟΚ, 90/365/ΕΟΚ και 93/96/ΕΟΚ (ΕΕ L 158 της 30.4.2004, σ. 77).</w:t>
      </w:r>
    </w:p>
  </w:footnote>
  <w:footnote w:id="2">
    <w:p w:rsidR="00C12BE1" w:rsidRPr="000D290A" w:rsidRDefault="0070291F">
      <w:pPr>
        <w:pStyle w:val="FootnoteText"/>
      </w:pPr>
      <w:r w:rsidRPr="000D290A">
        <w:rPr>
          <w:rStyle w:val="FootnoteReference"/>
        </w:rPr>
        <w:footnoteRef/>
      </w:r>
      <w:r w:rsidRPr="000D290A">
        <w:t xml:space="preserve"> Οδηγία (ΕΕ) 2015/637 του Συμβουλίου, τ</w:t>
      </w:r>
      <w:r w:rsidRPr="000D290A">
        <w:t>ης 20ής Απριλίου 2015, περί των μέτρων συντονισμού και συνεργασίας προς διευκόλυνση της προξενικής προστασίας για μη αντιπροσωπευόμενους πολίτες της Ένωσης σε τρίτες χώρες και την κατάργηση της απόφασης 95/553/ΕΚ (ΕΕ L 106 της 24.4.2015, σ. 1).</w:t>
      </w:r>
    </w:p>
  </w:footnote>
  <w:footnote w:id="3">
    <w:p w:rsidR="004D64E6" w:rsidRPr="000D290A" w:rsidRDefault="0070291F" w:rsidP="004D64E6">
      <w:pPr>
        <w:pStyle w:val="FootnoteText"/>
      </w:pPr>
      <w:r w:rsidRPr="000D290A">
        <w:rPr>
          <w:rStyle w:val="FootnoteReference"/>
        </w:rPr>
        <w:footnoteRef/>
      </w:r>
      <w:r w:rsidRPr="000D290A">
        <w:t xml:space="preserve"> Πρόταση τ</w:t>
      </w:r>
      <w:r w:rsidRPr="000D290A">
        <w:t>ης Επιτροπής για οδηγία του Συμβουλίου για τις λεπτομέρειες άσκησης του δικαιώματος του εκλέγειν και του εκλέγεσθαι κατά τις εκλογές του Ευρωπαϊκού Κοινοβουλίου από τους πολίτες της Ένωσης που κατοικούν σε ένα κράτος μέλος του οποίου δεν είναι υπήκοοι (COM</w:t>
      </w:r>
      <w:r w:rsidRPr="000D290A">
        <w:t>(2021)0732).</w:t>
      </w:r>
    </w:p>
  </w:footnote>
  <w:footnote w:id="4">
    <w:p w:rsidR="004D64E6" w:rsidRPr="000D290A" w:rsidRDefault="0070291F" w:rsidP="004D64E6">
      <w:pPr>
        <w:pStyle w:val="FootnoteText"/>
      </w:pPr>
      <w:r w:rsidRPr="000D290A">
        <w:rPr>
          <w:rStyle w:val="FootnoteReference"/>
        </w:rPr>
        <w:footnoteRef/>
      </w:r>
      <w:r w:rsidRPr="000D290A">
        <w:t xml:space="preserve"> Πρόταση οδηγίας του Συμβουλίου περί των λεπτομερών κανόνων άσκησης του δικαιώματος του εκλέγειν και του εκλέγεσθαι κατά τις δημοτικές και κοινοτικές εκλογές από τους πολίτες της Ένωσης που κατοικούν σε κράτος μέλος του οποίου δεν είναι υπήκο</w:t>
      </w:r>
      <w:r w:rsidRPr="000D290A">
        <w:t>οι (COM(2021)0733).</w:t>
      </w:r>
    </w:p>
  </w:footnote>
  <w:footnote w:id="5">
    <w:p w:rsidR="00243664" w:rsidRPr="000D290A" w:rsidRDefault="0070291F" w:rsidP="00243664">
      <w:pPr>
        <w:pStyle w:val="FootnoteText"/>
      </w:pPr>
      <w:r w:rsidRPr="000D290A">
        <w:rPr>
          <w:rStyle w:val="FootnoteReference"/>
        </w:rPr>
        <w:footnoteRef/>
      </w:r>
      <w:r w:rsidRPr="000D290A">
        <w:rPr>
          <w:rStyle w:val="FootnoteReference"/>
        </w:rPr>
        <w:t xml:space="preserve"> </w:t>
      </w:r>
      <w:r w:rsidRPr="000D290A">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31.05.2001, σ. 43</w:t>
      </w:r>
      <w:r w:rsidRPr="000D290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1F" w:rsidRDefault="007029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1F" w:rsidRDefault="007029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1F" w:rsidRDefault="007029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16E17"/>
    <w:multiLevelType w:val="hybridMultilevel"/>
    <w:tmpl w:val="49A25A50"/>
    <w:lvl w:ilvl="0" w:tplc="CC72CE26">
      <w:start w:val="1"/>
      <w:numFmt w:val="decimal"/>
      <w:lvlText w:val="%1."/>
      <w:lvlJc w:val="left"/>
      <w:pPr>
        <w:ind w:left="720" w:hanging="360"/>
      </w:pPr>
    </w:lvl>
    <w:lvl w:ilvl="1" w:tplc="01125EB0">
      <w:start w:val="1"/>
      <w:numFmt w:val="lowerLetter"/>
      <w:lvlText w:val="%2."/>
      <w:lvlJc w:val="left"/>
      <w:pPr>
        <w:ind w:left="1440" w:hanging="360"/>
      </w:pPr>
    </w:lvl>
    <w:lvl w:ilvl="2" w:tplc="DC125912">
      <w:start w:val="1"/>
      <w:numFmt w:val="lowerRoman"/>
      <w:lvlText w:val="%3."/>
      <w:lvlJc w:val="right"/>
      <w:pPr>
        <w:ind w:left="2160" w:hanging="180"/>
      </w:pPr>
    </w:lvl>
    <w:lvl w:ilvl="3" w:tplc="6B82C3E2">
      <w:start w:val="1"/>
      <w:numFmt w:val="decimal"/>
      <w:lvlText w:val="%4."/>
      <w:lvlJc w:val="left"/>
      <w:pPr>
        <w:ind w:left="2880" w:hanging="360"/>
      </w:pPr>
    </w:lvl>
    <w:lvl w:ilvl="4" w:tplc="2F10DE56">
      <w:start w:val="1"/>
      <w:numFmt w:val="lowerLetter"/>
      <w:lvlText w:val="%5."/>
      <w:lvlJc w:val="left"/>
      <w:pPr>
        <w:ind w:left="3600" w:hanging="360"/>
      </w:pPr>
    </w:lvl>
    <w:lvl w:ilvl="5" w:tplc="0FF443F0">
      <w:start w:val="1"/>
      <w:numFmt w:val="lowerRoman"/>
      <w:lvlText w:val="%6."/>
      <w:lvlJc w:val="right"/>
      <w:pPr>
        <w:ind w:left="4320" w:hanging="180"/>
      </w:pPr>
    </w:lvl>
    <w:lvl w:ilvl="6" w:tplc="C2BC5218">
      <w:start w:val="1"/>
      <w:numFmt w:val="decimal"/>
      <w:lvlText w:val="%7."/>
      <w:lvlJc w:val="left"/>
      <w:pPr>
        <w:ind w:left="5040" w:hanging="360"/>
      </w:pPr>
    </w:lvl>
    <w:lvl w:ilvl="7" w:tplc="BC14DD70">
      <w:start w:val="1"/>
      <w:numFmt w:val="lowerLetter"/>
      <w:lvlText w:val="%8."/>
      <w:lvlJc w:val="left"/>
      <w:pPr>
        <w:ind w:left="5760" w:hanging="360"/>
      </w:pPr>
    </w:lvl>
    <w:lvl w:ilvl="8" w:tplc="A7AA9C2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DOCINIMNU" w:val=" 3"/>
    <w:docVar w:name="CJMNU" w:val="1"/>
    <w:docVar w:name="CODEMNU" w:val=" 1"/>
    <w:docVar w:name="COM2KEY" w:val="AFCO"/>
    <w:docVar w:name="COMKEY" w:val="LIBE"/>
    <w:docVar w:name="CONTRIBUTIONMNU" w:val=" 1"/>
    <w:docVar w:name="DOCREFINIMNU" w:val=" 1"/>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414502 HideTWBInt;}{_x000d__x000a_\s18\ql \fi-567\li567\ri0\sa240\nowidctlpar\wrapdefault\aspalpha\aspnum\faauto\adjustright\rin0\lin567\itap0 \rtlch\fcs1 \af0\afs20\alang1025 \ltrch\fcs0 \fs24\lang2057\langfe2057\cgrid\langnp2057\langfenp2057 _x000d__x000a_\sbasedon0 \snext18 \spriority0 \styrsid12414502 NormalHanging12a;}}{\*\rsidtbl \rsid24658\rsid223860\rsid735077\rsid1718133\rsid2892074\rsid3565327\rsid3749304\rsid4666813\rsid6641733\rsid7823322\rsid9636012\rsid10377208\rsid11215221\rsid11549030_x000d__x000a_\rsid12154954\rsid12414502\rsid14382809\rsid14424199\rsid15204470\rsid15285974\rsid15950462\rsid16324206\rsid16662270}{\mmathPr\mmathFont34\mbrkBin0\mbrkBinSub0\msmallFrac0\mdispDef1\mlMargin0\mrMargin0\mdefJc1\mwrapIndent1440\mintLim0\mnaryLim1}{\info_x000d__x000a_{\author KOVACS-MALYI Krisztina}{\operator KOVACS-MALYI Krisztina}{\creatim\yr2023\mo11\dy28\hr21\min40}{\revtim\yr2023\mo11\dy28\hr21\min40}{\version1}{\edmins0}{\nofpages1}{\nofwords1}{\nofchars12}{\nofcharsws12}{\vern109}}{\*\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14502\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3749304 \chftnsep _x000d__x000a_\par }}{\*\ftnsepc \ltrpar \pard\plain \ltrpar\ql \li0\ri0\widctlpar\wrapdefault\aspalpha\aspnum\faauto\adjustright\rin0\lin0\itap0 \rtlch\fcs1 \af0\afs20\alang1025 \ltrch\fcs0 \fs24\lang2057\langfe2057\cgrid\langnp2057\langfenp2057 {\rtlch\fcs1 \af0 _x000d__x000a_\ltrch\fcs0 \insrsid3749304 \chftnsepc _x000d__x000a_\par }}{\*\aftnsep \ltrpar \pard\plain \ltrpar\ql \li0\ri0\widctlpar\wrapdefault\aspalpha\aspnum\faauto\adjustright\rin0\lin0\itap0 \rtlch\fcs1 \af0\afs20\alang1025 \ltrch\fcs0 \fs24\lang2057\langfe2057\cgrid\langnp2057\langfenp2057 {\rtlch\fcs1 \af0 _x000d__x000a_\ltrch\fcs0 \insrsid3749304 \chftnsep _x000d__x000a_\par }}{\*\aftnsepc \ltrpar \pard\plain \ltrpar\ql \li0\ri0\widctlpar\wrapdefault\aspalpha\aspnum\faauto\adjustright\rin0\lin0\itap0 \rtlch\fcs1 \af0\afs20\alang1025 \ltrch\fcs0 \fs24\lang2057\langfe2057\cgrid\langnp2057\langfenp2057 {\rtlch\fcs1 \af0 _x000d__x000a_\ltrch\fcs0 \insrsid37493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414502 \rtlch\fcs1 \af0\afs20\alang1025 \ltrch\fcs0 \fs24\lang2057\langfe2057\cgrid\langnp2057\langfenp2057 {\rtlch\fcs1 \af0 _x000d__x000a_\ltrch\fcs0 \insrsid12414502\charrsid14563006 {\*\bkmkstart restart}#}{\rtlch\fcs1 \af1 \ltrch\fcs0 \cs17\v\f1\fs20\cf15\insrsid12414502\charrsid14563006 NRMSG}{\rtlch\fcs1 \af0 \ltrch\fcs0 \insrsid12414502\charrsid14563006 #.\tab ##}{\rtlch\fcs1 \af0 _x000d__x000a_\ltrch\fcs0 \insrsid1241450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3_x000d__x000a_76273b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3370997 NormalHanging12a;}}{\*\rsidtbl \rsid24658\rsid223860\rsid735077\rsid1718133\rsid2892074\rsid3370997\rsid3565327\rsid4666813\rsid6641733\rsid7823322_x000d__x000a_\rsid9636012\rsid10377208\rsid11215221\rsid11549030\rsid12154954\rsid14382809\rsid14424199\rsid15204470\rsid15285974\rsid15950462\rsid16261417\rsid16324206\rsid16662270}{\mmathPr\mmathFont34\mbrkBin0\mbrkBinSub0\msmallFrac0\mdispDef1\mlMargin0\mrMargin0_x000d__x000a_\mdefJc1\mwrapIndent1440\mintLim0\mnaryLim1}{\info{\author KOVACS-MALYI Krisztina}{\operator KOVACS-MALYI Krisztina}{\creatim\yr2023\mo11\dy28\hr21\min40}{\revtim\yr2023\mo11\dy28\hr21\min40}{\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70997\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261417 \chftnsep _x000d__x000a_\par }}{\*\ftnsepc \ltrpar \pard\plain \ltrpar\ql \li0\ri0\widctlpar\wrapdefault\aspalpha\aspnum\faauto\adjustright\rin0\lin0\itap0 \rtlch\fcs1 \af0\afs20\alang1025 \ltrch\fcs0 \fs24\lang2057\langfe2057\cgrid\langnp2057\langfenp2057 {\rtlch\fcs1 \af0 _x000d__x000a_\ltrch\fcs0 \insrsid16261417 \chftnsepc _x000d__x000a_\par }}{\*\aftnsep \ltrpar \pard\plain \ltrpar\ql \li0\ri0\widctlpar\wrapdefault\aspalpha\aspnum\faauto\adjustright\rin0\lin0\itap0 \rtlch\fcs1 \af0\afs20\alang1025 \ltrch\fcs0 \fs24\lang2057\langfe2057\cgrid\langnp2057\langfenp2057 {\rtlch\fcs1 \af0 _x000d__x000a_\ltrch\fcs0 \insrsid16261417 \chftnsep _x000d__x000a_\par }}{\*\aftnsepc \ltrpar \pard\plain \ltrpar\ql \li0\ri0\widctlpar\wrapdefault\aspalpha\aspnum\faauto\adjustright\rin0\lin0\itap0 \rtlch\fcs1 \af0\afs20\alang1025 \ltrch\fcs0 \fs24\lang2057\langfe2057\cgrid\langnp2057\langfenp2057 {\rtlch\fcs1 \af0 _x000d__x000a_\ltrch\fcs0 \insrsid16261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3370997 \rtlch\fcs1 \af0\afs20\alang1025 \ltrch\fcs0 \fs24\lang2057\langfe2057\cgrid\langnp2057\langfenp2057 {\rtlch\fcs1 \af0 _x000d__x000a_\ltrch\fcs0 \insrsid3370997\charrsid1525456 {\*\bkmkstart restart}[ZSUGGESTIONNR]\tab [ZSUGGESTIONTEXT]}{\rtlch\fcs1 \af0 \ltrch\fcs0 \insrsid337099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34_x000d__x000a_3d2a3b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EN"/>
    <w:docVar w:name="TXTLANGUEMIN" w:val="en"/>
    <w:docVar w:name="TXTNRPE" w:val="753.701"/>
    <w:docVar w:name="TXTNRPROC" w:val="2023/2085"/>
    <w:docVar w:name="TXTPEorAP" w:val="PE"/>
    <w:docVar w:name="TXTROUTE" w:val="AD\1291574EN.docx"/>
    <w:docVar w:name="TXTTITLE" w:val="Implementation of the Treaty provisions on EU citizenship"/>
    <w:docVar w:name="TXTVERSION" w:val="02-00"/>
  </w:docVars>
  <w:rsids>
    <w:rsidRoot w:val="00DE36BE"/>
    <w:rsid w:val="00017EAA"/>
    <w:rsid w:val="00037518"/>
    <w:rsid w:val="00067AEC"/>
    <w:rsid w:val="0008538B"/>
    <w:rsid w:val="00092063"/>
    <w:rsid w:val="00094ED2"/>
    <w:rsid w:val="000C6F09"/>
    <w:rsid w:val="000D290A"/>
    <w:rsid w:val="000E7EBF"/>
    <w:rsid w:val="00110BE2"/>
    <w:rsid w:val="00124A23"/>
    <w:rsid w:val="00124F60"/>
    <w:rsid w:val="00135121"/>
    <w:rsid w:val="00140BE6"/>
    <w:rsid w:val="00147F4E"/>
    <w:rsid w:val="00147FBF"/>
    <w:rsid w:val="0016635E"/>
    <w:rsid w:val="001746D0"/>
    <w:rsid w:val="001B7393"/>
    <w:rsid w:val="001D2ED9"/>
    <w:rsid w:val="001F21C1"/>
    <w:rsid w:val="00207509"/>
    <w:rsid w:val="00243664"/>
    <w:rsid w:val="00265D16"/>
    <w:rsid w:val="002B2C72"/>
    <w:rsid w:val="002D28A7"/>
    <w:rsid w:val="002E2F2E"/>
    <w:rsid w:val="002E6F98"/>
    <w:rsid w:val="00312A72"/>
    <w:rsid w:val="00325BCB"/>
    <w:rsid w:val="00331944"/>
    <w:rsid w:val="00332AD9"/>
    <w:rsid w:val="00347D2C"/>
    <w:rsid w:val="0037356F"/>
    <w:rsid w:val="003738DE"/>
    <w:rsid w:val="003858C5"/>
    <w:rsid w:val="00390EB2"/>
    <w:rsid w:val="00396A0E"/>
    <w:rsid w:val="003C2A33"/>
    <w:rsid w:val="003E2402"/>
    <w:rsid w:val="00447236"/>
    <w:rsid w:val="004708B0"/>
    <w:rsid w:val="004C28FB"/>
    <w:rsid w:val="004C44C0"/>
    <w:rsid w:val="004D64E6"/>
    <w:rsid w:val="004E1B62"/>
    <w:rsid w:val="00503097"/>
    <w:rsid w:val="0052544E"/>
    <w:rsid w:val="00565E35"/>
    <w:rsid w:val="005940C3"/>
    <w:rsid w:val="00594C48"/>
    <w:rsid w:val="005A179F"/>
    <w:rsid w:val="005B2F11"/>
    <w:rsid w:val="005C0BDF"/>
    <w:rsid w:val="005D60C6"/>
    <w:rsid w:val="006102E7"/>
    <w:rsid w:val="006355F9"/>
    <w:rsid w:val="006371EE"/>
    <w:rsid w:val="00640C1B"/>
    <w:rsid w:val="00657AFB"/>
    <w:rsid w:val="00672098"/>
    <w:rsid w:val="006D5BF7"/>
    <w:rsid w:val="0070291F"/>
    <w:rsid w:val="008313E7"/>
    <w:rsid w:val="00854CAC"/>
    <w:rsid w:val="008845C6"/>
    <w:rsid w:val="00897BA8"/>
    <w:rsid w:val="008A32C5"/>
    <w:rsid w:val="008A3A05"/>
    <w:rsid w:val="008C6203"/>
    <w:rsid w:val="008D61E7"/>
    <w:rsid w:val="008F7002"/>
    <w:rsid w:val="00903E0D"/>
    <w:rsid w:val="00990260"/>
    <w:rsid w:val="0099493F"/>
    <w:rsid w:val="009D1309"/>
    <w:rsid w:val="00A16BEA"/>
    <w:rsid w:val="00A312B3"/>
    <w:rsid w:val="00A72C35"/>
    <w:rsid w:val="00AA1CC0"/>
    <w:rsid w:val="00AB5301"/>
    <w:rsid w:val="00AD5932"/>
    <w:rsid w:val="00AE180F"/>
    <w:rsid w:val="00AF793E"/>
    <w:rsid w:val="00B23B7F"/>
    <w:rsid w:val="00B362F7"/>
    <w:rsid w:val="00B5456B"/>
    <w:rsid w:val="00B735E3"/>
    <w:rsid w:val="00B74B53"/>
    <w:rsid w:val="00B76198"/>
    <w:rsid w:val="00BA7F06"/>
    <w:rsid w:val="00BC26E4"/>
    <w:rsid w:val="00BD1EAA"/>
    <w:rsid w:val="00BE0E0D"/>
    <w:rsid w:val="00C12BE1"/>
    <w:rsid w:val="00C14645"/>
    <w:rsid w:val="00C16E78"/>
    <w:rsid w:val="00C36610"/>
    <w:rsid w:val="00C52739"/>
    <w:rsid w:val="00C72086"/>
    <w:rsid w:val="00C72A74"/>
    <w:rsid w:val="00C827FF"/>
    <w:rsid w:val="00C85D0F"/>
    <w:rsid w:val="00C91BC9"/>
    <w:rsid w:val="00C945D4"/>
    <w:rsid w:val="00CD34AC"/>
    <w:rsid w:val="00CE232D"/>
    <w:rsid w:val="00CE30B2"/>
    <w:rsid w:val="00CF5D4B"/>
    <w:rsid w:val="00DB6B04"/>
    <w:rsid w:val="00DC598B"/>
    <w:rsid w:val="00DE19FF"/>
    <w:rsid w:val="00DE36BE"/>
    <w:rsid w:val="00E03094"/>
    <w:rsid w:val="00E22614"/>
    <w:rsid w:val="00E444C4"/>
    <w:rsid w:val="00E624E7"/>
    <w:rsid w:val="00E81BA6"/>
    <w:rsid w:val="00E856D2"/>
    <w:rsid w:val="00E929A7"/>
    <w:rsid w:val="00EC4B0F"/>
    <w:rsid w:val="00EC6777"/>
    <w:rsid w:val="00FC0C3F"/>
    <w:rsid w:val="00FC13D3"/>
    <w:rsid w:val="00FC6460"/>
    <w:rsid w:val="00FD00E7"/>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67676F-FB98-4BBE-ACF0-3F04FC8B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C945D4"/>
    <w:rPr>
      <w:sz w:val="20"/>
    </w:rPr>
  </w:style>
  <w:style w:type="character" w:customStyle="1" w:styleId="FootnoteTextChar">
    <w:name w:val="Footnote Text Char"/>
    <w:basedOn w:val="DefaultParagraphFont"/>
    <w:link w:val="FootnoteText"/>
    <w:rsid w:val="00C945D4"/>
  </w:style>
  <w:style w:type="character" w:styleId="FootnoteReference">
    <w:name w:val="footnote reference"/>
    <w:basedOn w:val="DefaultParagraphFont"/>
    <w:rsid w:val="00C945D4"/>
    <w:rPr>
      <w:vertAlign w:val="superscript"/>
    </w:rPr>
  </w:style>
  <w:style w:type="paragraph" w:styleId="Footer">
    <w:name w:val="footer"/>
    <w:basedOn w:val="Normal"/>
    <w:link w:val="FooterChar"/>
    <w:semiHidden/>
    <w:rsid w:val="00C91BC9"/>
    <w:pPr>
      <w:tabs>
        <w:tab w:val="center" w:pos="4513"/>
        <w:tab w:val="right" w:pos="9026"/>
      </w:tabs>
    </w:pPr>
  </w:style>
  <w:style w:type="character" w:customStyle="1" w:styleId="FooterChar">
    <w:name w:val="Footer Char"/>
    <w:basedOn w:val="DefaultParagraphFont"/>
    <w:link w:val="Footer"/>
    <w:semiHidden/>
    <w:rsid w:val="00C91BC9"/>
    <w:rPr>
      <w:sz w:val="24"/>
    </w:rPr>
  </w:style>
  <w:style w:type="paragraph" w:styleId="BalloonText">
    <w:name w:val="Balloon Text"/>
    <w:basedOn w:val="Normal"/>
    <w:link w:val="BalloonTextChar"/>
    <w:semiHidden/>
    <w:unhideWhenUsed/>
    <w:rsid w:val="005A179F"/>
    <w:rPr>
      <w:rFonts w:ascii="Segoe UI" w:hAnsi="Segoe UI" w:cs="Segoe UI"/>
      <w:sz w:val="18"/>
      <w:szCs w:val="18"/>
    </w:rPr>
  </w:style>
  <w:style w:type="character" w:customStyle="1" w:styleId="BalloonTextChar">
    <w:name w:val="Balloon Text Char"/>
    <w:basedOn w:val="DefaultParagraphFont"/>
    <w:link w:val="BalloonText"/>
    <w:semiHidden/>
    <w:rsid w:val="005A179F"/>
    <w:rPr>
      <w:rFonts w:ascii="Segoe UI" w:hAnsi="Segoe UI" w:cs="Segoe UI"/>
      <w:sz w:val="18"/>
      <w:szCs w:val="18"/>
    </w:rPr>
  </w:style>
  <w:style w:type="paragraph" w:customStyle="1" w:styleId="RollCallSymbols14pt">
    <w:name w:val="RollCallSymbols14pt"/>
    <w:basedOn w:val="Normal"/>
    <w:rsid w:val="0044723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47236"/>
    <w:pPr>
      <w:tabs>
        <w:tab w:val="center" w:pos="284"/>
        <w:tab w:val="left" w:pos="426"/>
      </w:tabs>
    </w:pPr>
    <w:rPr>
      <w:snapToGrid w:val="0"/>
      <w:lang w:eastAsia="en-US"/>
    </w:rPr>
  </w:style>
  <w:style w:type="paragraph" w:customStyle="1" w:styleId="RollCallVotes">
    <w:name w:val="RollCallVotes"/>
    <w:basedOn w:val="Normal"/>
    <w:rsid w:val="00447236"/>
    <w:pPr>
      <w:spacing w:before="120" w:after="120"/>
      <w:jc w:val="center"/>
    </w:pPr>
    <w:rPr>
      <w:b/>
      <w:bCs/>
      <w:snapToGrid w:val="0"/>
      <w:sz w:val="16"/>
      <w:lang w:eastAsia="en-US"/>
    </w:rPr>
  </w:style>
  <w:style w:type="paragraph" w:customStyle="1" w:styleId="RollCallTable">
    <w:name w:val="RollCallTable"/>
    <w:basedOn w:val="Normal"/>
    <w:rsid w:val="00447236"/>
    <w:pPr>
      <w:spacing w:before="120" w:after="120"/>
    </w:pPr>
    <w:rPr>
      <w:snapToGrid w:val="0"/>
      <w:sz w:val="16"/>
      <w:lang w:eastAsia="en-US"/>
    </w:rPr>
  </w:style>
  <w:style w:type="paragraph" w:customStyle="1" w:styleId="Normal24a">
    <w:name w:val="Normal24a"/>
    <w:basedOn w:val="Normal"/>
    <w:rsid w:val="00903E0D"/>
    <w:pPr>
      <w:spacing w:after="480"/>
    </w:pPr>
  </w:style>
  <w:style w:type="paragraph" w:customStyle="1" w:styleId="NormalBoldCenter">
    <w:name w:val="NormalBoldCenter"/>
    <w:basedOn w:val="Normal"/>
    <w:rsid w:val="00903E0D"/>
    <w:pPr>
      <w:jc w:val="center"/>
    </w:pPr>
    <w:rPr>
      <w:b/>
    </w:rPr>
  </w:style>
  <w:style w:type="character" w:styleId="CommentReference">
    <w:name w:val="annotation reference"/>
    <w:basedOn w:val="DefaultParagraphFont"/>
    <w:rsid w:val="00C12BE1"/>
    <w:rPr>
      <w:sz w:val="16"/>
      <w:szCs w:val="16"/>
    </w:rPr>
  </w:style>
  <w:style w:type="paragraph" w:styleId="CommentText">
    <w:name w:val="annotation text"/>
    <w:basedOn w:val="Normal"/>
    <w:link w:val="CommentTextChar"/>
    <w:rsid w:val="00C12BE1"/>
    <w:rPr>
      <w:sz w:val="20"/>
    </w:rPr>
  </w:style>
  <w:style w:type="character" w:customStyle="1" w:styleId="CommentTextChar">
    <w:name w:val="Comment Text Char"/>
    <w:basedOn w:val="DefaultParagraphFont"/>
    <w:link w:val="CommentText"/>
    <w:rsid w:val="00C12BE1"/>
  </w:style>
  <w:style w:type="paragraph" w:styleId="CommentSubject">
    <w:name w:val="annotation subject"/>
    <w:basedOn w:val="CommentText"/>
    <w:next w:val="CommentText"/>
    <w:link w:val="CommentSubjectChar"/>
    <w:semiHidden/>
    <w:unhideWhenUsed/>
    <w:rsid w:val="00C12BE1"/>
    <w:rPr>
      <w:b/>
      <w:bCs/>
    </w:rPr>
  </w:style>
  <w:style w:type="character" w:customStyle="1" w:styleId="CommentSubjectChar">
    <w:name w:val="Comment Subject Char"/>
    <w:basedOn w:val="CommentTextChar"/>
    <w:link w:val="CommentSubject"/>
    <w:semiHidden/>
    <w:rsid w:val="00C12B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0B7B7-BF48-4667-AAAA-97582886F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1906</Words>
  <Characters>11371</Characters>
  <Application>Microsoft Office Word</Application>
  <DocSecurity>0</DocSecurity>
  <Lines>252</Lines>
  <Paragraphs>90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2023-12-06T17:19:00Z</cp:lastPrinted>
  <dcterms:created xsi:type="dcterms:W3CDTF">2024-01-10T15:33:00Z</dcterms:created>
  <dcterms:modified xsi:type="dcterms:W3CDTF">2024-01-10T15:33:00Z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1291574</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- 2024/01/10 16:33</vt:lpwstr>
  </property>
  <property fmtid="{D5CDD505-2E9C-101B-9397-08002B2CF9AE}" pid="9" name="Created with">
    <vt:lpwstr>9.14.1 Build [20230315]</vt:lpwstr>
  </property>
  <property fmtid="{D5CDD505-2E9C-101B-9397-08002B2CF9AE}" pid="10" name="FooterPath">
    <vt:lpwstr>AD\1291574EL.docx</vt:lpwstr>
  </property>
  <property fmtid="{D5CDD505-2E9C-101B-9397-08002B2CF9AE}" pid="11" name="LastEdited with">
    <vt:lpwstr>9.17.0 Build [20231101]</vt:lpwstr>
  </property>
  <property fmtid="{D5CDD505-2E9C-101B-9397-08002B2CF9AE}" pid="12" name="PE number">
    <vt:lpwstr>753.701</vt:lpwstr>
  </property>
  <property fmtid="{D5CDD505-2E9C-101B-9397-08002B2CF9AE}" pid="13" name="SDLStudio">
    <vt:lpwstr/>
  </property>
  <property fmtid="{D5CDD505-2E9C-101B-9397-08002B2CF9AE}" pid="14" name="SendToEpades">
    <vt:lpwstr>OK - 2023/12/01 16:36</vt:lpwstr>
  </property>
</Properties>
</file>