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854CAC" w:rsidRPr="003F701A" w:rsidTr="00C85D0F">
        <w:trPr>
          <w:trHeight w:hRule="exact" w:val="1418"/>
        </w:trPr>
        <w:tc>
          <w:tcPr>
            <w:tcW w:w="6804" w:type="dxa"/>
            <w:shd w:val="clear" w:color="auto" w:fill="auto"/>
            <w:vAlign w:val="center"/>
          </w:tcPr>
          <w:p w:rsidR="00854CAC" w:rsidRPr="003F701A" w:rsidRDefault="00C70BAC" w:rsidP="00C85D0F">
            <w:pPr>
              <w:pStyle w:val="EPName"/>
            </w:pPr>
            <w:bookmarkStart w:id="0" w:name="_GoBack"/>
            <w:bookmarkEnd w:id="0"/>
            <w:r>
              <w:t>Európsky parlament</w:t>
            </w:r>
          </w:p>
          <w:p w:rsidR="00854CAC" w:rsidRPr="003F701A" w:rsidRDefault="00A868C4" w:rsidP="00A868C4">
            <w:pPr>
              <w:pStyle w:val="EPTerm"/>
            </w:pPr>
            <w:r>
              <w:t>2019-2024</w:t>
            </w:r>
          </w:p>
        </w:tc>
        <w:tc>
          <w:tcPr>
            <w:tcW w:w="2268" w:type="dxa"/>
            <w:shd w:val="clear" w:color="auto" w:fill="auto"/>
          </w:tcPr>
          <w:p w:rsidR="00854CAC" w:rsidRPr="003F701A" w:rsidRDefault="00854CAC" w:rsidP="00C85D0F">
            <w:pPr>
              <w:pStyle w:val="EPLogo"/>
            </w:pPr>
            <w:r w:rsidRPr="003F701A">
              <w:rPr>
                <w:noProof/>
                <w:lang w:eastAsia="sk-SK"/>
              </w:rPr>
              <w:drawing>
                <wp:inline distT="0" distB="0" distL="0" distR="0" wp14:anchorId="4B8BE00E" wp14:editId="501F4E6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1746D0" w:rsidRPr="003F701A" w:rsidRDefault="001746D0" w:rsidP="001746D0">
      <w:pPr>
        <w:pStyle w:val="LineTop"/>
      </w:pPr>
    </w:p>
    <w:p w:rsidR="001746D0" w:rsidRPr="003F701A" w:rsidRDefault="001746D0" w:rsidP="001746D0">
      <w:pPr>
        <w:pStyle w:val="EPBody"/>
      </w:pPr>
      <w:r>
        <w:rPr>
          <w:rStyle w:val="HideTWBExt"/>
        </w:rPr>
        <w:t>&lt;</w:t>
      </w:r>
      <w:r>
        <w:rPr>
          <w:rStyle w:val="HideTWBExt"/>
          <w:i w:val="0"/>
        </w:rPr>
        <w:t>Commission</w:t>
      </w:r>
      <w:r>
        <w:rPr>
          <w:rStyle w:val="HideTWBExt"/>
        </w:rPr>
        <w:t>&gt;</w:t>
      </w:r>
      <w:r>
        <w:rPr>
          <w:rStyle w:val="HideTWBInt"/>
        </w:rPr>
        <w:t>{LIBE}</w:t>
      </w:r>
      <w:r>
        <w:t>Výbor pre občianske slobody, spravodlivosť a vnútorné veci</w:t>
      </w:r>
      <w:r>
        <w:rPr>
          <w:rStyle w:val="HideTWBExt"/>
        </w:rPr>
        <w:t>&lt;/</w:t>
      </w:r>
      <w:r>
        <w:rPr>
          <w:rStyle w:val="HideTWBExt"/>
          <w:i w:val="0"/>
        </w:rPr>
        <w:t>Commission</w:t>
      </w:r>
      <w:r>
        <w:rPr>
          <w:rStyle w:val="HideTWBExt"/>
        </w:rPr>
        <w:t>&gt;</w:t>
      </w:r>
    </w:p>
    <w:p w:rsidR="001746D0" w:rsidRPr="003F701A" w:rsidRDefault="001746D0" w:rsidP="001746D0">
      <w:pPr>
        <w:pStyle w:val="LineBottom"/>
      </w:pPr>
    </w:p>
    <w:p w:rsidR="002E2F2E" w:rsidRPr="003F701A" w:rsidRDefault="002E2F2E">
      <w:pPr>
        <w:pStyle w:val="CoverReference"/>
      </w:pPr>
      <w:r>
        <w:rPr>
          <w:rStyle w:val="HideTWBExt"/>
          <w:b w:val="0"/>
        </w:rPr>
        <w:t>&lt;RefProc&gt;</w:t>
      </w:r>
      <w:r>
        <w:t>2023/2144</w:t>
      </w:r>
      <w:r>
        <w:rPr>
          <w:rStyle w:val="HideTWBExt"/>
          <w:b w:val="0"/>
        </w:rPr>
        <w:t>&lt;/RefProc&gt;&lt;RefTypeProc&gt;</w:t>
      </w:r>
      <w:r>
        <w:t>(DEC)</w:t>
      </w:r>
      <w:r>
        <w:rPr>
          <w:rStyle w:val="HideTWBExt"/>
          <w:b w:val="0"/>
        </w:rPr>
        <w:t>&lt;/RefTypeProc&gt;</w:t>
      </w:r>
    </w:p>
    <w:p w:rsidR="002E2F2E" w:rsidRPr="003F701A" w:rsidRDefault="002E2F2E">
      <w:pPr>
        <w:pStyle w:val="CoverDate"/>
      </w:pPr>
      <w:r>
        <w:rPr>
          <w:rStyle w:val="HideTWBExt"/>
        </w:rPr>
        <w:t>&lt;Date&gt;</w:t>
      </w:r>
      <w:r>
        <w:rPr>
          <w:rStyle w:val="HideTWBInt"/>
        </w:rPr>
        <w:t>{24/01/2024}</w:t>
      </w:r>
      <w:r>
        <w:t>24.1.2024</w:t>
      </w:r>
      <w:r>
        <w:rPr>
          <w:rStyle w:val="HideTWBExt"/>
        </w:rPr>
        <w:t>&lt;/Date&gt;</w:t>
      </w:r>
    </w:p>
    <w:p w:rsidR="002E2F2E" w:rsidRPr="003F701A" w:rsidRDefault="002E2F2E">
      <w:pPr>
        <w:pStyle w:val="CoverDocType24a"/>
      </w:pPr>
      <w:r>
        <w:rPr>
          <w:rStyle w:val="HideTWBExt"/>
          <w:b w:val="0"/>
        </w:rPr>
        <w:t>&lt;TitreType&gt;</w:t>
      </w:r>
      <w:r>
        <w:t>STANOVISKO</w:t>
      </w:r>
      <w:r>
        <w:rPr>
          <w:rStyle w:val="HideTWBExt"/>
          <w:b w:val="0"/>
        </w:rPr>
        <w:t>&lt;/TitreType&gt;</w:t>
      </w:r>
    </w:p>
    <w:p w:rsidR="002E2F2E" w:rsidRPr="003F701A" w:rsidRDefault="002E2F2E">
      <w:pPr>
        <w:pStyle w:val="CoverNormal24a"/>
      </w:pPr>
      <w:r>
        <w:rPr>
          <w:rStyle w:val="HideTWBExt"/>
        </w:rPr>
        <w:t>&lt;CommissionResp&gt;</w:t>
      </w:r>
      <w:r>
        <w:t>Výboru pre občianske slobody, spravodlivosť a vnútorné veci</w:t>
      </w:r>
      <w:r>
        <w:rPr>
          <w:rStyle w:val="HideTWBExt"/>
        </w:rPr>
        <w:t>&lt;/CommissionResp&gt;</w:t>
      </w:r>
    </w:p>
    <w:p w:rsidR="002E2F2E" w:rsidRPr="003F701A" w:rsidRDefault="002E2F2E">
      <w:pPr>
        <w:pStyle w:val="CoverNormal24a"/>
      </w:pPr>
      <w:r>
        <w:rPr>
          <w:rStyle w:val="HideTWBExt"/>
        </w:rPr>
        <w:t>&lt;CommissionInt&gt;</w:t>
      </w:r>
      <w:r>
        <w:t>pre Výbor pre kontrolu rozpočtu</w:t>
      </w:r>
      <w:r>
        <w:rPr>
          <w:rStyle w:val="HideTWBExt"/>
        </w:rPr>
        <w:t>&lt;/CommissionInt&gt;</w:t>
      </w:r>
    </w:p>
    <w:p w:rsidR="002E2F2E" w:rsidRPr="003F701A" w:rsidRDefault="002E2F2E">
      <w:pPr>
        <w:pStyle w:val="CoverNormal"/>
      </w:pPr>
      <w:r>
        <w:rPr>
          <w:rStyle w:val="HideTWBExt"/>
        </w:rPr>
        <w:t>&lt;Titre&gt;</w:t>
      </w:r>
      <w:r>
        <w:t>k absolutóriu za plnenie rozpočtu Agentúry Európskej únie pre odbornú prípravu v oblasti presadzovania práva (CEPOL) za rozpočtový rok 2022</w:t>
      </w:r>
      <w:r>
        <w:rPr>
          <w:rStyle w:val="HideTWBExt"/>
        </w:rPr>
        <w:t>&lt;/Titre&gt;</w:t>
      </w:r>
    </w:p>
    <w:p w:rsidR="002E2F2E" w:rsidRPr="003F701A" w:rsidRDefault="002E2F2E">
      <w:pPr>
        <w:pStyle w:val="CoverNormal24a"/>
      </w:pPr>
      <w:r>
        <w:rPr>
          <w:rStyle w:val="HideTWBExt"/>
        </w:rPr>
        <w:t>&lt;DocRef&gt;</w:t>
      </w:r>
      <w:r>
        <w:t>(2023/2144(DEC))</w:t>
      </w:r>
      <w:r>
        <w:rPr>
          <w:rStyle w:val="HideTWBExt"/>
        </w:rPr>
        <w:t>&lt;/DocRef&gt;</w:t>
      </w:r>
    </w:p>
    <w:p w:rsidR="002E2F2E" w:rsidRPr="003F701A" w:rsidRDefault="00C70BAC">
      <w:pPr>
        <w:pStyle w:val="CoverNormal24a"/>
      </w:pPr>
      <w:r>
        <w:t xml:space="preserve">Spravodajca: </w:t>
      </w:r>
      <w:r>
        <w:rPr>
          <w:rStyle w:val="HideTWBExt"/>
        </w:rPr>
        <w:t>&lt;Depute&gt;</w:t>
      </w:r>
      <w:r>
        <w:t>Tomáš Zdechovský</w:t>
      </w:r>
      <w:r>
        <w:rPr>
          <w:rStyle w:val="HideTWBExt"/>
        </w:rPr>
        <w:t>&lt;/Depute&gt;</w:t>
      </w:r>
    </w:p>
    <w:p w:rsidR="00A72C35" w:rsidRPr="003F701A" w:rsidRDefault="00A72C35" w:rsidP="00A72C35">
      <w:pPr>
        <w:pStyle w:val="CoverNormal"/>
      </w:pPr>
    </w:p>
    <w:p w:rsidR="002E2F2E" w:rsidRPr="003F701A" w:rsidRDefault="002E2F2E" w:rsidP="00E856D2">
      <w:pPr>
        <w:widowControl/>
        <w:tabs>
          <w:tab w:val="center" w:pos="4677"/>
        </w:tabs>
      </w:pPr>
      <w:r>
        <w:br w:type="page"/>
      </w:r>
      <w:r>
        <w:lastRenderedPageBreak/>
        <w:t>PA_NonLeg</w:t>
      </w:r>
    </w:p>
    <w:p w:rsidR="002E2F2E" w:rsidRPr="003F701A" w:rsidRDefault="002E2F2E">
      <w:pPr>
        <w:pStyle w:val="PageHeadingNotTOC"/>
      </w:pPr>
      <w:r>
        <w:br w:type="page"/>
      </w:r>
      <w:r>
        <w:lastRenderedPageBreak/>
        <w:t>NÁVRHY</w:t>
      </w:r>
    </w:p>
    <w:p w:rsidR="002E2F2E" w:rsidRPr="003F701A" w:rsidRDefault="00C70BAC" w:rsidP="008313E7">
      <w:pPr>
        <w:pStyle w:val="Normal12a"/>
      </w:pPr>
      <w:r>
        <w:t>Výbor pre občianske slobody, spravodlivosť a vnútorné veci vyzýva Výbor pre kontrolu rozpočtu, aby ako gestorský výbor zaradil do návrhu uznesenia, ktorý prijme, tieto návrhy:</w:t>
      </w:r>
    </w:p>
    <w:p w:rsidR="002E2F2E" w:rsidRPr="003F701A" w:rsidRDefault="00A868C4" w:rsidP="00A868C4">
      <w:pPr>
        <w:pStyle w:val="NormalHanging12a"/>
        <w:jc w:val="both"/>
      </w:pPr>
      <w:bookmarkStart w:id="1" w:name="restart"/>
      <w:r>
        <w:t>1.</w:t>
      </w:r>
      <w:r>
        <w:tab/>
        <w:t>víta vyhlásenie Dvora audítorov o tom, že operácie súvisiace s ročnou účtovnou závierkou Agentúry Európskej únie pre odbornú prípravu v oblasti presadzovania práva (CEPOL) za rozpočtový rok 2022 sú zo všetkých významných hľadísk zákonné a správne; vyjadruje poľutovanie nad tým, že nevyhovujúce výdavky predstavovali celkovo 4,2 milióna EUR, a prekročili tak prah významnosti stanovený pre audit, čo viedlo k stanovisku Dvora audítorov s výhradou k zákonnosti a správnosti platieb;</w:t>
      </w:r>
    </w:p>
    <w:p w:rsidR="00063D81" w:rsidRPr="003F701A" w:rsidRDefault="00063D81" w:rsidP="00A868C4">
      <w:pPr>
        <w:pStyle w:val="NormalHanging12a"/>
        <w:jc w:val="both"/>
      </w:pPr>
      <w:r>
        <w:t>2.</w:t>
      </w:r>
      <w:r>
        <w:tab/>
        <w:t>víta skutočnosť, že boli prijaté primerané nápravné opatrenia na riešenie väčšiny pripomienok Dvora audítorov z predchádzajúcich rokov; konštatuje, že od roku 2020 Dvor audítorov každoročne predkladal pripomienky k verejnému obstarávaniu týkajúce sa nedostatkov a nezrovnalostí; ďalej konštatuje, že v rokoch 2021 a 2022 tieto pripomienky ovplyvnili platby; vyjadruje poľutovanie nad tým, že jedna pripomienka týkajúca sa verejného obstarávania z predchádzajúcich rokov stále nebola vyriešená;</w:t>
      </w:r>
    </w:p>
    <w:bookmarkEnd w:id="1"/>
    <w:p w:rsidR="00A868C4" w:rsidRPr="003F701A" w:rsidRDefault="00063D81" w:rsidP="00A868C4">
      <w:pPr>
        <w:pStyle w:val="NormalHanging12a"/>
        <w:jc w:val="both"/>
      </w:pPr>
      <w:r>
        <w:t>3.</w:t>
      </w:r>
      <w:r>
        <w:tab/>
        <w:t>zdôrazňuje, že agentúra CEPOL svojimi činnosťami odbornej prípravy priamo oslovuje len malú časť svojej cieľovej populácie, a to z dôvodu relatívne malej veľkosti a ročného rozpočtu; nabáda Komisiu, aby vypracovala hodnotiacu štúdiu o uskutočniteľnosti zlúčenia agentúry CEPOL s inými agentúrami v rovnakej oblasti pôsobnosti;</w:t>
      </w:r>
    </w:p>
    <w:p w:rsidR="00063D81" w:rsidRPr="003F701A" w:rsidRDefault="00063D81" w:rsidP="00A868C4">
      <w:pPr>
        <w:pStyle w:val="NormalHanging12a"/>
        <w:jc w:val="both"/>
      </w:pPr>
      <w:r>
        <w:t>4.</w:t>
      </w:r>
      <w:r>
        <w:tab/>
        <w:t>konštatuje, že základom výroku Dvora audítorov s výhradou k zákonnosti a správnosti platieb súvisiacich s účtovnou závierkou boli žiadosti o služby a všetky súvisiace platby vykonané na základe dvoch rámcových zmlúv; pripomína odpoveď agentúry CEPOL, že napriek slabej formalizácii právneho záväzku boli služby objednané v súlade s jej potrebami a kontrolami a že nevznikli žiadne straty; ďalej berie na vedomie pripomienku Dvora audítorov týkajúcu sa nedostatkov vo vykonávaní rámcovej zmluvy o vzdelávacích redakčných službách v roku 2022 a dospel k záveru, že všetky platby podľa tejto rámcovej zmluvy, ktoré v roku 2022 predstavovali 152 655 EUR, sú neoprávnené; vyjadruje poľutovanie nad tým, že Dvor audítorov zistil, že suma zaplatenej práce nezodpovedala skutočne vykonanej práci a že chýbali základné audítorské dôkazy na podporu vyplatených súm; konštatuje, že agentúra CEPOL zaviedla nápravné opatrenia v súvislosti so zistenými nezrovnalosťami;</w:t>
      </w:r>
    </w:p>
    <w:p w:rsidR="00A868C4" w:rsidRPr="003F701A" w:rsidRDefault="00063D81" w:rsidP="00A868C4">
      <w:pPr>
        <w:pStyle w:val="NormalHanging12a"/>
        <w:jc w:val="both"/>
      </w:pPr>
      <w:r>
        <w:t>5.</w:t>
      </w:r>
      <w:r>
        <w:tab/>
        <w:t>víta skutočnosť, že v roku 2022 agentúra CEPOL vykonala 418 činností odbornej prípravy, na ktorých sa zúčastnilo 43 838 príslušníkov orgánov presadzovania práva, a úspešne uskutočnila 296 výmen; ďalej oceňuje strategický dokument expertnej skupiny pre základné práva, ktorého cieľom je zahrnúť základné aspekty do všetkých činností odbornej prípravy; s uspokojením konštatuje, že v roku 2022 sa uskutočnil ad hoc kurz odbornej prípravy zameraný na ochranu investigatívnych novinárov; víta osobitné opatrenia odbornej prípravy na témy trestných činov z nenávisti, ktorými sa šíria poznatky o účinných riešeniach podpory obetí;</w:t>
      </w:r>
    </w:p>
    <w:p w:rsidR="00A868C4" w:rsidRPr="003F701A" w:rsidRDefault="00063D81" w:rsidP="00A868C4">
      <w:pPr>
        <w:pStyle w:val="NormalHanging12a"/>
        <w:jc w:val="both"/>
      </w:pPr>
      <w:r>
        <w:t>6.</w:t>
      </w:r>
      <w:r>
        <w:tab/>
        <w:t xml:space="preserve">pripomína, že odborná príprava v oblasti presadzovania práva na úrovni EÚ musí zohľadňovať priority EÚ v súlade s potrebami členských štátov v oblasti odbornej prípravy a podporovať reakciu EÚ na závažnú a organizovanú trestnú činnosť a iné </w:t>
      </w:r>
      <w:r>
        <w:lastRenderedPageBreak/>
        <w:t xml:space="preserve">hrozby pre vnútornú bezpečnosť a že ochrana základných práv by tiež mala byť ústredným pilierom činností odbornej prípravy agentúry CEPOL; berie na vedomie činnosti odbornej prípravy v oblasti boja proti terorizmu vrátane oblasti financovania terorizmu, terorizmu a strelných zbraní, zahraničných teroristických bojovníkov a činností zameraných proti extrémizmu a radikalizácii; požaduje viac kurzov odbornej prípravy v oblasti počítačovej kriminality, počítačovej forenznej analýzy, umelej inteligencie, ochrany údajov, základných práv a boja proti rasizmu na úrovni EÚ; vyzýva agentúru CEPOL, aby vo všetkých svojich činnostiach zabezpečila úplnú transparentnosť a plné dodržiavanie základných práv a medzinárodného práva, najmä vo svojich činnostiach s tretími krajinami; </w:t>
      </w:r>
    </w:p>
    <w:p w:rsidR="00A868C4" w:rsidRPr="003F701A" w:rsidRDefault="00063D81" w:rsidP="00A868C4">
      <w:pPr>
        <w:pStyle w:val="NormalHanging12a"/>
        <w:jc w:val="both"/>
      </w:pPr>
      <w:r>
        <w:t>7.</w:t>
      </w:r>
      <w:r>
        <w:tab/>
        <w:t>ďalej oceňuje, že agentúra CEPOL uskutočnila sériu webinárov v reakcii na vojnu na Ukrajine a špecializovanú analýzu potrieb odbornej prípravy ad hoc, a že podporila ukrajinskú generálnu prokuratúru pri rozvoji odbornej prípravy v oblasti spravodajských informácií s otvoreným zdrojovým kódom a podľa možnosti ponúkla ukrajinským účastníkom na činnostiach odbornej prípravy dodatočné miesta;</w:t>
      </w:r>
    </w:p>
    <w:p w:rsidR="00A868C4" w:rsidRPr="003F701A" w:rsidRDefault="00063D81" w:rsidP="005729E0">
      <w:pPr>
        <w:pStyle w:val="NormalHanging12a"/>
        <w:ind w:left="560" w:hanging="560"/>
      </w:pPr>
      <w:r>
        <w:t>8.</w:t>
      </w:r>
      <w:r>
        <w:tab/>
        <w:t>víta úzku spoluprácu s tretími krajinami, agentúrami, orgánmi a sieťami EÚ, najmä s Europolom, Eurojustom, Frontexom, EJTN, Európskou komisiou, EMCDDA, EUIPO, FRA, EASO a medzinárodnými organizáciami, ako je Interpol;</w:t>
      </w:r>
    </w:p>
    <w:p w:rsidR="0009622E" w:rsidRPr="003F701A" w:rsidRDefault="0009622E" w:rsidP="005729E0">
      <w:r>
        <w:br w:type="page"/>
      </w:r>
    </w:p>
    <w:p w:rsidR="0009622E" w:rsidRPr="003F701A" w:rsidRDefault="0009622E" w:rsidP="0009622E">
      <w:pPr>
        <w:pStyle w:val="PageHeadingNotTOC"/>
      </w:pPr>
      <w:bookmarkStart w:id="2" w:name="ProcPageAD"/>
      <w:r>
        <w:lastRenderedPageBreak/>
        <w:t>INFORMÁCIE O PRIJATÍ VO VÝBORE POŽIADANOM O STANOVISKO</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09622E" w:rsidRPr="003F701A">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09622E" w:rsidRPr="003F701A" w:rsidRDefault="0009622E">
            <w:pPr>
              <w:autoSpaceDE w:val="0"/>
              <w:autoSpaceDN w:val="0"/>
              <w:adjustRightInd w:val="0"/>
              <w:rPr>
                <w:b/>
                <w:bCs/>
                <w:color w:val="000000"/>
                <w:sz w:val="20"/>
              </w:rPr>
            </w:pPr>
            <w:r>
              <w:rPr>
                <w:b/>
                <w:color w:val="000000"/>
                <w:sz w:val="20"/>
              </w:rPr>
              <w:t>Dátum prijatia</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09622E" w:rsidRPr="003F701A" w:rsidRDefault="0009622E">
            <w:pPr>
              <w:autoSpaceDE w:val="0"/>
              <w:autoSpaceDN w:val="0"/>
              <w:adjustRightInd w:val="0"/>
              <w:rPr>
                <w:color w:val="000000"/>
                <w:sz w:val="20"/>
              </w:rPr>
            </w:pPr>
            <w:r>
              <w:rPr>
                <w:color w:val="000000"/>
                <w:sz w:val="20"/>
              </w:rPr>
              <w:t>23.1.2024</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09622E" w:rsidRPr="003F701A" w:rsidRDefault="0009622E">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09622E" w:rsidRPr="003F701A" w:rsidRDefault="0009622E">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09622E" w:rsidRPr="003F701A" w:rsidRDefault="0009622E">
            <w:pPr>
              <w:autoSpaceDE w:val="0"/>
              <w:autoSpaceDN w:val="0"/>
              <w:adjustRightInd w:val="0"/>
              <w:rPr>
                <w:rFonts w:ascii="sans-serif" w:hAnsi="sans-serif" w:cs="sans-serif"/>
                <w:color w:val="000000"/>
                <w:szCs w:val="24"/>
              </w:rPr>
            </w:pPr>
          </w:p>
        </w:tc>
      </w:tr>
      <w:tr w:rsidR="0009622E" w:rsidRPr="003F701A">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09622E" w:rsidRPr="003F701A" w:rsidRDefault="0009622E">
            <w:pPr>
              <w:autoSpaceDE w:val="0"/>
              <w:autoSpaceDN w:val="0"/>
              <w:adjustRightInd w:val="0"/>
              <w:rPr>
                <w:b/>
                <w:bCs/>
                <w:color w:val="000000"/>
                <w:sz w:val="20"/>
              </w:rPr>
            </w:pPr>
            <w:r>
              <w:rPr>
                <w:b/>
                <w:color w:val="000000"/>
                <w:sz w:val="20"/>
              </w:rPr>
              <w:t>Výsledok záverečného hlasovania</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09622E" w:rsidRPr="003F701A" w:rsidRDefault="0009622E">
            <w:pPr>
              <w:autoSpaceDE w:val="0"/>
              <w:autoSpaceDN w:val="0"/>
              <w:adjustRightInd w:val="0"/>
              <w:rPr>
                <w:color w:val="000000"/>
                <w:sz w:val="20"/>
              </w:rPr>
            </w:pPr>
            <w:r>
              <w:rPr>
                <w:color w:val="000000"/>
                <w:sz w:val="20"/>
              </w:rPr>
              <w:t>+:</w:t>
            </w:r>
          </w:p>
          <w:p w:rsidR="0009622E" w:rsidRPr="003F701A" w:rsidRDefault="0009622E">
            <w:pPr>
              <w:autoSpaceDE w:val="0"/>
              <w:autoSpaceDN w:val="0"/>
              <w:adjustRightInd w:val="0"/>
              <w:rPr>
                <w:color w:val="000000"/>
                <w:sz w:val="20"/>
              </w:rPr>
            </w:pPr>
            <w:r>
              <w:rPr>
                <w:color w:val="000000"/>
                <w:sz w:val="20"/>
              </w:rPr>
              <w:t>–:</w:t>
            </w:r>
          </w:p>
          <w:p w:rsidR="0009622E" w:rsidRPr="003F701A" w:rsidRDefault="0009622E">
            <w:pPr>
              <w:autoSpaceDE w:val="0"/>
              <w:autoSpaceDN w:val="0"/>
              <w:adjustRightInd w:val="0"/>
              <w:rPr>
                <w:color w:val="000000"/>
                <w:sz w:val="20"/>
              </w:rPr>
            </w:pPr>
            <w:r>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09622E" w:rsidRPr="003F701A" w:rsidRDefault="0009622E">
            <w:pPr>
              <w:autoSpaceDE w:val="0"/>
              <w:autoSpaceDN w:val="0"/>
              <w:adjustRightInd w:val="0"/>
              <w:rPr>
                <w:color w:val="000000"/>
                <w:sz w:val="20"/>
              </w:rPr>
            </w:pPr>
            <w:r>
              <w:rPr>
                <w:color w:val="000000"/>
                <w:sz w:val="20"/>
              </w:rPr>
              <w:t>51</w:t>
            </w:r>
          </w:p>
          <w:p w:rsidR="0009622E" w:rsidRPr="003F701A" w:rsidRDefault="0009622E">
            <w:pPr>
              <w:autoSpaceDE w:val="0"/>
              <w:autoSpaceDN w:val="0"/>
              <w:adjustRightInd w:val="0"/>
              <w:rPr>
                <w:color w:val="000000"/>
                <w:sz w:val="20"/>
              </w:rPr>
            </w:pPr>
            <w:r>
              <w:rPr>
                <w:color w:val="000000"/>
                <w:sz w:val="20"/>
              </w:rPr>
              <w:t>1</w:t>
            </w:r>
          </w:p>
          <w:p w:rsidR="0009622E" w:rsidRPr="003F701A" w:rsidRDefault="0009622E">
            <w:pPr>
              <w:autoSpaceDE w:val="0"/>
              <w:autoSpaceDN w:val="0"/>
              <w:adjustRightInd w:val="0"/>
              <w:rPr>
                <w:color w:val="000000"/>
                <w:sz w:val="20"/>
              </w:rPr>
            </w:pPr>
            <w:r>
              <w:rPr>
                <w:color w:val="000000"/>
                <w:sz w:val="20"/>
              </w:rPr>
              <w:t>3</w:t>
            </w:r>
          </w:p>
        </w:tc>
      </w:tr>
      <w:tr w:rsidR="0009622E" w:rsidRPr="003F701A">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09622E" w:rsidRPr="003F701A" w:rsidRDefault="0009622E">
            <w:pPr>
              <w:autoSpaceDE w:val="0"/>
              <w:autoSpaceDN w:val="0"/>
              <w:adjustRightInd w:val="0"/>
              <w:rPr>
                <w:b/>
                <w:bCs/>
                <w:color w:val="000000"/>
                <w:sz w:val="20"/>
              </w:rPr>
            </w:pPr>
            <w:r>
              <w:rPr>
                <w:b/>
                <w:color w:val="000000"/>
                <w:sz w:val="20"/>
              </w:rPr>
              <w:t>Poslanci prítomní na záverečnom hlasovaní</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09622E" w:rsidRPr="003F701A" w:rsidRDefault="0009622E">
            <w:pPr>
              <w:autoSpaceDE w:val="0"/>
              <w:autoSpaceDN w:val="0"/>
              <w:adjustRightInd w:val="0"/>
              <w:rPr>
                <w:color w:val="000000"/>
                <w:sz w:val="20"/>
              </w:rPr>
            </w:pPr>
            <w:r>
              <w:rPr>
                <w:color w:val="000000"/>
                <w:sz w:val="20"/>
              </w:rPr>
              <w:t>Abir Al-Sahlani, Katarina Barley, Pietro Bartolo, Theresa Bielowski, Patrick Breyer, Saskia Bricmont, Jorge Buxadé Villalba, Damien Carême, Patricia Chagnon, Lena Düpont, Lucia Ďuriš Nicholsonová, Cornelia Ernst, Laura Ferrara, Nicolaus Fest, Maria Grapini, Sylvie Guillaume, Andrzej Halicki, Evin Incir, Sophia in ‘t Veld, Patryk Jaki, Marina Kaljurand, Assita Kanko, Łukasz Kohut, Moritz Körner, Alice Kuhnke, Jeroen Lenaers, Juan Fernando López Aguilar, Erik Marquardt, Javier Moreno Sánchez, Maite Pagazaurtundúa, Diana Riba i Giner, Isabel Santos, Birgit Sippel, Vincenzo Sofo, Tineke Strik, Jana Toom, Milan Uhrík, Tom Vandendriessche, Elissavet Vozemberg-Vrionidi, Javier Zarzalejos</w:t>
            </w:r>
          </w:p>
        </w:tc>
      </w:tr>
      <w:tr w:rsidR="0009622E" w:rsidRPr="003F701A">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09622E" w:rsidRPr="003F701A" w:rsidRDefault="0009622E">
            <w:pPr>
              <w:autoSpaceDE w:val="0"/>
              <w:autoSpaceDN w:val="0"/>
              <w:adjustRightInd w:val="0"/>
              <w:rPr>
                <w:b/>
                <w:bCs/>
                <w:color w:val="000000"/>
                <w:sz w:val="20"/>
              </w:rPr>
            </w:pPr>
            <w:r>
              <w:rPr>
                <w:b/>
                <w:color w:val="000000"/>
                <w:sz w:val="20"/>
              </w:rPr>
              <w:t>Náhradníci prítomní na záverečnom hlasovaní</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09622E" w:rsidRPr="003F701A" w:rsidRDefault="0009622E">
            <w:pPr>
              <w:autoSpaceDE w:val="0"/>
              <w:autoSpaceDN w:val="0"/>
              <w:adjustRightInd w:val="0"/>
              <w:rPr>
                <w:color w:val="000000"/>
                <w:sz w:val="20"/>
              </w:rPr>
            </w:pPr>
            <w:r>
              <w:rPr>
                <w:color w:val="000000"/>
                <w:sz w:val="20"/>
              </w:rPr>
              <w:t>Cyrus Engerer, José Gusmão, Beata Kempa, Leopoldo López Gil, Janina Ochojska, Anne-Sophie Pelletier, Bergur Løkke Rasmussen, Róża Thun und Hohenstein, Maria Walsh, Tomáš Zdechovský</w:t>
            </w:r>
          </w:p>
        </w:tc>
      </w:tr>
      <w:tr w:rsidR="0009622E" w:rsidRPr="003F701A">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09622E" w:rsidRPr="003F701A" w:rsidRDefault="0009622E">
            <w:pPr>
              <w:autoSpaceDE w:val="0"/>
              <w:autoSpaceDN w:val="0"/>
              <w:adjustRightInd w:val="0"/>
              <w:rPr>
                <w:b/>
                <w:bCs/>
                <w:color w:val="000000"/>
                <w:sz w:val="20"/>
              </w:rPr>
            </w:pPr>
            <w:r>
              <w:rPr>
                <w:b/>
                <w:color w:val="000000"/>
                <w:sz w:val="20"/>
              </w:rPr>
              <w:t>Náhradníci (čl. 209 ods. 7) prítomní na záverečnom hlasovaní</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09622E" w:rsidRPr="003F701A" w:rsidRDefault="0009622E">
            <w:pPr>
              <w:autoSpaceDE w:val="0"/>
              <w:autoSpaceDN w:val="0"/>
              <w:adjustRightInd w:val="0"/>
              <w:rPr>
                <w:color w:val="000000"/>
                <w:sz w:val="20"/>
              </w:rPr>
            </w:pPr>
            <w:r>
              <w:rPr>
                <w:color w:val="000000"/>
                <w:sz w:val="20"/>
              </w:rPr>
              <w:t>Andrus Ansip, Hildegard Bentele, Maria da Graça Carvalho, Marisa Matias, Caroline Nagtegaal</w:t>
            </w:r>
          </w:p>
        </w:tc>
      </w:tr>
    </w:tbl>
    <w:p w:rsidR="0009622E" w:rsidRPr="003F701A" w:rsidRDefault="0009622E"/>
    <w:bookmarkEnd w:id="2"/>
    <w:p w:rsidR="00155807" w:rsidRPr="003F701A" w:rsidRDefault="00155807" w:rsidP="0009622E">
      <w:pPr>
        <w:sectPr w:rsidR="00155807" w:rsidRPr="003F701A" w:rsidSect="00A93705">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rsidR="00155807" w:rsidRPr="003F701A" w:rsidRDefault="00155807" w:rsidP="002B2C72">
      <w:pPr>
        <w:pStyle w:val="PageHeadingNotTOC"/>
        <w:rPr>
          <w:noProof/>
        </w:rPr>
      </w:pPr>
      <w:bookmarkStart w:id="3" w:name="FootprintPageAD"/>
      <w:r>
        <w:lastRenderedPageBreak/>
        <w:t>PRÍLOHA: SUBJEKTY ALEBO OSOBY,</w:t>
      </w:r>
      <w:r>
        <w:br/>
        <w:t>KTORÉ SPRAVODAJCOVI VÝBORU POŽIADANÉHO O STANOVISKO POSKYTLI INFORMÁCIE</w:t>
      </w:r>
    </w:p>
    <w:p w:rsidR="00155807" w:rsidRPr="003F701A" w:rsidRDefault="00155807" w:rsidP="00037518">
      <w:pPr>
        <w:pStyle w:val="Normal24a"/>
      </w:pPr>
      <w:r>
        <w:rPr>
          <w:rStyle w:val="HideTWBExt"/>
        </w:rPr>
        <w:t>&lt;FootprintIntro&gt;</w:t>
      </w:r>
      <w:r>
        <w:t>Spravodajca na vlastnú zodpovednosť vyhlasuje, že informácie mu neposkytol žiadny subjekt ani osoba, ktoré treba uviesť v tejto prílohe podľa článku 8 prílohy I k rokovaciemu poriadku.</w:t>
      </w:r>
      <w:r>
        <w:rPr>
          <w:rStyle w:val="HideTWBExt"/>
        </w:rPr>
        <w:t>&lt;/FootprintIntro&gt;</w:t>
      </w:r>
    </w:p>
    <w:p w:rsidR="00155807" w:rsidRPr="003F701A" w:rsidRDefault="00155807" w:rsidP="00AD5932"/>
    <w:p w:rsidR="00155807" w:rsidRPr="003F701A" w:rsidRDefault="00155807" w:rsidP="00155807"/>
    <w:bookmarkEnd w:id="3"/>
    <w:p w:rsidR="00155807" w:rsidRPr="003F701A" w:rsidRDefault="00155807" w:rsidP="0009622E">
      <w:pPr>
        <w:sectPr w:rsidR="00155807" w:rsidRPr="003F701A" w:rsidSect="00155807">
          <w:footnotePr>
            <w:numRestart w:val="eachSect"/>
          </w:footnotePr>
          <w:endnotePr>
            <w:numFmt w:val="decimal"/>
          </w:endnotePr>
          <w:pgSz w:w="11906" w:h="16838" w:code="9"/>
          <w:pgMar w:top="1134" w:right="1418" w:bottom="1418" w:left="1418" w:header="1134" w:footer="567" w:gutter="0"/>
          <w:cols w:space="720"/>
          <w:noEndnote/>
          <w:docGrid w:linePitch="326"/>
        </w:sectPr>
      </w:pPr>
    </w:p>
    <w:p w:rsidR="00080CEB" w:rsidRPr="003F701A" w:rsidRDefault="00A262B4" w:rsidP="0009622E">
      <w:pPr>
        <w:pStyle w:val="PageHeadingNotTOC"/>
      </w:pPr>
      <w:bookmarkStart w:id="4" w:name="RollCallPageAD"/>
      <w:r>
        <w:lastRenderedPageBreak/>
        <w:t>ZÁVEREČNÉ HLASOVANIE PODĽA MIEN VO VÝBORE POŽIADANOM O STANOVISKO</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080CEB" w:rsidRPr="003F701A" w:rsidTr="008920AC">
        <w:trPr>
          <w:cantSplit/>
        </w:trPr>
        <w:tc>
          <w:tcPr>
            <w:tcW w:w="1701" w:type="dxa"/>
            <w:shd w:val="pct10" w:color="000000" w:fill="FFFFFF"/>
            <w:vAlign w:val="center"/>
          </w:tcPr>
          <w:p w:rsidR="00080CEB" w:rsidRPr="003F701A" w:rsidRDefault="00080CEB" w:rsidP="003858C5">
            <w:pPr>
              <w:pStyle w:val="RollCallVotes"/>
            </w:pPr>
            <w:r>
              <w:t>51</w:t>
            </w:r>
          </w:p>
        </w:tc>
        <w:tc>
          <w:tcPr>
            <w:tcW w:w="7371" w:type="dxa"/>
            <w:shd w:val="pct10" w:color="000000" w:fill="FFFFFF"/>
          </w:tcPr>
          <w:p w:rsidR="00080CEB" w:rsidRPr="003F701A" w:rsidRDefault="00080CEB" w:rsidP="003858C5">
            <w:pPr>
              <w:pStyle w:val="RollCallSymbols14pt"/>
            </w:pPr>
            <w:r>
              <w:t>+</w:t>
            </w:r>
          </w:p>
        </w:tc>
      </w:tr>
      <w:tr w:rsidR="00080CEB" w:rsidRPr="003F701A" w:rsidTr="008920AC">
        <w:trPr>
          <w:cantSplit/>
        </w:trPr>
        <w:tc>
          <w:tcPr>
            <w:tcW w:w="1701" w:type="dxa"/>
            <w:shd w:val="clear" w:color="auto" w:fill="FFFFFF"/>
          </w:tcPr>
          <w:p w:rsidR="00080CEB" w:rsidRPr="003F701A" w:rsidRDefault="00080CEB" w:rsidP="003858C5">
            <w:pPr>
              <w:pStyle w:val="RollCallTable"/>
            </w:pPr>
            <w:r>
              <w:t>ECR</w:t>
            </w:r>
          </w:p>
        </w:tc>
        <w:tc>
          <w:tcPr>
            <w:tcW w:w="7371" w:type="dxa"/>
            <w:shd w:val="clear" w:color="auto" w:fill="FFFFFF"/>
          </w:tcPr>
          <w:p w:rsidR="00080CEB" w:rsidRPr="003F701A" w:rsidRDefault="00080CEB" w:rsidP="003858C5">
            <w:pPr>
              <w:pStyle w:val="RollCallTable"/>
            </w:pPr>
            <w:r>
              <w:t>Jorge Buxadé Villalba, Patryk Jaki, Assita Kanko, Beata Kempa, Vincenzo Sofo</w:t>
            </w:r>
          </w:p>
        </w:tc>
      </w:tr>
      <w:tr w:rsidR="00080CEB" w:rsidRPr="003F701A" w:rsidTr="008920AC">
        <w:trPr>
          <w:cantSplit/>
        </w:trPr>
        <w:tc>
          <w:tcPr>
            <w:tcW w:w="1701" w:type="dxa"/>
            <w:shd w:val="clear" w:color="auto" w:fill="FFFFFF"/>
          </w:tcPr>
          <w:p w:rsidR="00080CEB" w:rsidRPr="003F701A" w:rsidRDefault="00080CEB" w:rsidP="003858C5">
            <w:pPr>
              <w:pStyle w:val="RollCallTable"/>
            </w:pPr>
            <w:r>
              <w:t>NI</w:t>
            </w:r>
          </w:p>
        </w:tc>
        <w:tc>
          <w:tcPr>
            <w:tcW w:w="7371" w:type="dxa"/>
            <w:shd w:val="clear" w:color="auto" w:fill="FFFFFF"/>
          </w:tcPr>
          <w:p w:rsidR="00080CEB" w:rsidRPr="003F701A" w:rsidRDefault="00080CEB" w:rsidP="003858C5">
            <w:pPr>
              <w:pStyle w:val="RollCallTable"/>
            </w:pPr>
            <w:r>
              <w:t>Laura Ferrara</w:t>
            </w:r>
          </w:p>
        </w:tc>
      </w:tr>
      <w:tr w:rsidR="00080CEB" w:rsidRPr="003F701A" w:rsidTr="008920AC">
        <w:trPr>
          <w:cantSplit/>
        </w:trPr>
        <w:tc>
          <w:tcPr>
            <w:tcW w:w="1701" w:type="dxa"/>
            <w:shd w:val="clear" w:color="auto" w:fill="FFFFFF"/>
          </w:tcPr>
          <w:p w:rsidR="00080CEB" w:rsidRPr="003F701A" w:rsidRDefault="00080CEB" w:rsidP="003858C5">
            <w:pPr>
              <w:pStyle w:val="RollCallTable"/>
            </w:pPr>
            <w:r>
              <w:t>PPE</w:t>
            </w:r>
          </w:p>
        </w:tc>
        <w:tc>
          <w:tcPr>
            <w:tcW w:w="7371" w:type="dxa"/>
            <w:shd w:val="clear" w:color="auto" w:fill="FFFFFF"/>
          </w:tcPr>
          <w:p w:rsidR="00080CEB" w:rsidRPr="003F701A" w:rsidRDefault="00080CEB" w:rsidP="003858C5">
            <w:pPr>
              <w:pStyle w:val="RollCallTable"/>
            </w:pPr>
            <w:r>
              <w:t>Hildegard Bentele, Maria da Graça Carvalho, Lena Düpont, Andrzej Halicki, Jeroen Lenaers, Leopoldo López Gil, Janina Ochojska, Elissavet Vozemberg-Vrionidi, Maria Walsh, Javier Zarzalejos, Tomáš Zdechovský</w:t>
            </w:r>
          </w:p>
        </w:tc>
      </w:tr>
      <w:tr w:rsidR="00080CEB" w:rsidRPr="003F701A" w:rsidTr="008920AC">
        <w:trPr>
          <w:cantSplit/>
        </w:trPr>
        <w:tc>
          <w:tcPr>
            <w:tcW w:w="1701" w:type="dxa"/>
            <w:shd w:val="clear" w:color="auto" w:fill="FFFFFF"/>
          </w:tcPr>
          <w:p w:rsidR="00080CEB" w:rsidRPr="003F701A" w:rsidRDefault="00080CEB" w:rsidP="003858C5">
            <w:pPr>
              <w:pStyle w:val="RollCallTable"/>
            </w:pPr>
            <w:r>
              <w:t>Renew</w:t>
            </w:r>
          </w:p>
        </w:tc>
        <w:tc>
          <w:tcPr>
            <w:tcW w:w="7371" w:type="dxa"/>
            <w:shd w:val="clear" w:color="auto" w:fill="FFFFFF"/>
          </w:tcPr>
          <w:p w:rsidR="00080CEB" w:rsidRPr="003F701A" w:rsidRDefault="00080CEB" w:rsidP="003858C5">
            <w:pPr>
              <w:pStyle w:val="RollCallTable"/>
            </w:pPr>
            <w:r>
              <w:t>Abir Al-Sahlani, Andrus Ansip, Lucia Ďuriš Nicholsonová, Sophia in 't Veld, Moritz Körner, Caroline Nagtegaal, Maite Pagazaurtundúa, Bergur Løkke Rasmussen, Róża Thun und Hohenstein, Jana Toom</w:t>
            </w:r>
          </w:p>
        </w:tc>
      </w:tr>
      <w:tr w:rsidR="00080CEB" w:rsidRPr="003F701A" w:rsidTr="008920AC">
        <w:trPr>
          <w:cantSplit/>
        </w:trPr>
        <w:tc>
          <w:tcPr>
            <w:tcW w:w="1701" w:type="dxa"/>
            <w:shd w:val="clear" w:color="auto" w:fill="FFFFFF"/>
          </w:tcPr>
          <w:p w:rsidR="00080CEB" w:rsidRPr="003F701A" w:rsidRDefault="00080CEB" w:rsidP="003858C5">
            <w:pPr>
              <w:pStyle w:val="RollCallTable"/>
            </w:pPr>
            <w:r>
              <w:t>S&amp;D</w:t>
            </w:r>
          </w:p>
        </w:tc>
        <w:tc>
          <w:tcPr>
            <w:tcW w:w="7371" w:type="dxa"/>
            <w:shd w:val="clear" w:color="auto" w:fill="FFFFFF"/>
          </w:tcPr>
          <w:p w:rsidR="00080CEB" w:rsidRPr="003F701A" w:rsidRDefault="00080CEB" w:rsidP="003858C5">
            <w:pPr>
              <w:pStyle w:val="RollCallTable"/>
            </w:pPr>
            <w:r>
              <w:t>Katarina Barley, Pietro Bartolo, Theresa Bielowski, Cyrus Engerer, Maria Grapini, Sylvie Guillaume, Evin Incir, Marina Kaljurand, Łukasz Kohut, Juan Fernando López Aguilar, Javier Moreno Sánchez, Isabel Santos, Birgit Sippel</w:t>
            </w:r>
          </w:p>
        </w:tc>
      </w:tr>
      <w:tr w:rsidR="00080CEB" w:rsidRPr="003F701A" w:rsidTr="008920AC">
        <w:trPr>
          <w:cantSplit/>
        </w:trPr>
        <w:tc>
          <w:tcPr>
            <w:tcW w:w="1701" w:type="dxa"/>
            <w:shd w:val="clear" w:color="auto" w:fill="FFFFFF"/>
          </w:tcPr>
          <w:p w:rsidR="00080CEB" w:rsidRPr="003F701A" w:rsidRDefault="00080CEB" w:rsidP="003858C5">
            <w:pPr>
              <w:pStyle w:val="RollCallTable"/>
            </w:pPr>
            <w:r>
              <w:t>The Left</w:t>
            </w:r>
          </w:p>
        </w:tc>
        <w:tc>
          <w:tcPr>
            <w:tcW w:w="7371" w:type="dxa"/>
            <w:shd w:val="clear" w:color="auto" w:fill="FFFFFF"/>
          </w:tcPr>
          <w:p w:rsidR="00080CEB" w:rsidRPr="003F701A" w:rsidRDefault="00080CEB" w:rsidP="003858C5">
            <w:pPr>
              <w:pStyle w:val="RollCallTable"/>
            </w:pPr>
            <w:r>
              <w:t>Cornelia Ernst, José Gusmão, Marisa Matias, Anne-Sophie Pelletier</w:t>
            </w:r>
          </w:p>
        </w:tc>
      </w:tr>
      <w:tr w:rsidR="00080CEB" w:rsidRPr="003F701A" w:rsidTr="008920AC">
        <w:trPr>
          <w:cantSplit/>
        </w:trPr>
        <w:tc>
          <w:tcPr>
            <w:tcW w:w="1701" w:type="dxa"/>
            <w:shd w:val="clear" w:color="auto" w:fill="FFFFFF"/>
          </w:tcPr>
          <w:p w:rsidR="00080CEB" w:rsidRPr="003F701A" w:rsidRDefault="00080CEB" w:rsidP="003858C5">
            <w:pPr>
              <w:pStyle w:val="RollCallTable"/>
            </w:pPr>
            <w:r>
              <w:t>Verts/ALE</w:t>
            </w:r>
          </w:p>
        </w:tc>
        <w:tc>
          <w:tcPr>
            <w:tcW w:w="7371" w:type="dxa"/>
            <w:shd w:val="clear" w:color="auto" w:fill="FFFFFF"/>
          </w:tcPr>
          <w:p w:rsidR="00080CEB" w:rsidRPr="003F701A" w:rsidRDefault="00080CEB" w:rsidP="003858C5">
            <w:pPr>
              <w:pStyle w:val="RollCallTable"/>
            </w:pPr>
            <w:r>
              <w:t>Patrick Breyer, Saskia Bricmont, Damien Carême, Alice Kuhnke, Erik Marquardt, Diana Riba i Giner, Tineke Strik</w:t>
            </w:r>
          </w:p>
        </w:tc>
      </w:tr>
    </w:tbl>
    <w:p w:rsidR="00080CEB" w:rsidRPr="003F701A" w:rsidRDefault="00080CEB" w:rsidP="00147FBF"/>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080CEB" w:rsidRPr="003F701A" w:rsidTr="008920AC">
        <w:trPr>
          <w:cantSplit/>
        </w:trPr>
        <w:tc>
          <w:tcPr>
            <w:tcW w:w="1701" w:type="dxa"/>
            <w:shd w:val="pct10" w:color="000000" w:fill="FFFFFF"/>
            <w:vAlign w:val="center"/>
          </w:tcPr>
          <w:p w:rsidR="00080CEB" w:rsidRPr="003F701A" w:rsidRDefault="00080CEB" w:rsidP="003858C5">
            <w:pPr>
              <w:pStyle w:val="RollCallVotes"/>
            </w:pPr>
            <w:r>
              <w:t>1</w:t>
            </w:r>
          </w:p>
        </w:tc>
        <w:tc>
          <w:tcPr>
            <w:tcW w:w="7371" w:type="dxa"/>
            <w:shd w:val="pct10" w:color="000000" w:fill="FFFFFF"/>
          </w:tcPr>
          <w:p w:rsidR="00080CEB" w:rsidRPr="003F701A" w:rsidRDefault="00080CEB" w:rsidP="003858C5">
            <w:pPr>
              <w:pStyle w:val="RollCallSymbols14pt"/>
            </w:pPr>
            <w:r>
              <w:t>-</w:t>
            </w:r>
          </w:p>
        </w:tc>
      </w:tr>
      <w:tr w:rsidR="00080CEB" w:rsidRPr="003F701A" w:rsidTr="008920AC">
        <w:trPr>
          <w:cantSplit/>
        </w:trPr>
        <w:tc>
          <w:tcPr>
            <w:tcW w:w="1701" w:type="dxa"/>
            <w:shd w:val="clear" w:color="auto" w:fill="FFFFFF"/>
          </w:tcPr>
          <w:p w:rsidR="00080CEB" w:rsidRPr="003F701A" w:rsidRDefault="00080CEB" w:rsidP="003858C5">
            <w:pPr>
              <w:pStyle w:val="RollCallTable"/>
            </w:pPr>
            <w:r>
              <w:t>NI</w:t>
            </w:r>
          </w:p>
        </w:tc>
        <w:tc>
          <w:tcPr>
            <w:tcW w:w="7371" w:type="dxa"/>
            <w:shd w:val="clear" w:color="auto" w:fill="FFFFFF"/>
          </w:tcPr>
          <w:p w:rsidR="00080CEB" w:rsidRPr="003F701A" w:rsidRDefault="00080CEB" w:rsidP="003858C5">
            <w:pPr>
              <w:pStyle w:val="RollCallTable"/>
            </w:pPr>
            <w:r>
              <w:t>Milan Uhrík</w:t>
            </w:r>
          </w:p>
        </w:tc>
      </w:tr>
    </w:tbl>
    <w:p w:rsidR="00080CEB" w:rsidRPr="003F701A" w:rsidRDefault="00080CEB" w:rsidP="00147FBF"/>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080CEB" w:rsidRPr="003F701A" w:rsidTr="008920AC">
        <w:trPr>
          <w:cantSplit/>
        </w:trPr>
        <w:tc>
          <w:tcPr>
            <w:tcW w:w="1701" w:type="dxa"/>
            <w:shd w:val="pct10" w:color="000000" w:fill="FFFFFF"/>
            <w:vAlign w:val="center"/>
          </w:tcPr>
          <w:p w:rsidR="00080CEB" w:rsidRPr="003F701A" w:rsidRDefault="00080CEB" w:rsidP="003858C5">
            <w:pPr>
              <w:pStyle w:val="RollCallVotes"/>
            </w:pPr>
            <w:r>
              <w:t>3</w:t>
            </w:r>
          </w:p>
        </w:tc>
        <w:tc>
          <w:tcPr>
            <w:tcW w:w="7371" w:type="dxa"/>
            <w:shd w:val="pct10" w:color="000000" w:fill="FFFFFF"/>
          </w:tcPr>
          <w:p w:rsidR="00080CEB" w:rsidRPr="003F701A" w:rsidRDefault="00080CEB" w:rsidP="003858C5">
            <w:pPr>
              <w:pStyle w:val="RollCallSymbols14pt"/>
            </w:pPr>
            <w:r>
              <w:t>0</w:t>
            </w:r>
          </w:p>
        </w:tc>
      </w:tr>
      <w:tr w:rsidR="00080CEB" w:rsidRPr="003F701A" w:rsidTr="008920AC">
        <w:trPr>
          <w:cantSplit/>
        </w:trPr>
        <w:tc>
          <w:tcPr>
            <w:tcW w:w="1701" w:type="dxa"/>
            <w:shd w:val="clear" w:color="auto" w:fill="FFFFFF"/>
          </w:tcPr>
          <w:p w:rsidR="00080CEB" w:rsidRPr="003F701A" w:rsidRDefault="00080CEB" w:rsidP="003858C5">
            <w:pPr>
              <w:pStyle w:val="RollCallTable"/>
            </w:pPr>
            <w:r>
              <w:t>ID</w:t>
            </w:r>
          </w:p>
        </w:tc>
        <w:tc>
          <w:tcPr>
            <w:tcW w:w="7371" w:type="dxa"/>
            <w:shd w:val="clear" w:color="auto" w:fill="FFFFFF"/>
          </w:tcPr>
          <w:p w:rsidR="00080CEB" w:rsidRPr="003F701A" w:rsidRDefault="00080CEB" w:rsidP="003858C5">
            <w:pPr>
              <w:pStyle w:val="RollCallTable"/>
            </w:pPr>
            <w:r>
              <w:t>Patricia Chagnon, Nicolaus Fest, Tom Vandendriessche</w:t>
            </w:r>
          </w:p>
        </w:tc>
      </w:tr>
    </w:tbl>
    <w:p w:rsidR="00080CEB" w:rsidRPr="003F701A" w:rsidRDefault="00080CEB" w:rsidP="00147FBF">
      <w:pPr>
        <w:pStyle w:val="Normal12a"/>
      </w:pPr>
    </w:p>
    <w:p w:rsidR="00A262B4" w:rsidRPr="003F701A" w:rsidRDefault="00A262B4" w:rsidP="00A262B4">
      <w:r>
        <w:t>Vysvetlenie použitých znakov:</w:t>
      </w:r>
    </w:p>
    <w:p w:rsidR="00A262B4" w:rsidRPr="003F701A" w:rsidRDefault="00A262B4" w:rsidP="00A262B4">
      <w:r>
        <w:t>+:za</w:t>
      </w:r>
    </w:p>
    <w:p w:rsidR="00A262B4" w:rsidRPr="003F701A" w:rsidRDefault="00A262B4" w:rsidP="00A262B4">
      <w:r>
        <w:t>-:proti</w:t>
      </w:r>
    </w:p>
    <w:p w:rsidR="00A262B4" w:rsidRPr="003F701A" w:rsidRDefault="00A262B4" w:rsidP="00A262B4">
      <w:r>
        <w:t>0:zdržali sa hlasovania</w:t>
      </w:r>
    </w:p>
    <w:p w:rsidR="00A262B4" w:rsidRPr="003F701A" w:rsidRDefault="00A262B4" w:rsidP="00A262B4"/>
    <w:bookmarkEnd w:id="4"/>
    <w:p w:rsidR="002E6F98" w:rsidRPr="003F701A" w:rsidRDefault="002E6F98" w:rsidP="00080CEB"/>
    <w:sectPr w:rsidR="002E6F98" w:rsidRPr="003F701A" w:rsidSect="00155807">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70BAC" w:rsidRPr="00B74A14" w:rsidRDefault="00C70BAC">
      <w:r w:rsidRPr="00B74A14">
        <w:separator/>
      </w:r>
    </w:p>
  </w:endnote>
  <w:endnote w:type="continuationSeparator" w:id="0">
    <w:p w:rsidR="00C70BAC" w:rsidRPr="00B74A14" w:rsidRDefault="00C70BAC">
      <w:r w:rsidRPr="00B74A1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ans-serif">
    <w:panose1 w:val="00000000000000000000"/>
    <w:charset w:val="00"/>
    <w:family w:val="auto"/>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93705" w:rsidRDefault="00A93705" w:rsidP="00A93705">
    <w:pPr>
      <w:pStyle w:val="EPFooter"/>
    </w:pPr>
    <w:r>
      <w:t>PE</w:t>
    </w:r>
    <w:r w:rsidRPr="00A93705">
      <w:rPr>
        <w:rStyle w:val="HideTWBExt"/>
      </w:rPr>
      <w:t>&lt;NoPE&gt;</w:t>
    </w:r>
    <w:r>
      <w:t>756.191</w:t>
    </w:r>
    <w:r w:rsidRPr="00A93705">
      <w:rPr>
        <w:rStyle w:val="HideTWBExt"/>
      </w:rPr>
      <w:t>&lt;/NoPE&gt;&lt;Version&gt;</w:t>
    </w:r>
    <w:r>
      <w:t>v03-00</w:t>
    </w:r>
    <w:r w:rsidRPr="00A93705">
      <w:rPr>
        <w:rStyle w:val="HideTWBExt"/>
      </w:rPr>
      <w:t>&lt;/Version&gt;</w:t>
    </w:r>
    <w:r>
      <w:tab/>
    </w:r>
    <w:r>
      <w:fldChar w:fldCharType="begin"/>
    </w:r>
    <w:r>
      <w:instrText xml:space="preserve"> PAGE  \* MERGEFORMAT </w:instrText>
    </w:r>
    <w:r>
      <w:fldChar w:fldCharType="separate"/>
    </w:r>
    <w:r w:rsidR="00A7432A">
      <w:rPr>
        <w:noProof/>
      </w:rPr>
      <w:t>2</w:t>
    </w:r>
    <w:r>
      <w:fldChar w:fldCharType="end"/>
    </w:r>
    <w:r>
      <w:t>/</w:t>
    </w:r>
    <w:fldSimple w:instr=" NUMPAGES  \* MERGEFORMAT ">
      <w:r w:rsidR="00A7432A">
        <w:rPr>
          <w:noProof/>
        </w:rPr>
        <w:t>7</w:t>
      </w:r>
    </w:fldSimple>
    <w:r>
      <w:tab/>
    </w:r>
    <w:r w:rsidRPr="00A93705">
      <w:rPr>
        <w:rStyle w:val="HideTWBExt"/>
      </w:rPr>
      <w:t>&lt;PathFdR&gt;</w:t>
    </w:r>
    <w:r>
      <w:t>AD\1295224SK.docx</w:t>
    </w:r>
    <w:r w:rsidRPr="00A93705">
      <w:rPr>
        <w:rStyle w:val="HideTWBExt"/>
      </w:rPr>
      <w:t>&lt;/PathFdR&gt;</w:t>
    </w:r>
  </w:p>
  <w:p w:rsidR="002E2F2E" w:rsidRPr="00B74A14" w:rsidRDefault="00A93705" w:rsidP="00A93705">
    <w:pPr>
      <w:pStyle w:val="EPFooter2"/>
    </w:pPr>
    <w:r>
      <w:t>SK</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93705" w:rsidRDefault="00A93705" w:rsidP="00A93705">
    <w:pPr>
      <w:pStyle w:val="EPFooter"/>
    </w:pPr>
    <w:r w:rsidRPr="00A93705">
      <w:rPr>
        <w:rStyle w:val="HideTWBExt"/>
      </w:rPr>
      <w:t>&lt;PathFdR&gt;</w:t>
    </w:r>
    <w:r>
      <w:t>AD\1295224SK.docx</w:t>
    </w:r>
    <w:r w:rsidRPr="00A93705">
      <w:rPr>
        <w:rStyle w:val="HideTWBExt"/>
      </w:rPr>
      <w:t>&lt;/PathFdR&gt;</w:t>
    </w:r>
    <w:r>
      <w:tab/>
    </w:r>
    <w:r>
      <w:fldChar w:fldCharType="begin"/>
    </w:r>
    <w:r>
      <w:instrText xml:space="preserve"> PAGE  \* MERGEFORMAT </w:instrText>
    </w:r>
    <w:r>
      <w:fldChar w:fldCharType="separate"/>
    </w:r>
    <w:r w:rsidR="00A7432A">
      <w:rPr>
        <w:noProof/>
      </w:rPr>
      <w:t>3</w:t>
    </w:r>
    <w:r>
      <w:fldChar w:fldCharType="end"/>
    </w:r>
    <w:r>
      <w:t>/</w:t>
    </w:r>
    <w:fldSimple w:instr=" NUMPAGES  \* MERGEFORMAT ">
      <w:r w:rsidR="00A7432A">
        <w:rPr>
          <w:noProof/>
        </w:rPr>
        <w:t>7</w:t>
      </w:r>
    </w:fldSimple>
    <w:r>
      <w:tab/>
      <w:t>PE</w:t>
    </w:r>
    <w:r w:rsidRPr="00A93705">
      <w:rPr>
        <w:rStyle w:val="HideTWBExt"/>
      </w:rPr>
      <w:t>&lt;NoPE&gt;</w:t>
    </w:r>
    <w:r>
      <w:t>756.191</w:t>
    </w:r>
    <w:r w:rsidRPr="00A93705">
      <w:rPr>
        <w:rStyle w:val="HideTWBExt"/>
      </w:rPr>
      <w:t>&lt;/NoPE&gt;&lt;Version&gt;</w:t>
    </w:r>
    <w:r>
      <w:t>v03-00</w:t>
    </w:r>
    <w:r w:rsidRPr="00A93705">
      <w:rPr>
        <w:rStyle w:val="HideTWBExt"/>
      </w:rPr>
      <w:t>&lt;/Version&gt;</w:t>
    </w:r>
  </w:p>
  <w:p w:rsidR="002E2F2E" w:rsidRPr="00B74A14" w:rsidRDefault="00A93705" w:rsidP="00A93705">
    <w:pPr>
      <w:pStyle w:val="EPFooter2"/>
    </w:pPr>
    <w:r>
      <w:tab/>
    </w:r>
    <w:r>
      <w:tab/>
      <w:t>SK</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93705" w:rsidRDefault="00A93705" w:rsidP="00A93705">
    <w:pPr>
      <w:pStyle w:val="EPFooter"/>
    </w:pPr>
    <w:r w:rsidRPr="00A93705">
      <w:rPr>
        <w:rStyle w:val="HideTWBExt"/>
      </w:rPr>
      <w:t>&lt;PathFdR&gt;</w:t>
    </w:r>
    <w:r>
      <w:t>AD\1295224SK.docx</w:t>
    </w:r>
    <w:r w:rsidRPr="00A93705">
      <w:rPr>
        <w:rStyle w:val="HideTWBExt"/>
      </w:rPr>
      <w:t>&lt;/PathFdR&gt;</w:t>
    </w:r>
    <w:r>
      <w:tab/>
    </w:r>
    <w:r>
      <w:tab/>
      <w:t>PE</w:t>
    </w:r>
    <w:r w:rsidRPr="00A93705">
      <w:rPr>
        <w:rStyle w:val="HideTWBExt"/>
      </w:rPr>
      <w:t>&lt;NoPE&gt;</w:t>
    </w:r>
    <w:r>
      <w:t>756.191</w:t>
    </w:r>
    <w:r w:rsidRPr="00A93705">
      <w:rPr>
        <w:rStyle w:val="HideTWBExt"/>
      </w:rPr>
      <w:t>&lt;/NoPE&gt;&lt;Version&gt;</w:t>
    </w:r>
    <w:r>
      <w:t>v03-00</w:t>
    </w:r>
    <w:r w:rsidRPr="00A93705">
      <w:rPr>
        <w:rStyle w:val="HideTWBExt"/>
      </w:rPr>
      <w:t>&lt;/Version&gt;</w:t>
    </w:r>
  </w:p>
  <w:p w:rsidR="002E2F2E" w:rsidRPr="00B74A14" w:rsidRDefault="00A93705" w:rsidP="00A93705">
    <w:pPr>
      <w:pStyle w:val="EPFooter2"/>
    </w:pPr>
    <w:r>
      <w:t>SK</w:t>
    </w:r>
    <w:r>
      <w:tab/>
    </w:r>
    <w:r w:rsidRPr="00A93705">
      <w:rPr>
        <w:b w:val="0"/>
        <w:i/>
        <w:color w:val="C0C0C0"/>
        <w:sz w:val="22"/>
      </w:rPr>
      <w:t>Zjednotení v rozmanitosti</w:t>
    </w:r>
    <w:r>
      <w:tab/>
      <w:t>SK</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70BAC" w:rsidRPr="00B74A14" w:rsidRDefault="00C70BAC">
      <w:r w:rsidRPr="00B74A14">
        <w:separator/>
      </w:r>
    </w:p>
  </w:footnote>
  <w:footnote w:type="continuationSeparator" w:id="0">
    <w:p w:rsidR="00C70BAC" w:rsidRPr="00B74A14" w:rsidRDefault="00C70BAC">
      <w:r w:rsidRPr="00B74A14">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93705" w:rsidRDefault="00A9370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93705" w:rsidRDefault="00A9370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93705" w:rsidRDefault="00A9370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activeWritingStyle w:appName="MSWord" w:lang="fr-FR" w:vendorID="64" w:dllVersion="131078" w:nlCheck="1" w:checkStyle="0"/>
  <w:activeWritingStyle w:appName="MSWord" w:lang="en-GB"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481"/>
  </w:hdrShapeDefault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DOCDECMNU" w:val=" 1"/>
    <w:docVar w:name="AUTHORMFMNU" w:val=" 1"/>
    <w:docVar w:name="CJMNU" w:val="1"/>
    <w:docVar w:name="CODEMNU" w:val=" 7"/>
    <w:docVar w:name="COM2KEY" w:val="CONT"/>
    <w:docVar w:name="COMKEY" w:val="LIBE"/>
    <w:docVar w:name="CONTRIBUTIONMNU" w:val=" 2"/>
    <w:docVar w:name="FONCTIONMNU" w:val=" 1"/>
    <w:docVar w:name="LastEditedSection" w:val=" 1"/>
    <w:docVar w:name="RepeatBlock-AmendEN" w:val="{\rtf1\adeflang1025\ansi\ansicpg1252\uc1\adeff0\deff0\stshfdbch0\stshfloch0\stshfhich0\stshfbi0\deflang1027\deflangfe102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26\fbidi \froman\fcharset238\fprq2 Times New Roman CE;}{\f327\fbidi \froman\fcharset204\fprq2 Times New Roman Cyr;}_x000d__x000a_{\f329\fbidi \froman\fcharset161\fprq2 Times New Roman Greek;}{\f330\fbidi \froman\fcharset162\fprq2 Times New Roman Tur;}{\f331\fbidi \froman\fcharset177\fprq2 Times New Roman (Hebrew);}{\f332\fbidi \froman\fcharset178\fprq2 Times New Roman (Arabic);}_x000d__x000a_{\f333\fbidi \froman\fcharset186\fprq2 Times New Roman Baltic;}{\f334\fbidi \froman\fcharset163\fprq2 Times New Roman (Vietnamese);}{\f336\fbidi \fswiss\fcharset238\fprq2 Arial CE;}{\f337\fbidi \fswiss\fcharset204\fprq2 Arial Cyr;}_x000d__x000a_{\f339\fbidi \fswiss\fcharset161\fprq2 Arial Greek;}{\f340\fbidi \fswiss\fcharset162\fprq2 Arial Tur;}{\f341\fbidi \fswiss\fcharset177\fprq2 Arial (Hebrew);}{\f342\fbidi \fswiss\fcharset178\fprq2 Arial (Arabic);}_x000d__x000a_{\f343\fbidi \fswiss\fcharset186\fprq2 Arial Baltic;}{\f344\fbidi \fswiss\fcharset163\fprq2 Arial (Vietnamese);}{\f666\fbidi \froman\fcharset238\fprq2 Cambria Math CE;}{\f667\fbidi \froman\fcharset204\fprq2 Cambria Math Cyr;}_x000d__x000a_{\f669\fbidi \froman\fcharset161\fprq2 Cambria Math Greek;}{\f670\fbidi \froman\fcharset162\fprq2 Cambria Math Tur;}{\f673\fbidi \froman\fcharset186\fprq2 Cambria Math Baltic;}{\f67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lang2057\langfe2057\langnp2057\langfenp2057 }{\*\defpap _x000d__x000a_\ql \li0\ri0\widctlpar\wrapdefault\aspalpha\aspnum\faauto\adjustright\rin0\lin0\itap0 }\noqfpromote {\stylesheet{\ql \li0\ri0\widctlpar\wrapdefault\aspalpha\aspnum\faauto\adjustright\rin0\lin0\itap0 \rtlch\fcs1 \af0\afs20\alang1025 \ltrch\fcs0 _x000d__x000a_\fs24\lang2057\langfe2057\cgrid\langnp2057\langfenp2057 \snext0 \sqformat \spriority0 \styrsid7823322 Normal;}{\s1\ql \li0\ri0\sb240\keep\keepn\widctlpar\wrapdefault\aspalpha\aspnum\faauto\outlinelevel0\adjustright\rin0\lin0\itap0 \rtlch\fcs1 _x000d__x000a_\af31503\afs32\alang1025 \ltrch\fcs0 \fs32\cf17\lang2057\langfe2057\loch\f31502\hich\af31502\dbch\af31501\cgrid\langnp2057\langfenp2057 \sbasedon0 \snext0 \slink15 \ssemihidden \sqformat \spriority0 \styrsid223860 heading 1;}{\*\cs10 \additive _x000d__x000a_\ssemihidden \sunhideused \spriority1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5126715 HideTWBInt;}{_x000d__x000a_\s18\ql \fi-567\li567\ri0\sa240\nowidctlpar\wrapdefault\aspalpha\aspnum\faauto\adjustright\rin0\lin567\itap0 \rtlch\fcs1 \af0\afs20\alang1025 \ltrch\fcs0 \fs24\lang2057\langfe2057\cgrid\langnp2057\langfenp2057 _x000d__x000a_\sbasedon0 \snext18 \spriority0 \styrsid5126715 NormalHanging12a;}}{\*\rsidtbl \rsid24658\rsid223860\rsid735077\rsid1718133\rsid2892074\rsid3565327\rsid3674976\rsid4666813\rsid5126715\rsid6641733\rsid7823322\rsid9636012\rsid10377208\rsid11215221_x000d__x000a_\rsid11549030\rsid12154954\rsid14382809\rsid14424199\rsid15204470\rsid15285974\rsid15950462\rsid16324206\rsid16662270}{\mmathPr\mmathFont34\mbrkBin0\mbrkBinSub0\msmallFrac0\mdispDef1\mlMargin0\mrMargin0\mdefJc1\mwrapIndent1440\mintLim0\mnaryLim1}{\info_x000d__x000a_{\author CUADRAT SEIX Iban}{\operator CUADRAT SEIX Iban}{\creatim\yr2024\mo1\dy19\hr12\min39}{\revtim\yr2024\mo1\dy19\hr12\min39}{\version1}{\edmins0}{\nofpages1}{\nofwords1}{\nofchars12}{\nofcharsws12}{\vern109}}{\*\xmlnstbl {\xmlns1 http://schemas.micro_x000d__x000a_soft.com/office/word/2003/wordml}}\paperw11906\paperh16838\margl1418\margr1418\margt1134\margb1418\gutter0\ltrsect _x000d__x000a_\facingp\widowctrl\ftnbj\aenddoc\ftnrestart\hyphhotz425\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5126715\newtblstyruls\nogrowautofit\usenormstyforlist\noindnmbrts\felnbrelev\nocxsptable\indrlsweleven\noafcnsttbl\afelev\utinl\hwelev\spltpgpar\notcvasp\notbrkcnstfrctbl\notvatxbx\krnprsnet\cachedcolbal _x000d__x000a_\nouicompat \fet0{\*\wgrffmtfilter 013f}\nofeaturethrottle1\ilfomacatclnup0{\*\template C:\\Users\\icuadrat\\AppData\\Local\\Temp\\Blank1.dotx}{\*\ftnsep \ltrpar \pard\plain \ltrpar_x000d__x000a_\ql \li0\ri0\widctlpar\wrapdefault\aspalpha\aspnum\faauto\adjustright\rin0\lin0\itap0 \rtlch\fcs1 \af0\afs20\alang1025 \ltrch\fcs0 \fs24\lang2057\langfe2057\cgrid\langnp2057\langfenp2057 {\rtlch\fcs1 \af0 \ltrch\fcs0 \insrsid3674976 \chftnsep _x000d__x000a_\par }}{\*\ftnsepc \ltrpar \pard\plain \ltrpar\ql \li0\ri0\widctlpar\wrapdefault\aspalpha\aspnum\faauto\adjustright\rin0\lin0\itap0 \rtlch\fcs1 \af0\afs20\alang1025 \ltrch\fcs0 \fs24\lang2057\langfe2057\cgrid\langnp2057\langfenp2057 {\rtlch\fcs1 \af0 _x000d__x000a_\ltrch\fcs0 \insrsid3674976 \chftnsepc _x000d__x000a_\par }}{\*\aftnsep \ltrpar \pard\plain \ltrpar\ql \li0\ri0\widctlpar\wrapdefault\aspalpha\aspnum\faauto\adjustright\rin0\lin0\itap0 \rtlch\fcs1 \af0\afs20\alang1025 \ltrch\fcs0 \fs24\lang2057\langfe2057\cgrid\langnp2057\langfenp2057 {\rtlch\fcs1 \af0 _x000d__x000a_\ltrch\fcs0 \insrsid3674976 \chftnsep _x000d__x000a_\par }}{\*\aftnsepc \ltrpar \pard\plain \ltrpar\ql \li0\ri0\widctlpar\wrapdefault\aspalpha\aspnum\faauto\adjustright\rin0\lin0\itap0 \rtlch\fcs1 \af0\afs20\alang1025 \ltrch\fcs0 \fs24\lang2057\langfe2057\cgrid\langnp2057\langfenp2057 {\rtlch\fcs1 \af0 _x000d__x000a_\ltrch\fcs0 \insrsid367497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_x000d__x000a_\s18\ql \fi-567\li567\ri0\sa240\nowidctlpar\wrapdefault\aspalpha\aspnum\faauto\adjustright\rin0\lin567\itap0\pararsid5126715 \rtlch\fcs1 \af0\afs20\alang1025 \ltrch\fcs0 \fs24\lang2057\langfe2057\cgrid\langnp2057\langfenp2057 {\rtlch\fcs1 \af0 _x000d__x000a_\ltrch\fcs0 \insrsid5126715\charrsid13044652 {\*\bkmkstart restart}#}{\rtlch\fcs1 \af1 \ltrch\fcs0 \cs17\v\f1\fs20\cf15\insrsid5126715\charrsid13044652 NRMSG}{\rtlch\fcs1 \af0 \ltrch\fcs0 \insrsid5126715\charrsid13044652 #.\tab ##}{\rtlch\fcs1 \af0 _x000d__x000a_\ltrch\fcs0 \insrsid5126715\charrsid16324206 {\*\bkmkend restart}_x000d__x000a_\par }\pard\plain \ltrpar\ql \li0\ri0\widctlpar\wrapdefault\aspalpha\aspnum\faauto\adjustright\rin0\lin0\itap0\pararsid16324206 \rtlch\fcs1 \af0\afs20\alang1025 \ltrch\fcs0 \fs24\lang2057\langfe2057\cgrid\langnp2057\langfenp2057 {\rtlch\fcs1 \af0 \ltrch\fcs0 _x000d__x000a_\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9e_x000d__x000a_0231cc4a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1027\deflangfe1027\themelang2057\themelangfe0\themelangcs1108{\fonttbl{\f0\fbidi \froman\fcharset0\fprq2{\*\panose 02020603050405020304}Times New Roman;}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26\fbidi \froman\fcharset238\fprq2 Times New Roman CE;}{\f327\fbidi \froman\fcharset204\fprq2 Times New Roman Cyr;}_x000d__x000a_{\f329\fbidi \froman\fcharset161\fprq2 Times New Roman Greek;}{\f330\fbidi \froman\fcharset162\fprq2 Times New Roman Tur;}{\f331\fbidi \froman\fcharset177\fprq2 Times New Roman (Hebrew);}{\f332\fbidi \froman\fcharset178\fprq2 Times New Roman (Arabic);}_x000d__x000a_{\f333\fbidi \froman\fcharset186\fprq2 Times New Roman Baltic;}{\f334\fbidi \froman\fcharset163\fprq2 Times New Roman (Vietnamese);}{\f666\fbidi \froman\fcharset238\fprq2 Cambria Math CE;}{\f667\fbidi \froman\fcharset204\fprq2 Cambria Math Cyr;}_x000d__x000a_{\f669\fbidi \froman\fcharset161\fprq2 Cambria Math Greek;}{\f670\fbidi \froman\fcharset162\fprq2 Cambria Math Tur;}{\f673\fbidi \froman\fcharset186\fprq2 Cambria Math Baltic;}{\f67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lang2057\langfe2057\langnp2057\langfenp2057 }{\*\defpap _x000d__x000a_\ql \li0\ri0\widctlpar\wrapdefault\aspalpha\aspnum\faauto\adjustright\rin0\lin0\itap0 }\noqfpromote {\stylesheet{\ql \li0\ri0\widctlpar\wrapdefault\aspalpha\aspnum\faauto\adjustright\rin0\lin0\itap0 \rtlch\fcs1 \af0\afs20\alang1025 \ltrch\fcs0 _x000d__x000a_\fs24\lang2057\langfe2057\cgrid\langnp2057\langfenp2057 \snext0 \sqformat \spriority0 \styrsid7823322 Normal;}{\s1\ql \li0\ri0\sb240\keep\keepn\widctlpar\wrapdefault\aspalpha\aspnum\faauto\outlinelevel0\adjustright\rin0\lin0\itap0 \rtlch\fcs1 _x000d__x000a_\af31503\afs32\alang1025 \ltrch\fcs0 \fs32\cf17\lang2057\langfe2057\loch\f31502\hich\af31502\dbch\af31501\cgrid\langnp2057\langfenp2057 \sbasedon0 \snext0 \slink15 \ssemihidden \sqformat \spriority0 \styrsid223860 heading 1;}{\*\cs10 \additive _x000d__x000a_\ssemihidden \sunhideused \spriority1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s17\ql \fi-567\li567\ri0\sa240\nowidctlpar\wrapdefault\aspalpha\aspnum\faauto\adjustright\rin0\lin567\itap0 \rtlch\fcs1 \af0\afs20\alang1025 \ltrch\fcs0 _x000d__x000a_\fs24\lang2057\langfe2057\cgrid\langnp2057\langfenp2057 \sbasedon0 \snext17 \spriority0 \styrsid4677518 NormalHanging12a;}}{\*\rsidtbl \rsid24658\rsid223860\rsid735077\rsid1718133\rsid2892074\rsid3565327\rsid4391474\rsid4666813\rsid4677518\rsid6641733_x000d__x000a_\rsid7823322\rsid9636012\rsid10377208\rsid11215221\rsid11549030\rsid12154954\rsid14382809\rsid14424199\rsid15204470\rsid15285974\rsid15950462\rsid16324206\rsid16662270}{\mmathPr\mmathFont34\mbrkBin0\mbrkBinSub0\msmallFrac0\mdispDef1\mlMargin0\mrMargin0_x000d__x000a_\mdefJc1\mwrapIndent1440\mintLim0\mnaryLim1}{\info{\author CUADRAT SEIX Iban}{\operator CUADRAT SEIX Iban}{\creatim\yr2024\mo1\dy19\hr12\min39}{\revtim\yr2024\mo1\dy19\hr12\min39}{\version1}{\edmins0}{\nofpages1}{\nofwords5}{\nofchars30}{\nofcharsws34}_x000d__x000a_{\vern109}}{\*\xmlnstbl {\xmlns1 http://schemas.microsoft.com/office/word/2003/wordml}}\paperw11906\paperh16838\margl1418\margr1418\margt1134\margb1418\gutter0\ltrsect _x000d__x000a_\facingp\widowctrl\ftnbj\aenddoc\ftnrestart\hyphhotz425\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4677518\newtblstyruls\nogrowautofit\usenormstyforlist\noindnmbrts\felnbrelev\nocxsptable\indrlsweleven\noafcnsttbl\afelev\utinl\hwelev\spltpgpar\notcvasp\notbrkcnstfrctbl\notvatxbx\krnprsnet\cachedcolbal _x000d__x000a_\nouicompat \fet0{\*\wgrffmtfilter 013f}\nofeaturethrottle1\ilfomacatclnup0{\*\template C:\\Users\\icuadrat\\AppData\\Local\\Temp\\Blank1.dotx}{\*\ftnsep \ltrpar \pard\plain \ltrpar_x000d__x000a_\ql \li0\ri0\widctlpar\wrapdefault\aspalpha\aspnum\faauto\adjustright\rin0\lin0\itap0 \rtlch\fcs1 \af0\afs20\alang1025 \ltrch\fcs0 \fs24\lang2057\langfe2057\cgrid\langnp2057\langfenp2057 {\rtlch\fcs1 \af0 \ltrch\fcs0 \insrsid4391474 \chftnsep _x000d__x000a_\par }}{\*\ftnsepc \ltrpar \pard\plain \ltrpar\ql \li0\ri0\widctlpar\wrapdefault\aspalpha\aspnum\faauto\adjustright\rin0\lin0\itap0 \rtlch\fcs1 \af0\afs20\alang1025 \ltrch\fcs0 \fs24\lang2057\langfe2057\cgrid\langnp2057\langfenp2057 {\rtlch\fcs1 \af0 _x000d__x000a_\ltrch\fcs0 \insrsid4391474 \chftnsepc _x000d__x000a_\par }}{\*\aftnsep \ltrpar \pard\plain \ltrpar\ql \li0\ri0\widctlpar\wrapdefault\aspalpha\aspnum\faauto\adjustright\rin0\lin0\itap0 \rtlch\fcs1 \af0\afs20\alang1025 \ltrch\fcs0 \fs24\lang2057\langfe2057\cgrid\langnp2057\langfenp2057 {\rtlch\fcs1 \af0 _x000d__x000a_\ltrch\fcs0 \insrsid4391474 \chftnsep _x000d__x000a_\par }}{\*\aftnsepc \ltrpar \pard\plain \ltrpar\ql \li0\ri0\widctlpar\wrapdefault\aspalpha\aspnum\faauto\adjustright\rin0\lin0\itap0 \rtlch\fcs1 \af0\afs20\alang1025 \ltrch\fcs0 \fs24\lang2057\langfe2057\cgrid\langnp2057\langfenp2057 {\rtlch\fcs1 \af0 _x000d__x000a_\ltrch\fcs0 \insrsid439147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_x000d__x000a_\s17\ql \fi-567\li567\ri0\sa240\nowidctlpar\wrapdefault\aspalpha\aspnum\faauto\adjustright\rin0\lin567\itap0\pararsid4677518 \rtlch\fcs1 \af0\afs20\alang1025 \ltrch\fcs0 \fs24\lang2057\langfe2057\cgrid\langnp2057\langfenp2057 {\rtlch\fcs1 \af0 _x000d__x000a_\ltrch\fcs0 \insrsid4677518\charrsid1525456 {\*\bkmkstart restart}[ZSUGGESTIONNR]\tab [ZSUGGESTIONTEXT]}{\rtlch\fcs1 \af0 \ltrch\fcs0 \insrsid4677518\charrsid16324206 {\*\bkmkend restart}_x000d__x000a_\par }\pard\plain \ltrpar\ql \li0\ri0\widctlpar\wrapdefault\aspalpha\aspnum\faauto\adjustright\rin0\lin0\itap0\pararsid16324206 \rtlch\fcs1 \af0\afs20\alang1025 \ltrch\fcs0 \fs24\lang2057\langfe2057\cgrid\langnp2057\langfenp2057 {\rtlch\fcs1 \af0 \ltrch\fcs0 _x000d__x000a_\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32_x000d__x000a_b033cc4a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295"/>
    <w:docVar w:name="TXTLANGUE" w:val="EN"/>
    <w:docVar w:name="TXTLANGUEMIN" w:val="en"/>
    <w:docVar w:name="TXTNRPE" w:val="756.191"/>
    <w:docVar w:name="TXTNRPROC" w:val="2023/2144"/>
    <w:docVar w:name="TXTPEorAP" w:val="PE"/>
    <w:docVar w:name="TXTROUTE" w:val="AD\1295224EN.docx"/>
    <w:docVar w:name="TXTTITLE" w:val="of the European Union Agency for Law Enforcement Training (CEPOL) for the financial year 2022"/>
    <w:docVar w:name="TXTVERSION" w:val="03-00"/>
  </w:docVars>
  <w:rsids>
    <w:rsidRoot w:val="00C70BAC"/>
    <w:rsid w:val="00063D81"/>
    <w:rsid w:val="00080CEB"/>
    <w:rsid w:val="0009622E"/>
    <w:rsid w:val="000E7EBF"/>
    <w:rsid w:val="00124F60"/>
    <w:rsid w:val="00135121"/>
    <w:rsid w:val="00140BE6"/>
    <w:rsid w:val="00147F4E"/>
    <w:rsid w:val="00155807"/>
    <w:rsid w:val="0016635E"/>
    <w:rsid w:val="001746D0"/>
    <w:rsid w:val="001A5D8D"/>
    <w:rsid w:val="001B7393"/>
    <w:rsid w:val="001D2ED9"/>
    <w:rsid w:val="001F21C1"/>
    <w:rsid w:val="002D28A7"/>
    <w:rsid w:val="002E2F2E"/>
    <w:rsid w:val="002E5E51"/>
    <w:rsid w:val="002E6F98"/>
    <w:rsid w:val="002F079D"/>
    <w:rsid w:val="00310677"/>
    <w:rsid w:val="00325BCB"/>
    <w:rsid w:val="00331944"/>
    <w:rsid w:val="00332AD9"/>
    <w:rsid w:val="00347D2C"/>
    <w:rsid w:val="0037356F"/>
    <w:rsid w:val="00390EB2"/>
    <w:rsid w:val="00396A0E"/>
    <w:rsid w:val="003E2402"/>
    <w:rsid w:val="003F701A"/>
    <w:rsid w:val="004950FF"/>
    <w:rsid w:val="004C28FB"/>
    <w:rsid w:val="004C44C0"/>
    <w:rsid w:val="004F6E5D"/>
    <w:rsid w:val="0051119D"/>
    <w:rsid w:val="0052544E"/>
    <w:rsid w:val="005729E0"/>
    <w:rsid w:val="0058163B"/>
    <w:rsid w:val="005940C3"/>
    <w:rsid w:val="00594C48"/>
    <w:rsid w:val="005B2F11"/>
    <w:rsid w:val="005C0BDF"/>
    <w:rsid w:val="005D60C6"/>
    <w:rsid w:val="006102E7"/>
    <w:rsid w:val="00640C1B"/>
    <w:rsid w:val="00657AFB"/>
    <w:rsid w:val="006D5BF7"/>
    <w:rsid w:val="008313E7"/>
    <w:rsid w:val="00854CAC"/>
    <w:rsid w:val="00885F0F"/>
    <w:rsid w:val="008A32C5"/>
    <w:rsid w:val="008C0D74"/>
    <w:rsid w:val="008C6203"/>
    <w:rsid w:val="008D61E7"/>
    <w:rsid w:val="008F7002"/>
    <w:rsid w:val="0099493F"/>
    <w:rsid w:val="009E4314"/>
    <w:rsid w:val="00A16BEA"/>
    <w:rsid w:val="00A262B4"/>
    <w:rsid w:val="00A312B3"/>
    <w:rsid w:val="00A72C35"/>
    <w:rsid w:val="00A7432A"/>
    <w:rsid w:val="00A868C4"/>
    <w:rsid w:val="00A93705"/>
    <w:rsid w:val="00AE180F"/>
    <w:rsid w:val="00B362F7"/>
    <w:rsid w:val="00B5456B"/>
    <w:rsid w:val="00B74A14"/>
    <w:rsid w:val="00B74B53"/>
    <w:rsid w:val="00BC26E4"/>
    <w:rsid w:val="00BD1EAA"/>
    <w:rsid w:val="00C52739"/>
    <w:rsid w:val="00C70BAC"/>
    <w:rsid w:val="00C827FF"/>
    <w:rsid w:val="00CC7EAB"/>
    <w:rsid w:val="00CD34AC"/>
    <w:rsid w:val="00DE19FF"/>
    <w:rsid w:val="00E81BA6"/>
    <w:rsid w:val="00E856D2"/>
    <w:rsid w:val="00E929A7"/>
    <w:rsid w:val="00F352E6"/>
    <w:rsid w:val="00F603B2"/>
    <w:rsid w:val="00FA2781"/>
    <w:rsid w:val="00FC6460"/>
    <w:rsid w:val="00FD0625"/>
    <w:rsid w:val="00FD0D14"/>
    <w:rsid w:val="00FD4BC4"/>
    <w:rsid w:val="00FF4B5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1"/>
    <o:shapelayout v:ext="edit">
      <o:idmap v:ext="edit" data="1"/>
    </o:shapelayout>
  </w:shapeDefaults>
  <w:decimalSymbol w:val=","/>
  <w:listSeparator w:val=";"/>
  <w15:chartTrackingRefBased/>
  <w15:docId w15:val="{43BA7F5D-697F-4A6E-87C9-5303FED9D5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sk-SK"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31944"/>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Normal12a">
    <w:name w:val="Normal12a"/>
    <w:basedOn w:val="Normal"/>
    <w:pPr>
      <w:spacing w:after="240"/>
    </w:pPr>
  </w:style>
  <w:style w:type="paragraph" w:styleId="TOC1">
    <w:name w:val="toc 1"/>
    <w:basedOn w:val="Normal12a"/>
    <w:next w:val="Normal12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NotTOC">
    <w:name w:val="PageHeadingNotTOC"/>
    <w:basedOn w:val="Normal"/>
    <w:pPr>
      <w:keepNext/>
      <w:spacing w:after="480"/>
      <w:jc w:val="center"/>
    </w:pPr>
    <w:rPr>
      <w:rFonts w:ascii="Arial" w:hAnsi="Arial" w:cs="Arial"/>
      <w:b/>
    </w:rPr>
  </w:style>
  <w:style w:type="paragraph" w:customStyle="1" w:styleId="EPName">
    <w:name w:val="EPName"/>
    <w:basedOn w:val="Normal"/>
    <w:rsid w:val="00E856D2"/>
    <w:pPr>
      <w:spacing w:before="80" w:after="80"/>
    </w:pPr>
    <w:rPr>
      <w:rFonts w:ascii="Arial Narrow" w:hAnsi="Arial Narrow" w:cs="Arial"/>
      <w:b/>
      <w:sz w:val="32"/>
      <w:szCs w:val="22"/>
    </w:rPr>
  </w:style>
  <w:style w:type="paragraph" w:customStyle="1" w:styleId="CoverNormal24a">
    <w:name w:val="CoverNormal24a"/>
    <w:basedOn w:val="Normal"/>
    <w:rsid w:val="00347D2C"/>
    <w:pPr>
      <w:spacing w:after="480"/>
      <w:ind w:left="1417"/>
    </w:pPr>
  </w:style>
  <w:style w:type="paragraph" w:customStyle="1" w:styleId="CoverNormal">
    <w:name w:val="CoverNormal"/>
    <w:basedOn w:val="Normal"/>
    <w:pPr>
      <w:ind w:left="1418"/>
    </w:pPr>
  </w:style>
  <w:style w:type="paragraph" w:styleId="Header">
    <w:name w:val="header"/>
    <w:basedOn w:val="Normal"/>
    <w:link w:val="HeaderChar"/>
    <w:semiHidden/>
    <w:rsid w:val="005C0BDF"/>
    <w:pPr>
      <w:tabs>
        <w:tab w:val="center" w:pos="4513"/>
        <w:tab w:val="right" w:pos="9026"/>
      </w:tabs>
    </w:pPr>
  </w:style>
  <w:style w:type="paragraph" w:customStyle="1" w:styleId="CoverReference">
    <w:name w:val="CoverReference"/>
    <w:basedOn w:val="Normal"/>
    <w:rsid w:val="00E81BA6"/>
    <w:pPr>
      <w:spacing w:before="1080"/>
      <w:jc w:val="right"/>
    </w:pPr>
    <w:rPr>
      <w:rFonts w:ascii="Arial" w:hAnsi="Arial" w:cs="Arial"/>
      <w:b/>
    </w:rPr>
  </w:style>
  <w:style w:type="paragraph" w:customStyle="1" w:styleId="CoverDocType24a">
    <w:name w:val="CoverDocType24a"/>
    <w:basedOn w:val="Normal"/>
    <w:rsid w:val="00347D2C"/>
    <w:pPr>
      <w:spacing w:after="480"/>
      <w:ind w:left="1418"/>
    </w:pPr>
    <w:rPr>
      <w:rFonts w:ascii="Arial" w:hAnsi="Arial"/>
      <w:b/>
      <w:sz w:val="48"/>
    </w:rPr>
  </w:style>
  <w:style w:type="paragraph" w:customStyle="1" w:styleId="CoverDate">
    <w:name w:val="CoverDate"/>
    <w:basedOn w:val="Normal"/>
    <w:pPr>
      <w:spacing w:before="240" w:after="1200"/>
    </w:pPr>
  </w:style>
  <w:style w:type="table" w:styleId="TableGrid">
    <w:name w:val="Table Grid"/>
    <w:basedOn w:val="TableNormal"/>
    <w:rsid w:val="001746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1746D0"/>
    <w:pPr>
      <w:jc w:val="center"/>
    </w:pPr>
    <w:rPr>
      <w:rFonts w:ascii="Arial" w:hAnsi="Arial" w:cs="Arial"/>
      <w:i/>
      <w:sz w:val="22"/>
      <w:szCs w:val="22"/>
    </w:rPr>
  </w:style>
  <w:style w:type="paragraph" w:customStyle="1" w:styleId="LineTop">
    <w:name w:val="LineTop"/>
    <w:basedOn w:val="Normal"/>
    <w:next w:val="Normal"/>
    <w:rsid w:val="001746D0"/>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1746D0"/>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E856D2"/>
    <w:pPr>
      <w:spacing w:after="80"/>
    </w:pPr>
    <w:rPr>
      <w:rFonts w:ascii="Arial" w:hAnsi="Arial" w:cs="Arial"/>
      <w:sz w:val="20"/>
      <w:szCs w:val="22"/>
    </w:rPr>
  </w:style>
  <w:style w:type="paragraph" w:customStyle="1" w:styleId="EPLogo">
    <w:name w:val="EPLogo"/>
    <w:basedOn w:val="Normal"/>
    <w:qFormat/>
    <w:rsid w:val="00E856D2"/>
    <w:pPr>
      <w:jc w:val="right"/>
    </w:pPr>
  </w:style>
  <w:style w:type="paragraph" w:customStyle="1" w:styleId="NormalHanging12a">
    <w:name w:val="NormalHanging12a"/>
    <w:basedOn w:val="Normal"/>
    <w:rsid w:val="008313E7"/>
    <w:pPr>
      <w:spacing w:after="240"/>
      <w:ind w:left="567" w:hanging="567"/>
    </w:pPr>
  </w:style>
  <w:style w:type="paragraph" w:customStyle="1" w:styleId="EPFooter">
    <w:name w:val="EPFooter"/>
    <w:basedOn w:val="Normal"/>
    <w:rsid w:val="00347D2C"/>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5C0BDF"/>
    <w:rPr>
      <w:sz w:val="24"/>
    </w:rPr>
  </w:style>
  <w:style w:type="paragraph" w:styleId="Footer">
    <w:name w:val="footer"/>
    <w:basedOn w:val="Normal"/>
    <w:link w:val="FooterChar"/>
    <w:semiHidden/>
    <w:rsid w:val="002F079D"/>
    <w:pPr>
      <w:tabs>
        <w:tab w:val="center" w:pos="4513"/>
        <w:tab w:val="right" w:pos="9026"/>
      </w:tabs>
    </w:pPr>
  </w:style>
  <w:style w:type="character" w:customStyle="1" w:styleId="FooterChar">
    <w:name w:val="Footer Char"/>
    <w:basedOn w:val="DefaultParagraphFont"/>
    <w:link w:val="Footer"/>
    <w:semiHidden/>
    <w:rsid w:val="002F079D"/>
    <w:rPr>
      <w:sz w:val="24"/>
    </w:rPr>
  </w:style>
  <w:style w:type="paragraph" w:styleId="BalloonText">
    <w:name w:val="Balloon Text"/>
    <w:basedOn w:val="Normal"/>
    <w:link w:val="BalloonTextChar"/>
    <w:semiHidden/>
    <w:unhideWhenUsed/>
    <w:rsid w:val="00063D81"/>
    <w:rPr>
      <w:rFonts w:ascii="Segoe UI" w:hAnsi="Segoe UI" w:cs="Segoe UI"/>
      <w:sz w:val="18"/>
      <w:szCs w:val="18"/>
    </w:rPr>
  </w:style>
  <w:style w:type="character" w:customStyle="1" w:styleId="BalloonTextChar">
    <w:name w:val="Balloon Text Char"/>
    <w:basedOn w:val="DefaultParagraphFont"/>
    <w:link w:val="BalloonText"/>
    <w:semiHidden/>
    <w:rsid w:val="00063D81"/>
    <w:rPr>
      <w:rFonts w:ascii="Segoe UI" w:hAnsi="Segoe UI" w:cs="Segoe UI"/>
      <w:sz w:val="18"/>
      <w:szCs w:val="18"/>
      <w:lang w:val="sk-SK"/>
    </w:rPr>
  </w:style>
  <w:style w:type="paragraph" w:customStyle="1" w:styleId="RollCallSymbols14pt">
    <w:name w:val="RollCallSymbols14pt"/>
    <w:basedOn w:val="Normal"/>
    <w:rsid w:val="00080CEB"/>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080CEB"/>
    <w:pPr>
      <w:tabs>
        <w:tab w:val="center" w:pos="284"/>
        <w:tab w:val="left" w:pos="426"/>
      </w:tabs>
    </w:pPr>
    <w:rPr>
      <w:snapToGrid w:val="0"/>
      <w:lang w:eastAsia="en-US"/>
    </w:rPr>
  </w:style>
  <w:style w:type="paragraph" w:customStyle="1" w:styleId="RollCallVotes">
    <w:name w:val="RollCallVotes"/>
    <w:basedOn w:val="Normal"/>
    <w:rsid w:val="00080CEB"/>
    <w:pPr>
      <w:spacing w:before="120" w:after="120"/>
      <w:jc w:val="center"/>
    </w:pPr>
    <w:rPr>
      <w:b/>
      <w:bCs/>
      <w:snapToGrid w:val="0"/>
      <w:sz w:val="16"/>
      <w:lang w:eastAsia="en-US"/>
    </w:rPr>
  </w:style>
  <w:style w:type="paragraph" w:customStyle="1" w:styleId="RollCallTable">
    <w:name w:val="RollCallTable"/>
    <w:basedOn w:val="Normal"/>
    <w:rsid w:val="00080CEB"/>
    <w:pPr>
      <w:spacing w:before="120" w:after="120"/>
    </w:pPr>
    <w:rPr>
      <w:snapToGrid w:val="0"/>
      <w:sz w:val="16"/>
      <w:lang w:eastAsia="en-US"/>
    </w:rPr>
  </w:style>
  <w:style w:type="paragraph" w:customStyle="1" w:styleId="Normal24a">
    <w:name w:val="Normal24a"/>
    <w:basedOn w:val="Normal"/>
    <w:rsid w:val="00155807"/>
    <w:pPr>
      <w:spacing w:after="480"/>
    </w:pPr>
  </w:style>
  <w:style w:type="paragraph" w:customStyle="1" w:styleId="NormalBoldCenter">
    <w:name w:val="NormalBoldCenter"/>
    <w:basedOn w:val="Normal"/>
    <w:rsid w:val="00155807"/>
    <w:pPr>
      <w:jc w:val="center"/>
    </w:pPr>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027299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283ED8-BD80-4260-B38D-F1154BA3A7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1065</Words>
  <Characters>6742</Characters>
  <Application>Microsoft Office Word</Application>
  <DocSecurity>0</DocSecurity>
  <Lines>164</Lines>
  <Paragraphs>69</Paragraphs>
  <ScaleCrop>false</ScaleCrop>
  <HeadingPairs>
    <vt:vector size="2" baseType="variant">
      <vt:variant>
        <vt:lpstr>Title</vt:lpstr>
      </vt:variant>
      <vt:variant>
        <vt:i4>1</vt:i4>
      </vt:variant>
    </vt:vector>
  </HeadingPairs>
  <TitlesOfParts>
    <vt:vector size="1" baseType="lpstr">
      <vt:lpstr>PA_NonLeg</vt:lpstr>
    </vt:vector>
  </TitlesOfParts>
  <Company/>
  <LinksUpToDate>false</LinksUpToDate>
  <CharactersWithSpaces>7737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PA_NonLeg</dc:title>
  <dc:subject/>
  <dc:creator>European Parliament</dc:creator>
  <cp:keywords/>
  <dc:description/>
  <cp:lastModifiedBy>European Parliament</cp:lastModifiedBy>
  <cp:revision>2</cp:revision>
  <cp:lastPrinted>2004-10-28T10:33:00Z</cp:lastPrinted>
  <dcterms:created xsi:type="dcterms:W3CDTF">2024-02-06T15:29:00Z</dcterms:created>
  <dcterms:modified xsi:type="dcterms:W3CDTF">2024-02-06T15:29:00Z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SK</vt:lpwstr>
  </property>
  <property fmtid="{D5CDD505-2E9C-101B-9397-08002B2CF9AE}" pid="3" name="Created with">
    <vt:lpwstr>9.16.1 Build [20230920]</vt:lpwstr>
  </property>
  <property fmtid="{D5CDD505-2E9C-101B-9397-08002B2CF9AE}" pid="4" name="LastEdited with">
    <vt:lpwstr>9.17.1 Build [20240101]</vt:lpwstr>
  </property>
  <property fmtid="{D5CDD505-2E9C-101B-9397-08002B2CF9AE}" pid="5" name="&lt;FdR&gt;">
    <vt:lpwstr>1295224</vt:lpwstr>
  </property>
  <property fmtid="{D5CDD505-2E9C-101B-9397-08002B2CF9AE}" pid="6" name="&lt;Type&gt;">
    <vt:lpwstr>AD</vt:lpwstr>
  </property>
  <property fmtid="{D5CDD505-2E9C-101B-9397-08002B2CF9AE}" pid="7" name="&lt;ModelCod&gt;">
    <vt:lpwstr>\\eiciBRUpr1\pdocep$\DocEP\DOCS\General\PA\PA_NonLeg\PA_NonLeg.dotx(18/09/2023 10:25:02)</vt:lpwstr>
  </property>
  <property fmtid="{D5CDD505-2E9C-101B-9397-08002B2CF9AE}" pid="8" name="&lt;ModelTra&gt;">
    <vt:lpwstr>\\eiciBRUpr1\pdocep$\DocEP\TRANSFIL\EN\PA_NonLeg.EN(18/09/2023 10:08:01)</vt:lpwstr>
  </property>
  <property fmtid="{D5CDD505-2E9C-101B-9397-08002B2CF9AE}" pid="9" name="&lt;Model&gt;">
    <vt:lpwstr>PA_NonLeg</vt:lpwstr>
  </property>
  <property fmtid="{D5CDD505-2E9C-101B-9397-08002B2CF9AE}" pid="10" name="FooterPath">
    <vt:lpwstr>AD\1295224SK.docx</vt:lpwstr>
  </property>
  <property fmtid="{D5CDD505-2E9C-101B-9397-08002B2CF9AE}" pid="11" name="PE number">
    <vt:lpwstr>756.191</vt:lpwstr>
  </property>
  <property fmtid="{D5CDD505-2E9C-101B-9397-08002B2CF9AE}" pid="12" name="SendToEpades">
    <vt:lpwstr>OK - 2024/01/25 12:53</vt:lpwstr>
  </property>
  <property fmtid="{D5CDD505-2E9C-101B-9397-08002B2CF9AE}" pid="13" name="SDLStudio">
    <vt:lpwstr/>
  </property>
  <property fmtid="{D5CDD505-2E9C-101B-9397-08002B2CF9AE}" pid="14" name="Bookout">
    <vt:lpwstr>OK - 2024/02/06 16:29</vt:lpwstr>
  </property>
</Properties>
</file>