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DD3BB4" w:rsidTr="00C85D0F">
        <w:trPr>
          <w:trHeight w:hRule="exact" w:val="1418"/>
        </w:trPr>
        <w:tc>
          <w:tcPr>
            <w:tcW w:w="6804" w:type="dxa"/>
            <w:shd w:val="clear" w:color="auto" w:fill="auto"/>
            <w:vAlign w:val="center"/>
          </w:tcPr>
          <w:p w:rsidR="00854CAC" w:rsidRPr="00DD3BB4" w:rsidRDefault="00D77785" w:rsidP="00C85D0F">
            <w:pPr>
              <w:pStyle w:val="EPName"/>
            </w:pPr>
            <w:r>
              <w:t>Evropský parlament</w:t>
            </w:r>
          </w:p>
          <w:p w:rsidR="00854CAC" w:rsidRPr="00DD3BB4" w:rsidRDefault="00F25B6E" w:rsidP="00F25B6E">
            <w:pPr>
              <w:pStyle w:val="EPTerm"/>
            </w:pPr>
            <w:r>
              <w:t>2019-2024</w:t>
            </w:r>
          </w:p>
        </w:tc>
        <w:tc>
          <w:tcPr>
            <w:tcW w:w="2268" w:type="dxa"/>
            <w:shd w:val="clear" w:color="auto" w:fill="auto"/>
          </w:tcPr>
          <w:p w:rsidR="00854CAC" w:rsidRPr="00DD3BB4" w:rsidRDefault="00854CAC" w:rsidP="00C85D0F">
            <w:pPr>
              <w:pStyle w:val="EPLogo"/>
            </w:pPr>
            <w:r w:rsidRPr="00DD3BB4">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DD3BB4" w:rsidRDefault="001746D0" w:rsidP="001746D0">
      <w:pPr>
        <w:pStyle w:val="LineTop"/>
      </w:pPr>
    </w:p>
    <w:p w:rsidR="001746D0" w:rsidRPr="00DD3BB4" w:rsidRDefault="001746D0" w:rsidP="001746D0">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 a vnitřní věci</w:t>
      </w:r>
      <w:r>
        <w:rPr>
          <w:rStyle w:val="HideTWBExt"/>
        </w:rPr>
        <w:t>&lt;/</w:t>
      </w:r>
      <w:r>
        <w:rPr>
          <w:rStyle w:val="HideTWBExt"/>
          <w:i w:val="0"/>
        </w:rPr>
        <w:t>Commission</w:t>
      </w:r>
      <w:r>
        <w:rPr>
          <w:rStyle w:val="HideTWBExt"/>
        </w:rPr>
        <w:t>&gt;</w:t>
      </w:r>
    </w:p>
    <w:p w:rsidR="001746D0" w:rsidRPr="00DD3BB4" w:rsidRDefault="001746D0" w:rsidP="001746D0">
      <w:pPr>
        <w:pStyle w:val="LineBottom"/>
      </w:pPr>
    </w:p>
    <w:p w:rsidR="002E2F2E" w:rsidRPr="00DD3BB4" w:rsidRDefault="002E2F2E">
      <w:pPr>
        <w:pStyle w:val="CoverReference"/>
      </w:pPr>
      <w:r>
        <w:rPr>
          <w:rStyle w:val="HideTWBExt"/>
          <w:b w:val="0"/>
        </w:rPr>
        <w:t>&lt;RefProc&gt;</w:t>
      </w:r>
      <w:r>
        <w:t>2023/2164</w:t>
      </w:r>
      <w:r>
        <w:rPr>
          <w:rStyle w:val="HideTWBExt"/>
          <w:b w:val="0"/>
        </w:rPr>
        <w:t>&lt;/RefProc&gt;&lt;RefTypeProc&gt;</w:t>
      </w:r>
      <w:r>
        <w:t>(DEC)</w:t>
      </w:r>
      <w:r>
        <w:rPr>
          <w:rStyle w:val="HideTWBExt"/>
          <w:b w:val="0"/>
        </w:rPr>
        <w:t>&lt;/RefTypeProc&gt;</w:t>
      </w:r>
    </w:p>
    <w:p w:rsidR="002E2F2E" w:rsidRPr="00DD3BB4" w:rsidRDefault="002E2F2E">
      <w:pPr>
        <w:pStyle w:val="CoverDate"/>
      </w:pPr>
      <w:r>
        <w:rPr>
          <w:rStyle w:val="HideTWBExt"/>
        </w:rPr>
        <w:t>&lt;Date&gt;</w:t>
      </w:r>
      <w:r>
        <w:rPr>
          <w:rStyle w:val="HideTWBInt"/>
        </w:rPr>
        <w:t>{24/01/2024}</w:t>
      </w:r>
      <w:r>
        <w:t>24.1.2024</w:t>
      </w:r>
      <w:r>
        <w:rPr>
          <w:rStyle w:val="HideTWBExt"/>
        </w:rPr>
        <w:t>&lt;/Date&gt;</w:t>
      </w:r>
    </w:p>
    <w:p w:rsidR="002E2F2E" w:rsidRPr="00DD3BB4" w:rsidRDefault="002E2F2E">
      <w:pPr>
        <w:pStyle w:val="CoverDocType24a"/>
      </w:pPr>
      <w:r>
        <w:rPr>
          <w:rStyle w:val="HideTWBExt"/>
          <w:b w:val="0"/>
        </w:rPr>
        <w:t>&lt;TitreType&gt;</w:t>
      </w:r>
      <w:r>
        <w:t>STANOVISKO</w:t>
      </w:r>
      <w:r>
        <w:rPr>
          <w:rStyle w:val="HideTWBExt"/>
          <w:b w:val="0"/>
        </w:rPr>
        <w:t>&lt;/TitreType&gt;</w:t>
      </w:r>
    </w:p>
    <w:p w:rsidR="002E2F2E" w:rsidRPr="00DD3BB4" w:rsidRDefault="002E2F2E">
      <w:pPr>
        <w:pStyle w:val="CoverNormal24a"/>
      </w:pPr>
      <w:r>
        <w:rPr>
          <w:rStyle w:val="HideTWBExt"/>
        </w:rPr>
        <w:t>&lt;CommissionResp&gt;</w:t>
      </w:r>
      <w:r>
        <w:t>Výbor pro občanské svobody, spravedlnost a vnitřní věci</w:t>
      </w:r>
      <w:r>
        <w:rPr>
          <w:rStyle w:val="HideTWBExt"/>
        </w:rPr>
        <w:t>&lt;/CommissionResp&gt;</w:t>
      </w:r>
    </w:p>
    <w:p w:rsidR="002E2F2E" w:rsidRPr="00DD3BB4" w:rsidRDefault="002E2F2E">
      <w:pPr>
        <w:pStyle w:val="CoverNormal24a"/>
      </w:pPr>
      <w:r>
        <w:rPr>
          <w:rStyle w:val="HideTWBExt"/>
        </w:rPr>
        <w:t>&lt;CommissionInt&gt;</w:t>
      </w:r>
      <w:r>
        <w:t>pro Výbor pro rozpočtovou kontrolu</w:t>
      </w:r>
      <w:r>
        <w:rPr>
          <w:rStyle w:val="HideTWBExt"/>
        </w:rPr>
        <w:t>&lt;/CommissionInt&gt;</w:t>
      </w:r>
    </w:p>
    <w:p w:rsidR="002E2F2E" w:rsidRPr="00DD3BB4" w:rsidRDefault="002E2F2E">
      <w:pPr>
        <w:pStyle w:val="CoverNormal"/>
      </w:pPr>
      <w:r>
        <w:rPr>
          <w:rStyle w:val="HideTWBExt"/>
        </w:rPr>
        <w:t>&lt;Titre&gt;</w:t>
      </w:r>
      <w:r>
        <w:t>k udělení absolutoria za plnění rozpočtu Agentury Evropské unie pro otázky azylu (před 19. 1. 2022 Evropský podpůrný úřad pro otázky azylu) na rozpočtový rok 2022</w:t>
      </w:r>
      <w:r>
        <w:rPr>
          <w:rStyle w:val="HideTWBExt"/>
        </w:rPr>
        <w:t>&lt;/Titre&gt;</w:t>
      </w:r>
    </w:p>
    <w:p w:rsidR="002E2F2E" w:rsidRPr="00DD3BB4" w:rsidRDefault="002E2F2E">
      <w:pPr>
        <w:pStyle w:val="CoverNormal24a"/>
      </w:pPr>
      <w:r>
        <w:rPr>
          <w:rStyle w:val="HideTWBExt"/>
        </w:rPr>
        <w:t>&lt;DocRef&gt;</w:t>
      </w:r>
      <w:r>
        <w:t>(2023/2164(DEC))</w:t>
      </w:r>
      <w:r>
        <w:rPr>
          <w:rStyle w:val="HideTWBExt"/>
        </w:rPr>
        <w:t>&lt;/DocRef&gt;</w:t>
      </w:r>
    </w:p>
    <w:p w:rsidR="002E2F2E" w:rsidRPr="00DD3BB4" w:rsidRDefault="0014325C">
      <w:pPr>
        <w:pStyle w:val="CoverNormal24a"/>
      </w:pPr>
      <w:r>
        <w:t xml:space="preserve">Zpravodaj: </w:t>
      </w:r>
      <w:r>
        <w:rPr>
          <w:rStyle w:val="HideTWBExt"/>
        </w:rPr>
        <w:t>&lt;Depute&gt;</w:t>
      </w:r>
      <w:r>
        <w:t>Tomáš Zdechovský</w:t>
      </w:r>
      <w:r>
        <w:rPr>
          <w:rStyle w:val="HideTWBExt"/>
        </w:rPr>
        <w:t>&lt;/Depute&gt;</w:t>
      </w:r>
    </w:p>
    <w:p w:rsidR="00A72C35" w:rsidRPr="00DD3BB4" w:rsidRDefault="00A72C35" w:rsidP="00A72C35">
      <w:pPr>
        <w:pStyle w:val="CoverNormal"/>
      </w:pPr>
    </w:p>
    <w:p w:rsidR="002E2F2E" w:rsidRPr="00DD3BB4" w:rsidRDefault="002E2F2E" w:rsidP="00E856D2">
      <w:pPr>
        <w:widowControl/>
        <w:tabs>
          <w:tab w:val="center" w:pos="4677"/>
        </w:tabs>
      </w:pPr>
      <w:r>
        <w:br w:type="page"/>
      </w:r>
      <w:r>
        <w:lastRenderedPageBreak/>
        <w:t>PA_NonLeg</w:t>
      </w:r>
    </w:p>
    <w:p w:rsidR="002E2F2E" w:rsidRPr="00DD3BB4" w:rsidRDefault="002E2F2E">
      <w:pPr>
        <w:pStyle w:val="PageHeadingNotTOC"/>
      </w:pPr>
      <w:r>
        <w:br w:type="page"/>
      </w:r>
      <w:r>
        <w:lastRenderedPageBreak/>
        <w:t>NÁVRHY</w:t>
      </w:r>
    </w:p>
    <w:p w:rsidR="002E2F2E" w:rsidRPr="00DD3BB4" w:rsidRDefault="0014325C" w:rsidP="008313E7">
      <w:pPr>
        <w:pStyle w:val="Normal12a"/>
      </w:pPr>
      <w:r>
        <w:t>Výbor pro občanské svobody, spravedlnost a vnitřní věci vyzývá Výbor pro rozpočtovou kontrolu</w:t>
      </w:r>
      <w:r>
        <w:rPr>
          <w:b/>
        </w:rPr>
        <w:t xml:space="preserve"> </w:t>
      </w:r>
      <w:r>
        <w:t>jako příslušný výbor, aby do návrhu usnesení, který přijme, začlenil tyto návrhy:</w:t>
      </w:r>
    </w:p>
    <w:p w:rsidR="00744E8A" w:rsidRPr="00273418" w:rsidRDefault="00744E8A" w:rsidP="00744E8A">
      <w:pPr>
        <w:pStyle w:val="NormalHanging12a"/>
        <w:jc w:val="both"/>
      </w:pPr>
      <w:bookmarkStart w:id="0" w:name="restart"/>
      <w:r>
        <w:t>1.</w:t>
      </w:r>
      <w:r>
        <w:tab/>
        <w:t>konstatuje, že Účetní dvůr prohlásil, že transakce, na nichž se zakládá roční účetní závěrka Agentury Evropské unie pro otázky azylu (EUAA) za rozpočtový rok 2022, jsou ve všech významných ohledech legální a správné;</w:t>
      </w:r>
    </w:p>
    <w:bookmarkEnd w:id="0"/>
    <w:p w:rsidR="00744E8A" w:rsidRPr="00273418" w:rsidRDefault="00744E8A" w:rsidP="00744E8A">
      <w:pPr>
        <w:pStyle w:val="NormalHanging12a"/>
      </w:pPr>
      <w:r>
        <w:t>2.</w:t>
      </w:r>
      <w:r>
        <w:tab/>
        <w:t xml:space="preserve">oceňuje, že byly vyřešeny dvě záležitosti – vysoký počet vedoucích pracovníků na dobu určitou a skutečnost, že nebyla aktualizována politika pro řešení a prevenci střetů zájmů –, na které Účetní dvůr poukázal ve svých připomínkách v předchozích letech; konstatuje, že připomínky k zadávacím řízením zjištěné v předchozích letech, zejména pokud jde o pronajaté prostory na ostrově Lesbos a v Římě, budou uzavřeny v roce 2023; </w:t>
      </w:r>
    </w:p>
    <w:p w:rsidR="00744E8A" w:rsidRPr="00273418" w:rsidRDefault="00744E8A" w:rsidP="00744E8A">
      <w:pPr>
        <w:pStyle w:val="NormalHanging12a"/>
      </w:pPr>
      <w:r>
        <w:t>3.</w:t>
      </w:r>
      <w:r>
        <w:tab/>
        <w:t>oceňuje úsilí agentury, pokud jde o plnění jejího nového mandátu platného od ledna 2022, a to navzdory skutečnosti, že jí chybí dostatečný počet dodatečných zaměstnanců; vyzývá Komisi a členské státy, aby umožnily nábor dodatečných zaměstnanců a přeřazení některých pracovních míst do jiných platových tříd s cílem zajistit řádné provádění, zejména pokud jde o úředníka pro otázky základních práv, rezervní skupinu pro otázky azylu a o monitorovací a operativní činnosti, neboť je třeba zajistit, aby byla vždy zaručena práva žadatelů o azyl a byla dodržena platná pravidla;</w:t>
      </w:r>
    </w:p>
    <w:p w:rsidR="00744E8A" w:rsidRPr="00273418" w:rsidRDefault="00744E8A" w:rsidP="00744E8A">
      <w:pPr>
        <w:pStyle w:val="NormalHanging12a"/>
      </w:pPr>
      <w:r>
        <w:t>4.</w:t>
      </w:r>
      <w:r>
        <w:tab/>
        <w:t>připomíná úlohu agentury, pokud jde o poskytování podpory při vyřizování žádostí o mezinárodní ochranu a odbornou přípravu pracovníků odpovědných za vyřizování žádostí o azyl; Uvádí, že je třeba, aby agentura i nadále poskytovala podporu členským státům a třetím zemím při řešení žádostí týkajících se azylu a přistěhovalectví; vyzývá k tomu, aby byl rozpočet zaměřen na další nábor zaměstnanců, pokud je to třeba k tomu, aby se členským státům poskytla pomoc při zajišťování spravedlivého posuzování žádostí o azyl o mezinárodní ochranu, zejména na nábor tlumočníků a psychologů pro žadatele, kteří patří do zranitelných skupin;</w:t>
      </w:r>
    </w:p>
    <w:p w:rsidR="00744E8A" w:rsidRPr="00273418" w:rsidRDefault="00744E8A" w:rsidP="00744E8A">
      <w:pPr>
        <w:pStyle w:val="NormalHanging12a"/>
        <w:rPr>
          <w:szCs w:val="24"/>
        </w:rPr>
      </w:pPr>
      <w:r>
        <w:t>5.</w:t>
      </w:r>
      <w:r>
        <w:tab/>
        <w:t xml:space="preserve">oceňuje, že téměř 4 miliony osob využily dočasné ochrany poté, co Rada pověřila agenturu spolu s Evropskou agenturou pro řízení operativní spolupráce na vnějších hranicích (Frontex) a Agenturou Evropské unie pro spolupráci v oblasti prosazování práva (Europol), aby poskytly operační podporu členským státům, které požádaly o pomoc v souvislosti s hromadným přílivem uprchlíků po ruské invazi na Ukrajinu; </w:t>
      </w:r>
    </w:p>
    <w:p w:rsidR="00744E8A" w:rsidRPr="00273418" w:rsidRDefault="00744E8A" w:rsidP="00744E8A">
      <w:pPr>
        <w:pStyle w:val="NormalHanging12a"/>
      </w:pPr>
      <w:r>
        <w:t>6.</w:t>
      </w:r>
      <w:r>
        <w:tab/>
        <w:t xml:space="preserve">připomíná doporučení orgánu udělujícího absolutorium, které uvedl ve své zprávě za rok 2020; konstatuje, že agentura nadále podporuje členské státy při zajišťování přijímacího systému pro nezletilé osoby bez doprovodu, který je chrání, a to poskytováním odborné přípravy, operační podpory, pokynů, nástrojů a informačních materiálů, jako jsou letáky a videa zaměřené na nezletilé osoby, které jsou přijímány; připomíná, že v roce 2022 podaly v EU a na Islandu, v Lichtenštejnsku, Norsku a Švýcarsku (země EU+) nezletilé osoby bez doprovodu 42 000 žádostí o azyl; dále oceňuje uspořádání tematického setkání ve Slovinsku za účasti 13 zemí, které poskytlo různým zúčastněným stranám možnost diskutovat o osvědčených postupech pro </w:t>
      </w:r>
      <w:r>
        <w:lastRenderedPageBreak/>
        <w:t>přijímací zařízení pro nezletilé osoby bez doprovodu;</w:t>
      </w:r>
    </w:p>
    <w:p w:rsidR="00744E8A" w:rsidRPr="00273418" w:rsidRDefault="00744E8A" w:rsidP="00744E8A">
      <w:pPr>
        <w:pStyle w:val="NormalHanging12a"/>
      </w:pPr>
      <w:r>
        <w:t>7.</w:t>
      </w:r>
      <w:r>
        <w:tab/>
        <w:t xml:space="preserve">s uspokojením konstatuje, že agentura provedla operační plány ve 14 členských státech, čímž rozšířila své operační činnosti na dalších šest zemí EU, a že poprvé od svého založení vyslala zaměstnance do země, která není členským státem EU, Moldavska; dále oceňuje silné zapojení agentury do vnějšího rozměru společného evropského azylového systému, který podporuje země EU+ s přesídlením 2 585 osob prostřednictvím podpory v rámci 13 výběrových a 3 předodjezdových misí; </w:t>
      </w:r>
    </w:p>
    <w:p w:rsidR="00744E8A" w:rsidRPr="00273418" w:rsidRDefault="00744E8A" w:rsidP="00744E8A">
      <w:pPr>
        <w:pStyle w:val="NormalHanging12a"/>
      </w:pPr>
      <w:r>
        <w:t>8.</w:t>
      </w:r>
      <w:r>
        <w:tab/>
        <w:t xml:space="preserve">bere na vědomí pomoc, kterou </w:t>
      </w:r>
      <w:r>
        <w:tab/>
        <w:t>EUAA poskytuje partnerským zemím západního Balkánu prostřednictvím budování institucionálních kapacit, odborné přípravy a odborného vedení na pracovišti v oblasti základních azylových řízení;</w:t>
      </w:r>
    </w:p>
    <w:p w:rsidR="00744E8A" w:rsidRPr="00273418" w:rsidRDefault="00744E8A" w:rsidP="00744E8A">
      <w:pPr>
        <w:pStyle w:val="NormalHanging12a"/>
      </w:pPr>
      <w:r>
        <w:t>9.</w:t>
      </w:r>
      <w:r>
        <w:tab/>
        <w:t xml:space="preserve">bere na vědomí připomínku Účetního dvora, že dohody mezi EU a zeměmi přidruženými k Schengenu, které slouží jako právní základ pro výpočet příspěvků zemí do rozpočtu agentury, jsou nejasné a umožňují odlišný výklad, což vede k nižším příspěvkům ze strany zemí přidružených k Schengenu; bere na vědomí odpověď agentury, že její přístup je v souladu s právními ustanoveními; vyzývá Komisi, aby tyto dohody přezkoumala; </w:t>
      </w:r>
    </w:p>
    <w:p w:rsidR="00744E8A" w:rsidRPr="00273418" w:rsidRDefault="00744E8A" w:rsidP="00744E8A">
      <w:pPr>
        <w:ind w:left="560" w:hanging="560"/>
      </w:pPr>
      <w:r>
        <w:t>10.</w:t>
      </w:r>
      <w:r>
        <w:tab/>
        <w:t>připomíná, že Evropský úřad pro boj proti podvodům (OLAF) v současnosti vyšetřuje obvinění z pochybení a z nesrovnalostí týkajících se zaměstnanců na úrovni vrcholného vedení agentury; žádá, aby byla obvinění z pochybení důkladně prověřena a prošetřena; oceňuje, že se agentura zavázala k plné spolupráci s úřadem OLAF; vyzývá agenturu, aby zajistila plnou a loajální spolupráci s úřadem OLAF ve všech fázích vyšetřování a aby Evropskému parlamentu pravidelně podávala zprávy o pokroku a výsledcích vyšetřování;</w:t>
      </w:r>
    </w:p>
    <w:p w:rsidR="00744E8A" w:rsidRDefault="00744E8A" w:rsidP="0022018E">
      <w:pPr>
        <w:sectPr w:rsidR="00744E8A" w:rsidSect="00744E8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44E8A" w:rsidRDefault="00744E8A" w:rsidP="00744E8A">
      <w:pPr>
        <w:pStyle w:val="PageHeadingNotTOC"/>
      </w:pPr>
      <w:bookmarkStart w:id="1" w:name="FootprintPageAD"/>
      <w:r>
        <w:lastRenderedPageBreak/>
        <w:t>INFORMACE O PŘIJETÍ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44E8A" w:rsidTr="00EC1DC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44E8A" w:rsidRDefault="00744E8A" w:rsidP="00EC1DCE">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44E8A" w:rsidRDefault="00744E8A" w:rsidP="00EC1DC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44E8A" w:rsidRDefault="00744E8A" w:rsidP="00EC1DC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rFonts w:ascii="sans-serif" w:hAnsi="sans-serif" w:cs="sans-serif"/>
                <w:color w:val="000000"/>
                <w:szCs w:val="24"/>
              </w:rPr>
            </w:pPr>
          </w:p>
        </w:tc>
      </w:tr>
      <w:tr w:rsidR="00744E8A" w:rsidTr="00EC1DC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44E8A" w:rsidRDefault="00744E8A" w:rsidP="00EC1DCE">
            <w:pPr>
              <w:autoSpaceDE w:val="0"/>
              <w:autoSpaceDN w:val="0"/>
              <w:adjustRightInd w:val="0"/>
              <w:rPr>
                <w:color w:val="000000"/>
                <w:sz w:val="20"/>
              </w:rPr>
            </w:pPr>
            <w:r>
              <w:rPr>
                <w:color w:val="000000"/>
                <w:sz w:val="20"/>
              </w:rPr>
              <w:t>+:</w:t>
            </w:r>
          </w:p>
          <w:p w:rsidR="00744E8A" w:rsidRDefault="00744E8A" w:rsidP="00EC1DCE">
            <w:pPr>
              <w:autoSpaceDE w:val="0"/>
              <w:autoSpaceDN w:val="0"/>
              <w:adjustRightInd w:val="0"/>
              <w:rPr>
                <w:color w:val="000000"/>
                <w:sz w:val="20"/>
              </w:rPr>
            </w:pPr>
            <w:r>
              <w:rPr>
                <w:color w:val="000000"/>
                <w:sz w:val="20"/>
              </w:rPr>
              <w:t>–:</w:t>
            </w:r>
          </w:p>
          <w:p w:rsidR="00744E8A" w:rsidRDefault="00744E8A" w:rsidP="00EC1DC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color w:val="000000"/>
                <w:sz w:val="20"/>
              </w:rPr>
            </w:pPr>
            <w:r>
              <w:rPr>
                <w:color w:val="000000"/>
                <w:sz w:val="20"/>
              </w:rPr>
              <w:t>51</w:t>
            </w:r>
          </w:p>
          <w:p w:rsidR="00744E8A" w:rsidRDefault="00744E8A" w:rsidP="00EC1DCE">
            <w:pPr>
              <w:autoSpaceDE w:val="0"/>
              <w:autoSpaceDN w:val="0"/>
              <w:adjustRightInd w:val="0"/>
              <w:rPr>
                <w:color w:val="000000"/>
                <w:sz w:val="20"/>
              </w:rPr>
            </w:pPr>
            <w:r>
              <w:rPr>
                <w:color w:val="000000"/>
                <w:sz w:val="20"/>
              </w:rPr>
              <w:t>4</w:t>
            </w:r>
          </w:p>
          <w:p w:rsidR="00744E8A" w:rsidRDefault="00744E8A" w:rsidP="00EC1DCE">
            <w:pPr>
              <w:autoSpaceDE w:val="0"/>
              <w:autoSpaceDN w:val="0"/>
              <w:adjustRightInd w:val="0"/>
              <w:rPr>
                <w:color w:val="000000"/>
                <w:sz w:val="20"/>
              </w:rPr>
            </w:pPr>
            <w:r>
              <w:rPr>
                <w:color w:val="000000"/>
                <w:sz w:val="20"/>
              </w:rPr>
              <w:t>0</w:t>
            </w:r>
          </w:p>
        </w:tc>
      </w:tr>
      <w:tr w:rsidR="00744E8A" w:rsidTr="00EC1DC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color w:val="000000"/>
                <w:sz w:val="20"/>
              </w:rPr>
            </w:pPr>
            <w:r>
              <w:rPr>
                <w:color w:val="000000"/>
                <w:sz w:val="20"/>
              </w:rPr>
              <w:t>Magdalena Adamowicz, Abir Al-Sahlani, Katarina Barley, Pietro Bartolo, Theresa Bielowski, Patrick Breyer,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744E8A" w:rsidTr="00EC1DC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744E8A" w:rsidTr="00EC1DC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44E8A" w:rsidRDefault="00744E8A" w:rsidP="00EC1DCE">
            <w:pPr>
              <w:autoSpaceDE w:val="0"/>
              <w:autoSpaceDN w:val="0"/>
              <w:adjustRightInd w:val="0"/>
              <w:rPr>
                <w:color w:val="000000"/>
                <w:sz w:val="20"/>
              </w:rPr>
            </w:pPr>
            <w:r>
              <w:rPr>
                <w:color w:val="000000"/>
                <w:sz w:val="20"/>
              </w:rPr>
              <w:t>Andrus Ansip, Hildegard Bentele, Maria da Graça Carvalho, Marisa Matias, Caroline Nagtegaal</w:t>
            </w:r>
          </w:p>
        </w:tc>
      </w:tr>
    </w:tbl>
    <w:p w:rsidR="00744E8A" w:rsidRDefault="00744E8A" w:rsidP="00744E8A"/>
    <w:p w:rsidR="00744E8A" w:rsidRDefault="00744E8A" w:rsidP="00744E8A">
      <w:pPr>
        <w:widowControl/>
      </w:pPr>
      <w:r>
        <w:br w:type="page"/>
      </w:r>
    </w:p>
    <w:p w:rsidR="00744E8A" w:rsidRDefault="00744E8A" w:rsidP="002B2C72">
      <w:pPr>
        <w:pStyle w:val="PageHeadingNotTOC"/>
        <w:rPr>
          <w:noProof/>
        </w:rPr>
      </w:pPr>
      <w:r>
        <w:lastRenderedPageBreak/>
        <w:t>PŘÍLOHA: SUBJEKTY NEBO OSOBY,</w:t>
      </w:r>
      <w:r>
        <w:br/>
        <w:t>OD NICHŽ ZPRAVODAJ OBDRŽEL PODNĚTY</w:t>
      </w:r>
    </w:p>
    <w:p w:rsidR="00744E8A" w:rsidRPr="0099178F" w:rsidRDefault="00744E8A" w:rsidP="00037518">
      <w:pPr>
        <w:pStyle w:val="Normal24a"/>
      </w:pPr>
      <w:r>
        <w:rPr>
          <w:rStyle w:val="HideTWBExt"/>
        </w:rPr>
        <w:t>&lt;FootprintIntro&gt;</w:t>
      </w:r>
      <w:r>
        <w:t>Zpravodaj v souladu s článkem 8 přílohy I jednacího řádu prohlašuje, že při vypracovávání stanoviska obdržel podněty od těchto subjektů nebo osob: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44E8A" w:rsidTr="00744E8A">
        <w:tc>
          <w:tcPr>
            <w:tcW w:w="9060" w:type="dxa"/>
            <w:shd w:val="clear" w:color="auto" w:fill="auto"/>
          </w:tcPr>
          <w:p w:rsidR="00744E8A" w:rsidRDefault="00744E8A" w:rsidP="00744E8A">
            <w:pPr>
              <w:pStyle w:val="NormalBoldCenter"/>
            </w:pPr>
            <w:r>
              <w:t>Subjekt nebo osoba</w:t>
            </w:r>
          </w:p>
        </w:tc>
      </w:tr>
      <w:tr w:rsidR="00744E8A" w:rsidTr="00744E8A">
        <w:tc>
          <w:tcPr>
            <w:tcW w:w="9060" w:type="dxa"/>
            <w:shd w:val="clear" w:color="auto" w:fill="auto"/>
          </w:tcPr>
          <w:p w:rsidR="00744E8A" w:rsidRPr="00273418" w:rsidRDefault="00744E8A" w:rsidP="00744E8A">
            <w:r>
              <w:t>European Union Agency for Asylum (“EUAA”)</w:t>
            </w:r>
          </w:p>
        </w:tc>
      </w:tr>
    </w:tbl>
    <w:p w:rsidR="00744E8A" w:rsidRDefault="00744E8A" w:rsidP="00AD5932"/>
    <w:p w:rsidR="00744E8A" w:rsidRPr="002537B8" w:rsidRDefault="00744E8A" w:rsidP="004E1B62">
      <w:pPr>
        <w:rPr>
          <w:szCs w:val="24"/>
        </w:rPr>
      </w:pPr>
      <w:r>
        <w:t>Výše uvedený seznam je sestaven na výhradní odpovědnost zpravodaje.</w:t>
      </w:r>
    </w:p>
    <w:p w:rsidR="00744E8A" w:rsidRPr="00744E8A" w:rsidRDefault="00744E8A" w:rsidP="00744E8A"/>
    <w:bookmarkEnd w:id="1"/>
    <w:p w:rsidR="00744E8A" w:rsidRDefault="00744E8A" w:rsidP="00744E8A">
      <w:pPr>
        <w:sectPr w:rsidR="00744E8A" w:rsidSect="00744E8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2018E" w:rsidRPr="00744E8A" w:rsidRDefault="0022018E" w:rsidP="00744E8A"/>
    <w:p w:rsidR="00744E8A" w:rsidRPr="0099178F" w:rsidRDefault="00744E8A" w:rsidP="00C36610">
      <w:pPr>
        <w:pStyle w:val="PageHeadingNotTOC"/>
      </w:pPr>
      <w:bookmarkStart w:id="2" w:name="RollCallPageAD"/>
      <w:r>
        <w:t xml:space="preserve">JMENOVITÉ KONEČNÉ HLASOVÁNÍ </w:t>
      </w:r>
      <w:r w:rsidR="0088686D">
        <w:br/>
      </w:r>
      <w:bookmarkStart w:id="3" w:name="_GoBack"/>
      <w:bookmarkEnd w:id="3"/>
      <w:r>
        <w:t>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4E8A" w:rsidRPr="00273418" w:rsidTr="00EC1DCE">
        <w:trPr>
          <w:cantSplit/>
        </w:trPr>
        <w:tc>
          <w:tcPr>
            <w:tcW w:w="1701" w:type="dxa"/>
            <w:shd w:val="pct10" w:color="000000" w:fill="FFFFFF"/>
            <w:vAlign w:val="center"/>
          </w:tcPr>
          <w:p w:rsidR="00744E8A" w:rsidRPr="00273418" w:rsidRDefault="00744E8A" w:rsidP="00EC1DCE">
            <w:pPr>
              <w:pStyle w:val="RollCallVotes"/>
            </w:pPr>
            <w:r>
              <w:t>51</w:t>
            </w:r>
          </w:p>
        </w:tc>
        <w:tc>
          <w:tcPr>
            <w:tcW w:w="7371" w:type="dxa"/>
            <w:shd w:val="pct10" w:color="000000" w:fill="FFFFFF"/>
          </w:tcPr>
          <w:p w:rsidR="00744E8A" w:rsidRPr="00273418" w:rsidRDefault="00744E8A" w:rsidP="00EC1DCE">
            <w:pPr>
              <w:pStyle w:val="RollCallSymbols14pt"/>
            </w:pPr>
            <w:r>
              <w:t>+</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ECR</w:t>
            </w:r>
          </w:p>
        </w:tc>
        <w:tc>
          <w:tcPr>
            <w:tcW w:w="7371" w:type="dxa"/>
            <w:shd w:val="clear" w:color="auto" w:fill="FFFFFF"/>
          </w:tcPr>
          <w:p w:rsidR="00744E8A" w:rsidRPr="00273418" w:rsidRDefault="00744E8A" w:rsidP="00EC1DCE">
            <w:pPr>
              <w:pStyle w:val="RollCallTable"/>
            </w:pPr>
            <w:r>
              <w:t>Jorge Buxadé Villalba, Patryk Jaki, Assita Kanko, Beata Kempa, Vincenzo Sofo</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NI</w:t>
            </w:r>
          </w:p>
        </w:tc>
        <w:tc>
          <w:tcPr>
            <w:tcW w:w="7371" w:type="dxa"/>
            <w:shd w:val="clear" w:color="auto" w:fill="FFFFFF"/>
          </w:tcPr>
          <w:p w:rsidR="00744E8A" w:rsidRPr="00273418" w:rsidRDefault="00744E8A" w:rsidP="00EC1DCE">
            <w:pPr>
              <w:pStyle w:val="RollCallTable"/>
            </w:pPr>
            <w:r>
              <w:t>Laura Ferrara</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PPE</w:t>
            </w:r>
          </w:p>
        </w:tc>
        <w:tc>
          <w:tcPr>
            <w:tcW w:w="7371" w:type="dxa"/>
            <w:shd w:val="clear" w:color="auto" w:fill="FFFFFF"/>
          </w:tcPr>
          <w:p w:rsidR="00744E8A" w:rsidRPr="00273418" w:rsidRDefault="00744E8A" w:rsidP="00EC1DCE">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Renew</w:t>
            </w:r>
          </w:p>
        </w:tc>
        <w:tc>
          <w:tcPr>
            <w:tcW w:w="7371" w:type="dxa"/>
            <w:shd w:val="clear" w:color="auto" w:fill="FFFFFF"/>
          </w:tcPr>
          <w:p w:rsidR="00744E8A" w:rsidRPr="00273418" w:rsidRDefault="00744E8A" w:rsidP="00EC1DCE">
            <w:pPr>
              <w:pStyle w:val="RollCallTable"/>
            </w:pPr>
            <w:r>
              <w:t>Abir Al-Sahlani, Andrus Ansip, Lucia Ďuriš Nicholsonová, Sophia in 't Veld, Moritz Körner, Caroline Nagtegaal, Maite Pagazaurtundúa, Bergur Løkke Rasmussen, Róża Thun und Hohenstein, Jana Toom</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S&amp;D</w:t>
            </w:r>
          </w:p>
        </w:tc>
        <w:tc>
          <w:tcPr>
            <w:tcW w:w="7371" w:type="dxa"/>
            <w:shd w:val="clear" w:color="auto" w:fill="FFFFFF"/>
          </w:tcPr>
          <w:p w:rsidR="00744E8A" w:rsidRPr="00273418" w:rsidRDefault="00744E8A" w:rsidP="00EC1DCE">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The Left</w:t>
            </w:r>
          </w:p>
        </w:tc>
        <w:tc>
          <w:tcPr>
            <w:tcW w:w="7371" w:type="dxa"/>
            <w:shd w:val="clear" w:color="auto" w:fill="FFFFFF"/>
          </w:tcPr>
          <w:p w:rsidR="00744E8A" w:rsidRPr="00273418" w:rsidRDefault="00744E8A" w:rsidP="00EC1DCE">
            <w:pPr>
              <w:pStyle w:val="RollCallTable"/>
            </w:pPr>
            <w:r>
              <w:t>Cornelia Ernst, José Gusmão, Marisa Matias, Anne-Sophie Pelletier</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Verts/ALE</w:t>
            </w:r>
          </w:p>
        </w:tc>
        <w:tc>
          <w:tcPr>
            <w:tcW w:w="7371" w:type="dxa"/>
            <w:shd w:val="clear" w:color="auto" w:fill="FFFFFF"/>
          </w:tcPr>
          <w:p w:rsidR="00744E8A" w:rsidRPr="00273418" w:rsidRDefault="00744E8A" w:rsidP="00EC1DCE">
            <w:pPr>
              <w:pStyle w:val="RollCallTable"/>
            </w:pPr>
            <w:r>
              <w:t>Patrick Breyer, Damien Carême, Alice Kuhnke, Erik Marquardt, Diana Riba i Giner, Tineke Strik</w:t>
            </w:r>
          </w:p>
        </w:tc>
      </w:tr>
    </w:tbl>
    <w:p w:rsidR="00744E8A" w:rsidRPr="00273418" w:rsidRDefault="00744E8A" w:rsidP="00744E8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4E8A" w:rsidRPr="00273418" w:rsidTr="00EC1DCE">
        <w:trPr>
          <w:cantSplit/>
        </w:trPr>
        <w:tc>
          <w:tcPr>
            <w:tcW w:w="1701" w:type="dxa"/>
            <w:shd w:val="pct10" w:color="000000" w:fill="FFFFFF"/>
            <w:vAlign w:val="center"/>
          </w:tcPr>
          <w:p w:rsidR="00744E8A" w:rsidRPr="00273418" w:rsidRDefault="00744E8A" w:rsidP="00EC1DCE">
            <w:pPr>
              <w:pStyle w:val="RollCallVotes"/>
            </w:pPr>
            <w:r>
              <w:t>4</w:t>
            </w:r>
          </w:p>
        </w:tc>
        <w:tc>
          <w:tcPr>
            <w:tcW w:w="7371" w:type="dxa"/>
            <w:shd w:val="pct10" w:color="000000" w:fill="FFFFFF"/>
          </w:tcPr>
          <w:p w:rsidR="00744E8A" w:rsidRPr="00273418" w:rsidRDefault="00744E8A" w:rsidP="00EC1DCE">
            <w:pPr>
              <w:pStyle w:val="RollCallSymbols14pt"/>
            </w:pPr>
            <w:r>
              <w:t>-</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ID</w:t>
            </w:r>
          </w:p>
        </w:tc>
        <w:tc>
          <w:tcPr>
            <w:tcW w:w="7371" w:type="dxa"/>
            <w:shd w:val="clear" w:color="auto" w:fill="FFFFFF"/>
          </w:tcPr>
          <w:p w:rsidR="00744E8A" w:rsidRPr="00273418" w:rsidRDefault="00744E8A" w:rsidP="00EC1DCE">
            <w:pPr>
              <w:pStyle w:val="RollCallTable"/>
            </w:pPr>
            <w:r>
              <w:t>Patricia Chagnon, Nicolaus Fest, Tom Vandendriessche</w:t>
            </w:r>
          </w:p>
        </w:tc>
      </w:tr>
      <w:tr w:rsidR="00744E8A" w:rsidRPr="00273418" w:rsidTr="00EC1DCE">
        <w:trPr>
          <w:cantSplit/>
        </w:trPr>
        <w:tc>
          <w:tcPr>
            <w:tcW w:w="1701" w:type="dxa"/>
            <w:shd w:val="clear" w:color="auto" w:fill="FFFFFF"/>
          </w:tcPr>
          <w:p w:rsidR="00744E8A" w:rsidRPr="00273418" w:rsidRDefault="00744E8A" w:rsidP="00EC1DCE">
            <w:pPr>
              <w:pStyle w:val="RollCallTable"/>
            </w:pPr>
            <w:r>
              <w:t>NI</w:t>
            </w:r>
          </w:p>
        </w:tc>
        <w:tc>
          <w:tcPr>
            <w:tcW w:w="7371" w:type="dxa"/>
            <w:shd w:val="clear" w:color="auto" w:fill="FFFFFF"/>
          </w:tcPr>
          <w:p w:rsidR="00744E8A" w:rsidRPr="00273418" w:rsidRDefault="00744E8A" w:rsidP="00EC1DCE">
            <w:pPr>
              <w:pStyle w:val="RollCallTable"/>
            </w:pPr>
            <w:r>
              <w:t>Milan Uhrík</w:t>
            </w:r>
          </w:p>
        </w:tc>
      </w:tr>
    </w:tbl>
    <w:p w:rsidR="00744E8A" w:rsidRPr="00273418" w:rsidRDefault="00744E8A" w:rsidP="00744E8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4E8A" w:rsidRPr="00273418" w:rsidTr="00EC1DCE">
        <w:trPr>
          <w:cantSplit/>
        </w:trPr>
        <w:tc>
          <w:tcPr>
            <w:tcW w:w="1701" w:type="dxa"/>
            <w:shd w:val="pct10" w:color="000000" w:fill="FFFFFF"/>
            <w:vAlign w:val="center"/>
          </w:tcPr>
          <w:p w:rsidR="00744E8A" w:rsidRPr="00273418" w:rsidRDefault="00744E8A" w:rsidP="00EC1DCE">
            <w:pPr>
              <w:pStyle w:val="RollCallVotes"/>
            </w:pPr>
            <w:r>
              <w:t>0</w:t>
            </w:r>
          </w:p>
        </w:tc>
        <w:tc>
          <w:tcPr>
            <w:tcW w:w="7371" w:type="dxa"/>
            <w:shd w:val="pct10" w:color="000000" w:fill="FFFFFF"/>
          </w:tcPr>
          <w:p w:rsidR="00744E8A" w:rsidRPr="00273418" w:rsidRDefault="00744E8A" w:rsidP="00EC1DCE">
            <w:pPr>
              <w:pStyle w:val="RollCallSymbols14pt"/>
            </w:pPr>
            <w:r>
              <w:t>0</w:t>
            </w:r>
          </w:p>
        </w:tc>
      </w:tr>
      <w:tr w:rsidR="00744E8A" w:rsidRPr="00273418" w:rsidTr="00EC1DCE">
        <w:trPr>
          <w:cantSplit/>
        </w:trPr>
        <w:tc>
          <w:tcPr>
            <w:tcW w:w="1701" w:type="dxa"/>
            <w:shd w:val="clear" w:color="auto" w:fill="FFFFFF"/>
          </w:tcPr>
          <w:p w:rsidR="00744E8A" w:rsidRPr="00273418" w:rsidRDefault="00744E8A" w:rsidP="00EC1DCE">
            <w:pPr>
              <w:pStyle w:val="RollCallTable"/>
            </w:pPr>
          </w:p>
        </w:tc>
        <w:tc>
          <w:tcPr>
            <w:tcW w:w="7371" w:type="dxa"/>
            <w:shd w:val="clear" w:color="auto" w:fill="FFFFFF"/>
          </w:tcPr>
          <w:p w:rsidR="00744E8A" w:rsidRPr="00273418" w:rsidRDefault="00744E8A" w:rsidP="00EC1DCE">
            <w:pPr>
              <w:pStyle w:val="RollCallTable"/>
            </w:pPr>
          </w:p>
        </w:tc>
      </w:tr>
    </w:tbl>
    <w:p w:rsidR="00744E8A" w:rsidRDefault="00744E8A" w:rsidP="00147FBF">
      <w:pPr>
        <w:pStyle w:val="Normal12a"/>
      </w:pPr>
    </w:p>
    <w:p w:rsidR="00744E8A" w:rsidRDefault="00744E8A" w:rsidP="00B735E3">
      <w:r>
        <w:t>Význam zkratek:</w:t>
      </w:r>
    </w:p>
    <w:p w:rsidR="00744E8A" w:rsidRDefault="00744E8A" w:rsidP="003858C5">
      <w:pPr>
        <w:pStyle w:val="RollCallTabs"/>
      </w:pPr>
      <w:r>
        <w:t>+</w:t>
      </w:r>
      <w:r>
        <w:tab/>
        <w:t>:</w:t>
      </w:r>
      <w:r>
        <w:tab/>
        <w:t>pro</w:t>
      </w:r>
    </w:p>
    <w:p w:rsidR="00744E8A" w:rsidRDefault="00744E8A" w:rsidP="003858C5">
      <w:pPr>
        <w:pStyle w:val="RollCallTabs"/>
      </w:pPr>
      <w:r>
        <w:t>-</w:t>
      </w:r>
      <w:r>
        <w:tab/>
        <w:t>:</w:t>
      </w:r>
      <w:r>
        <w:tab/>
        <w:t>proti</w:t>
      </w:r>
    </w:p>
    <w:p w:rsidR="00744E8A" w:rsidRDefault="00744E8A" w:rsidP="003858C5">
      <w:pPr>
        <w:pStyle w:val="RollCallTabs"/>
      </w:pPr>
      <w:r>
        <w:t>0</w:t>
      </w:r>
      <w:r>
        <w:tab/>
        <w:t>:</w:t>
      </w:r>
      <w:r>
        <w:tab/>
        <w:t>zdrželi se</w:t>
      </w:r>
    </w:p>
    <w:p w:rsidR="00744E8A" w:rsidRDefault="00744E8A" w:rsidP="00207509"/>
    <w:bookmarkEnd w:id="2"/>
    <w:p w:rsidR="002E6F98" w:rsidRPr="00744E8A" w:rsidRDefault="002E6F98" w:rsidP="00744E8A"/>
    <w:sectPr w:rsidR="002E6F98" w:rsidRPr="00744E8A" w:rsidSect="00744E8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785" w:rsidRPr="00DD3BB4" w:rsidRDefault="00D77785">
      <w:r w:rsidRPr="00DD3BB4">
        <w:separator/>
      </w:r>
    </w:p>
  </w:endnote>
  <w:endnote w:type="continuationSeparator" w:id="0">
    <w:p w:rsidR="00D77785" w:rsidRPr="00DD3BB4" w:rsidRDefault="00D77785">
      <w:r w:rsidRPr="00DD3B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18E" w:rsidRDefault="0022018E" w:rsidP="0022018E">
    <w:pPr>
      <w:pStyle w:val="EPFooter"/>
    </w:pPr>
    <w:r>
      <w:t>PE</w:t>
    </w:r>
    <w:r w:rsidRPr="0022018E">
      <w:rPr>
        <w:rStyle w:val="HideTWBExt"/>
      </w:rPr>
      <w:t>&lt;NoPE&gt;</w:t>
    </w:r>
    <w:r>
      <w:t>756.192</w:t>
    </w:r>
    <w:r w:rsidRPr="0022018E">
      <w:rPr>
        <w:rStyle w:val="HideTWBExt"/>
      </w:rPr>
      <w:t>&lt;/NoPE&gt;&lt;Version&gt;</w:t>
    </w:r>
    <w:r>
      <w:t>v02-00</w:t>
    </w:r>
    <w:r w:rsidRPr="0022018E">
      <w:rPr>
        <w:rStyle w:val="HideTWBExt"/>
      </w:rPr>
      <w:t>&lt;/Version&gt;</w:t>
    </w:r>
    <w:r>
      <w:tab/>
    </w:r>
    <w:r>
      <w:fldChar w:fldCharType="begin"/>
    </w:r>
    <w:r>
      <w:instrText xml:space="preserve"> PAGE  \* MERGEFORMAT </w:instrText>
    </w:r>
    <w:r>
      <w:fldChar w:fldCharType="separate"/>
    </w:r>
    <w:r w:rsidR="0088686D">
      <w:rPr>
        <w:noProof/>
      </w:rPr>
      <w:t>6</w:t>
    </w:r>
    <w:r>
      <w:fldChar w:fldCharType="end"/>
    </w:r>
    <w:r>
      <w:t>/</w:t>
    </w:r>
    <w:r w:rsidR="0088686D">
      <w:fldChar w:fldCharType="begin"/>
    </w:r>
    <w:r w:rsidR="0088686D">
      <w:instrText xml:space="preserve"> NUMPAGES  \* MERGEFORMAT </w:instrText>
    </w:r>
    <w:r w:rsidR="0088686D">
      <w:fldChar w:fldCharType="separate"/>
    </w:r>
    <w:r w:rsidR="0088686D">
      <w:rPr>
        <w:noProof/>
      </w:rPr>
      <w:t>7</w:t>
    </w:r>
    <w:r w:rsidR="0088686D">
      <w:rPr>
        <w:noProof/>
      </w:rPr>
      <w:fldChar w:fldCharType="end"/>
    </w:r>
    <w:r>
      <w:tab/>
    </w:r>
    <w:r w:rsidRPr="0022018E">
      <w:rPr>
        <w:rStyle w:val="HideTWBExt"/>
      </w:rPr>
      <w:t>&lt;PathFdR&gt;</w:t>
    </w:r>
    <w:r>
      <w:t>AD\1295225CS.docx</w:t>
    </w:r>
    <w:r w:rsidRPr="0022018E">
      <w:rPr>
        <w:rStyle w:val="HideTWBExt"/>
      </w:rPr>
      <w:t>&lt;/PathFdR&gt;</w:t>
    </w:r>
  </w:p>
  <w:p w:rsidR="002E2F2E" w:rsidRPr="00DD3BB4" w:rsidRDefault="0022018E" w:rsidP="0022018E">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18E" w:rsidRDefault="0022018E" w:rsidP="0022018E">
    <w:pPr>
      <w:pStyle w:val="EPFooter"/>
    </w:pPr>
    <w:r w:rsidRPr="0022018E">
      <w:rPr>
        <w:rStyle w:val="HideTWBExt"/>
      </w:rPr>
      <w:t>&lt;PathFdR&gt;</w:t>
    </w:r>
    <w:r>
      <w:t>AD\1295225CS.docx</w:t>
    </w:r>
    <w:r w:rsidRPr="0022018E">
      <w:rPr>
        <w:rStyle w:val="HideTWBExt"/>
      </w:rPr>
      <w:t>&lt;/PathFdR&gt;</w:t>
    </w:r>
    <w:r>
      <w:tab/>
    </w:r>
    <w:r>
      <w:fldChar w:fldCharType="begin"/>
    </w:r>
    <w:r>
      <w:instrText xml:space="preserve"> PAGE  \* MERGEFORMAT </w:instrText>
    </w:r>
    <w:r>
      <w:fldChar w:fldCharType="separate"/>
    </w:r>
    <w:r w:rsidR="0088686D">
      <w:rPr>
        <w:noProof/>
      </w:rPr>
      <w:t>7</w:t>
    </w:r>
    <w:r>
      <w:fldChar w:fldCharType="end"/>
    </w:r>
    <w:r>
      <w:t>/</w:t>
    </w:r>
    <w:r w:rsidR="0088686D">
      <w:fldChar w:fldCharType="begin"/>
    </w:r>
    <w:r w:rsidR="0088686D">
      <w:instrText xml:space="preserve"> NUMPAGES  \* MERGEFORMAT </w:instrText>
    </w:r>
    <w:r w:rsidR="0088686D">
      <w:fldChar w:fldCharType="separate"/>
    </w:r>
    <w:r w:rsidR="0088686D">
      <w:rPr>
        <w:noProof/>
      </w:rPr>
      <w:t>7</w:t>
    </w:r>
    <w:r w:rsidR="0088686D">
      <w:rPr>
        <w:noProof/>
      </w:rPr>
      <w:fldChar w:fldCharType="end"/>
    </w:r>
    <w:r>
      <w:tab/>
      <w:t>PE</w:t>
    </w:r>
    <w:r w:rsidRPr="0022018E">
      <w:rPr>
        <w:rStyle w:val="HideTWBExt"/>
      </w:rPr>
      <w:t>&lt;NoPE&gt;</w:t>
    </w:r>
    <w:r>
      <w:t>756.192</w:t>
    </w:r>
    <w:r w:rsidRPr="0022018E">
      <w:rPr>
        <w:rStyle w:val="HideTWBExt"/>
      </w:rPr>
      <w:t>&lt;/NoPE&gt;&lt;Version&gt;</w:t>
    </w:r>
    <w:r>
      <w:t>v02-00</w:t>
    </w:r>
    <w:r w:rsidRPr="0022018E">
      <w:rPr>
        <w:rStyle w:val="HideTWBExt"/>
      </w:rPr>
      <w:t>&lt;/Version&gt;</w:t>
    </w:r>
  </w:p>
  <w:p w:rsidR="002E2F2E" w:rsidRPr="00DD3BB4" w:rsidRDefault="0022018E" w:rsidP="0022018E">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18E" w:rsidRDefault="0022018E" w:rsidP="0022018E">
    <w:pPr>
      <w:pStyle w:val="EPFooter"/>
    </w:pPr>
    <w:r w:rsidRPr="0022018E">
      <w:rPr>
        <w:rStyle w:val="HideTWBExt"/>
      </w:rPr>
      <w:t>&lt;PathFdR&gt;</w:t>
    </w:r>
    <w:r>
      <w:t>AD\1295225CS.docx</w:t>
    </w:r>
    <w:r w:rsidRPr="0022018E">
      <w:rPr>
        <w:rStyle w:val="HideTWBExt"/>
      </w:rPr>
      <w:t>&lt;/PathFdR&gt;</w:t>
    </w:r>
    <w:r>
      <w:tab/>
    </w:r>
    <w:r>
      <w:tab/>
      <w:t>PE</w:t>
    </w:r>
    <w:r w:rsidRPr="0022018E">
      <w:rPr>
        <w:rStyle w:val="HideTWBExt"/>
      </w:rPr>
      <w:t>&lt;NoPE&gt;</w:t>
    </w:r>
    <w:r>
      <w:t>756.192</w:t>
    </w:r>
    <w:r w:rsidRPr="0022018E">
      <w:rPr>
        <w:rStyle w:val="HideTWBExt"/>
      </w:rPr>
      <w:t>&lt;/NoPE&gt;&lt;Version&gt;</w:t>
    </w:r>
    <w:r>
      <w:t>v02-00</w:t>
    </w:r>
    <w:r w:rsidRPr="0022018E">
      <w:rPr>
        <w:rStyle w:val="HideTWBExt"/>
      </w:rPr>
      <w:t>&lt;/Version&gt;</w:t>
    </w:r>
  </w:p>
  <w:p w:rsidR="002E2F2E" w:rsidRPr="00DD3BB4" w:rsidRDefault="0022018E" w:rsidP="0022018E">
    <w:pPr>
      <w:pStyle w:val="EPFooter2"/>
    </w:pPr>
    <w:r>
      <w:t>CS</w:t>
    </w:r>
    <w:r>
      <w:tab/>
    </w:r>
    <w:r w:rsidRPr="0022018E">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785" w:rsidRPr="00DD3BB4" w:rsidRDefault="00D77785">
      <w:r w:rsidRPr="00DD3BB4">
        <w:separator/>
      </w:r>
    </w:p>
  </w:footnote>
  <w:footnote w:type="continuationSeparator" w:id="0">
    <w:p w:rsidR="00D77785" w:rsidRPr="00DD3BB4" w:rsidRDefault="00D77785">
      <w:r w:rsidRPr="00DD3B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E8A" w:rsidRDefault="00744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E8A" w:rsidRDefault="00744E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E8A" w:rsidRDefault="00744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AUTHORMFMNU" w:val=" 1"/>
    <w:docVar w:name="CJMNU" w:val="1"/>
    <w:docVar w:name="CODEMNU" w:val=" 7"/>
    <w:docVar w:name="COM2KEY" w:val="CONT"/>
    <w:docVar w:name="COMKEY" w:val="LIBE"/>
    <w:docVar w:name="CONTRIBUTIONMNU" w:val=" 1"/>
    <w:docVar w:name="FONCTIONMNU" w:val=" 1"/>
    <w:docVar w:name="LastEditedSection" w:val=" 3"/>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173500 HideTWBInt;}{_x000d__x000a_\s18\ql \fi-567\li567\ri0\sa240\nowidctlpar\wrapdefault\aspalpha\aspnum\faauto\adjustright\rin0\lin567\itap0 \rtlch\fcs1 \af0\afs20\alang1025 \ltrch\fcs0 \fs24\lang2057\langfe2057\cgrid\langnp2057\langfenp2057 _x000d__x000a_\sbasedon0 \snext18 \spriority0 \styrsid2173500 NormalHanging12a;}}{\*\rsidtbl \rsid24658\rsid223860\rsid735077\rsid1718133\rsid2173500\rsid2892074\rsid3565327\rsid4019163\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VYROUBALOVA Jana}{\operator VYROUBALOVA Jana}{\creatim\yr2024\mo1\dy25\hr17\min52}{\revtim\yr2024\mo1\dy25\hr17\min52}{\version1}{\edmins0}{\nofpages1}{\nofwords1}{\nofchars12}{\nofcharsws12}{\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73500\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4019163 \chftnsep _x000d__x000a_\par }}{\*\ftnsepc \ltrpar \pard\plain \ltrpar\ql \li0\ri0\widctlpar\wrapdefault\aspalpha\aspnum\faauto\adjustright\rin0\lin0\itap0 \rtlch\fcs1 \af0\afs20\alang1025 \ltrch\fcs0 \fs24\lang2057\langfe2057\cgrid\langnp2057\langfenp2057 {\rtlch\fcs1 \af0 _x000d__x000a_\ltrch\fcs0 \insrsid4019163 \chftnsepc _x000d__x000a_\par }}{\*\aftnsep \ltrpar \pard\plain \ltrpar\ql \li0\ri0\widctlpar\wrapdefault\aspalpha\aspnum\faauto\adjustright\rin0\lin0\itap0 \rtlch\fcs1 \af0\afs20\alang1025 \ltrch\fcs0 \fs24\lang2057\langfe2057\cgrid\langnp2057\langfenp2057 {\rtlch\fcs1 \af0 _x000d__x000a_\ltrch\fcs0 \insrsid4019163 \chftnsep _x000d__x000a_\par }}{\*\aftnsepc \ltrpar \pard\plain \ltrpar\ql \li0\ri0\widctlpar\wrapdefault\aspalpha\aspnum\faauto\adjustright\rin0\lin0\itap0 \rtlch\fcs1 \af0\afs20\alang1025 \ltrch\fcs0 \fs24\lang2057\langfe2057\cgrid\langnp2057\langfenp2057 {\rtlch\fcs1 \af0 _x000d__x000a_\ltrch\fcs0 \insrsid4019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173500 \rtlch\fcs1 \af0\afs20\alang1025 \ltrch\fcs0 \fs24\lang2057\langfe2057\cgrid\langnp2057\langfenp2057 {\rtlch\fcs1 \af0 _x000d__x000a_\ltrch\fcs0 \insrsid2173500\charrsid13044652 {\*\bkmkstart restart}#}{\rtlch\fcs1 \af1 \ltrch\fcs0 \cs17\v\f1\fs20\cf15\insrsid2173500\charrsid13044652 NRMSG}{\rtlch\fcs1 \af0 \ltrch\fcs0 \insrsid2173500\charrsid13044652 #.\tab ##}{\rtlch\fcs1 \af0 _x000d__x000a_\ltrch\fcs0 \insrsid217350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c_x000d__x000a_4be7ae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410892 NormalHanging12a;}}{\*\rsidtbl \rsid24658\rsid223860\rsid735077\rsid1718133\rsid2892074\rsid3410892\rsid3565327\rsid4666813\rsid6641733\rsid7823322_x000d__x000a_\rsid9443127\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VYROUBALOVA Jana}{\operator VYROUBALOVA Jana}{\creatim\yr2024\mo1\dy25\hr17\min52}{\revtim\yr2024\mo1\dy25\hr17\min52}{\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10892\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9443127 \chftnsep _x000d__x000a_\par }}{\*\ftnsepc \ltrpar \pard\plain \ltrpar\ql \li0\ri0\widctlpar\wrapdefault\aspalpha\aspnum\faauto\adjustright\rin0\lin0\itap0 \rtlch\fcs1 \af0\afs20\alang1025 \ltrch\fcs0 \fs24\lang2057\langfe2057\cgrid\langnp2057\langfenp2057 {\rtlch\fcs1 \af0 _x000d__x000a_\ltrch\fcs0 \insrsid9443127 \chftnsepc _x000d__x000a_\par }}{\*\aftnsep \ltrpar \pard\plain \ltrpar\ql \li0\ri0\widctlpar\wrapdefault\aspalpha\aspnum\faauto\adjustright\rin0\lin0\itap0 \rtlch\fcs1 \af0\afs20\alang1025 \ltrch\fcs0 \fs24\lang2057\langfe2057\cgrid\langnp2057\langfenp2057 {\rtlch\fcs1 \af0 _x000d__x000a_\ltrch\fcs0 \insrsid9443127 \chftnsep _x000d__x000a_\par }}{\*\aftnsepc \ltrpar \pard\plain \ltrpar\ql \li0\ri0\widctlpar\wrapdefault\aspalpha\aspnum\faauto\adjustright\rin0\lin0\itap0 \rtlch\fcs1 \af0\afs20\alang1025 \ltrch\fcs0 \fs24\lang2057\langfe2057\cgrid\langnp2057\langfenp2057 {\rtlch\fcs1 \af0 _x000d__x000a_\ltrch\fcs0 \insrsid9443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410892 \rtlch\fcs1 \af0\afs20\alang1025 \ltrch\fcs0 \fs24\lang2057\langfe2057\cgrid\langnp2057\langfenp2057 {\rtlch\fcs1 \af0 _x000d__x000a_\ltrch\fcs0 \insrsid3410892\charrsid1525456 {\*\bkmkstart restart}[ZSUGGESTIONNR]\tab [ZSUGGESTIONTEXT]}{\rtlch\fcs1 \af0 \ltrch\fcs0 \insrsid341089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4_x000d__x000a_35eeae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CS"/>
    <w:docVar w:name="TXTLANGUEMIN" w:val="cs"/>
    <w:docVar w:name="TXTNRPE" w:val="756.192"/>
    <w:docVar w:name="TXTNRPROC" w:val="2023/2164"/>
    <w:docVar w:name="TXTPEorAP" w:val="PE"/>
    <w:docVar w:name="TXTROUTE" w:val="AD\1295225CS.docx"/>
    <w:docVar w:name="TXTTITLE" w:val="of European Union Agency for Asylum (before 19.1.2022 the European Asylum Support Office) for the financial year 2022"/>
    <w:docVar w:name="TXTVERSION" w:val="02-00"/>
  </w:docVars>
  <w:rsids>
    <w:rsidRoot w:val="00D77785"/>
    <w:rsid w:val="000B7F2A"/>
    <w:rsid w:val="000E7EBF"/>
    <w:rsid w:val="00124F60"/>
    <w:rsid w:val="00135121"/>
    <w:rsid w:val="00140BE6"/>
    <w:rsid w:val="0014325C"/>
    <w:rsid w:val="00147F4E"/>
    <w:rsid w:val="0016635E"/>
    <w:rsid w:val="001746D0"/>
    <w:rsid w:val="001B7393"/>
    <w:rsid w:val="001D2ED9"/>
    <w:rsid w:val="001F21C1"/>
    <w:rsid w:val="0022018E"/>
    <w:rsid w:val="002D28A7"/>
    <w:rsid w:val="002E2F2E"/>
    <w:rsid w:val="002E6F98"/>
    <w:rsid w:val="00325BCB"/>
    <w:rsid w:val="00331944"/>
    <w:rsid w:val="00332AD9"/>
    <w:rsid w:val="00347D2C"/>
    <w:rsid w:val="0037356F"/>
    <w:rsid w:val="00390EB2"/>
    <w:rsid w:val="00396A0E"/>
    <w:rsid w:val="003E2402"/>
    <w:rsid w:val="00434ED7"/>
    <w:rsid w:val="00452298"/>
    <w:rsid w:val="004C28FB"/>
    <w:rsid w:val="004C44C0"/>
    <w:rsid w:val="0052544E"/>
    <w:rsid w:val="005940C3"/>
    <w:rsid w:val="00594C48"/>
    <w:rsid w:val="005B2F11"/>
    <w:rsid w:val="005C0BDF"/>
    <w:rsid w:val="005D60C6"/>
    <w:rsid w:val="005E1355"/>
    <w:rsid w:val="005F277F"/>
    <w:rsid w:val="006102E7"/>
    <w:rsid w:val="00640C1B"/>
    <w:rsid w:val="00657AFB"/>
    <w:rsid w:val="006D5BF7"/>
    <w:rsid w:val="0072062D"/>
    <w:rsid w:val="00744E8A"/>
    <w:rsid w:val="008313E7"/>
    <w:rsid w:val="00854CAC"/>
    <w:rsid w:val="0088686D"/>
    <w:rsid w:val="008A32C5"/>
    <w:rsid w:val="008C6203"/>
    <w:rsid w:val="008D61E7"/>
    <w:rsid w:val="008F7002"/>
    <w:rsid w:val="0099493F"/>
    <w:rsid w:val="00A16BEA"/>
    <w:rsid w:val="00A312B3"/>
    <w:rsid w:val="00A72C35"/>
    <w:rsid w:val="00A85BE5"/>
    <w:rsid w:val="00AE180F"/>
    <w:rsid w:val="00B362F7"/>
    <w:rsid w:val="00B5456B"/>
    <w:rsid w:val="00B74B53"/>
    <w:rsid w:val="00BC26E4"/>
    <w:rsid w:val="00BD1EAA"/>
    <w:rsid w:val="00C52739"/>
    <w:rsid w:val="00C827FF"/>
    <w:rsid w:val="00C86E89"/>
    <w:rsid w:val="00CA5FE8"/>
    <w:rsid w:val="00CD34AC"/>
    <w:rsid w:val="00D77785"/>
    <w:rsid w:val="00DD3BB4"/>
    <w:rsid w:val="00DE19FF"/>
    <w:rsid w:val="00E81BA6"/>
    <w:rsid w:val="00E856D2"/>
    <w:rsid w:val="00E929A7"/>
    <w:rsid w:val="00EB4162"/>
    <w:rsid w:val="00F25B6E"/>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E2F1CFE"/>
  <w15:chartTrackingRefBased/>
  <w15:docId w15:val="{1E2CA2BB-99F4-4CF0-888E-22F510ED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5E1355"/>
    <w:pPr>
      <w:tabs>
        <w:tab w:val="center" w:pos="4513"/>
        <w:tab w:val="right" w:pos="9026"/>
      </w:tabs>
    </w:pPr>
  </w:style>
  <w:style w:type="character" w:customStyle="1" w:styleId="FooterChar">
    <w:name w:val="Footer Char"/>
    <w:basedOn w:val="DefaultParagraphFont"/>
    <w:link w:val="Footer"/>
    <w:semiHidden/>
    <w:rsid w:val="005E1355"/>
    <w:rPr>
      <w:sz w:val="24"/>
    </w:rPr>
  </w:style>
  <w:style w:type="paragraph" w:customStyle="1" w:styleId="Normal24a">
    <w:name w:val="Normal24a"/>
    <w:basedOn w:val="Normal"/>
    <w:rsid w:val="00744E8A"/>
    <w:pPr>
      <w:spacing w:after="480"/>
    </w:pPr>
  </w:style>
  <w:style w:type="paragraph" w:customStyle="1" w:styleId="NormalBoldCenter">
    <w:name w:val="NormalBoldCenter"/>
    <w:basedOn w:val="Normal"/>
    <w:rsid w:val="00744E8A"/>
    <w:pPr>
      <w:jc w:val="center"/>
    </w:pPr>
    <w:rPr>
      <w:b/>
    </w:rPr>
  </w:style>
  <w:style w:type="paragraph" w:customStyle="1" w:styleId="RollCallSymbols14pt">
    <w:name w:val="RollCallSymbols14pt"/>
    <w:basedOn w:val="Normal"/>
    <w:rsid w:val="00744E8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44E8A"/>
    <w:pPr>
      <w:tabs>
        <w:tab w:val="center" w:pos="284"/>
        <w:tab w:val="left" w:pos="426"/>
      </w:tabs>
    </w:pPr>
    <w:rPr>
      <w:snapToGrid w:val="0"/>
      <w:lang w:eastAsia="en-US"/>
    </w:rPr>
  </w:style>
  <w:style w:type="paragraph" w:customStyle="1" w:styleId="RollCallVotes">
    <w:name w:val="RollCallVotes"/>
    <w:basedOn w:val="Normal"/>
    <w:rsid w:val="00744E8A"/>
    <w:pPr>
      <w:spacing w:before="120" w:after="120"/>
      <w:jc w:val="center"/>
    </w:pPr>
    <w:rPr>
      <w:b/>
      <w:bCs/>
      <w:snapToGrid w:val="0"/>
      <w:sz w:val="16"/>
      <w:lang w:eastAsia="en-US"/>
    </w:rPr>
  </w:style>
  <w:style w:type="paragraph" w:customStyle="1" w:styleId="RollCallTable">
    <w:name w:val="RollCallTable"/>
    <w:basedOn w:val="Normal"/>
    <w:rsid w:val="00744E8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90614">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1148</Words>
  <Characters>6854</Characters>
  <Application>Microsoft Office Word</Application>
  <DocSecurity>0</DocSecurity>
  <Lines>174</Lines>
  <Paragraphs>74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2024-02-08T15:31:00Z</dcterms:created>
  <dcterms:modified xsi:type="dcterms:W3CDTF">2024-02-08T15:31:00Z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1295225</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AD\1295225CS.docx</vt:lpwstr>
  </property>
  <property fmtid="{D5CDD505-2E9C-101B-9397-08002B2CF9AE}" pid="11" name="PE number">
    <vt:lpwstr>756.192</vt:lpwstr>
  </property>
  <property fmtid="{D5CDD505-2E9C-101B-9397-08002B2CF9AE}" pid="12" name="SendToEpades">
    <vt:lpwstr>OK - 2023/11/20 11:12</vt:lpwstr>
  </property>
  <property fmtid="{D5CDD505-2E9C-101B-9397-08002B2CF9AE}" pid="13" name="Bookout">
    <vt:lpwstr>OK - 2024/02/08 16:31</vt:lpwstr>
  </property>
  <property fmtid="{D5CDD505-2E9C-101B-9397-08002B2CF9AE}" pid="14" name="SDLStudio">
    <vt:lpwstr/>
  </property>
</Properties>
</file>