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54CAC" w:rsidRPr="00310390" w:rsidTr="00C85D0F">
        <w:trPr>
          <w:trHeight w:hRule="exact" w:val="1418"/>
        </w:trPr>
        <w:tc>
          <w:tcPr>
            <w:tcW w:w="6804" w:type="dxa"/>
            <w:shd w:val="clear" w:color="auto" w:fill="auto"/>
            <w:vAlign w:val="center"/>
          </w:tcPr>
          <w:p w:rsidR="00854CAC" w:rsidRPr="00310390" w:rsidRDefault="000B5B33" w:rsidP="00C85D0F">
            <w:pPr>
              <w:pStyle w:val="EPName"/>
            </w:pPr>
            <w:r w:rsidRPr="00310390">
              <w:t>Europa-Parlamentet</w:t>
            </w:r>
          </w:p>
          <w:p w:rsidR="00854CAC" w:rsidRPr="00310390" w:rsidRDefault="009C02B5" w:rsidP="009C02B5">
            <w:pPr>
              <w:pStyle w:val="EPTerm"/>
            </w:pPr>
            <w:r w:rsidRPr="00310390">
              <w:t>2019-2024</w:t>
            </w:r>
          </w:p>
        </w:tc>
        <w:tc>
          <w:tcPr>
            <w:tcW w:w="2268" w:type="dxa"/>
            <w:shd w:val="clear" w:color="auto" w:fill="auto"/>
          </w:tcPr>
          <w:p w:rsidR="00854CAC" w:rsidRPr="00310390" w:rsidRDefault="00854CAC" w:rsidP="00C85D0F">
            <w:pPr>
              <w:pStyle w:val="EPLogo"/>
            </w:pPr>
            <w:r w:rsidRPr="00310390">
              <w:rPr>
                <w:noProof/>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1746D0" w:rsidRPr="00310390" w:rsidRDefault="001746D0" w:rsidP="001746D0">
      <w:pPr>
        <w:pStyle w:val="LineTop"/>
      </w:pPr>
    </w:p>
    <w:p w:rsidR="001746D0" w:rsidRPr="00310390" w:rsidRDefault="001746D0" w:rsidP="001746D0">
      <w:pPr>
        <w:pStyle w:val="EPBody"/>
      </w:pPr>
      <w:r w:rsidRPr="00310390">
        <w:rPr>
          <w:rStyle w:val="HideTWBExt"/>
        </w:rPr>
        <w:t>&lt;</w:t>
      </w:r>
      <w:r w:rsidRPr="00310390">
        <w:rPr>
          <w:rStyle w:val="HideTWBExt"/>
          <w:i w:val="0"/>
        </w:rPr>
        <w:t>Commission</w:t>
      </w:r>
      <w:r w:rsidRPr="00310390">
        <w:rPr>
          <w:rStyle w:val="HideTWBExt"/>
        </w:rPr>
        <w:t>&gt;</w:t>
      </w:r>
      <w:r w:rsidRPr="00310390">
        <w:rPr>
          <w:rStyle w:val="HideTWBInt"/>
        </w:rPr>
        <w:t>{LIBE}</w:t>
      </w:r>
      <w:r w:rsidRPr="00310390">
        <w:t>Udvalget om Borgernes Rettigheder og Retlige og Indre Anliggender</w:t>
      </w:r>
      <w:r w:rsidRPr="00310390">
        <w:rPr>
          <w:rStyle w:val="HideTWBExt"/>
        </w:rPr>
        <w:t>&lt;/</w:t>
      </w:r>
      <w:r w:rsidRPr="00310390">
        <w:rPr>
          <w:rStyle w:val="HideTWBExt"/>
          <w:i w:val="0"/>
        </w:rPr>
        <w:t>Commission</w:t>
      </w:r>
      <w:r w:rsidRPr="00310390">
        <w:rPr>
          <w:rStyle w:val="HideTWBExt"/>
        </w:rPr>
        <w:t>&gt;</w:t>
      </w:r>
    </w:p>
    <w:p w:rsidR="001746D0" w:rsidRPr="00310390" w:rsidRDefault="001746D0" w:rsidP="001746D0">
      <w:pPr>
        <w:pStyle w:val="LineBottom"/>
      </w:pPr>
    </w:p>
    <w:p w:rsidR="002E2F2E" w:rsidRPr="00310390" w:rsidRDefault="002E2F2E">
      <w:pPr>
        <w:pStyle w:val="CoverReference"/>
      </w:pPr>
      <w:r w:rsidRPr="00310390">
        <w:rPr>
          <w:rStyle w:val="HideTWBExt"/>
          <w:b w:val="0"/>
        </w:rPr>
        <w:t>&lt;RefProc&gt;</w:t>
      </w:r>
      <w:r w:rsidRPr="00310390">
        <w:t>2023/2138</w:t>
      </w:r>
      <w:r w:rsidRPr="00310390">
        <w:rPr>
          <w:rStyle w:val="HideTWBExt"/>
          <w:b w:val="0"/>
        </w:rPr>
        <w:t>&lt;/RefProc&gt;&lt;RefTypeProc&gt;</w:t>
      </w:r>
      <w:r w:rsidRPr="00310390">
        <w:t>(DEC)</w:t>
      </w:r>
      <w:r w:rsidRPr="00310390">
        <w:rPr>
          <w:rStyle w:val="HideTWBExt"/>
          <w:b w:val="0"/>
        </w:rPr>
        <w:t>&lt;/RefTypeProc&gt;</w:t>
      </w:r>
    </w:p>
    <w:p w:rsidR="002E2F2E" w:rsidRPr="00310390" w:rsidRDefault="002E2F2E">
      <w:pPr>
        <w:pStyle w:val="CoverDate"/>
      </w:pPr>
      <w:r w:rsidRPr="00310390">
        <w:rPr>
          <w:rStyle w:val="HideTWBExt"/>
        </w:rPr>
        <w:t>&lt;Date&gt;</w:t>
      </w:r>
      <w:r w:rsidRPr="00310390">
        <w:rPr>
          <w:rStyle w:val="HideTWBInt"/>
        </w:rPr>
        <w:t>{23/01/2024}</w:t>
      </w:r>
      <w:r w:rsidRPr="00310390">
        <w:t>23.1.2024</w:t>
      </w:r>
      <w:r w:rsidRPr="00310390">
        <w:rPr>
          <w:rStyle w:val="HideTWBExt"/>
        </w:rPr>
        <w:t>&lt;/Date&gt;</w:t>
      </w:r>
    </w:p>
    <w:p w:rsidR="002E2F2E" w:rsidRPr="00310390" w:rsidRDefault="002E2F2E">
      <w:pPr>
        <w:pStyle w:val="CoverDocType24a"/>
      </w:pPr>
      <w:r w:rsidRPr="00310390">
        <w:rPr>
          <w:rStyle w:val="HideTWBExt"/>
          <w:b w:val="0"/>
        </w:rPr>
        <w:t>&lt;TitreType&gt;</w:t>
      </w:r>
      <w:r w:rsidRPr="00310390">
        <w:t>UDTALELSE</w:t>
      </w:r>
      <w:r w:rsidRPr="00310390">
        <w:rPr>
          <w:rStyle w:val="HideTWBExt"/>
          <w:b w:val="0"/>
        </w:rPr>
        <w:t>&lt;/TitreType&gt;</w:t>
      </w:r>
    </w:p>
    <w:p w:rsidR="002E2F2E" w:rsidRPr="00310390" w:rsidRDefault="002E2F2E">
      <w:pPr>
        <w:pStyle w:val="CoverNormal24a"/>
      </w:pPr>
      <w:r w:rsidRPr="00310390">
        <w:rPr>
          <w:rStyle w:val="HideTWBExt"/>
        </w:rPr>
        <w:t>&lt;CommissionResp&gt;</w:t>
      </w:r>
      <w:r w:rsidRPr="00310390">
        <w:t>fra Udvalget om Borgernes Rettigheder og Retlige og Indre Anliggender</w:t>
      </w:r>
      <w:r w:rsidRPr="00310390">
        <w:rPr>
          <w:rStyle w:val="HideTWBExt"/>
        </w:rPr>
        <w:t>&lt;/CommissionResp&gt;</w:t>
      </w:r>
    </w:p>
    <w:p w:rsidR="002E2F2E" w:rsidRPr="00310390" w:rsidRDefault="002E2F2E">
      <w:pPr>
        <w:pStyle w:val="CoverNormal24a"/>
      </w:pPr>
      <w:r w:rsidRPr="00310390">
        <w:rPr>
          <w:rStyle w:val="HideTWBExt"/>
        </w:rPr>
        <w:t>&lt;CommissionInt&gt;</w:t>
      </w:r>
      <w:r w:rsidRPr="00310390">
        <w:t>til Budgetkontroludvalget</w:t>
      </w:r>
      <w:r w:rsidRPr="00310390">
        <w:rPr>
          <w:rStyle w:val="HideTWBExt"/>
        </w:rPr>
        <w:t>&lt;/CommissionInt&gt;</w:t>
      </w:r>
    </w:p>
    <w:p w:rsidR="002E2F2E" w:rsidRPr="00310390" w:rsidRDefault="002E2F2E">
      <w:pPr>
        <w:pStyle w:val="CoverNormal"/>
      </w:pPr>
      <w:r w:rsidRPr="00310390">
        <w:rPr>
          <w:rStyle w:val="HideTWBExt"/>
        </w:rPr>
        <w:t>&lt;Titre&gt;</w:t>
      </w:r>
      <w:r w:rsidRPr="00310390">
        <w:t>om decharge for gennemførelsen af Den Europæiske Unions almindelige budget for regnskabsåret 2022, Sektion IX – Den Europæiske Tilsynsførende for Databeskyttelse</w:t>
      </w:r>
      <w:r w:rsidRPr="00310390">
        <w:rPr>
          <w:rStyle w:val="HideTWBExt"/>
        </w:rPr>
        <w:t>&lt;/Titre&gt;</w:t>
      </w:r>
    </w:p>
    <w:p w:rsidR="002E2F2E" w:rsidRPr="00310390" w:rsidRDefault="002E2F2E">
      <w:pPr>
        <w:pStyle w:val="CoverNormal24a"/>
      </w:pPr>
      <w:r w:rsidRPr="00310390">
        <w:rPr>
          <w:rStyle w:val="HideTWBExt"/>
        </w:rPr>
        <w:t>&lt;DocRef&gt;</w:t>
      </w:r>
      <w:r w:rsidRPr="00310390">
        <w:t>(2023/2138(DEC))</w:t>
      </w:r>
      <w:r w:rsidRPr="00310390">
        <w:rPr>
          <w:rStyle w:val="HideTWBExt"/>
        </w:rPr>
        <w:t>&lt;/DocRef&gt;</w:t>
      </w:r>
    </w:p>
    <w:p w:rsidR="002E2F2E" w:rsidRPr="00310390" w:rsidRDefault="000B5B33">
      <w:pPr>
        <w:pStyle w:val="CoverNormal24a"/>
      </w:pPr>
      <w:r w:rsidRPr="00310390">
        <w:t xml:space="preserve">Ordfører for udtalelse: </w:t>
      </w:r>
      <w:r w:rsidRPr="00310390">
        <w:rPr>
          <w:rStyle w:val="HideTWBExt"/>
        </w:rPr>
        <w:t>&lt;Depute&gt;</w:t>
      </w:r>
      <w:r w:rsidRPr="00310390">
        <w:t>Tomáš Zdechovský</w:t>
      </w:r>
      <w:r w:rsidRPr="00310390">
        <w:rPr>
          <w:rStyle w:val="HideTWBExt"/>
        </w:rPr>
        <w:t>&lt;/Depute&gt;</w:t>
      </w:r>
    </w:p>
    <w:p w:rsidR="00A72C35" w:rsidRPr="00310390" w:rsidRDefault="00A72C35" w:rsidP="00A72C35">
      <w:pPr>
        <w:pStyle w:val="CoverNormal"/>
      </w:pPr>
    </w:p>
    <w:p w:rsidR="002E2F2E" w:rsidRPr="00310390" w:rsidRDefault="002E2F2E" w:rsidP="00E856D2">
      <w:pPr>
        <w:widowControl/>
        <w:tabs>
          <w:tab w:val="center" w:pos="4677"/>
        </w:tabs>
      </w:pPr>
      <w:r w:rsidRPr="00310390">
        <w:br w:type="page"/>
      </w:r>
      <w:r w:rsidRPr="00310390">
        <w:lastRenderedPageBreak/>
        <w:t>PA_NonLeg</w:t>
      </w:r>
    </w:p>
    <w:p w:rsidR="002E2F2E" w:rsidRPr="00310390" w:rsidRDefault="002E2F2E">
      <w:pPr>
        <w:pStyle w:val="PageHeadingNotTOC"/>
      </w:pPr>
      <w:r w:rsidRPr="00310390">
        <w:br w:type="page"/>
      </w:r>
      <w:r w:rsidRPr="00310390">
        <w:lastRenderedPageBreak/>
        <w:t>FORSLAG</w:t>
      </w:r>
    </w:p>
    <w:p w:rsidR="002E2F2E" w:rsidRPr="00310390" w:rsidRDefault="000B5B33" w:rsidP="008313E7">
      <w:pPr>
        <w:pStyle w:val="Normal12a"/>
      </w:pPr>
      <w:r w:rsidRPr="00310390">
        <w:t>Udvalget om Borgernes Rettigheder og Retlige og Indre Anliggender opfordrer Budgetkontroludvalget, som er korresponderende udvalg, til at optage følgende forslag i det beslutningsforslag, det vedtager:</w:t>
      </w:r>
    </w:p>
    <w:p w:rsidR="002E2F2E" w:rsidRPr="00310390" w:rsidRDefault="009C02B5" w:rsidP="009C02B5">
      <w:pPr>
        <w:pStyle w:val="NormalHanging12a"/>
        <w:jc w:val="both"/>
      </w:pPr>
      <w:bookmarkStart w:id="0" w:name="restart"/>
      <w:r w:rsidRPr="00310390">
        <w:t>1.</w:t>
      </w:r>
      <w:r w:rsidRPr="00310390">
        <w:tab/>
        <w:t>bemærker, at Revisionsrettens beretning om budgetgennemførelsen i regnskabsåret 2022 ikke indeholder nogen bemærkninger om Den Europæiske Tilsynsførende for Databeskyttelse (EDPS); gentager sin opfordring til Revisionsretten om at medtage EDPS's årsregnskab i sin årlige revision og til at udarbejde en beretning, i betragtning af hvor vigtig gennemsigtighed er for, at alle EU-organer kan fungere korrekt;</w:t>
      </w:r>
    </w:p>
    <w:bookmarkEnd w:id="0"/>
    <w:p w:rsidR="009C02B5" w:rsidRPr="00310390" w:rsidRDefault="009C02B5" w:rsidP="009C02B5">
      <w:pPr>
        <w:pStyle w:val="NormalHanging12a"/>
      </w:pPr>
      <w:r w:rsidRPr="00310390">
        <w:t>2.</w:t>
      </w:r>
      <w:r w:rsidRPr="00310390">
        <w:tab/>
        <w:t>noterer sig med tilfredshed den årsberetning for 2022, som EDPS har offentliggjort; understreger EDPS's rolle med hensyn til at føre tilsyn med og rådgive om EU-institutionernes, -kontorernes og -organernes databehandlingsaktiviteter; glæder sig over konferencen om fremtiden for databeskyttelse "The Future of Dataprotection: Effective Enforcement in the Digital World", der blev organiseret af EDPS, og som havde over 2 000 deltagere til en drøftelse om, hvordan man effektivt kan sikre enkeltpersoners ret til privatlivets fred og databeskyttelse; minder om, at denne konference bidrog til Kommissionens forslag til en forordning om yderligere procedureregler for håndhævelsen af den generelle forordning om databeskyttelse;</w:t>
      </w:r>
    </w:p>
    <w:p w:rsidR="00C423A7" w:rsidRPr="00310390" w:rsidRDefault="00C423A7" w:rsidP="009C02B5">
      <w:pPr>
        <w:pStyle w:val="NormalHanging12a"/>
      </w:pPr>
      <w:r w:rsidRPr="00310390">
        <w:t>3.</w:t>
      </w:r>
      <w:r w:rsidRPr="00310390">
        <w:tab/>
        <w:t>beklager, at besættelsesgraden for stillingsfortegnelsen er lavere end målet for 2022; anerkender manglen på kvalificerede fagfolk; tilskynder Den Tilsynsførende til at se på brugbare strategier til at øge synligheden af sine ledige stillinger;</w:t>
      </w:r>
    </w:p>
    <w:p w:rsidR="009C02B5" w:rsidRPr="00310390" w:rsidRDefault="00C423A7" w:rsidP="009C02B5">
      <w:pPr>
        <w:pStyle w:val="NormalHanging12a"/>
      </w:pPr>
      <w:r w:rsidRPr="00310390">
        <w:t>4.</w:t>
      </w:r>
      <w:r w:rsidRPr="00310390">
        <w:tab/>
        <w:t xml:space="preserve">glæder sig over EDPS's opfølgning på Schrems II-dommen, navnlig med fokus i 2022 på EU-institutionernes, -kontorernes og -organernes kontrakter med private enheder, især store IKT-udbydere, og på ordninger mellem EU-institutionerne, -kontorerne og -organerne og offentlige organer uden for EU/EØS eller internationale organisationer; </w:t>
      </w:r>
    </w:p>
    <w:p w:rsidR="009C02B5" w:rsidRPr="00310390" w:rsidRDefault="00C423A7" w:rsidP="009C02B5">
      <w:pPr>
        <w:pStyle w:val="NormalHanging12a"/>
      </w:pPr>
      <w:r w:rsidRPr="00310390">
        <w:t>5.</w:t>
      </w:r>
      <w:r w:rsidRPr="00310390">
        <w:tab/>
        <w:t>glæder sig over den uddannelse, som er blevet ydet til EU-institutionerne, -kontorerne og -organerne, og det aftalememorandum, der blev undertegnet af EDPS og Den Europæiske Unions Agentur for Cybersikkerhed (ENISA) i december 2022; glæder sig navnlig over EDPS' deltagelse i udvalget for koordineret tilsyn, der sikrer det koordinerede tilsyn med Europol, Eurojust og EPPO; understreger betydningen af EDPS' tilsyns- og håndhævelsesarbejde for at sikre, at EU-institutioner, -kontorer og -organer, der beskæftiger sig med politi- og retsområdet, overholder den gældende EU-ret om databeskyttelse fuldt ud;</w:t>
      </w:r>
    </w:p>
    <w:p w:rsidR="00694DCE" w:rsidRPr="00310390" w:rsidRDefault="009C02B5" w:rsidP="00E22D42">
      <w:pPr>
        <w:pStyle w:val="NormalHanging12a"/>
      </w:pPr>
      <w:r w:rsidRPr="00310390">
        <w:t>6.</w:t>
      </w:r>
      <w:r w:rsidRPr="00310390">
        <w:tab/>
        <w:t xml:space="preserve">glæder sig over EDPS' opfølgning på borgerens anmodning om adgang til data; bemærker, at EDPS traf en afgørelse i sagen, før alle fakta var blevet kontrolleret og fastslået; bemærker, at EDPS' afgørelse er blevet anfægtet af både klageren og Europol; anerkender, at EDPS' undersøgelse i øjeblikket er suspenderet, fordi sagen behandles af en national domstol; understreger vigtigheden af at de menneskelige og finansielle ressourcer tilpasses i overensstemmelse med EDPS' stigende arbejdsbyrde; anerkender behovet for flere teknisk kvalificerede medarbejdere for at sikre en korrekt opfølgning på EDPS' opgaver; anbefaler EDPS at gennemgå sin arbejdsproces i lyset af sagen, </w:t>
      </w:r>
      <w:r w:rsidRPr="00310390">
        <w:lastRenderedPageBreak/>
        <w:t>navnlig når det drejer sig om klager fra borgere, og tage alle relevante oplysninger i betragtning samt til at underrette dechargemyndigheden om de fremskridt, der er gjort på dette område;</w:t>
      </w:r>
    </w:p>
    <w:p w:rsidR="00E22D42" w:rsidRPr="00310390" w:rsidRDefault="00E22D42" w:rsidP="00E22D42">
      <w:pPr>
        <w:pStyle w:val="NormalHanging12a"/>
      </w:pPr>
      <w:r w:rsidRPr="00310390">
        <w:t>7.</w:t>
      </w:r>
      <w:r w:rsidRPr="00310390">
        <w:tab/>
        <w:t>ser med tilfredshed på, at EDPS som reaktion på covid-19-pandemien oprettede en intern taskforce til at overvåge og bedømme EU's og EU-institutionernes, -kontorernes og -organernes handlinger; glæder sig over, at EDPS som dataansvarlig har været involveret i aktiviteter i forbindelse med bedømmelsen af foranstaltninger, initiativer og forslag fra EU-institutionerne såvel som vurderingen af foreslåede teknologiske løsninger til bekæmpelse af covid-19-pandemien og udstedelsen af retningslinjer til EU-institutionerne med henblik på at bistå dem med at bekæmpe pandemien på passende vis, samtidig med at overholdelsen af databeskyttelseslovgivningen blev sikret;</w:t>
      </w:r>
    </w:p>
    <w:p w:rsidR="00E22D42" w:rsidRPr="00310390" w:rsidRDefault="00E22D42" w:rsidP="005B17A2">
      <w:pPr>
        <w:pStyle w:val="NormalHanging12a"/>
        <w:ind w:left="560" w:hanging="560"/>
      </w:pPr>
      <w:r w:rsidRPr="00310390">
        <w:t>8.</w:t>
      </w:r>
      <w:r w:rsidRPr="00310390">
        <w:tab/>
        <w:t>noterer sig Den Europæiske Ombudsmands undersøgelse i sag 1995/2022/OAM mod EDPS, som blev afsluttet i 2022, og som vedrørte aktindsigt; konkluderer, at EDPS ikke har begået fejl eller forsømmelser ved at give afslag på fuld aktindsigt i dokument 8-10, og at EDPS har løst det andet aspekt af klagen i forbindelse med de dokumenter, der er omfattet af begæringen, ved at give yderligere delvis aktindsigt i et dokument, der fejlagtigt blev redigeret i den indledende fase; anmoder EDPS om at overveje at fastlægge en politik for "gennemsigtighed i udformningen" og proaktivt offentliggøre dokumenter, der er knyttet til EDPS' aktiviteter, inden for en rimelig tidsfrist og på en brugervenlig og tilgængelig måde.</w:t>
      </w:r>
    </w:p>
    <w:p w:rsidR="00DD6E5F" w:rsidRPr="00310390" w:rsidRDefault="00DD6E5F" w:rsidP="00DD6E5F">
      <w:r w:rsidRPr="00310390">
        <w:br w:type="page"/>
      </w:r>
    </w:p>
    <w:p w:rsidR="00DD6E5F" w:rsidRPr="00310390" w:rsidRDefault="00DD6E5F" w:rsidP="00DD6E5F">
      <w:pPr>
        <w:pStyle w:val="PageHeadingNotTOC"/>
      </w:pPr>
      <w:bookmarkStart w:id="1" w:name="ProcPageAD"/>
      <w:r w:rsidRPr="00310390">
        <w:lastRenderedPageBreak/>
        <w:t>OPLYSNINGER OM VEDTAGELSE I RÅDGIVENDE UDVALG</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DD6E5F" w:rsidRPr="00310390">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D6E5F" w:rsidRPr="00310390" w:rsidRDefault="00DD6E5F">
            <w:pPr>
              <w:autoSpaceDE w:val="0"/>
              <w:autoSpaceDN w:val="0"/>
              <w:adjustRightInd w:val="0"/>
              <w:rPr>
                <w:b/>
                <w:bCs/>
                <w:color w:val="000000"/>
                <w:sz w:val="20"/>
              </w:rPr>
            </w:pPr>
            <w:r w:rsidRPr="00310390">
              <w:rPr>
                <w:b/>
                <w:color w:val="000000"/>
                <w:sz w:val="20"/>
              </w:rPr>
              <w:t>Dato for vedtagelse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DD6E5F" w:rsidRPr="00310390" w:rsidRDefault="00DD6E5F">
            <w:pPr>
              <w:autoSpaceDE w:val="0"/>
              <w:autoSpaceDN w:val="0"/>
              <w:adjustRightInd w:val="0"/>
              <w:rPr>
                <w:color w:val="000000"/>
                <w:sz w:val="20"/>
              </w:rPr>
            </w:pPr>
            <w:r w:rsidRPr="00310390">
              <w:rPr>
                <w:color w:val="000000"/>
                <w:sz w:val="20"/>
              </w:rPr>
              <w:t>23.1.2024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DD6E5F" w:rsidRPr="00310390" w:rsidRDefault="00DD6E5F">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DD6E5F" w:rsidRPr="00310390" w:rsidRDefault="00DD6E5F">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D6E5F" w:rsidRPr="00310390" w:rsidRDefault="00DD6E5F">
            <w:pPr>
              <w:autoSpaceDE w:val="0"/>
              <w:autoSpaceDN w:val="0"/>
              <w:adjustRightInd w:val="0"/>
              <w:rPr>
                <w:rFonts w:ascii="sans-serif" w:hAnsi="sans-serif" w:cs="sans-serif"/>
                <w:color w:val="000000"/>
                <w:szCs w:val="24"/>
              </w:rPr>
            </w:pPr>
          </w:p>
        </w:tc>
      </w:tr>
      <w:tr w:rsidR="00DD6E5F" w:rsidRPr="00310390">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D6E5F" w:rsidRPr="00310390" w:rsidRDefault="00DD6E5F">
            <w:pPr>
              <w:autoSpaceDE w:val="0"/>
              <w:autoSpaceDN w:val="0"/>
              <w:adjustRightInd w:val="0"/>
              <w:rPr>
                <w:b/>
                <w:bCs/>
                <w:color w:val="000000"/>
                <w:sz w:val="20"/>
              </w:rPr>
            </w:pPr>
            <w:r w:rsidRPr="00310390">
              <w:rPr>
                <w:b/>
                <w:color w:val="000000"/>
                <w:sz w:val="20"/>
              </w:rPr>
              <w:t>Resultat af den endelige afstemning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DD6E5F" w:rsidRPr="00310390" w:rsidRDefault="00DD6E5F">
            <w:pPr>
              <w:autoSpaceDE w:val="0"/>
              <w:autoSpaceDN w:val="0"/>
              <w:adjustRightInd w:val="0"/>
              <w:rPr>
                <w:color w:val="000000"/>
                <w:sz w:val="20"/>
              </w:rPr>
            </w:pPr>
            <w:r w:rsidRPr="00310390">
              <w:rPr>
                <w:color w:val="000000"/>
                <w:sz w:val="20"/>
              </w:rPr>
              <w:t>+:</w:t>
            </w:r>
          </w:p>
          <w:p w:rsidR="00DD6E5F" w:rsidRPr="00310390" w:rsidRDefault="00DD6E5F">
            <w:pPr>
              <w:autoSpaceDE w:val="0"/>
              <w:autoSpaceDN w:val="0"/>
              <w:adjustRightInd w:val="0"/>
              <w:rPr>
                <w:color w:val="000000"/>
                <w:sz w:val="20"/>
              </w:rPr>
            </w:pPr>
            <w:r w:rsidRPr="00310390">
              <w:rPr>
                <w:color w:val="000000"/>
                <w:sz w:val="20"/>
              </w:rPr>
              <w:t>–:</w:t>
            </w:r>
          </w:p>
          <w:p w:rsidR="00DD6E5F" w:rsidRPr="00310390" w:rsidRDefault="00DD6E5F">
            <w:pPr>
              <w:autoSpaceDE w:val="0"/>
              <w:autoSpaceDN w:val="0"/>
              <w:adjustRightInd w:val="0"/>
              <w:rPr>
                <w:color w:val="000000"/>
                <w:sz w:val="20"/>
              </w:rPr>
            </w:pPr>
            <w:r w:rsidRPr="00310390">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D6E5F" w:rsidRPr="00310390" w:rsidRDefault="00DD6E5F">
            <w:pPr>
              <w:autoSpaceDE w:val="0"/>
              <w:autoSpaceDN w:val="0"/>
              <w:adjustRightInd w:val="0"/>
              <w:rPr>
                <w:color w:val="000000"/>
                <w:sz w:val="20"/>
              </w:rPr>
            </w:pPr>
            <w:r w:rsidRPr="00310390">
              <w:rPr>
                <w:color w:val="000000"/>
                <w:sz w:val="20"/>
              </w:rPr>
              <w:t>52</w:t>
            </w:r>
          </w:p>
          <w:p w:rsidR="00DD6E5F" w:rsidRPr="00310390" w:rsidRDefault="00DD6E5F">
            <w:pPr>
              <w:autoSpaceDE w:val="0"/>
              <w:autoSpaceDN w:val="0"/>
              <w:adjustRightInd w:val="0"/>
              <w:rPr>
                <w:color w:val="000000"/>
                <w:sz w:val="20"/>
              </w:rPr>
            </w:pPr>
            <w:r w:rsidRPr="00310390">
              <w:rPr>
                <w:color w:val="000000"/>
                <w:sz w:val="20"/>
              </w:rPr>
              <w:t>0</w:t>
            </w:r>
          </w:p>
          <w:p w:rsidR="00DD6E5F" w:rsidRPr="00310390" w:rsidRDefault="00DD6E5F">
            <w:pPr>
              <w:autoSpaceDE w:val="0"/>
              <w:autoSpaceDN w:val="0"/>
              <w:adjustRightInd w:val="0"/>
              <w:rPr>
                <w:color w:val="000000"/>
                <w:sz w:val="20"/>
              </w:rPr>
            </w:pPr>
            <w:r w:rsidRPr="00310390">
              <w:rPr>
                <w:color w:val="000000"/>
                <w:sz w:val="20"/>
              </w:rPr>
              <w:t>4</w:t>
            </w:r>
          </w:p>
        </w:tc>
      </w:tr>
      <w:tr w:rsidR="00DD6E5F" w:rsidRPr="00310390">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D6E5F" w:rsidRPr="00310390" w:rsidRDefault="00DD6E5F">
            <w:pPr>
              <w:autoSpaceDE w:val="0"/>
              <w:autoSpaceDN w:val="0"/>
              <w:adjustRightInd w:val="0"/>
              <w:rPr>
                <w:b/>
                <w:bCs/>
                <w:color w:val="000000"/>
                <w:sz w:val="20"/>
              </w:rPr>
            </w:pPr>
            <w:r w:rsidRPr="00310390">
              <w:rPr>
                <w:b/>
                <w:color w:val="000000"/>
                <w:sz w:val="20"/>
              </w:rPr>
              <w:t>Til stede ved den endelige afstemning – medlemmer</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D6E5F" w:rsidRPr="00310390" w:rsidRDefault="00DD6E5F">
            <w:pPr>
              <w:autoSpaceDE w:val="0"/>
              <w:autoSpaceDN w:val="0"/>
              <w:adjustRightInd w:val="0"/>
              <w:rPr>
                <w:color w:val="000000"/>
                <w:sz w:val="20"/>
              </w:rPr>
            </w:pPr>
            <w:r w:rsidRPr="00310390">
              <w:rPr>
                <w:color w:val="000000"/>
                <w:sz w:val="20"/>
              </w:rPr>
              <w:t>Magdalena Adamowicz</w:t>
            </w:r>
            <w:bookmarkStart w:id="2" w:name="_GoBack"/>
            <w:bookmarkEnd w:id="2"/>
            <w:r w:rsidRPr="00310390">
              <w:rPr>
                <w:color w:val="000000"/>
                <w:sz w:val="20"/>
              </w:rPr>
              <w:t>, Abir Al-Sahlani, Katarina Barley, Pietro Bartolo, Theresa Bielowski, Patrick Breyer, Saskia Bricmont, Jorge Buxadé Villalba, Damien Carême, Patricia Chagnon, Lena Düpont, Lucia Ďuriš Nicholsonová, Cornelia Ernst, Laura Ferrara, Nicolaus Fest, Maria Grapini, Sylvie Guillaume, Andrzej Halicki, Evin Incir, Sophia in ‘t Veld, Patryk Jaki, Marina Kaljurand, Assita Kanko, Łukasz Kohut, Moritz Körner, Alice Kuhnke, Jeroen Lenaers, Juan Fernando López Aguilar, Erik Marquardt, Javier Moreno Sánchez, Maite Pagazaurtundúa, Diana Riba i Giner, Isabel Santos, Birgit Sippel, Vincenzo Sofo, Tineke Strik, Jana Toom, Milan Uhrík, Tom Vandendriessche, Elissavet Vozemberg-Vrionidi, Javier Zarzalejos</w:t>
            </w:r>
          </w:p>
        </w:tc>
      </w:tr>
      <w:tr w:rsidR="00DD6E5F" w:rsidRPr="00310390">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DD6E5F" w:rsidRPr="00310390" w:rsidRDefault="00DD6E5F">
            <w:pPr>
              <w:autoSpaceDE w:val="0"/>
              <w:autoSpaceDN w:val="0"/>
              <w:adjustRightInd w:val="0"/>
              <w:rPr>
                <w:b/>
                <w:bCs/>
                <w:color w:val="000000"/>
                <w:sz w:val="20"/>
              </w:rPr>
            </w:pPr>
            <w:r w:rsidRPr="00310390">
              <w:rPr>
                <w:b/>
                <w:color w:val="000000"/>
                <w:sz w:val="20"/>
              </w:rPr>
              <w:t>Til stede ved den endelige afstemning – stedfortrædere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DD6E5F" w:rsidRPr="00310390" w:rsidRDefault="00DD6E5F">
            <w:pPr>
              <w:autoSpaceDE w:val="0"/>
              <w:autoSpaceDN w:val="0"/>
              <w:adjustRightInd w:val="0"/>
              <w:rPr>
                <w:color w:val="000000"/>
                <w:sz w:val="20"/>
              </w:rPr>
            </w:pPr>
            <w:r w:rsidRPr="00310390">
              <w:rPr>
                <w:color w:val="000000"/>
                <w:sz w:val="20"/>
              </w:rPr>
              <w:t>Cyrus Engerer, José Gusmão, Beata Kempa, Janina Ochojska, Anne-Sophie Pelletier, Bergur Løkke Rasmussen, Róża Thun und Hohenstein, Maria Walsh, Tomáš Zdechovský</w:t>
            </w:r>
          </w:p>
        </w:tc>
      </w:tr>
      <w:tr w:rsidR="00DD6E5F" w:rsidRPr="00310390">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DD6E5F" w:rsidRPr="00310390" w:rsidRDefault="00DD6E5F">
            <w:pPr>
              <w:autoSpaceDE w:val="0"/>
              <w:autoSpaceDN w:val="0"/>
              <w:adjustRightInd w:val="0"/>
              <w:rPr>
                <w:b/>
                <w:bCs/>
                <w:color w:val="000000"/>
                <w:sz w:val="20"/>
              </w:rPr>
            </w:pPr>
            <w:r w:rsidRPr="00310390">
              <w:rPr>
                <w:b/>
                <w:color w:val="000000"/>
                <w:sz w:val="20"/>
              </w:rPr>
              <w:t>Til stede ved den endelige afstemning – stedfortrædere (forretningsordenens art. 209, stk. 7)</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DD6E5F" w:rsidRPr="00310390" w:rsidRDefault="00DD6E5F">
            <w:pPr>
              <w:autoSpaceDE w:val="0"/>
              <w:autoSpaceDN w:val="0"/>
              <w:adjustRightInd w:val="0"/>
              <w:rPr>
                <w:color w:val="000000"/>
                <w:sz w:val="20"/>
              </w:rPr>
            </w:pPr>
            <w:r w:rsidRPr="00310390">
              <w:rPr>
                <w:color w:val="000000"/>
                <w:sz w:val="20"/>
              </w:rPr>
              <w:t>Andrus Ansip, Hildegard Bentele, Maria da Graça Carvalho, Leopoldo López Gil, Marisa Matias, Caroline Nagtegaal</w:t>
            </w:r>
          </w:p>
        </w:tc>
      </w:tr>
    </w:tbl>
    <w:p w:rsidR="00DD6E5F" w:rsidRPr="00310390" w:rsidRDefault="00DD6E5F"/>
    <w:bookmarkEnd w:id="1"/>
    <w:p w:rsidR="00796CED" w:rsidRPr="00310390" w:rsidRDefault="00796CED" w:rsidP="00DD6E5F">
      <w:pPr>
        <w:sectPr w:rsidR="00796CED" w:rsidRPr="00310390" w:rsidSect="00310390">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796CED" w:rsidRPr="00310390" w:rsidRDefault="00796CED" w:rsidP="002B2C72">
      <w:pPr>
        <w:pStyle w:val="PageHeadingNotTOC"/>
        <w:rPr>
          <w:noProof/>
        </w:rPr>
      </w:pPr>
      <w:bookmarkStart w:id="3" w:name="FootprintPageAD"/>
      <w:r w:rsidRPr="00310390">
        <w:lastRenderedPageBreak/>
        <w:t>BILAG: ENHEDER ELLER PERSONER,</w:t>
      </w:r>
      <w:r w:rsidRPr="00310390">
        <w:br/>
        <w:t>SOM ORDFØREREN HAR MODTAGET INPUT FRA</w:t>
      </w:r>
    </w:p>
    <w:p w:rsidR="00796CED" w:rsidRPr="00310390" w:rsidRDefault="00796CED" w:rsidP="00037518">
      <w:pPr>
        <w:pStyle w:val="Normal24a"/>
      </w:pPr>
      <w:r w:rsidRPr="00310390">
        <w:rPr>
          <w:rStyle w:val="HideTWBExt"/>
        </w:rPr>
        <w:t>&lt;FootprintIntro&gt;</w:t>
      </w:r>
      <w:r w:rsidRPr="00310390">
        <w:t>Ordføreren erklærer på eget ansvar, at han ikke har modtaget input fra nogen enhed eller person, der skal nævnes i dette bilag i henhold til artikel 8 i bilag I til forretningsordenen.</w:t>
      </w:r>
      <w:r w:rsidRPr="00310390">
        <w:rPr>
          <w:rStyle w:val="HideTWBExt"/>
        </w:rPr>
        <w:t>&lt;/FootprintIntro&gt;</w:t>
      </w:r>
    </w:p>
    <w:p w:rsidR="00796CED" w:rsidRPr="00310390" w:rsidRDefault="00796CED" w:rsidP="00AD5932"/>
    <w:p w:rsidR="00796CED" w:rsidRPr="00310390" w:rsidRDefault="00796CED" w:rsidP="00796CED"/>
    <w:bookmarkEnd w:id="3"/>
    <w:p w:rsidR="00796CED" w:rsidRPr="00310390" w:rsidRDefault="00796CED" w:rsidP="00DD6E5F">
      <w:pPr>
        <w:sectPr w:rsidR="00796CED" w:rsidRPr="00310390" w:rsidSect="00796CED">
          <w:footnotePr>
            <w:numRestart w:val="eachSect"/>
          </w:footnotePr>
          <w:endnotePr>
            <w:numFmt w:val="decimal"/>
          </w:endnotePr>
          <w:pgSz w:w="11906" w:h="16838" w:code="9"/>
          <w:pgMar w:top="1134" w:right="1418" w:bottom="1418" w:left="1418" w:header="1134" w:footer="567" w:gutter="0"/>
          <w:cols w:space="720"/>
          <w:noEndnote/>
          <w:docGrid w:linePitch="326"/>
        </w:sectPr>
      </w:pPr>
    </w:p>
    <w:p w:rsidR="00FE38F2" w:rsidRPr="00310390" w:rsidRDefault="00FE38F2" w:rsidP="00DD6E5F">
      <w:pPr>
        <w:pStyle w:val="PageHeadingNotTOC"/>
      </w:pPr>
      <w:bookmarkStart w:id="4" w:name="RollCallPageAD"/>
      <w:r w:rsidRPr="00310390">
        <w:t>ENDELIG AFSTEMNING VED NAVNEOPRÅB</w:t>
      </w:r>
      <w:r w:rsidRPr="00310390">
        <w:br/>
        <w:t>I RÅDGIVENDE UDVALG</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FE38F2" w:rsidRPr="00310390" w:rsidTr="008920AC">
        <w:trPr>
          <w:cantSplit/>
        </w:trPr>
        <w:tc>
          <w:tcPr>
            <w:tcW w:w="1701" w:type="dxa"/>
            <w:shd w:val="pct10" w:color="000000" w:fill="FFFFFF"/>
            <w:vAlign w:val="center"/>
          </w:tcPr>
          <w:p w:rsidR="00FE38F2" w:rsidRPr="00310390" w:rsidRDefault="00FE38F2" w:rsidP="003858C5">
            <w:pPr>
              <w:pStyle w:val="RollCallVotes"/>
            </w:pPr>
            <w:r w:rsidRPr="00310390">
              <w:t>52</w:t>
            </w:r>
          </w:p>
        </w:tc>
        <w:tc>
          <w:tcPr>
            <w:tcW w:w="7371" w:type="dxa"/>
            <w:shd w:val="pct10" w:color="000000" w:fill="FFFFFF"/>
          </w:tcPr>
          <w:p w:rsidR="00FE38F2" w:rsidRPr="00310390" w:rsidRDefault="00FE38F2" w:rsidP="003858C5">
            <w:pPr>
              <w:pStyle w:val="RollCallSymbols14pt"/>
            </w:pPr>
            <w:r w:rsidRPr="00310390">
              <w:t>+</w:t>
            </w:r>
          </w:p>
        </w:tc>
      </w:tr>
      <w:tr w:rsidR="00FE38F2" w:rsidRPr="00310390" w:rsidTr="008920AC">
        <w:trPr>
          <w:cantSplit/>
        </w:trPr>
        <w:tc>
          <w:tcPr>
            <w:tcW w:w="1701" w:type="dxa"/>
            <w:shd w:val="clear" w:color="auto" w:fill="FFFFFF"/>
          </w:tcPr>
          <w:p w:rsidR="00FE38F2" w:rsidRPr="00310390" w:rsidRDefault="00FE38F2" w:rsidP="003858C5">
            <w:pPr>
              <w:pStyle w:val="RollCallTable"/>
            </w:pPr>
            <w:r w:rsidRPr="00310390">
              <w:t>ECR</w:t>
            </w:r>
          </w:p>
        </w:tc>
        <w:tc>
          <w:tcPr>
            <w:tcW w:w="7371" w:type="dxa"/>
            <w:shd w:val="clear" w:color="auto" w:fill="FFFFFF"/>
          </w:tcPr>
          <w:p w:rsidR="00FE38F2" w:rsidRPr="00310390" w:rsidRDefault="00FE38F2" w:rsidP="003858C5">
            <w:pPr>
              <w:pStyle w:val="RollCallTable"/>
            </w:pPr>
            <w:r w:rsidRPr="00310390">
              <w:t>Jorge Buxadé Villalba, Patryk Jaki, Assita Kanko, Beata Kempa, Vincenzo Sofo</w:t>
            </w:r>
          </w:p>
        </w:tc>
      </w:tr>
      <w:tr w:rsidR="00FE38F2" w:rsidRPr="00310390" w:rsidTr="008920AC">
        <w:trPr>
          <w:cantSplit/>
        </w:trPr>
        <w:tc>
          <w:tcPr>
            <w:tcW w:w="1701" w:type="dxa"/>
            <w:shd w:val="clear" w:color="auto" w:fill="FFFFFF"/>
          </w:tcPr>
          <w:p w:rsidR="00FE38F2" w:rsidRPr="00310390" w:rsidRDefault="00FE38F2" w:rsidP="003858C5">
            <w:pPr>
              <w:pStyle w:val="RollCallTable"/>
            </w:pPr>
            <w:r w:rsidRPr="00310390">
              <w:t>NI</w:t>
            </w:r>
          </w:p>
        </w:tc>
        <w:tc>
          <w:tcPr>
            <w:tcW w:w="7371" w:type="dxa"/>
            <w:shd w:val="clear" w:color="auto" w:fill="FFFFFF"/>
          </w:tcPr>
          <w:p w:rsidR="00FE38F2" w:rsidRPr="00310390" w:rsidRDefault="00FE38F2" w:rsidP="003858C5">
            <w:pPr>
              <w:pStyle w:val="RollCallTable"/>
            </w:pPr>
            <w:r w:rsidRPr="00310390">
              <w:t>Laura Ferrara</w:t>
            </w:r>
          </w:p>
        </w:tc>
      </w:tr>
      <w:tr w:rsidR="00FE38F2" w:rsidRPr="00310390" w:rsidTr="008920AC">
        <w:trPr>
          <w:cantSplit/>
        </w:trPr>
        <w:tc>
          <w:tcPr>
            <w:tcW w:w="1701" w:type="dxa"/>
            <w:shd w:val="clear" w:color="auto" w:fill="FFFFFF"/>
          </w:tcPr>
          <w:p w:rsidR="00FE38F2" w:rsidRPr="00310390" w:rsidRDefault="00FE38F2" w:rsidP="003858C5">
            <w:pPr>
              <w:pStyle w:val="RollCallTable"/>
            </w:pPr>
            <w:r w:rsidRPr="00310390">
              <w:t>PPE</w:t>
            </w:r>
          </w:p>
        </w:tc>
        <w:tc>
          <w:tcPr>
            <w:tcW w:w="7371" w:type="dxa"/>
            <w:shd w:val="clear" w:color="auto" w:fill="FFFFFF"/>
          </w:tcPr>
          <w:p w:rsidR="00FE38F2" w:rsidRPr="00310390" w:rsidRDefault="00FE38F2" w:rsidP="003858C5">
            <w:pPr>
              <w:pStyle w:val="RollCallTable"/>
            </w:pPr>
            <w:r w:rsidRPr="00310390">
              <w:t>Magdalena Adamowicz, Hildegard Bentele, Maria da Graça Carvalho, Lena Düpont, Andrzej Halicki, Jeroen Lenaers, Leopoldo López Gil, Janina Ochojska, Elissavet Vozemberg-Vrionidi, Maria Walsh, Javier Zarzalejos, Tomáš Zdechovský</w:t>
            </w:r>
          </w:p>
        </w:tc>
      </w:tr>
      <w:tr w:rsidR="00FE38F2" w:rsidRPr="00310390" w:rsidTr="008920AC">
        <w:trPr>
          <w:cantSplit/>
        </w:trPr>
        <w:tc>
          <w:tcPr>
            <w:tcW w:w="1701" w:type="dxa"/>
            <w:shd w:val="clear" w:color="auto" w:fill="FFFFFF"/>
          </w:tcPr>
          <w:p w:rsidR="00FE38F2" w:rsidRPr="00310390" w:rsidRDefault="00FE38F2" w:rsidP="003858C5">
            <w:pPr>
              <w:pStyle w:val="RollCallTable"/>
            </w:pPr>
            <w:r w:rsidRPr="00310390">
              <w:t>Renew</w:t>
            </w:r>
          </w:p>
        </w:tc>
        <w:tc>
          <w:tcPr>
            <w:tcW w:w="7371" w:type="dxa"/>
            <w:shd w:val="clear" w:color="auto" w:fill="FFFFFF"/>
          </w:tcPr>
          <w:p w:rsidR="00FE38F2" w:rsidRPr="00310390" w:rsidRDefault="00FE38F2" w:rsidP="003858C5">
            <w:pPr>
              <w:pStyle w:val="RollCallTable"/>
            </w:pPr>
            <w:r w:rsidRPr="00310390">
              <w:t>Abir Al-Sahlani, Andrus Ansip, Lucia Ďuriš Nicholsonová, Sophia in 't Veld, Moritz Körner, Caroline Nagtegaal, Maite Pagazaurtundúa, Bergur Løkke Rasmussen, Róża Thun und Hohenstein, Jana Toom</w:t>
            </w:r>
          </w:p>
        </w:tc>
      </w:tr>
      <w:tr w:rsidR="00FE38F2" w:rsidRPr="00310390" w:rsidTr="008920AC">
        <w:trPr>
          <w:cantSplit/>
        </w:trPr>
        <w:tc>
          <w:tcPr>
            <w:tcW w:w="1701" w:type="dxa"/>
            <w:shd w:val="clear" w:color="auto" w:fill="FFFFFF"/>
          </w:tcPr>
          <w:p w:rsidR="00FE38F2" w:rsidRPr="00310390" w:rsidRDefault="00FE38F2" w:rsidP="003858C5">
            <w:pPr>
              <w:pStyle w:val="RollCallTable"/>
            </w:pPr>
            <w:r w:rsidRPr="00310390">
              <w:t>S&amp;D</w:t>
            </w:r>
          </w:p>
        </w:tc>
        <w:tc>
          <w:tcPr>
            <w:tcW w:w="7371" w:type="dxa"/>
            <w:shd w:val="clear" w:color="auto" w:fill="FFFFFF"/>
          </w:tcPr>
          <w:p w:rsidR="00FE38F2" w:rsidRPr="00310390" w:rsidRDefault="00FE38F2" w:rsidP="003858C5">
            <w:pPr>
              <w:pStyle w:val="RollCallTable"/>
            </w:pPr>
            <w:r w:rsidRPr="00310390">
              <w:t>Katarina Barley, Pietro Bartolo, Theresa Bielowski, Cyrus Engerer, Maria Grapini, Sylvie Guillaume, Evin Incir, Marina Kaljurand, Łukasz Kohut, Juan Fernando López Aguilar, Javier Moreno Sánchez, Isabel Santos, Birgit Sippel</w:t>
            </w:r>
          </w:p>
        </w:tc>
      </w:tr>
      <w:tr w:rsidR="00FE38F2" w:rsidRPr="00310390" w:rsidTr="008920AC">
        <w:trPr>
          <w:cantSplit/>
        </w:trPr>
        <w:tc>
          <w:tcPr>
            <w:tcW w:w="1701" w:type="dxa"/>
            <w:shd w:val="clear" w:color="auto" w:fill="FFFFFF"/>
          </w:tcPr>
          <w:p w:rsidR="00FE38F2" w:rsidRPr="00310390" w:rsidRDefault="00FE38F2" w:rsidP="003858C5">
            <w:pPr>
              <w:pStyle w:val="RollCallTable"/>
            </w:pPr>
            <w:r w:rsidRPr="00310390">
              <w:t>The Left</w:t>
            </w:r>
          </w:p>
        </w:tc>
        <w:tc>
          <w:tcPr>
            <w:tcW w:w="7371" w:type="dxa"/>
            <w:shd w:val="clear" w:color="auto" w:fill="FFFFFF"/>
          </w:tcPr>
          <w:p w:rsidR="00FE38F2" w:rsidRPr="00310390" w:rsidRDefault="00FE38F2" w:rsidP="003858C5">
            <w:pPr>
              <w:pStyle w:val="RollCallTable"/>
            </w:pPr>
            <w:r w:rsidRPr="00310390">
              <w:t>Cornelia Ernst, José Gusmão, Marisa Matias, Anne-Sophie Pelletier</w:t>
            </w:r>
          </w:p>
        </w:tc>
      </w:tr>
      <w:tr w:rsidR="00FE38F2" w:rsidRPr="00310390" w:rsidTr="008920AC">
        <w:trPr>
          <w:cantSplit/>
        </w:trPr>
        <w:tc>
          <w:tcPr>
            <w:tcW w:w="1701" w:type="dxa"/>
            <w:shd w:val="clear" w:color="auto" w:fill="FFFFFF"/>
          </w:tcPr>
          <w:p w:rsidR="00FE38F2" w:rsidRPr="00310390" w:rsidRDefault="00FE38F2" w:rsidP="003858C5">
            <w:pPr>
              <w:pStyle w:val="RollCallTable"/>
            </w:pPr>
            <w:r w:rsidRPr="00310390">
              <w:t>Verts/ALE</w:t>
            </w:r>
          </w:p>
        </w:tc>
        <w:tc>
          <w:tcPr>
            <w:tcW w:w="7371" w:type="dxa"/>
            <w:shd w:val="clear" w:color="auto" w:fill="FFFFFF"/>
          </w:tcPr>
          <w:p w:rsidR="00FE38F2" w:rsidRPr="00310390" w:rsidRDefault="00FE38F2" w:rsidP="003858C5">
            <w:pPr>
              <w:pStyle w:val="RollCallTable"/>
            </w:pPr>
            <w:r w:rsidRPr="00310390">
              <w:t>Patrick Breyer, Saskia Bricmont, Damien Carême, Alice Kuhnke, Erik Marquardt, Diana Riba i Giner, Tineke Strik</w:t>
            </w:r>
          </w:p>
        </w:tc>
      </w:tr>
    </w:tbl>
    <w:p w:rsidR="00FE38F2" w:rsidRPr="00310390" w:rsidRDefault="00FE38F2"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FE38F2" w:rsidRPr="00310390" w:rsidTr="008920AC">
        <w:trPr>
          <w:cantSplit/>
        </w:trPr>
        <w:tc>
          <w:tcPr>
            <w:tcW w:w="1701" w:type="dxa"/>
            <w:shd w:val="pct10" w:color="000000" w:fill="FFFFFF"/>
            <w:vAlign w:val="center"/>
          </w:tcPr>
          <w:p w:rsidR="00FE38F2" w:rsidRPr="00310390" w:rsidRDefault="00FE38F2" w:rsidP="003858C5">
            <w:pPr>
              <w:pStyle w:val="RollCallVotes"/>
            </w:pPr>
            <w:r w:rsidRPr="00310390">
              <w:t>0</w:t>
            </w:r>
          </w:p>
        </w:tc>
        <w:tc>
          <w:tcPr>
            <w:tcW w:w="7371" w:type="dxa"/>
            <w:shd w:val="pct10" w:color="000000" w:fill="FFFFFF"/>
          </w:tcPr>
          <w:p w:rsidR="00FE38F2" w:rsidRPr="00310390" w:rsidRDefault="00FE38F2" w:rsidP="003858C5">
            <w:pPr>
              <w:pStyle w:val="RollCallSymbols14pt"/>
            </w:pPr>
            <w:r w:rsidRPr="00310390">
              <w:t>-</w:t>
            </w:r>
          </w:p>
        </w:tc>
      </w:tr>
      <w:tr w:rsidR="00FE38F2" w:rsidRPr="00310390" w:rsidTr="008920AC">
        <w:trPr>
          <w:cantSplit/>
        </w:trPr>
        <w:tc>
          <w:tcPr>
            <w:tcW w:w="1701" w:type="dxa"/>
            <w:shd w:val="clear" w:color="auto" w:fill="FFFFFF"/>
          </w:tcPr>
          <w:p w:rsidR="00FE38F2" w:rsidRPr="00310390" w:rsidRDefault="00FE38F2" w:rsidP="003858C5">
            <w:pPr>
              <w:pStyle w:val="RollCallTable"/>
            </w:pPr>
          </w:p>
        </w:tc>
        <w:tc>
          <w:tcPr>
            <w:tcW w:w="7371" w:type="dxa"/>
            <w:shd w:val="clear" w:color="auto" w:fill="FFFFFF"/>
          </w:tcPr>
          <w:p w:rsidR="00FE38F2" w:rsidRPr="00310390" w:rsidRDefault="00FE38F2" w:rsidP="003858C5">
            <w:pPr>
              <w:pStyle w:val="RollCallTable"/>
            </w:pPr>
          </w:p>
        </w:tc>
      </w:tr>
    </w:tbl>
    <w:p w:rsidR="00FE38F2" w:rsidRPr="00310390" w:rsidRDefault="00FE38F2"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FE38F2" w:rsidRPr="00310390" w:rsidTr="008920AC">
        <w:trPr>
          <w:cantSplit/>
        </w:trPr>
        <w:tc>
          <w:tcPr>
            <w:tcW w:w="1701" w:type="dxa"/>
            <w:shd w:val="pct10" w:color="000000" w:fill="FFFFFF"/>
            <w:vAlign w:val="center"/>
          </w:tcPr>
          <w:p w:rsidR="00FE38F2" w:rsidRPr="00310390" w:rsidRDefault="00FE38F2" w:rsidP="003858C5">
            <w:pPr>
              <w:pStyle w:val="RollCallVotes"/>
            </w:pPr>
            <w:r w:rsidRPr="00310390">
              <w:t>4</w:t>
            </w:r>
          </w:p>
        </w:tc>
        <w:tc>
          <w:tcPr>
            <w:tcW w:w="7371" w:type="dxa"/>
            <w:shd w:val="pct10" w:color="000000" w:fill="FFFFFF"/>
          </w:tcPr>
          <w:p w:rsidR="00FE38F2" w:rsidRPr="00310390" w:rsidRDefault="00FE38F2" w:rsidP="003858C5">
            <w:pPr>
              <w:pStyle w:val="RollCallSymbols14pt"/>
            </w:pPr>
            <w:r w:rsidRPr="00310390">
              <w:t>0</w:t>
            </w:r>
          </w:p>
        </w:tc>
      </w:tr>
      <w:tr w:rsidR="00FE38F2" w:rsidRPr="00310390" w:rsidTr="008920AC">
        <w:trPr>
          <w:cantSplit/>
        </w:trPr>
        <w:tc>
          <w:tcPr>
            <w:tcW w:w="1701" w:type="dxa"/>
            <w:shd w:val="clear" w:color="auto" w:fill="FFFFFF"/>
          </w:tcPr>
          <w:p w:rsidR="00FE38F2" w:rsidRPr="00310390" w:rsidRDefault="00FE38F2" w:rsidP="003858C5">
            <w:pPr>
              <w:pStyle w:val="RollCallTable"/>
            </w:pPr>
            <w:r w:rsidRPr="00310390">
              <w:t>ID</w:t>
            </w:r>
          </w:p>
        </w:tc>
        <w:tc>
          <w:tcPr>
            <w:tcW w:w="7371" w:type="dxa"/>
            <w:shd w:val="clear" w:color="auto" w:fill="FFFFFF"/>
          </w:tcPr>
          <w:p w:rsidR="00FE38F2" w:rsidRPr="00310390" w:rsidRDefault="00FE38F2" w:rsidP="003858C5">
            <w:pPr>
              <w:pStyle w:val="RollCallTable"/>
            </w:pPr>
            <w:r w:rsidRPr="00310390">
              <w:t>Patricia Chagnon, Nicolaus Fest, Tom Vandendriessche</w:t>
            </w:r>
          </w:p>
        </w:tc>
      </w:tr>
      <w:tr w:rsidR="00FE38F2" w:rsidRPr="00310390" w:rsidTr="008920AC">
        <w:trPr>
          <w:cantSplit/>
        </w:trPr>
        <w:tc>
          <w:tcPr>
            <w:tcW w:w="1701" w:type="dxa"/>
            <w:shd w:val="clear" w:color="auto" w:fill="FFFFFF"/>
          </w:tcPr>
          <w:p w:rsidR="00FE38F2" w:rsidRPr="00310390" w:rsidRDefault="00FE38F2" w:rsidP="003858C5">
            <w:pPr>
              <w:pStyle w:val="RollCallTable"/>
            </w:pPr>
            <w:r w:rsidRPr="00310390">
              <w:t>NI</w:t>
            </w:r>
          </w:p>
        </w:tc>
        <w:tc>
          <w:tcPr>
            <w:tcW w:w="7371" w:type="dxa"/>
            <w:shd w:val="clear" w:color="auto" w:fill="FFFFFF"/>
          </w:tcPr>
          <w:p w:rsidR="00FE38F2" w:rsidRPr="00310390" w:rsidRDefault="00FE38F2" w:rsidP="003858C5">
            <w:pPr>
              <w:pStyle w:val="RollCallTable"/>
            </w:pPr>
            <w:r w:rsidRPr="00310390">
              <w:t>Milan Uhrík</w:t>
            </w:r>
          </w:p>
        </w:tc>
      </w:tr>
    </w:tbl>
    <w:p w:rsidR="00FE38F2" w:rsidRPr="00310390" w:rsidRDefault="00FE38F2" w:rsidP="00147FBF">
      <w:pPr>
        <w:pStyle w:val="Normal12a"/>
      </w:pPr>
    </w:p>
    <w:p w:rsidR="00FE38F2" w:rsidRPr="00310390" w:rsidRDefault="00FE38F2" w:rsidP="00FE38F2">
      <w:r w:rsidRPr="00310390">
        <w:t>Tegnforklaring:</w:t>
      </w:r>
    </w:p>
    <w:p w:rsidR="00FE38F2" w:rsidRPr="00310390" w:rsidRDefault="00FE38F2" w:rsidP="00FE38F2"/>
    <w:p w:rsidR="00FE38F2" w:rsidRPr="00310390" w:rsidRDefault="00FE38F2" w:rsidP="00FE38F2">
      <w:r w:rsidRPr="00310390">
        <w:t>+:</w:t>
      </w:r>
      <w:r w:rsidRPr="00310390">
        <w:tab/>
        <w:t>for</w:t>
      </w:r>
    </w:p>
    <w:p w:rsidR="00FE38F2" w:rsidRPr="00310390" w:rsidRDefault="00FE38F2" w:rsidP="00FE38F2">
      <w:r w:rsidRPr="00310390">
        <w:t>-:</w:t>
      </w:r>
      <w:r w:rsidRPr="00310390">
        <w:tab/>
        <w:t>imod</w:t>
      </w:r>
    </w:p>
    <w:p w:rsidR="00FE38F2" w:rsidRPr="00310390" w:rsidRDefault="00FE38F2" w:rsidP="00FE38F2">
      <w:r w:rsidRPr="00310390">
        <w:t>0:</w:t>
      </w:r>
      <w:r w:rsidRPr="00310390">
        <w:tab/>
        <w:t>hverken/eller</w:t>
      </w:r>
    </w:p>
    <w:p w:rsidR="00FE38F2" w:rsidRPr="00310390" w:rsidRDefault="00FE38F2" w:rsidP="00207509"/>
    <w:bookmarkEnd w:id="4"/>
    <w:p w:rsidR="002E6F98" w:rsidRPr="00310390" w:rsidRDefault="002E6F98" w:rsidP="00FE38F2"/>
    <w:sectPr w:rsidR="002E6F98" w:rsidRPr="00310390" w:rsidSect="00796CE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5B33" w:rsidRPr="00310390" w:rsidRDefault="000B5B33">
      <w:r w:rsidRPr="00310390">
        <w:separator/>
      </w:r>
    </w:p>
  </w:endnote>
  <w:endnote w:type="continuationSeparator" w:id="0">
    <w:p w:rsidR="000B5B33" w:rsidRPr="00310390" w:rsidRDefault="000B5B33">
      <w:r w:rsidRPr="0031039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0390" w:rsidRPr="00310390" w:rsidRDefault="00310390" w:rsidP="00310390">
    <w:pPr>
      <w:pStyle w:val="EPFooter"/>
    </w:pPr>
    <w:r w:rsidRPr="00310390">
      <w:t>PE</w:t>
    </w:r>
    <w:r w:rsidRPr="00310390">
      <w:rPr>
        <w:rStyle w:val="HideTWBExt"/>
      </w:rPr>
      <w:t>&lt;NoPE&gt;</w:t>
    </w:r>
    <w:r w:rsidRPr="00310390">
      <w:t>756.193</w:t>
    </w:r>
    <w:r w:rsidRPr="00310390">
      <w:rPr>
        <w:rStyle w:val="HideTWBExt"/>
      </w:rPr>
      <w:t>&lt;/NoPE&gt;&lt;Version&gt;</w:t>
    </w:r>
    <w:r w:rsidRPr="00310390">
      <w:t>v03-00</w:t>
    </w:r>
    <w:r w:rsidRPr="00310390">
      <w:rPr>
        <w:rStyle w:val="HideTWBExt"/>
      </w:rPr>
      <w:t>&lt;/Version&gt;</w:t>
    </w:r>
    <w:r w:rsidRPr="00310390">
      <w:tab/>
    </w:r>
    <w:r w:rsidRPr="00310390">
      <w:fldChar w:fldCharType="begin"/>
    </w:r>
    <w:r w:rsidRPr="00310390">
      <w:instrText xml:space="preserve"> PAGE  \* MERGEFORMAT </w:instrText>
    </w:r>
    <w:r w:rsidRPr="00310390">
      <w:fldChar w:fldCharType="separate"/>
    </w:r>
    <w:r w:rsidR="005B1319">
      <w:rPr>
        <w:noProof/>
      </w:rPr>
      <w:t>4</w:t>
    </w:r>
    <w:r w:rsidRPr="00310390">
      <w:fldChar w:fldCharType="end"/>
    </w:r>
    <w:r w:rsidRPr="00310390">
      <w:t>/</w:t>
    </w:r>
    <w:fldSimple w:instr=" NUMPAGES  \* MERGEFORMAT ">
      <w:r w:rsidR="005B1319">
        <w:rPr>
          <w:noProof/>
        </w:rPr>
        <w:t>7</w:t>
      </w:r>
    </w:fldSimple>
    <w:r w:rsidRPr="00310390">
      <w:tab/>
    </w:r>
    <w:r w:rsidRPr="00310390">
      <w:rPr>
        <w:rStyle w:val="HideTWBExt"/>
      </w:rPr>
      <w:t>&lt;PathFdR&gt;</w:t>
    </w:r>
    <w:r w:rsidRPr="00310390">
      <w:t>AD\1295222DA.docx</w:t>
    </w:r>
    <w:r w:rsidRPr="00310390">
      <w:rPr>
        <w:rStyle w:val="HideTWBExt"/>
      </w:rPr>
      <w:t>&lt;/PathFdR&gt;</w:t>
    </w:r>
  </w:p>
  <w:p w:rsidR="002E2F2E" w:rsidRPr="00310390" w:rsidRDefault="00310390" w:rsidP="00310390">
    <w:pPr>
      <w:pStyle w:val="EPFooter2"/>
    </w:pPr>
    <w:r w:rsidRPr="00310390">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0390" w:rsidRPr="00310390" w:rsidRDefault="00310390" w:rsidP="00310390">
    <w:pPr>
      <w:pStyle w:val="EPFooter"/>
    </w:pPr>
    <w:r w:rsidRPr="00310390">
      <w:rPr>
        <w:rStyle w:val="HideTWBExt"/>
      </w:rPr>
      <w:t>&lt;PathFdR&gt;</w:t>
    </w:r>
    <w:r w:rsidRPr="00310390">
      <w:t>AD\1295222DA.docx</w:t>
    </w:r>
    <w:r w:rsidRPr="00310390">
      <w:rPr>
        <w:rStyle w:val="HideTWBExt"/>
      </w:rPr>
      <w:t>&lt;/PathFdR&gt;</w:t>
    </w:r>
    <w:r w:rsidRPr="00310390">
      <w:tab/>
    </w:r>
    <w:r w:rsidRPr="00310390">
      <w:fldChar w:fldCharType="begin"/>
    </w:r>
    <w:r w:rsidRPr="00310390">
      <w:instrText xml:space="preserve"> PAGE  \* MERGEFORMAT </w:instrText>
    </w:r>
    <w:r w:rsidRPr="00310390">
      <w:fldChar w:fldCharType="separate"/>
    </w:r>
    <w:r w:rsidR="005B1319">
      <w:rPr>
        <w:noProof/>
      </w:rPr>
      <w:t>5</w:t>
    </w:r>
    <w:r w:rsidRPr="00310390">
      <w:fldChar w:fldCharType="end"/>
    </w:r>
    <w:r w:rsidRPr="00310390">
      <w:t>/</w:t>
    </w:r>
    <w:fldSimple w:instr=" NUMPAGES  \* MERGEFORMAT ">
      <w:r w:rsidR="005B1319">
        <w:rPr>
          <w:noProof/>
        </w:rPr>
        <w:t>7</w:t>
      </w:r>
    </w:fldSimple>
    <w:r w:rsidRPr="00310390">
      <w:tab/>
      <w:t>PE</w:t>
    </w:r>
    <w:r w:rsidRPr="00310390">
      <w:rPr>
        <w:rStyle w:val="HideTWBExt"/>
      </w:rPr>
      <w:t>&lt;NoPE&gt;</w:t>
    </w:r>
    <w:r w:rsidRPr="00310390">
      <w:t>756.193</w:t>
    </w:r>
    <w:r w:rsidRPr="00310390">
      <w:rPr>
        <w:rStyle w:val="HideTWBExt"/>
      </w:rPr>
      <w:t>&lt;/NoPE&gt;&lt;Version&gt;</w:t>
    </w:r>
    <w:r w:rsidRPr="00310390">
      <w:t>v03-00</w:t>
    </w:r>
    <w:r w:rsidRPr="00310390">
      <w:rPr>
        <w:rStyle w:val="HideTWBExt"/>
      </w:rPr>
      <w:t>&lt;/Version&gt;</w:t>
    </w:r>
  </w:p>
  <w:p w:rsidR="002E2F2E" w:rsidRPr="00310390" w:rsidRDefault="00310390" w:rsidP="00310390">
    <w:pPr>
      <w:pStyle w:val="EPFooter2"/>
    </w:pPr>
    <w:r w:rsidRPr="00310390">
      <w:tab/>
    </w:r>
    <w:r w:rsidRPr="00310390">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0390" w:rsidRPr="00310390" w:rsidRDefault="00310390" w:rsidP="00310390">
    <w:pPr>
      <w:pStyle w:val="EPFooter"/>
    </w:pPr>
    <w:r w:rsidRPr="00310390">
      <w:rPr>
        <w:rStyle w:val="HideTWBExt"/>
      </w:rPr>
      <w:t>&lt;PathFdR&gt;</w:t>
    </w:r>
    <w:r w:rsidRPr="00310390">
      <w:t>AD\1295222DA.docx</w:t>
    </w:r>
    <w:r w:rsidRPr="00310390">
      <w:rPr>
        <w:rStyle w:val="HideTWBExt"/>
      </w:rPr>
      <w:t>&lt;/PathFdR&gt;</w:t>
    </w:r>
    <w:r w:rsidRPr="00310390">
      <w:tab/>
    </w:r>
    <w:r w:rsidRPr="00310390">
      <w:tab/>
      <w:t>PE</w:t>
    </w:r>
    <w:r w:rsidRPr="00310390">
      <w:rPr>
        <w:rStyle w:val="HideTWBExt"/>
      </w:rPr>
      <w:t>&lt;NoPE&gt;</w:t>
    </w:r>
    <w:r w:rsidRPr="00310390">
      <w:t>756.193</w:t>
    </w:r>
    <w:r w:rsidRPr="00310390">
      <w:rPr>
        <w:rStyle w:val="HideTWBExt"/>
      </w:rPr>
      <w:t>&lt;/NoPE&gt;&lt;Version&gt;</w:t>
    </w:r>
    <w:r w:rsidRPr="00310390">
      <w:t>v03-00</w:t>
    </w:r>
    <w:r w:rsidRPr="00310390">
      <w:rPr>
        <w:rStyle w:val="HideTWBExt"/>
      </w:rPr>
      <w:t>&lt;/Version&gt;</w:t>
    </w:r>
  </w:p>
  <w:p w:rsidR="002E2F2E" w:rsidRPr="00310390" w:rsidRDefault="00310390" w:rsidP="00310390">
    <w:pPr>
      <w:pStyle w:val="EPFooter2"/>
    </w:pPr>
    <w:r w:rsidRPr="00310390">
      <w:t>DA</w:t>
    </w:r>
    <w:r w:rsidRPr="00310390">
      <w:tab/>
    </w:r>
    <w:r w:rsidRPr="00310390">
      <w:rPr>
        <w:b w:val="0"/>
        <w:i/>
        <w:color w:val="C0C0C0"/>
        <w:sz w:val="22"/>
      </w:rPr>
      <w:t>Forenet i mangfoldighed</w:t>
    </w:r>
    <w:r w:rsidRPr="00310390">
      <w:tab/>
      <w:t>DA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5B33" w:rsidRPr="00310390" w:rsidRDefault="000B5B33">
      <w:r w:rsidRPr="00310390">
        <w:separator/>
      </w:r>
    </w:p>
  </w:footnote>
  <w:footnote w:type="continuationSeparator" w:id="0">
    <w:p w:rsidR="000B5B33" w:rsidRPr="00310390" w:rsidRDefault="000B5B33">
      <w:r w:rsidRPr="0031039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1319" w:rsidRDefault="005B13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1319" w:rsidRDefault="005B131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1319" w:rsidRDefault="005B13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activeWritingStyle w:appName="MSWord" w:lang="fr-FR" w:vendorID="64" w:dllVersion="131078" w:nlCheck="1" w:checkStyle="0"/>
  <w:activeWritingStyle w:appName="MSWord" w:lang="en-GB" w:vendorID="64" w:dllVersion="131078" w:nlCheck="1" w:checkStyle="1"/>
  <w:activeWritingStyle w:appName="MSWord" w:lang="da-DK"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481"/>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DOCDECMNU" w:val=" 1"/>
    <w:docVar w:name="AUTHORMFMNU" w:val=" 1"/>
    <w:docVar w:name="CJMNU" w:val="1"/>
    <w:docVar w:name="CODEMNU" w:val=" 7"/>
    <w:docVar w:name="COM2KEY" w:val="CONT"/>
    <w:docVar w:name="COMKEY" w:val="LIBE"/>
    <w:docVar w:name="CONTRIBUTIONMNU" w:val=" 2"/>
    <w:docVar w:name="FONCTIONMNU" w:val=" 1"/>
    <w:docVar w:name="LastEditedSection" w:val=" 1"/>
    <w:docVar w:name="RepeatBlock-AmendEN" w:val="{\rtf1\adeflang1025\ansi\ansicpg1252\uc1\adeff0\deff0\stshfdbch0\stshfloch0\stshfhich0\stshfbi0\deflang1027\deflangfe102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6\fbidi \froman\fcharset238\fprq2 Times New Roman CE;}{\f327\fbidi \froman\fcharset204\fprq2 Times New Roman Cyr;}_x000d__x000a_{\f329\fbidi \froman\fcharset161\fprq2 Times New Roman Greek;}{\f330\fbidi \froman\fcharset162\fprq2 Times New Roman Tur;}{\f331\fbidi \froman\fcharset177\fprq2 Times New Roman (Hebrew);}{\f332\fbidi \froman\fcharset178\fprq2 Times New Roman (Arabic);}_x000d__x000a_{\f333\fbidi \froman\fcharset186\fprq2 Times New Roman Baltic;}{\f334\fbidi \froman\fcharset163\fprq2 Times New Roman (Vietnamese);}{\f336\fbidi \fswiss\fcharset238\fprq2 Arial CE;}{\f337\fbidi \fswiss\fcharset204\fprq2 Arial Cyr;}_x000d__x000a_{\f339\fbidi \fswiss\fcharset161\fprq2 Arial Greek;}{\f340\fbidi \fswiss\fcharset162\fprq2 Arial Tur;}{\f341\fbidi \fswiss\fcharset177\fprq2 Arial (Hebrew);}{\f342\fbidi \fswiss\fcharset178\fprq2 Arial (Arabic);}_x000d__x000a_{\f343\fbidi \fswiss\fcharset186\fprq2 Arial Baltic;}{\f344\fbidi \fswiss\fcharset163\fprq2 Arial (Vietnamese);}{\f666\fbidi \froman\fcharset238\fprq2 Cambria Math CE;}{\f667\fbidi \froman\fcharset204\fprq2 Cambria Math Cyr;}_x000d__x000a_{\f669\fbidi \froman\fcharset161\fprq2 Cambria Math Greek;}{\f670\fbidi \froman\fcharset162\fprq2 Cambria Math Tur;}{\f673\fbidi \froman\fcharset186\fprq2 Cambria Math Baltic;}{\f67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2243255 HideTWBInt;}{_x000d__x000a_\s18\ql \fi-567\li567\ri0\sa240\nowidctlpar\wrapdefault\aspalpha\aspnum\faauto\adjustright\rin0\lin567\itap0 \rtlch\fcs1 \af0\afs20\alang1025 \ltrch\fcs0 \fs24\lang2057\langfe2057\cgrid\langnp2057\langfenp2057 _x000d__x000a_\sbasedon0 \snext18 \spriority0 \styrsid2243255 NormalHanging12a;}}{\*\rsidtbl \rsid24658\rsid145421\rsid223860\rsid735077\rsid1718133\rsid2243255\rsid2892074\rsid3565327\rsid4666813\rsid6641733\rsid7823322\rsid9636012\rsid10377208\rsid11215221_x000d__x000a_\rsid11549030\rsid12154954\rsid14382809\rsid14424199\rsid15204470\rsid15285974\rsid15950462\rsid16324206\rsid16662270}{\mmathPr\mmathFont34\mbrkBin0\mbrkBinSub0\msmallFrac0\mdispDef1\mlMargin0\mrMargin0\mdefJc1\mwrapIndent1440\mintLim0\mnaryLim1}{\info_x000d__x000a_{\author CUADRAT SEIX Iban}{\operator CUADRAT SEIX Iban}{\creatim\yr2024\mo1\dy19\hr11\min45}{\revtim\yr2024\mo1\dy19\hr11\min45}{\version1}{\edmins0}{\nofpages1}{\nofwords1}{\nofchars12}{\nofcharsws12}{\vern109}}{\*\xmlnstbl {\xmlns1 http://schemas.micro_x000d__x000a_so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243255\newtblstyruls\nogrowautofit\usenormstyforlist\noindnmbrts\felnbrelev\nocxsptable\indrlsweleven\noafcnsttbl\afelev\utinl\hwelev\spltpgpar\notcvasp\notbrkcnstfrctbl\notvatxbx\krnprsnet\cachedcolbal _x000d__x000a_\nouicompat \fet0{\*\wgrffmtfilter 013f}\nofeaturethrottle1\ilfomacatclnup0{\*\template C:\\Users\\icuadrat\\AppData\\Local\\Temp\\Blank1.dotx}{\*\ftnsep \ltrpar \pard\plain \ltrpar_x000d__x000a_\ql \li0\ri0\widctlpar\wrapdefault\aspalpha\aspnum\faauto\adjustright\rin0\lin0\itap0 \rtlch\fcs1 \af0\afs20\alang1025 \ltrch\fcs0 \fs24\lang2057\langfe2057\cgrid\langnp2057\langfenp2057 {\rtlch\fcs1 \af0 \ltrch\fcs0 \insrsid145421 \chftnsep _x000d__x000a_\par }}{\*\ftnsepc \ltrpar \pard\plain \ltrpar\ql \li0\ri0\widctlpar\wrapdefault\aspalpha\aspnum\faauto\adjustright\rin0\lin0\itap0 \rtlch\fcs1 \af0\afs20\alang1025 \ltrch\fcs0 \fs24\lang2057\langfe2057\cgrid\langnp2057\langfenp2057 {\rtlch\fcs1 \af0 _x000d__x000a_\ltrch\fcs0 \insrsid145421 \chftnsepc _x000d__x000a_\par }}{\*\aftnsep \ltrpar \pard\plain \ltrpar\ql \li0\ri0\widctlpar\wrapdefault\aspalpha\aspnum\faauto\adjustright\rin0\lin0\itap0 \rtlch\fcs1 \af0\afs20\alang1025 \ltrch\fcs0 \fs24\lang2057\langfe2057\cgrid\langnp2057\langfenp2057 {\rtlch\fcs1 \af0 _x000d__x000a_\ltrch\fcs0 \insrsid145421 \chftnsep _x000d__x000a_\par }}{\*\aftnsepc \ltrpar \pard\plain \ltrpar\ql \li0\ri0\widctlpar\wrapdefault\aspalpha\aspnum\faauto\adjustright\rin0\lin0\itap0 \rtlch\fcs1 \af0\afs20\alang1025 \ltrch\fcs0 \fs24\lang2057\langfe2057\cgrid\langnp2057\langfenp2057 {\rtlch\fcs1 \af0 _x000d__x000a_\ltrch\fcs0 \insrsid14542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8\ql \fi-567\li567\ri0\sa240\nowidctlpar\wrapdefault\aspalpha\aspnum\faauto\adjustright\rin0\lin567\itap0\pararsid2243255 \rtlch\fcs1 \af0\afs20\alang1025 \ltrch\fcs0 \fs24\lang2057\langfe2057\cgrid\langnp2057\langfenp2057 {\rtlch\fcs1 \af0 _x000d__x000a_\ltrch\fcs0 \insrsid2243255\charrsid13044652 {\*\bkmkstart restart}#}{\rtlch\fcs1 \af1 \ltrch\fcs0 \cs17\v\f1\fs20\cf15\insrsid2243255\charrsid13044652 NRMSG}{\rtlch\fcs1 \af0 \ltrch\fcs0 \insrsid2243255\charrsid13044652 #.\tab ##}{\rtlch\fcs1 \af0 _x000d__x000a_\ltrch\fcs0 \insrsid2243255\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b0_x000d__x000a_a799c44a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1027\deflangfe102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6\fbidi \froman\fcharset238\fprq2 Times New Roman CE;}{\f327\fbidi \froman\fcharset204\fprq2 Times New Roman Cyr;}_x000d__x000a_{\f329\fbidi \froman\fcharset161\fprq2 Times New Roman Greek;}{\f330\fbidi \froman\fcharset162\fprq2 Times New Roman Tur;}{\f331\fbidi \froman\fcharset177\fprq2 Times New Roman (Hebrew);}{\f332\fbidi \froman\fcharset178\fprq2 Times New Roman (Arabic);}_x000d__x000a_{\f333\fbidi \froman\fcharset186\fprq2 Times New Roman Baltic;}{\f334\fbidi \froman\fcharset163\fprq2 Times New Roman (Vietnamese);}{\f666\fbidi \froman\fcharset238\fprq2 Cambria Math CE;}{\f667\fbidi \froman\fcharset204\fprq2 Cambria Math Cyr;}_x000d__x000a_{\f669\fbidi \froman\fcharset161\fprq2 Cambria Math Greek;}{\f670\fbidi \froman\fcharset162\fprq2 Cambria Math Tur;}{\f673\fbidi \froman\fcharset186\fprq2 Cambria Math Baltic;}{\f67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s17\ql \fi-567\li567\ri0\sa240\nowidctlpar\wrapdefault\aspalpha\aspnum\faauto\adjustright\rin0\lin567\itap0 \rtlch\fcs1 \af0\afs20\alang1025 \ltrch\fcs0 _x000d__x000a_\fs24\lang2057\langfe2057\cgrid\langnp2057\langfenp2057 \sbasedon0 \snext17 \spriority0 \styrsid11873259 NormalHanging12a;}}{\*\rsidtbl \rsid24658\rsid223860\rsid735077\rsid1718133\rsid2892074\rsid3565327\rsid4666813\rsid6641733\rsid7823322\rsid9636012_x000d__x000a_\rsid10377208\rsid11215221\rsid11549030\rsid11873259\rsid12074949\rsid12154954\rsid14382809\rsid14424199\rsid15204470\rsid15285974\rsid15950462\rsid16324206\rsid16662270}{\mmathPr\mmathFont34\mbrkBin0\mbrkBinSub0\msmallFrac0\mdispDef1\mlMargin0\mrMargin0_x000d__x000a_\mdefJc1\mwrapIndent1440\mintLim0\mnaryLim1}{\info{\author CUADRAT SEIX Iban}{\operator CUADRAT SEIX Iban}{\creatim\yr2024\mo1\dy19\hr11\min45}{\revtim\yr2024\mo1\dy19\hr11\min45}{\version1}{\edmins0}{\nofpages1}{\nofwords5}{\nofchars30}{\nofcharsws34}_x000d__x000a_{\vern109}}{\*\xmlnstbl {\xmlns1 http://schemas.microso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873259\newtblstyruls\nogrowautofit\usenormstyforlist\noindnmbrts\felnbrelev\nocxsptable\indrlsweleven\noafcnsttbl\afelev\utinl\hwelev\spltpgpar\notcvasp\notbrkcnstfrctbl\notvatxbx\krnprsnet\cachedcolbal _x000d__x000a_\nouicompat \fet0{\*\wgrffmtfilter 013f}\nofeaturethrottle1\ilfomacatclnup0{\*\template C:\\Users\\icuadrat\\AppData\\Local\\Temp\\Blank1.dotx}{\*\ftnsep \ltrpar \pard\plain \ltrpar_x000d__x000a_\ql \li0\ri0\widctlpar\wrapdefault\aspalpha\aspnum\faauto\adjustright\rin0\lin0\itap0 \rtlch\fcs1 \af0\afs20\alang1025 \ltrch\fcs0 \fs24\lang2057\langfe2057\cgrid\langnp2057\langfenp2057 {\rtlch\fcs1 \af0 \ltrch\fcs0 \insrsid12074949 \chftnsep _x000d__x000a_\par }}{\*\ftnsepc \ltrpar \pard\plain \ltrpar\ql \li0\ri0\widctlpar\wrapdefault\aspalpha\aspnum\faauto\adjustright\rin0\lin0\itap0 \rtlch\fcs1 \af0\afs20\alang1025 \ltrch\fcs0 \fs24\lang2057\langfe2057\cgrid\langnp2057\langfenp2057 {\rtlch\fcs1 \af0 _x000d__x000a_\ltrch\fcs0 \insrsid12074949 \chftnsepc _x000d__x000a_\par }}{\*\aftnsep \ltrpar \pard\plain \ltrpar\ql \li0\ri0\widctlpar\wrapdefault\aspalpha\aspnum\faauto\adjustright\rin0\lin0\itap0 \rtlch\fcs1 \af0\afs20\alang1025 \ltrch\fcs0 \fs24\lang2057\langfe2057\cgrid\langnp2057\langfenp2057 {\rtlch\fcs1 \af0 _x000d__x000a_\ltrch\fcs0 \insrsid12074949 \chftnsep _x000d__x000a_\par }}{\*\aftnsepc \ltrpar \pard\plain \ltrpar\ql \li0\ri0\widctlpar\wrapdefault\aspalpha\aspnum\faauto\adjustright\rin0\lin0\itap0 \rtlch\fcs1 \af0\afs20\alang1025 \ltrch\fcs0 \fs24\lang2057\langfe2057\cgrid\langnp2057\langfenp2057 {\rtlch\fcs1 \af0 _x000d__x000a_\ltrch\fcs0 \insrsid1207494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7\ql \fi-567\li567\ri0\sa240\nowidctlpar\wrapdefault\aspalpha\aspnum\faauto\adjustright\rin0\lin567\itap0\pararsid11873259 \rtlch\fcs1 \af0\afs20\alang1025 \ltrch\fcs0 \fs24\lang2057\langfe2057\cgrid\langnp2057\langfenp2057 {\rtlch\fcs1 \af0 _x000d__x000a_\ltrch\fcs0 \insrsid11873259\charrsid1525456 {\*\bkmkstart restart}[ZSUGGESTIONNR]\tab [ZSUGGESTIONTEXT]}{\rtlch\fcs1 \af0 \ltrch\fcs0 \insrsid11873259\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94_x000d__x000a_419cc44a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NonLeg"/>
    <w:docVar w:name="strSubDir" w:val="1295"/>
    <w:docVar w:name="TXTLANGUE" w:val="EN"/>
    <w:docVar w:name="TXTLANGUEMIN" w:val="en"/>
    <w:docVar w:name="TXTNRPE" w:val="756.193"/>
    <w:docVar w:name="TXTNRPROC" w:val="2023/2138"/>
    <w:docVar w:name="TXTPEorAP" w:val="PE"/>
    <w:docVar w:name="TXTROUTE" w:val="AD\1295222EN.docx"/>
    <w:docVar w:name="TXTTITLE" w:val="for the financial year 2022, Section IX – European Data Protection Supervisor"/>
    <w:docVar w:name="TXTVERSION" w:val="03-00"/>
  </w:docVars>
  <w:rsids>
    <w:rsidRoot w:val="000B5B33"/>
    <w:rsid w:val="000A6C20"/>
    <w:rsid w:val="000B5B33"/>
    <w:rsid w:val="000C149A"/>
    <w:rsid w:val="000E7EBF"/>
    <w:rsid w:val="00124F60"/>
    <w:rsid w:val="00135121"/>
    <w:rsid w:val="00140BE6"/>
    <w:rsid w:val="00147F4E"/>
    <w:rsid w:val="0016635E"/>
    <w:rsid w:val="001746D0"/>
    <w:rsid w:val="001B7393"/>
    <w:rsid w:val="001D2ED9"/>
    <w:rsid w:val="001F21C1"/>
    <w:rsid w:val="00210424"/>
    <w:rsid w:val="002D28A7"/>
    <w:rsid w:val="002E2F2E"/>
    <w:rsid w:val="002E6F98"/>
    <w:rsid w:val="00310390"/>
    <w:rsid w:val="00325BCB"/>
    <w:rsid w:val="00331944"/>
    <w:rsid w:val="00332AD9"/>
    <w:rsid w:val="00347D2C"/>
    <w:rsid w:val="0037356F"/>
    <w:rsid w:val="00390EB2"/>
    <w:rsid w:val="00396A0E"/>
    <w:rsid w:val="003E2402"/>
    <w:rsid w:val="004C28FB"/>
    <w:rsid w:val="004C44C0"/>
    <w:rsid w:val="004D721C"/>
    <w:rsid w:val="0052544E"/>
    <w:rsid w:val="005940C3"/>
    <w:rsid w:val="00594C48"/>
    <w:rsid w:val="005B1319"/>
    <w:rsid w:val="005B17A2"/>
    <w:rsid w:val="005B2F11"/>
    <w:rsid w:val="005C0BDF"/>
    <w:rsid w:val="005C2078"/>
    <w:rsid w:val="005D60C6"/>
    <w:rsid w:val="00606CE1"/>
    <w:rsid w:val="006102E7"/>
    <w:rsid w:val="00640C1B"/>
    <w:rsid w:val="00657AFB"/>
    <w:rsid w:val="00686C9F"/>
    <w:rsid w:val="00694DCE"/>
    <w:rsid w:val="006D5BF7"/>
    <w:rsid w:val="00796CED"/>
    <w:rsid w:val="007F0A3F"/>
    <w:rsid w:val="00801294"/>
    <w:rsid w:val="008313E7"/>
    <w:rsid w:val="00854CAC"/>
    <w:rsid w:val="008A32C5"/>
    <w:rsid w:val="008C6203"/>
    <w:rsid w:val="008D61E7"/>
    <w:rsid w:val="008F7002"/>
    <w:rsid w:val="0099493F"/>
    <w:rsid w:val="00996D10"/>
    <w:rsid w:val="009C02B5"/>
    <w:rsid w:val="00A16BEA"/>
    <w:rsid w:val="00A312B3"/>
    <w:rsid w:val="00A32C4C"/>
    <w:rsid w:val="00A42E52"/>
    <w:rsid w:val="00A72C35"/>
    <w:rsid w:val="00AE180F"/>
    <w:rsid w:val="00B362F7"/>
    <w:rsid w:val="00B5456B"/>
    <w:rsid w:val="00B74B53"/>
    <w:rsid w:val="00BC26E4"/>
    <w:rsid w:val="00BD1EAA"/>
    <w:rsid w:val="00BE6891"/>
    <w:rsid w:val="00C423A7"/>
    <w:rsid w:val="00C52739"/>
    <w:rsid w:val="00C827FF"/>
    <w:rsid w:val="00CC58B8"/>
    <w:rsid w:val="00CD34AC"/>
    <w:rsid w:val="00D6489B"/>
    <w:rsid w:val="00DD6E5F"/>
    <w:rsid w:val="00DE19FF"/>
    <w:rsid w:val="00E1798F"/>
    <w:rsid w:val="00E22D42"/>
    <w:rsid w:val="00E81BA6"/>
    <w:rsid w:val="00E856D2"/>
    <w:rsid w:val="00E929A7"/>
    <w:rsid w:val="00F86FD2"/>
    <w:rsid w:val="00FC6460"/>
    <w:rsid w:val="00FD0D14"/>
    <w:rsid w:val="00FD4BC4"/>
    <w:rsid w:val="00FE38F2"/>
    <w:rsid w:val="00FF4B50"/>
    <w:rsid w:val="00FF6CFB"/>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5:chartTrackingRefBased/>
  <w15:docId w15:val="{E97A7D39-7619-4FD9-93A2-78A39A8224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styleId="Footer">
    <w:name w:val="footer"/>
    <w:basedOn w:val="Normal"/>
    <w:link w:val="FooterChar"/>
    <w:semiHidden/>
    <w:rsid w:val="00801294"/>
    <w:pPr>
      <w:tabs>
        <w:tab w:val="center" w:pos="4513"/>
        <w:tab w:val="right" w:pos="9026"/>
      </w:tabs>
    </w:pPr>
  </w:style>
  <w:style w:type="character" w:customStyle="1" w:styleId="FooterChar">
    <w:name w:val="Footer Char"/>
    <w:basedOn w:val="DefaultParagraphFont"/>
    <w:link w:val="Footer"/>
    <w:semiHidden/>
    <w:rsid w:val="00801294"/>
    <w:rPr>
      <w:sz w:val="24"/>
    </w:rPr>
  </w:style>
  <w:style w:type="paragraph" w:styleId="BalloonText">
    <w:name w:val="Balloon Text"/>
    <w:basedOn w:val="Normal"/>
    <w:link w:val="BalloonTextChar"/>
    <w:semiHidden/>
    <w:unhideWhenUsed/>
    <w:rsid w:val="00C423A7"/>
    <w:rPr>
      <w:rFonts w:ascii="Segoe UI" w:hAnsi="Segoe UI" w:cs="Segoe UI"/>
      <w:sz w:val="18"/>
      <w:szCs w:val="18"/>
    </w:rPr>
  </w:style>
  <w:style w:type="character" w:customStyle="1" w:styleId="BalloonTextChar">
    <w:name w:val="Balloon Text Char"/>
    <w:basedOn w:val="DefaultParagraphFont"/>
    <w:link w:val="BalloonText"/>
    <w:semiHidden/>
    <w:rsid w:val="00C423A7"/>
    <w:rPr>
      <w:rFonts w:ascii="Segoe UI" w:hAnsi="Segoe UI" w:cs="Segoe UI"/>
      <w:sz w:val="18"/>
      <w:szCs w:val="18"/>
      <w:lang w:val="da-DK"/>
    </w:rPr>
  </w:style>
  <w:style w:type="paragraph" w:customStyle="1" w:styleId="RollCallSymbols14pt">
    <w:name w:val="RollCallSymbols14pt"/>
    <w:basedOn w:val="Normal"/>
    <w:rsid w:val="00FE38F2"/>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FE38F2"/>
    <w:pPr>
      <w:tabs>
        <w:tab w:val="center" w:pos="284"/>
        <w:tab w:val="left" w:pos="426"/>
      </w:tabs>
    </w:pPr>
    <w:rPr>
      <w:snapToGrid w:val="0"/>
      <w:lang w:eastAsia="en-US"/>
    </w:rPr>
  </w:style>
  <w:style w:type="paragraph" w:customStyle="1" w:styleId="RollCallVotes">
    <w:name w:val="RollCallVotes"/>
    <w:basedOn w:val="Normal"/>
    <w:rsid w:val="00FE38F2"/>
    <w:pPr>
      <w:spacing w:before="120" w:after="120"/>
      <w:jc w:val="center"/>
    </w:pPr>
    <w:rPr>
      <w:b/>
      <w:bCs/>
      <w:snapToGrid w:val="0"/>
      <w:sz w:val="16"/>
      <w:lang w:eastAsia="en-US"/>
    </w:rPr>
  </w:style>
  <w:style w:type="paragraph" w:customStyle="1" w:styleId="RollCallTable">
    <w:name w:val="RollCallTable"/>
    <w:basedOn w:val="Normal"/>
    <w:rsid w:val="00FE38F2"/>
    <w:pPr>
      <w:spacing w:before="120" w:after="120"/>
    </w:pPr>
    <w:rPr>
      <w:snapToGrid w:val="0"/>
      <w:sz w:val="16"/>
      <w:lang w:eastAsia="en-US"/>
    </w:rPr>
  </w:style>
  <w:style w:type="paragraph" w:customStyle="1" w:styleId="Normal24a">
    <w:name w:val="Normal24a"/>
    <w:basedOn w:val="Normal"/>
    <w:rsid w:val="00796CED"/>
    <w:pPr>
      <w:spacing w:after="480"/>
    </w:pPr>
  </w:style>
  <w:style w:type="paragraph" w:customStyle="1" w:styleId="NormalBoldCenter">
    <w:name w:val="NormalBoldCenter"/>
    <w:basedOn w:val="Normal"/>
    <w:rsid w:val="00796CED"/>
    <w:pPr>
      <w:jc w:val="center"/>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3796641">
      <w:bodyDiv w:val="1"/>
      <w:marLeft w:val="0"/>
      <w:marRight w:val="0"/>
      <w:marTop w:val="0"/>
      <w:marBottom w:val="0"/>
      <w:divBdr>
        <w:top w:val="none" w:sz="0" w:space="0" w:color="auto"/>
        <w:left w:val="none" w:sz="0" w:space="0" w:color="auto"/>
        <w:bottom w:val="none" w:sz="0" w:space="0" w:color="auto"/>
        <w:right w:val="none" w:sz="0" w:space="0" w:color="auto"/>
      </w:divBdr>
    </w:div>
    <w:div w:id="2002729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1097</Words>
  <Characters>6857</Characters>
  <Application>Microsoft Office Word</Application>
  <DocSecurity>0</DocSecurity>
  <Lines>170</Lines>
  <Paragraphs>69</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7888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subject/>
  <dc:creator>European Parliament</dc:creator>
  <cp:keywords/>
  <dc:description/>
  <cp:lastModifiedBy>European Parliament</cp:lastModifiedBy>
  <cp:revision>2</cp:revision>
  <cp:lastPrinted>2004-10-28T10:33:00Z</cp:lastPrinted>
  <dcterms:created xsi:type="dcterms:W3CDTF">2024-02-08T13:05:00Z</dcterms:created>
  <dcterms:modified xsi:type="dcterms:W3CDTF">2024-02-08T13:05:00Z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Created with">
    <vt:lpwstr>9.16.1 Build [20230920]</vt:lpwstr>
  </property>
  <property fmtid="{D5CDD505-2E9C-101B-9397-08002B2CF9AE}" pid="4" name="LastEdited with">
    <vt:lpwstr>9.17.1 Build [20240101]</vt:lpwstr>
  </property>
  <property fmtid="{D5CDD505-2E9C-101B-9397-08002B2CF9AE}" pid="5" name="&lt;FdR&gt;">
    <vt:lpwstr>1295222</vt:lpwstr>
  </property>
  <property fmtid="{D5CDD505-2E9C-101B-9397-08002B2CF9AE}" pid="6" name="&lt;Type&gt;">
    <vt:lpwstr>AD</vt:lpwstr>
  </property>
  <property fmtid="{D5CDD505-2E9C-101B-9397-08002B2CF9AE}" pid="7" name="&lt;ModelCod&gt;">
    <vt:lpwstr>\\eiciBRUpr1\pdocep$\DocEP\DOCS\General\PA\PA_NonLeg\PA_NonLeg.dotx(18/09/2023 10:25:02)</vt:lpwstr>
  </property>
  <property fmtid="{D5CDD505-2E9C-101B-9397-08002B2CF9AE}" pid="8" name="&lt;ModelTra&gt;">
    <vt:lpwstr>\\eiciBRUpr1\pdocep$\DocEP\TRANSFIL\EN\PA_NonLeg.EN(18/09/2023 10:08:01)</vt:lpwstr>
  </property>
  <property fmtid="{D5CDD505-2E9C-101B-9397-08002B2CF9AE}" pid="9" name="&lt;Model&gt;">
    <vt:lpwstr>PA_NonLeg</vt:lpwstr>
  </property>
  <property fmtid="{D5CDD505-2E9C-101B-9397-08002B2CF9AE}" pid="10" name="FooterPath">
    <vt:lpwstr>AD\1295222DA.docx</vt:lpwstr>
  </property>
  <property fmtid="{D5CDD505-2E9C-101B-9397-08002B2CF9AE}" pid="11" name="PE number">
    <vt:lpwstr>756.193</vt:lpwstr>
  </property>
  <property fmtid="{D5CDD505-2E9C-101B-9397-08002B2CF9AE}" pid="12" name="SendToEpades">
    <vt:lpwstr>OK - 2024/01/25 12:40</vt:lpwstr>
  </property>
  <property fmtid="{D5CDD505-2E9C-101B-9397-08002B2CF9AE}" pid="13" name="SDLStudio">
    <vt:lpwstr/>
  </property>
  <property fmtid="{D5CDD505-2E9C-101B-9397-08002B2CF9AE}" pid="14" name="Bookout">
    <vt:lpwstr>OK - 2024/02/08 14:05</vt:lpwstr>
  </property>
</Properties>
</file>