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B33112" w:rsidTr="00C85D0F">
        <w:trPr>
          <w:trHeight w:hRule="exact" w:val="1418"/>
        </w:trPr>
        <w:tc>
          <w:tcPr>
            <w:tcW w:w="6804" w:type="dxa"/>
            <w:shd w:val="clear" w:color="auto" w:fill="auto"/>
            <w:vAlign w:val="center"/>
          </w:tcPr>
          <w:p w:rsidR="00854CAC" w:rsidRPr="00B33112" w:rsidRDefault="007B2C8C" w:rsidP="00C85D0F">
            <w:pPr>
              <w:pStyle w:val="EPName"/>
            </w:pPr>
            <w:r w:rsidRPr="00B33112">
              <w:t>Euroopa Parlament</w:t>
            </w:r>
          </w:p>
          <w:p w:rsidR="00854CAC" w:rsidRPr="00B33112" w:rsidRDefault="008E3C1B" w:rsidP="008E3C1B">
            <w:pPr>
              <w:pStyle w:val="EPTerm"/>
            </w:pPr>
            <w:r w:rsidRPr="00B33112">
              <w:t>2019-2024</w:t>
            </w:r>
          </w:p>
        </w:tc>
        <w:tc>
          <w:tcPr>
            <w:tcW w:w="2268" w:type="dxa"/>
            <w:shd w:val="clear" w:color="auto" w:fill="auto"/>
          </w:tcPr>
          <w:p w:rsidR="00854CAC" w:rsidRPr="00B33112" w:rsidRDefault="00854CAC" w:rsidP="00C85D0F">
            <w:pPr>
              <w:pStyle w:val="EPLogo"/>
            </w:pPr>
            <w:r w:rsidRPr="00B33112">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B33112" w:rsidRDefault="001746D0" w:rsidP="001746D0">
      <w:pPr>
        <w:pStyle w:val="LineTop"/>
      </w:pPr>
    </w:p>
    <w:p w:rsidR="001746D0" w:rsidRPr="00B33112" w:rsidRDefault="001746D0" w:rsidP="001746D0">
      <w:pPr>
        <w:pStyle w:val="EPBody"/>
      </w:pPr>
      <w:r w:rsidRPr="00B33112">
        <w:rPr>
          <w:rStyle w:val="HideTWBExt"/>
        </w:rPr>
        <w:t>&lt;</w:t>
      </w:r>
      <w:r w:rsidRPr="00B33112">
        <w:rPr>
          <w:rStyle w:val="HideTWBExt"/>
          <w:i w:val="0"/>
        </w:rPr>
        <w:t>Commission</w:t>
      </w:r>
      <w:r w:rsidRPr="00B33112">
        <w:rPr>
          <w:rStyle w:val="HideTWBExt"/>
        </w:rPr>
        <w:t>&gt;</w:t>
      </w:r>
      <w:r w:rsidRPr="00B33112">
        <w:rPr>
          <w:rStyle w:val="HideTWBInt"/>
        </w:rPr>
        <w:t>{LIBE}</w:t>
      </w:r>
      <w:r w:rsidRPr="00B33112">
        <w:t>Kodanikuvabaduste, justiits- ja siseasjade komisjon</w:t>
      </w:r>
      <w:r w:rsidRPr="00B33112">
        <w:rPr>
          <w:rStyle w:val="HideTWBExt"/>
        </w:rPr>
        <w:t>&lt;/</w:t>
      </w:r>
      <w:r w:rsidRPr="00B33112">
        <w:rPr>
          <w:rStyle w:val="HideTWBExt"/>
          <w:i w:val="0"/>
        </w:rPr>
        <w:t>Commission</w:t>
      </w:r>
      <w:r w:rsidRPr="00B33112">
        <w:rPr>
          <w:rStyle w:val="HideTWBExt"/>
        </w:rPr>
        <w:t>&gt;</w:t>
      </w:r>
    </w:p>
    <w:p w:rsidR="001746D0" w:rsidRPr="00B33112" w:rsidRDefault="001746D0" w:rsidP="001746D0">
      <w:pPr>
        <w:pStyle w:val="LineBottom"/>
      </w:pPr>
    </w:p>
    <w:p w:rsidR="002E2F2E" w:rsidRPr="00B33112" w:rsidRDefault="002E2F2E">
      <w:pPr>
        <w:pStyle w:val="CoverReference"/>
      </w:pPr>
      <w:r w:rsidRPr="00B33112">
        <w:rPr>
          <w:rStyle w:val="HideTWBExt"/>
          <w:b w:val="0"/>
        </w:rPr>
        <w:t>&lt;RefProc&gt;</w:t>
      </w:r>
      <w:r w:rsidRPr="00B33112">
        <w:t>2023/2157</w:t>
      </w:r>
      <w:r w:rsidRPr="00B33112">
        <w:rPr>
          <w:rStyle w:val="HideTWBExt"/>
          <w:b w:val="0"/>
        </w:rPr>
        <w:t>&lt;/RefProc&gt;&lt;RefTypeProc&gt;</w:t>
      </w:r>
      <w:r w:rsidRPr="00B33112">
        <w:t>(DEC)</w:t>
      </w:r>
      <w:r w:rsidRPr="00B33112">
        <w:rPr>
          <w:rStyle w:val="HideTWBExt"/>
          <w:b w:val="0"/>
        </w:rPr>
        <w:t>&lt;/RefTypeProc&gt;</w:t>
      </w:r>
    </w:p>
    <w:p w:rsidR="002E2F2E" w:rsidRPr="00B33112" w:rsidRDefault="002E2F2E">
      <w:pPr>
        <w:pStyle w:val="CoverDate"/>
      </w:pPr>
      <w:r w:rsidRPr="00B33112">
        <w:rPr>
          <w:rStyle w:val="HideTWBExt"/>
        </w:rPr>
        <w:t>&lt;Date&gt;</w:t>
      </w:r>
      <w:r w:rsidRPr="00B33112">
        <w:rPr>
          <w:rStyle w:val="HideTWBInt"/>
        </w:rPr>
        <w:t>{24/01/2024}</w:t>
      </w:r>
      <w:r w:rsidR="008D254F">
        <w:t>24.</w:t>
      </w:r>
      <w:r w:rsidRPr="00B33112">
        <w:t>1.2024</w:t>
      </w:r>
      <w:r w:rsidRPr="00B33112">
        <w:rPr>
          <w:rStyle w:val="HideTWBExt"/>
        </w:rPr>
        <w:t>&lt;/Date&gt;</w:t>
      </w:r>
    </w:p>
    <w:p w:rsidR="002E2F2E" w:rsidRPr="00B33112" w:rsidRDefault="002E2F2E">
      <w:pPr>
        <w:pStyle w:val="CoverDocType24a"/>
      </w:pPr>
      <w:r w:rsidRPr="00B33112">
        <w:rPr>
          <w:rStyle w:val="HideTWBExt"/>
          <w:b w:val="0"/>
        </w:rPr>
        <w:t>&lt;TitreType&gt;</w:t>
      </w:r>
      <w:r w:rsidRPr="00B33112">
        <w:t>ARVAMUS</w:t>
      </w:r>
      <w:r w:rsidRPr="00B33112">
        <w:rPr>
          <w:rStyle w:val="HideTWBExt"/>
          <w:b w:val="0"/>
        </w:rPr>
        <w:t>&lt;/TitreType&gt;</w:t>
      </w:r>
    </w:p>
    <w:p w:rsidR="002E2F2E" w:rsidRPr="00B33112" w:rsidRDefault="002E2F2E">
      <w:pPr>
        <w:pStyle w:val="CoverNormal24a"/>
      </w:pPr>
      <w:r w:rsidRPr="00B33112">
        <w:rPr>
          <w:rStyle w:val="HideTWBExt"/>
        </w:rPr>
        <w:t>&lt;CommissionResp&gt;</w:t>
      </w:r>
      <w:r w:rsidRPr="00B33112">
        <w:t>Esitaja: kodanikuvabaduste, justiits- ja siseasjade komisjon</w:t>
      </w:r>
      <w:r w:rsidRPr="00B33112">
        <w:rPr>
          <w:rStyle w:val="HideTWBExt"/>
        </w:rPr>
        <w:t>&lt;/CommissionResp&gt;</w:t>
      </w:r>
    </w:p>
    <w:p w:rsidR="002E2F2E" w:rsidRPr="00B33112" w:rsidRDefault="002E2F2E">
      <w:pPr>
        <w:pStyle w:val="CoverNormal24a"/>
      </w:pPr>
      <w:r w:rsidRPr="00B33112">
        <w:rPr>
          <w:rStyle w:val="HideTWBExt"/>
        </w:rPr>
        <w:t>&lt;CommissionInt&gt;</w:t>
      </w:r>
      <w:r w:rsidRPr="00B33112">
        <w:t>Saaja: eelarvekontrollikomisjon</w:t>
      </w:r>
      <w:r w:rsidRPr="00B33112">
        <w:rPr>
          <w:rStyle w:val="HideTWBExt"/>
        </w:rPr>
        <w:t>&lt;/CommissionInt&gt;</w:t>
      </w:r>
    </w:p>
    <w:p w:rsidR="002E2F2E" w:rsidRPr="00B33112" w:rsidRDefault="002E2F2E">
      <w:pPr>
        <w:pStyle w:val="CoverNormal"/>
      </w:pPr>
      <w:r w:rsidRPr="00B33112">
        <w:rPr>
          <w:rStyle w:val="HideTWBExt"/>
        </w:rPr>
        <w:t>&lt;Titre&gt;</w:t>
      </w:r>
      <w:r w:rsidRPr="00B33112">
        <w:t>Euroopa Narkootikumide ja Narkomaania Seirekeskuse 2022. aasta eelarve täitmisele heakskiidu andmise kohta</w:t>
      </w:r>
      <w:r w:rsidRPr="00B33112">
        <w:rPr>
          <w:rStyle w:val="HideTWBExt"/>
        </w:rPr>
        <w:t>&lt;/Titre&gt;</w:t>
      </w:r>
    </w:p>
    <w:p w:rsidR="002E2F2E" w:rsidRPr="00B33112" w:rsidRDefault="002E2F2E">
      <w:pPr>
        <w:pStyle w:val="CoverNormal24a"/>
      </w:pPr>
      <w:r w:rsidRPr="00B33112">
        <w:rPr>
          <w:rStyle w:val="HideTWBExt"/>
        </w:rPr>
        <w:t>&lt;DocRef&gt;</w:t>
      </w:r>
      <w:r w:rsidRPr="00B33112">
        <w:t>(2023/2157(DEC))</w:t>
      </w:r>
      <w:r w:rsidRPr="00B33112">
        <w:rPr>
          <w:rStyle w:val="HideTWBExt"/>
        </w:rPr>
        <w:t>&lt;/DocRef&gt;</w:t>
      </w:r>
    </w:p>
    <w:p w:rsidR="002E2F2E" w:rsidRPr="00B33112" w:rsidRDefault="007B2C8C">
      <w:pPr>
        <w:pStyle w:val="CoverNormal24a"/>
      </w:pPr>
      <w:r w:rsidRPr="00B33112">
        <w:t xml:space="preserve">Arvamuse koostaja: </w:t>
      </w:r>
      <w:r w:rsidRPr="00B33112">
        <w:rPr>
          <w:rStyle w:val="HideTWBExt"/>
        </w:rPr>
        <w:t>&lt;Depute&gt;</w:t>
      </w:r>
      <w:r w:rsidRPr="00B33112">
        <w:t>Tomáš Zdechovský</w:t>
      </w:r>
      <w:r w:rsidRPr="00B33112">
        <w:rPr>
          <w:rStyle w:val="HideTWBExt"/>
        </w:rPr>
        <w:t>&lt;/Depute&gt;</w:t>
      </w:r>
    </w:p>
    <w:p w:rsidR="00A72C35" w:rsidRPr="00B33112" w:rsidRDefault="00A72C35" w:rsidP="00A72C35">
      <w:pPr>
        <w:pStyle w:val="CoverNormal"/>
      </w:pPr>
    </w:p>
    <w:p w:rsidR="002E2F2E" w:rsidRPr="00B33112" w:rsidRDefault="002E2F2E" w:rsidP="00E856D2">
      <w:pPr>
        <w:widowControl/>
        <w:tabs>
          <w:tab w:val="center" w:pos="4677"/>
        </w:tabs>
      </w:pPr>
      <w:r w:rsidRPr="00B33112">
        <w:br w:type="page"/>
      </w:r>
      <w:r w:rsidRPr="00B33112">
        <w:lastRenderedPageBreak/>
        <w:t>PA_NonLeg</w:t>
      </w:r>
    </w:p>
    <w:p w:rsidR="002E2F2E" w:rsidRPr="00B33112" w:rsidRDefault="002E2F2E">
      <w:pPr>
        <w:pStyle w:val="PageHeadingNotTOC"/>
      </w:pPr>
      <w:r w:rsidRPr="00B33112">
        <w:br w:type="page"/>
      </w:r>
      <w:r w:rsidRPr="00B33112">
        <w:lastRenderedPageBreak/>
        <w:t>ETTEPANEKUD</w:t>
      </w:r>
    </w:p>
    <w:p w:rsidR="002E2F2E" w:rsidRPr="00B33112" w:rsidRDefault="007B2C8C" w:rsidP="008313E7">
      <w:pPr>
        <w:pStyle w:val="Normal12a"/>
      </w:pPr>
      <w:r w:rsidRPr="00B33112">
        <w:t>Kodanikuvabaduste, justiits- ja siseasjade komisjon palub vastutaval eelarvekontrollikomisjonil lisada oma resolutsiooni ettepanekusse järgmised ettepanekud:</w:t>
      </w:r>
    </w:p>
    <w:p w:rsidR="002E2F2E" w:rsidRPr="00B33112" w:rsidRDefault="008E3C1B" w:rsidP="008313E7">
      <w:pPr>
        <w:pStyle w:val="NormalHanging12a"/>
      </w:pPr>
      <w:bookmarkStart w:id="0" w:name="restart"/>
      <w:r w:rsidRPr="00B33112">
        <w:t>1.</w:t>
      </w:r>
      <w:r w:rsidRPr="00B33112">
        <w:tab/>
        <w:t>tunneb heameelt asjaolu üle, et Euroopa Kontrollikoda (edaspidi „kontrollikoda“) tunnistas Euroopa Narkootikumide ja Narkomaania Seirekeskuse (edaspidi „keskus“) 2022. aasta raamatupidamise aastaaruande aluseks olevad tehingud kõigis olulistes aspektides seaduslikeks ja korrektseteks; märgib, et vastavalt kontrollikoja aastaaruandele ELi asutuste eelarveaasta 2022 kohta oli keskuse eelarve 2022. aastal 26 miljonit eurot, mis on 4 % suurem kui 2021. aastal (25 miljonit eurot), samas kui töötajate arv jäi asjaomaste eelarvepädevate institutsioonide otsuse kohaselt samaks;</w:t>
      </w:r>
    </w:p>
    <w:bookmarkEnd w:id="0"/>
    <w:p w:rsidR="008E3C1B" w:rsidRPr="00B33112" w:rsidRDefault="008E3C1B" w:rsidP="008E3C1B">
      <w:pPr>
        <w:pStyle w:val="NormalHanging12a"/>
        <w:rPr>
          <w:szCs w:val="24"/>
        </w:rPr>
      </w:pPr>
      <w:r w:rsidRPr="00B33112">
        <w:t>2.</w:t>
      </w:r>
      <w:r w:rsidRPr="00B33112">
        <w:tab/>
        <w:t>väljendab heameelt selle üle, et kontrollikoja varasemate aastate tähelepanekuga tegelemiseks võeti asjakohaseid parandusmeetmeid; väljendab heameelt iga-aastase põhiväljaande, Euroopa uimastiprobleemide aruande 2022 ja 2022. aasta statistikabülletääni üle ning lisaväärtuse üle, mida annab ELi uute psühhoaktiivsete ainete varajase hoiatuse süsteem, mida keskus oli aastaks 2022 hallanud 25 aastat; väljendab heameelt 69 väljaande üle, mille seas on seitse lühijuhendit ja kolm fookuslugu, mis avaldati keskuse põhiaruandes „Health and Social Responses to Drug Problems:A European Guide 2021“ (Tervis ja sotsiaalne vastus narkoprobleemidele: Euroopa juhend 2021); väljendab heameelt keskuse ja selle partnerite ühiselt korraldatud neljanda Euroopa konverentsi üle, mis käsitleb sõltuvuskäitumist ja sõltuvust; ergutab keskust jätkama teadmiste jagamisega seotud tegevust;</w:t>
      </w:r>
    </w:p>
    <w:p w:rsidR="00543436" w:rsidRPr="00B33112" w:rsidRDefault="008E3C1B" w:rsidP="008E3C1B">
      <w:pPr>
        <w:pStyle w:val="NormalHanging12a"/>
        <w:rPr>
          <w:szCs w:val="24"/>
        </w:rPr>
      </w:pPr>
      <w:r w:rsidRPr="00B33112">
        <w:t>3.</w:t>
      </w:r>
      <w:r w:rsidRPr="00B33112">
        <w:tab/>
        <w:t>väljendab heameelt uimastitega seotud koolituste üle, mille keskus korraldas koostöös Euroopa Liidu Õiguskaitsekoolituse Ametiga (CEPOL) ja milles osales 609 ELi õiguskaitsetöötajat ning tehniliste koostööprojektide partnerit; väljendab heameelt selle üle, et 2022. aastal said keskuses koolituse peaaegu 950 uimastivaldkonnas töötavat spetsialisti, sealhulgas õiguskaitseametnikud ja poliitikakujundajad, ning ligikaudu 1200 uimastivaldkonna spetsialisti osales keskuse korraldatud seitsmel veebiseminaril; rõhutab, et keskus täidab olulist rolli, pakkudes poliitikakujundajatele ja õigustöötajatele uimastite ja narkomaania kohta rahvatervisel põhinevaid analüüse ja teavet;</w:t>
      </w:r>
    </w:p>
    <w:p w:rsidR="008E3C1B" w:rsidRPr="00B33112" w:rsidRDefault="00543436" w:rsidP="008E3C1B">
      <w:pPr>
        <w:pStyle w:val="NormalHanging12a"/>
        <w:rPr>
          <w:szCs w:val="24"/>
        </w:rPr>
      </w:pPr>
      <w:r w:rsidRPr="00B33112">
        <w:t>4.</w:t>
      </w:r>
      <w:r w:rsidRPr="00B33112">
        <w:tab/>
        <w:t>väljendab heameelt keskuse jätkuvate jõupingutuste üle, mille eesmärk on rõhutada uimastite sotsiaalseid aspekte ja ühiskondlikku mõju, edendada uimastitarbijate sotsiaalse taasintegreerumise poliitikat ning käsitleda uimastite teemat multidistsiplinaarsest vaatenurgast; peab hädavajalikuks jätkata teavitamist sellest, kui tähtis on ennetustegevus ja uimastipoliitika uuenduslik, vaimsel tervisel põhinev käsitlus;</w:t>
      </w:r>
    </w:p>
    <w:p w:rsidR="00543436" w:rsidRPr="00B33112" w:rsidRDefault="00543436" w:rsidP="008E3C1B">
      <w:pPr>
        <w:pStyle w:val="NormalHanging12a"/>
        <w:rPr>
          <w:szCs w:val="24"/>
        </w:rPr>
      </w:pPr>
      <w:r w:rsidRPr="00B33112">
        <w:t>5.</w:t>
      </w:r>
      <w:r w:rsidRPr="00B33112">
        <w:tab/>
        <w:t>tuletab meelde, et keskuse töö põhineb tervise- ja julgeolekuohtude strateegilisel tõendipõhisel hindamisel, et teha varases etapis kindlaks narkoprobleemi olukorras tekkinud uusi suundumusi, millel võib olla liidus negatiivne mõju tervishoiule, sotsiaalküsimustele, ohutusele või julgeolekule; tuletab meelde, et keskuse töös peaks samuti kajastuma terviseohu hindamine;</w:t>
      </w:r>
    </w:p>
    <w:p w:rsidR="008E3C1B" w:rsidRPr="00B33112" w:rsidRDefault="00543436" w:rsidP="008E3C1B">
      <w:pPr>
        <w:pStyle w:val="NormalHanging12a"/>
      </w:pPr>
      <w:r w:rsidRPr="00B33112">
        <w:t>6.</w:t>
      </w:r>
      <w:r w:rsidRPr="00B33112">
        <w:tab/>
        <w:t xml:space="preserve">väljendab heameelt keskuse ja Europoli koostöös tehtava ELi uimastiturgude ühisanalüüsi edenemise üle, pidades silmas, et 2022. aasta jooksul avaldati konkreetseid </w:t>
      </w:r>
      <w:r w:rsidRPr="00B33112">
        <w:lastRenderedPageBreak/>
        <w:t>uimasteid käsitlevaid mooduleid ja 2023. aastaks on plaanitud lisa; väljendab heameelt töö üle, mida keskus tegi 2022. aastal koostöös Reitoxi riiklike uimastiseirekeskuste ja Europoliga, et parandada pakkumist käsitlevate põhiandmete kvaliteeti ja kättesaadavust; väljendab heameelt asjaolu üle, et keskus täitis kõik ülesanded, mis talle anti kuritegevusega seotud ohte käsitleva valdkondadevahelise platvormi operatiivtegevuskavadega kanepi, kokaiini ja heroiini kohta;</w:t>
      </w:r>
      <w:r w:rsidRPr="00B33112">
        <w:rPr>
          <w:rStyle w:val="FootnoteReference"/>
        </w:rPr>
        <w:t xml:space="preserve"> </w:t>
      </w:r>
      <w:r w:rsidRPr="00B33112">
        <w:t>tuletab meelde, et uimastikaubandust peetakse organiseeritud kuritegevuse ja terrorismi peamiseks tuluallikaks ja värbamiskanaliks, ning rõhutab keskuse panust Euroopa turvalisuse suurendamisse;</w:t>
      </w:r>
    </w:p>
    <w:p w:rsidR="008E3C1B" w:rsidRPr="00B33112" w:rsidRDefault="00543436" w:rsidP="008E3C1B">
      <w:pPr>
        <w:pStyle w:val="NormalHanging12a"/>
        <w:rPr>
          <w:szCs w:val="24"/>
        </w:rPr>
      </w:pPr>
      <w:r w:rsidRPr="00B33112">
        <w:t>7.</w:t>
      </w:r>
      <w:r w:rsidRPr="00B33112">
        <w:tab/>
        <w:t xml:space="preserve">väljendab heameelt veebilehe „EMCDDA 4 Ukraine“ loomise üle, mis pakub vahendeid Euroopa uimastivaldkonna spetsialistidele, kes toetavad Ukrainast põgenenud inimesi; </w:t>
      </w:r>
    </w:p>
    <w:p w:rsidR="008E3C1B" w:rsidRPr="00B33112" w:rsidRDefault="00543436" w:rsidP="008E3C1B">
      <w:pPr>
        <w:pStyle w:val="NormalHanging12a"/>
      </w:pPr>
      <w:r w:rsidRPr="00B33112">
        <w:t>8.</w:t>
      </w:r>
      <w:r w:rsidRPr="00B33112">
        <w:tab/>
        <w:t>väljendab heameelt keskuse ja Euroopa naabruspoliitika partnerriikide jätkuva piirkondliku tasandi koostöö üle EU4MD tehnilise abi projekti kaudu ning kahepoolse projekti EMCDDA4GE käimasoleva rakendamise üle koostöös Gruusiaga; väljendab heameelt uimastipoliitika valdkonnas ametliku partnerluse loomise üle Ladina-Ameerika, Kariibi mere piirkonna ning Euroopa Liidu vahelise koostööprogrammi raames;</w:t>
      </w:r>
    </w:p>
    <w:p w:rsidR="005B6971" w:rsidRPr="00B33112" w:rsidRDefault="00543436" w:rsidP="00647C6C">
      <w:pPr>
        <w:ind w:left="560" w:hanging="560"/>
      </w:pPr>
      <w:r w:rsidRPr="00B33112">
        <w:t>9.</w:t>
      </w:r>
      <w:r w:rsidRPr="00B33112">
        <w:tab/>
        <w:t>väljendab heameelt keskuse koostöö üle teiste asutustega ning tema panuse üle justiits- ja siseküsimustega tegelevate asutuste võrgustikku; väljendab heameelt keskuse jätkuva koostöö üle riiklike uimastiametite ning kolmandate riikide ja rahvusvaheliste organisatsioonidega, nagu UNODC ja WHO.</w:t>
      </w:r>
    </w:p>
    <w:p w:rsidR="00647C6C" w:rsidRPr="00B33112" w:rsidRDefault="00647C6C" w:rsidP="00647C6C">
      <w:r w:rsidRPr="00B33112">
        <w:br w:type="page"/>
      </w:r>
    </w:p>
    <w:p w:rsidR="00647C6C" w:rsidRPr="00B33112" w:rsidRDefault="00647C6C" w:rsidP="00647C6C">
      <w:pPr>
        <w:pStyle w:val="PageHeadingNotTOC"/>
      </w:pPr>
      <w:bookmarkStart w:id="1" w:name="ProcPageAD"/>
      <w:r w:rsidRPr="00B33112">
        <w:t>TEAVE VASTUVÕTMISE KOHTA NÕUANDVAS KOMISJONIS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47C6C" w:rsidRPr="00B3311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7C6C" w:rsidRPr="00B33112" w:rsidRDefault="00647C6C">
            <w:pPr>
              <w:autoSpaceDE w:val="0"/>
              <w:autoSpaceDN w:val="0"/>
              <w:adjustRightInd w:val="0"/>
              <w:rPr>
                <w:b/>
                <w:bCs/>
                <w:color w:val="000000"/>
                <w:sz w:val="20"/>
              </w:rPr>
            </w:pPr>
            <w:r w:rsidRPr="00B33112">
              <w:rPr>
                <w:b/>
                <w:color w:val="000000"/>
                <w:sz w:val="20"/>
              </w:rPr>
              <w:t>Vastuvõtmise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47C6C" w:rsidRPr="00B33112" w:rsidRDefault="00647C6C">
            <w:pPr>
              <w:autoSpaceDE w:val="0"/>
              <w:autoSpaceDN w:val="0"/>
              <w:adjustRightInd w:val="0"/>
              <w:rPr>
                <w:color w:val="000000"/>
                <w:sz w:val="20"/>
              </w:rPr>
            </w:pPr>
            <w:r w:rsidRPr="00B33112">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47C6C" w:rsidRPr="00B33112" w:rsidRDefault="00647C6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47C6C" w:rsidRPr="00B33112" w:rsidRDefault="00647C6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7C6C" w:rsidRPr="00B33112" w:rsidRDefault="00647C6C">
            <w:pPr>
              <w:autoSpaceDE w:val="0"/>
              <w:autoSpaceDN w:val="0"/>
              <w:adjustRightInd w:val="0"/>
              <w:rPr>
                <w:rFonts w:ascii="sans-serif" w:hAnsi="sans-serif" w:cs="sans-serif"/>
                <w:color w:val="000000"/>
                <w:szCs w:val="24"/>
              </w:rPr>
            </w:pPr>
          </w:p>
        </w:tc>
      </w:tr>
      <w:tr w:rsidR="00647C6C" w:rsidRPr="00B3311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7C6C" w:rsidRPr="00B33112" w:rsidRDefault="00647C6C">
            <w:pPr>
              <w:autoSpaceDE w:val="0"/>
              <w:autoSpaceDN w:val="0"/>
              <w:adjustRightInd w:val="0"/>
              <w:rPr>
                <w:b/>
                <w:bCs/>
                <w:color w:val="000000"/>
                <w:sz w:val="20"/>
              </w:rPr>
            </w:pPr>
            <w:r w:rsidRPr="00B33112">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47C6C" w:rsidRPr="00B33112" w:rsidRDefault="00647C6C">
            <w:pPr>
              <w:autoSpaceDE w:val="0"/>
              <w:autoSpaceDN w:val="0"/>
              <w:adjustRightInd w:val="0"/>
              <w:rPr>
                <w:color w:val="000000"/>
                <w:sz w:val="20"/>
              </w:rPr>
            </w:pPr>
            <w:r w:rsidRPr="00B33112">
              <w:rPr>
                <w:color w:val="000000"/>
                <w:sz w:val="20"/>
              </w:rPr>
              <w:t>+:</w:t>
            </w:r>
          </w:p>
          <w:p w:rsidR="00647C6C" w:rsidRPr="00B33112" w:rsidRDefault="00647C6C">
            <w:pPr>
              <w:autoSpaceDE w:val="0"/>
              <w:autoSpaceDN w:val="0"/>
              <w:adjustRightInd w:val="0"/>
              <w:rPr>
                <w:color w:val="000000"/>
                <w:sz w:val="20"/>
              </w:rPr>
            </w:pPr>
            <w:r w:rsidRPr="00B33112">
              <w:rPr>
                <w:color w:val="000000"/>
                <w:sz w:val="20"/>
              </w:rPr>
              <w:t>–:</w:t>
            </w:r>
          </w:p>
          <w:p w:rsidR="00647C6C" w:rsidRPr="00B33112" w:rsidRDefault="00647C6C">
            <w:pPr>
              <w:autoSpaceDE w:val="0"/>
              <w:autoSpaceDN w:val="0"/>
              <w:adjustRightInd w:val="0"/>
              <w:rPr>
                <w:color w:val="000000"/>
                <w:sz w:val="20"/>
              </w:rPr>
            </w:pPr>
            <w:r w:rsidRPr="00B3311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7C6C" w:rsidRPr="00B33112" w:rsidRDefault="00647C6C">
            <w:pPr>
              <w:autoSpaceDE w:val="0"/>
              <w:autoSpaceDN w:val="0"/>
              <w:adjustRightInd w:val="0"/>
              <w:rPr>
                <w:color w:val="000000"/>
                <w:sz w:val="20"/>
              </w:rPr>
            </w:pPr>
            <w:r w:rsidRPr="00B33112">
              <w:rPr>
                <w:color w:val="000000"/>
                <w:sz w:val="20"/>
              </w:rPr>
              <w:t>52</w:t>
            </w:r>
          </w:p>
          <w:p w:rsidR="00647C6C" w:rsidRPr="00B33112" w:rsidRDefault="00647C6C">
            <w:pPr>
              <w:autoSpaceDE w:val="0"/>
              <w:autoSpaceDN w:val="0"/>
              <w:adjustRightInd w:val="0"/>
              <w:rPr>
                <w:color w:val="000000"/>
                <w:sz w:val="20"/>
              </w:rPr>
            </w:pPr>
            <w:r w:rsidRPr="00B33112">
              <w:rPr>
                <w:color w:val="000000"/>
                <w:sz w:val="20"/>
              </w:rPr>
              <w:t>1</w:t>
            </w:r>
          </w:p>
          <w:p w:rsidR="00647C6C" w:rsidRPr="00B33112" w:rsidRDefault="00647C6C">
            <w:pPr>
              <w:autoSpaceDE w:val="0"/>
              <w:autoSpaceDN w:val="0"/>
              <w:adjustRightInd w:val="0"/>
              <w:rPr>
                <w:color w:val="000000"/>
                <w:sz w:val="20"/>
              </w:rPr>
            </w:pPr>
            <w:r w:rsidRPr="00B33112">
              <w:rPr>
                <w:color w:val="000000"/>
                <w:sz w:val="20"/>
              </w:rPr>
              <w:t>3</w:t>
            </w:r>
          </w:p>
        </w:tc>
      </w:tr>
      <w:tr w:rsidR="00647C6C" w:rsidRPr="00B3311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7C6C" w:rsidRPr="00B33112" w:rsidRDefault="00647C6C">
            <w:pPr>
              <w:autoSpaceDE w:val="0"/>
              <w:autoSpaceDN w:val="0"/>
              <w:adjustRightInd w:val="0"/>
              <w:rPr>
                <w:b/>
                <w:bCs/>
                <w:color w:val="000000"/>
                <w:sz w:val="20"/>
              </w:rPr>
            </w:pPr>
            <w:r w:rsidRPr="00B33112">
              <w:rPr>
                <w:b/>
                <w:color w:val="000000"/>
                <w:sz w:val="20"/>
              </w:rPr>
              <w:t>Lõpphääletuse ajal kohal olnud liikmed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7C6C" w:rsidRPr="00B33112" w:rsidRDefault="00647C6C">
            <w:pPr>
              <w:autoSpaceDE w:val="0"/>
              <w:autoSpaceDN w:val="0"/>
              <w:adjustRightInd w:val="0"/>
              <w:rPr>
                <w:color w:val="000000"/>
                <w:sz w:val="20"/>
              </w:rPr>
            </w:pPr>
            <w:r w:rsidRPr="00B33112">
              <w:rPr>
                <w:color w:val="000000"/>
                <w:sz w:val="20"/>
              </w:rPr>
              <w:t>Magdalena Adamowicz, Abir Al-Sahlani,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w:t>
            </w:r>
            <w:bookmarkStart w:id="2" w:name="_GoBack"/>
            <w:bookmarkEnd w:id="2"/>
            <w:r w:rsidRPr="00B33112">
              <w:rPr>
                <w:color w:val="000000"/>
                <w:sz w:val="20"/>
              </w:rPr>
              <w:t>rner, Alice Kuhnke, Jeroen Lenaers, Juan Fernando López Aguilar, Erik Marquardt, Javier Moreno Sánchez, Maite Pagazaurtundúa, Diana Riba i Giner, Isabel Santos, Birgit Sippel, Vincenzo Sofo, Tineke Strik, Jana Toom, Milan Uhrík, Tom Vandendriessche, Elissavet Vozemberg-Vrionidi, Javier Zarzalejos</w:t>
            </w:r>
          </w:p>
        </w:tc>
      </w:tr>
      <w:tr w:rsidR="00647C6C" w:rsidRPr="00B3311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47C6C" w:rsidRPr="00B33112" w:rsidRDefault="00647C6C">
            <w:pPr>
              <w:autoSpaceDE w:val="0"/>
              <w:autoSpaceDN w:val="0"/>
              <w:adjustRightInd w:val="0"/>
              <w:rPr>
                <w:b/>
                <w:bCs/>
                <w:color w:val="000000"/>
                <w:sz w:val="20"/>
              </w:rPr>
            </w:pPr>
            <w:r w:rsidRPr="00B33112">
              <w:rPr>
                <w:b/>
                <w:color w:val="000000"/>
                <w:sz w:val="20"/>
              </w:rPr>
              <w:t>Lõpphääletuse ajal kohal olnud asendusliikmed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47C6C" w:rsidRPr="00B33112" w:rsidRDefault="00647C6C">
            <w:pPr>
              <w:autoSpaceDE w:val="0"/>
              <w:autoSpaceDN w:val="0"/>
              <w:adjustRightInd w:val="0"/>
              <w:rPr>
                <w:color w:val="000000"/>
                <w:sz w:val="20"/>
              </w:rPr>
            </w:pPr>
            <w:r w:rsidRPr="00B33112">
              <w:rPr>
                <w:color w:val="000000"/>
                <w:sz w:val="20"/>
              </w:rPr>
              <w:t>Cyrus Engerer, José Gusmão, Beata Kempa, Leopoldo López Gil, Janina Ochojska, Anne-Sophie Pelletier, Bergur Løkke Rasmussen, Róża Thun und Hohenstein, Maria Walsh, Tomáš Zdechovský</w:t>
            </w:r>
          </w:p>
        </w:tc>
      </w:tr>
      <w:tr w:rsidR="00647C6C" w:rsidRPr="00B3311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47C6C" w:rsidRPr="00B33112" w:rsidRDefault="00647C6C">
            <w:pPr>
              <w:autoSpaceDE w:val="0"/>
              <w:autoSpaceDN w:val="0"/>
              <w:adjustRightInd w:val="0"/>
              <w:rPr>
                <w:b/>
                <w:bCs/>
                <w:color w:val="000000"/>
                <w:sz w:val="20"/>
              </w:rPr>
            </w:pPr>
            <w:r w:rsidRPr="00B33112">
              <w:rPr>
                <w:b/>
                <w:color w:val="000000"/>
                <w:sz w:val="20"/>
              </w:rPr>
              <w:t>Lõpphääletuse ajal kohal olnud asendusliikmed (art 209 lg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47C6C" w:rsidRPr="00B33112" w:rsidRDefault="00647C6C">
            <w:pPr>
              <w:autoSpaceDE w:val="0"/>
              <w:autoSpaceDN w:val="0"/>
              <w:adjustRightInd w:val="0"/>
              <w:rPr>
                <w:color w:val="000000"/>
                <w:sz w:val="20"/>
              </w:rPr>
            </w:pPr>
            <w:r w:rsidRPr="00B33112">
              <w:rPr>
                <w:color w:val="000000"/>
                <w:sz w:val="20"/>
              </w:rPr>
              <w:t>Andrus Ansip, Hildegard Bentele, Maria da Graça Carvalho, Marisa Matias, Caroline Nagtegaal</w:t>
            </w:r>
          </w:p>
        </w:tc>
      </w:tr>
    </w:tbl>
    <w:p w:rsidR="00647C6C" w:rsidRPr="00B33112" w:rsidRDefault="00647C6C"/>
    <w:bookmarkEnd w:id="1"/>
    <w:p w:rsidR="001B663A" w:rsidRPr="00B33112" w:rsidRDefault="001B663A" w:rsidP="00647C6C">
      <w:pPr>
        <w:sectPr w:rsidR="001B663A" w:rsidRPr="00B33112" w:rsidSect="00B3311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1B663A" w:rsidRPr="00B33112" w:rsidRDefault="001B663A" w:rsidP="002B2C72">
      <w:pPr>
        <w:pStyle w:val="PageHeadingNotTOC"/>
        <w:rPr>
          <w:noProof/>
        </w:rPr>
      </w:pPr>
      <w:bookmarkStart w:id="3" w:name="FootprintPageAD"/>
      <w:r w:rsidRPr="00B33112">
        <w:t>LISA: ÜKSUSED VÕI ISIKUD,</w:t>
      </w:r>
      <w:r w:rsidRPr="00B33112">
        <w:br/>
        <w:t>KELLELT ARVAMUSE KOOSTAJA SAI SISENDMATERJALI</w:t>
      </w:r>
    </w:p>
    <w:p w:rsidR="001B663A" w:rsidRPr="00B33112" w:rsidRDefault="001B663A" w:rsidP="00037518">
      <w:pPr>
        <w:pStyle w:val="Normal24a"/>
      </w:pPr>
      <w:r w:rsidRPr="00B33112">
        <w:rPr>
          <w:rStyle w:val="HideTWBExt"/>
        </w:rPr>
        <w:t>&lt;FootprintIntro&gt;</w:t>
      </w:r>
      <w:r w:rsidRPr="00B33112">
        <w:t>Arvamuse koostaja kinnitab oma ainuvastutusel, et ei saanud mingit sisendmaterjali üksuselt või isikult, kes tuleks kodukorra I lisa artikli 8 kohaselt käesolevas lisas ära märkida.</w:t>
      </w:r>
      <w:r w:rsidRPr="00B33112">
        <w:rPr>
          <w:rStyle w:val="HideTWBExt"/>
        </w:rPr>
        <w:t>&lt;/FootprintIntro&gt;</w:t>
      </w:r>
    </w:p>
    <w:p w:rsidR="001B663A" w:rsidRPr="00B33112" w:rsidRDefault="001B663A" w:rsidP="00AD5932"/>
    <w:p w:rsidR="001B663A" w:rsidRPr="00B33112" w:rsidRDefault="001B663A" w:rsidP="001B663A"/>
    <w:bookmarkEnd w:id="3"/>
    <w:p w:rsidR="001B663A" w:rsidRPr="00B33112" w:rsidRDefault="001B663A" w:rsidP="00647C6C">
      <w:pPr>
        <w:sectPr w:rsidR="001B663A" w:rsidRPr="00B33112" w:rsidSect="001B663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47C6C" w:rsidRPr="00B33112" w:rsidRDefault="00647C6C" w:rsidP="00647C6C">
      <w:pPr>
        <w:pStyle w:val="PageHeadingNotTOC"/>
      </w:pPr>
      <w:bookmarkStart w:id="4" w:name="RollCallPageAD"/>
      <w:r w:rsidRPr="00B33112">
        <w:t>NIMELINE LÕPPHÄÄLETUS 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47C6C" w:rsidRPr="00B33112" w:rsidTr="008920AC">
        <w:trPr>
          <w:cantSplit/>
        </w:trPr>
        <w:tc>
          <w:tcPr>
            <w:tcW w:w="1701" w:type="dxa"/>
            <w:shd w:val="pct10" w:color="000000" w:fill="FFFFFF"/>
            <w:vAlign w:val="center"/>
          </w:tcPr>
          <w:p w:rsidR="00647C6C" w:rsidRPr="00B33112" w:rsidRDefault="00647C6C" w:rsidP="003858C5">
            <w:pPr>
              <w:pStyle w:val="RollCallVotes"/>
            </w:pPr>
            <w:r w:rsidRPr="00B33112">
              <w:t>52</w:t>
            </w:r>
          </w:p>
        </w:tc>
        <w:tc>
          <w:tcPr>
            <w:tcW w:w="7371" w:type="dxa"/>
            <w:shd w:val="pct10" w:color="000000" w:fill="FFFFFF"/>
          </w:tcPr>
          <w:p w:rsidR="00647C6C" w:rsidRPr="00B33112" w:rsidRDefault="00647C6C" w:rsidP="003858C5">
            <w:pPr>
              <w:pStyle w:val="RollCallSymbols14pt"/>
            </w:pPr>
            <w:r w:rsidRPr="00B33112">
              <w:t>+</w:t>
            </w:r>
          </w:p>
        </w:tc>
      </w:tr>
      <w:tr w:rsidR="00647C6C" w:rsidRPr="00B33112" w:rsidTr="008920AC">
        <w:trPr>
          <w:cantSplit/>
        </w:trPr>
        <w:tc>
          <w:tcPr>
            <w:tcW w:w="1701" w:type="dxa"/>
            <w:shd w:val="clear" w:color="auto" w:fill="FFFFFF"/>
          </w:tcPr>
          <w:p w:rsidR="00647C6C" w:rsidRPr="00B33112" w:rsidRDefault="00647C6C" w:rsidP="003858C5">
            <w:pPr>
              <w:pStyle w:val="RollCallTable"/>
            </w:pPr>
            <w:r w:rsidRPr="00B33112">
              <w:t>ECR</w:t>
            </w:r>
          </w:p>
        </w:tc>
        <w:tc>
          <w:tcPr>
            <w:tcW w:w="7371" w:type="dxa"/>
            <w:shd w:val="clear" w:color="auto" w:fill="FFFFFF"/>
          </w:tcPr>
          <w:p w:rsidR="00647C6C" w:rsidRPr="00B33112" w:rsidRDefault="00647C6C" w:rsidP="003858C5">
            <w:pPr>
              <w:pStyle w:val="RollCallTable"/>
            </w:pPr>
            <w:r w:rsidRPr="00B33112">
              <w:t>Jorge Buxadé Villalba, Patryk Jaki, Assita Kanko, Beata Kempa, Vincenzo Sofo</w:t>
            </w:r>
          </w:p>
        </w:tc>
      </w:tr>
      <w:tr w:rsidR="00647C6C" w:rsidRPr="00B33112" w:rsidTr="008920AC">
        <w:trPr>
          <w:cantSplit/>
        </w:trPr>
        <w:tc>
          <w:tcPr>
            <w:tcW w:w="1701" w:type="dxa"/>
            <w:shd w:val="clear" w:color="auto" w:fill="FFFFFF"/>
          </w:tcPr>
          <w:p w:rsidR="00647C6C" w:rsidRPr="00B33112" w:rsidRDefault="00647C6C" w:rsidP="003858C5">
            <w:pPr>
              <w:pStyle w:val="RollCallTable"/>
            </w:pPr>
            <w:r w:rsidRPr="00B33112">
              <w:t>NI</w:t>
            </w:r>
          </w:p>
        </w:tc>
        <w:tc>
          <w:tcPr>
            <w:tcW w:w="7371" w:type="dxa"/>
            <w:shd w:val="clear" w:color="auto" w:fill="FFFFFF"/>
          </w:tcPr>
          <w:p w:rsidR="00647C6C" w:rsidRPr="00B33112" w:rsidRDefault="00647C6C" w:rsidP="003858C5">
            <w:pPr>
              <w:pStyle w:val="RollCallTable"/>
            </w:pPr>
            <w:r w:rsidRPr="00B33112">
              <w:t>Laura Ferrara</w:t>
            </w:r>
          </w:p>
        </w:tc>
      </w:tr>
      <w:tr w:rsidR="00647C6C" w:rsidRPr="00B33112" w:rsidTr="008920AC">
        <w:trPr>
          <w:cantSplit/>
        </w:trPr>
        <w:tc>
          <w:tcPr>
            <w:tcW w:w="1701" w:type="dxa"/>
            <w:shd w:val="clear" w:color="auto" w:fill="FFFFFF"/>
          </w:tcPr>
          <w:p w:rsidR="00647C6C" w:rsidRPr="00B33112" w:rsidRDefault="00647C6C" w:rsidP="003858C5">
            <w:pPr>
              <w:pStyle w:val="RollCallTable"/>
            </w:pPr>
            <w:r w:rsidRPr="00B33112">
              <w:t>PPE</w:t>
            </w:r>
          </w:p>
        </w:tc>
        <w:tc>
          <w:tcPr>
            <w:tcW w:w="7371" w:type="dxa"/>
            <w:shd w:val="clear" w:color="auto" w:fill="FFFFFF"/>
          </w:tcPr>
          <w:p w:rsidR="00647C6C" w:rsidRPr="00B33112" w:rsidRDefault="00647C6C" w:rsidP="003858C5">
            <w:pPr>
              <w:pStyle w:val="RollCallTable"/>
            </w:pPr>
            <w:r w:rsidRPr="00B33112">
              <w:t>Magdalena Adamowicz, Hildegard Bentele, Maria da Graça Carvalho, Lena Düpont, Andrzej Halicki, Jeroen Lenaers, Leopoldo López Gil, Janina Ochojska, Elissavet Vozemberg-Vrionidi, Maria Walsh, Javier Zarzalejos, Tomáš Zdechovský</w:t>
            </w:r>
          </w:p>
        </w:tc>
      </w:tr>
      <w:tr w:rsidR="00647C6C" w:rsidRPr="00B33112" w:rsidTr="008920AC">
        <w:trPr>
          <w:cantSplit/>
        </w:trPr>
        <w:tc>
          <w:tcPr>
            <w:tcW w:w="1701" w:type="dxa"/>
            <w:shd w:val="clear" w:color="auto" w:fill="FFFFFF"/>
          </w:tcPr>
          <w:p w:rsidR="00647C6C" w:rsidRPr="00B33112" w:rsidRDefault="00647C6C" w:rsidP="003858C5">
            <w:pPr>
              <w:pStyle w:val="RollCallTable"/>
            </w:pPr>
            <w:r w:rsidRPr="00B33112">
              <w:t>Renew</w:t>
            </w:r>
          </w:p>
        </w:tc>
        <w:tc>
          <w:tcPr>
            <w:tcW w:w="7371" w:type="dxa"/>
            <w:shd w:val="clear" w:color="auto" w:fill="FFFFFF"/>
          </w:tcPr>
          <w:p w:rsidR="00647C6C" w:rsidRPr="00B33112" w:rsidRDefault="00647C6C" w:rsidP="003858C5">
            <w:pPr>
              <w:pStyle w:val="RollCallTable"/>
            </w:pPr>
            <w:r w:rsidRPr="00B33112">
              <w:t>Abir Al-Sahlani, Andrus Ansip, Lucia Ďuriš Nicholsonová, Sophia in 't Veld, Moritz Körner, Caroline Nagtegaal, Maite Pagazaurtundúa, Bergur Løkke Rasmussen, Róża Thun und Hohenstein, Jana Toom</w:t>
            </w:r>
          </w:p>
        </w:tc>
      </w:tr>
      <w:tr w:rsidR="00647C6C" w:rsidRPr="00B33112" w:rsidTr="008920AC">
        <w:trPr>
          <w:cantSplit/>
        </w:trPr>
        <w:tc>
          <w:tcPr>
            <w:tcW w:w="1701" w:type="dxa"/>
            <w:shd w:val="clear" w:color="auto" w:fill="FFFFFF"/>
          </w:tcPr>
          <w:p w:rsidR="00647C6C" w:rsidRPr="00B33112" w:rsidRDefault="00647C6C" w:rsidP="003858C5">
            <w:pPr>
              <w:pStyle w:val="RollCallTable"/>
            </w:pPr>
            <w:r w:rsidRPr="00B33112">
              <w:t>S&amp;D</w:t>
            </w:r>
          </w:p>
        </w:tc>
        <w:tc>
          <w:tcPr>
            <w:tcW w:w="7371" w:type="dxa"/>
            <w:shd w:val="clear" w:color="auto" w:fill="FFFFFF"/>
          </w:tcPr>
          <w:p w:rsidR="00647C6C" w:rsidRPr="00B33112" w:rsidRDefault="00647C6C" w:rsidP="003858C5">
            <w:pPr>
              <w:pStyle w:val="RollCallTable"/>
            </w:pPr>
            <w:r w:rsidRPr="00B33112">
              <w:t>Katarina Barley, Pietro Bartolo, Theresa Bielowski, Cyrus Engerer, Maria Grapini, Sylvie Guillaume, Evin Incir, Marina Kaljurand, Łukasz Kohut, Juan Fernando López Aguilar, Javier Moreno Sánchez, Isabel Santos, Birgit Sippel</w:t>
            </w:r>
          </w:p>
        </w:tc>
      </w:tr>
      <w:tr w:rsidR="00647C6C" w:rsidRPr="00B33112" w:rsidTr="008920AC">
        <w:trPr>
          <w:cantSplit/>
        </w:trPr>
        <w:tc>
          <w:tcPr>
            <w:tcW w:w="1701" w:type="dxa"/>
            <w:shd w:val="clear" w:color="auto" w:fill="FFFFFF"/>
          </w:tcPr>
          <w:p w:rsidR="00647C6C" w:rsidRPr="00B33112" w:rsidRDefault="00647C6C" w:rsidP="003858C5">
            <w:pPr>
              <w:pStyle w:val="RollCallTable"/>
            </w:pPr>
            <w:r w:rsidRPr="00B33112">
              <w:t>The Left</w:t>
            </w:r>
          </w:p>
        </w:tc>
        <w:tc>
          <w:tcPr>
            <w:tcW w:w="7371" w:type="dxa"/>
            <w:shd w:val="clear" w:color="auto" w:fill="FFFFFF"/>
          </w:tcPr>
          <w:p w:rsidR="00647C6C" w:rsidRPr="00B33112" w:rsidRDefault="00647C6C" w:rsidP="003858C5">
            <w:pPr>
              <w:pStyle w:val="RollCallTable"/>
            </w:pPr>
            <w:r w:rsidRPr="00B33112">
              <w:t>Cornelia Ernst, José Gusmão, Marisa Matias, Anne-Sophie Pelletier</w:t>
            </w:r>
          </w:p>
        </w:tc>
      </w:tr>
      <w:tr w:rsidR="00647C6C" w:rsidRPr="00B33112" w:rsidTr="008920AC">
        <w:trPr>
          <w:cantSplit/>
        </w:trPr>
        <w:tc>
          <w:tcPr>
            <w:tcW w:w="1701" w:type="dxa"/>
            <w:shd w:val="clear" w:color="auto" w:fill="FFFFFF"/>
          </w:tcPr>
          <w:p w:rsidR="00647C6C" w:rsidRPr="00B33112" w:rsidRDefault="00647C6C" w:rsidP="003858C5">
            <w:pPr>
              <w:pStyle w:val="RollCallTable"/>
            </w:pPr>
            <w:r w:rsidRPr="00B33112">
              <w:t>Verts/ALE</w:t>
            </w:r>
          </w:p>
        </w:tc>
        <w:tc>
          <w:tcPr>
            <w:tcW w:w="7371" w:type="dxa"/>
            <w:shd w:val="clear" w:color="auto" w:fill="FFFFFF"/>
          </w:tcPr>
          <w:p w:rsidR="00647C6C" w:rsidRPr="00B33112" w:rsidRDefault="00647C6C" w:rsidP="003858C5">
            <w:pPr>
              <w:pStyle w:val="RollCallTable"/>
            </w:pPr>
            <w:r w:rsidRPr="00B33112">
              <w:t>Patrick Breyer, Saskia Bricmont, Damien Carême, Alice Kuhnke, Erik Marquardt, Diana Riba i Giner, Tineke Strik</w:t>
            </w:r>
          </w:p>
        </w:tc>
      </w:tr>
    </w:tbl>
    <w:p w:rsidR="00647C6C" w:rsidRPr="00B33112" w:rsidRDefault="00647C6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47C6C" w:rsidRPr="00B33112" w:rsidTr="008920AC">
        <w:trPr>
          <w:cantSplit/>
        </w:trPr>
        <w:tc>
          <w:tcPr>
            <w:tcW w:w="1701" w:type="dxa"/>
            <w:shd w:val="pct10" w:color="000000" w:fill="FFFFFF"/>
            <w:vAlign w:val="center"/>
          </w:tcPr>
          <w:p w:rsidR="00647C6C" w:rsidRPr="00B33112" w:rsidRDefault="00647C6C" w:rsidP="003858C5">
            <w:pPr>
              <w:pStyle w:val="RollCallVotes"/>
            </w:pPr>
            <w:r w:rsidRPr="00B33112">
              <w:t>1</w:t>
            </w:r>
          </w:p>
        </w:tc>
        <w:tc>
          <w:tcPr>
            <w:tcW w:w="7371" w:type="dxa"/>
            <w:shd w:val="pct10" w:color="000000" w:fill="FFFFFF"/>
          </w:tcPr>
          <w:p w:rsidR="00647C6C" w:rsidRPr="00B33112" w:rsidRDefault="00647C6C" w:rsidP="003858C5">
            <w:pPr>
              <w:pStyle w:val="RollCallSymbols14pt"/>
            </w:pPr>
            <w:r w:rsidRPr="00B33112">
              <w:t>-</w:t>
            </w:r>
          </w:p>
        </w:tc>
      </w:tr>
      <w:tr w:rsidR="00647C6C" w:rsidRPr="00B33112" w:rsidTr="008920AC">
        <w:trPr>
          <w:cantSplit/>
        </w:trPr>
        <w:tc>
          <w:tcPr>
            <w:tcW w:w="1701" w:type="dxa"/>
            <w:shd w:val="clear" w:color="auto" w:fill="FFFFFF"/>
          </w:tcPr>
          <w:p w:rsidR="00647C6C" w:rsidRPr="00B33112" w:rsidRDefault="00647C6C" w:rsidP="003858C5">
            <w:pPr>
              <w:pStyle w:val="RollCallTable"/>
            </w:pPr>
            <w:r w:rsidRPr="00B33112">
              <w:t>NI</w:t>
            </w:r>
          </w:p>
        </w:tc>
        <w:tc>
          <w:tcPr>
            <w:tcW w:w="7371" w:type="dxa"/>
            <w:shd w:val="clear" w:color="auto" w:fill="FFFFFF"/>
          </w:tcPr>
          <w:p w:rsidR="00647C6C" w:rsidRPr="00B33112" w:rsidRDefault="00647C6C" w:rsidP="003858C5">
            <w:pPr>
              <w:pStyle w:val="RollCallTable"/>
            </w:pPr>
            <w:r w:rsidRPr="00B33112">
              <w:t>Milan Uhrík</w:t>
            </w:r>
          </w:p>
        </w:tc>
      </w:tr>
    </w:tbl>
    <w:p w:rsidR="00647C6C" w:rsidRPr="00B33112" w:rsidRDefault="00647C6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47C6C" w:rsidRPr="00B33112" w:rsidTr="008920AC">
        <w:trPr>
          <w:cantSplit/>
        </w:trPr>
        <w:tc>
          <w:tcPr>
            <w:tcW w:w="1701" w:type="dxa"/>
            <w:shd w:val="pct10" w:color="000000" w:fill="FFFFFF"/>
            <w:vAlign w:val="center"/>
          </w:tcPr>
          <w:p w:rsidR="00647C6C" w:rsidRPr="00B33112" w:rsidRDefault="00647C6C" w:rsidP="003858C5">
            <w:pPr>
              <w:pStyle w:val="RollCallVotes"/>
            </w:pPr>
            <w:r w:rsidRPr="00B33112">
              <w:t>3</w:t>
            </w:r>
          </w:p>
        </w:tc>
        <w:tc>
          <w:tcPr>
            <w:tcW w:w="7371" w:type="dxa"/>
            <w:shd w:val="pct10" w:color="000000" w:fill="FFFFFF"/>
          </w:tcPr>
          <w:p w:rsidR="00647C6C" w:rsidRPr="00B33112" w:rsidRDefault="00647C6C" w:rsidP="003858C5">
            <w:pPr>
              <w:pStyle w:val="RollCallSymbols14pt"/>
            </w:pPr>
            <w:r w:rsidRPr="00B33112">
              <w:t>0</w:t>
            </w:r>
          </w:p>
        </w:tc>
      </w:tr>
      <w:tr w:rsidR="00647C6C" w:rsidRPr="00B33112" w:rsidTr="008920AC">
        <w:trPr>
          <w:cantSplit/>
        </w:trPr>
        <w:tc>
          <w:tcPr>
            <w:tcW w:w="1701" w:type="dxa"/>
            <w:shd w:val="clear" w:color="auto" w:fill="FFFFFF"/>
          </w:tcPr>
          <w:p w:rsidR="00647C6C" w:rsidRPr="00B33112" w:rsidRDefault="00647C6C" w:rsidP="003858C5">
            <w:pPr>
              <w:pStyle w:val="RollCallTable"/>
            </w:pPr>
            <w:r w:rsidRPr="00B33112">
              <w:t>ID</w:t>
            </w:r>
          </w:p>
        </w:tc>
        <w:tc>
          <w:tcPr>
            <w:tcW w:w="7371" w:type="dxa"/>
            <w:shd w:val="clear" w:color="auto" w:fill="FFFFFF"/>
          </w:tcPr>
          <w:p w:rsidR="00647C6C" w:rsidRPr="00B33112" w:rsidRDefault="00647C6C" w:rsidP="003858C5">
            <w:pPr>
              <w:pStyle w:val="RollCallTable"/>
            </w:pPr>
            <w:r w:rsidRPr="00B33112">
              <w:t>Patricia Chagnon, Nicolaus Fest, Tom Vandendriessche</w:t>
            </w:r>
          </w:p>
        </w:tc>
      </w:tr>
    </w:tbl>
    <w:p w:rsidR="00647C6C" w:rsidRPr="00B33112" w:rsidRDefault="00647C6C" w:rsidP="00147FBF">
      <w:pPr>
        <w:pStyle w:val="Normal12a"/>
      </w:pPr>
    </w:p>
    <w:p w:rsidR="00647C6C" w:rsidRPr="00B33112" w:rsidRDefault="00647C6C" w:rsidP="00B735E3">
      <w:r w:rsidRPr="00B33112">
        <w:t>Kasutatud tähised:</w:t>
      </w:r>
    </w:p>
    <w:p w:rsidR="00647C6C" w:rsidRPr="00B33112" w:rsidRDefault="00647C6C" w:rsidP="003858C5">
      <w:pPr>
        <w:pStyle w:val="RollCallTabs"/>
      </w:pPr>
      <w:r w:rsidRPr="00B33112">
        <w:t>+</w:t>
      </w:r>
      <w:r w:rsidRPr="00B33112">
        <w:tab/>
        <w:t>:</w:t>
      </w:r>
      <w:r w:rsidRPr="00B33112">
        <w:tab/>
        <w:t>poolt</w:t>
      </w:r>
    </w:p>
    <w:p w:rsidR="00647C6C" w:rsidRPr="00B33112" w:rsidRDefault="00647C6C" w:rsidP="003858C5">
      <w:pPr>
        <w:pStyle w:val="RollCallTabs"/>
      </w:pPr>
      <w:r w:rsidRPr="00B33112">
        <w:t>-</w:t>
      </w:r>
      <w:r w:rsidRPr="00B33112">
        <w:tab/>
        <w:t>:</w:t>
      </w:r>
      <w:r w:rsidRPr="00B33112">
        <w:tab/>
        <w:t>vastu</w:t>
      </w:r>
    </w:p>
    <w:p w:rsidR="00647C6C" w:rsidRPr="00B33112" w:rsidRDefault="00647C6C" w:rsidP="003858C5">
      <w:pPr>
        <w:pStyle w:val="RollCallTabs"/>
      </w:pPr>
      <w:r w:rsidRPr="00B33112">
        <w:t>0</w:t>
      </w:r>
      <w:r w:rsidRPr="00B33112">
        <w:tab/>
        <w:t>:</w:t>
      </w:r>
      <w:r w:rsidRPr="00B33112">
        <w:tab/>
        <w:t>erapooletu</w:t>
      </w:r>
    </w:p>
    <w:p w:rsidR="00647C6C" w:rsidRPr="00B33112" w:rsidRDefault="00647C6C" w:rsidP="00207509"/>
    <w:bookmarkEnd w:id="4"/>
    <w:p w:rsidR="002E6F98" w:rsidRPr="00B33112" w:rsidRDefault="002E6F98" w:rsidP="00647C6C"/>
    <w:sectPr w:rsidR="002E6F98" w:rsidRPr="00B33112" w:rsidSect="001B663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C8C" w:rsidRPr="00B33112" w:rsidRDefault="007B2C8C">
      <w:r w:rsidRPr="00B33112">
        <w:separator/>
      </w:r>
    </w:p>
  </w:endnote>
  <w:endnote w:type="continuationSeparator" w:id="0">
    <w:p w:rsidR="007B2C8C" w:rsidRPr="00B33112" w:rsidRDefault="007B2C8C">
      <w:r w:rsidRPr="00B331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112" w:rsidRPr="00B33112" w:rsidRDefault="00B33112" w:rsidP="00B33112">
    <w:pPr>
      <w:pStyle w:val="EPFooter"/>
    </w:pPr>
    <w:r w:rsidRPr="00B33112">
      <w:t>PE</w:t>
    </w:r>
    <w:r w:rsidRPr="00B33112">
      <w:rPr>
        <w:rStyle w:val="HideTWBExt"/>
      </w:rPr>
      <w:t>&lt;NoPE&gt;</w:t>
    </w:r>
    <w:r w:rsidRPr="00B33112">
      <w:t>756.194</w:t>
    </w:r>
    <w:r w:rsidRPr="00B33112">
      <w:rPr>
        <w:rStyle w:val="HideTWBExt"/>
      </w:rPr>
      <w:t>&lt;/NoPE&gt;&lt;Version&gt;</w:t>
    </w:r>
    <w:r w:rsidRPr="00B33112">
      <w:t>v03-00</w:t>
    </w:r>
    <w:r w:rsidRPr="00B33112">
      <w:rPr>
        <w:rStyle w:val="HideTWBExt"/>
      </w:rPr>
      <w:t>&lt;/Version&gt;</w:t>
    </w:r>
    <w:r w:rsidRPr="00B33112">
      <w:tab/>
    </w:r>
    <w:r w:rsidRPr="00B33112">
      <w:fldChar w:fldCharType="begin"/>
    </w:r>
    <w:r w:rsidRPr="00B33112">
      <w:instrText xml:space="preserve"> PAGE  \* MERGEFORMAT </w:instrText>
    </w:r>
    <w:r w:rsidRPr="00B33112">
      <w:fldChar w:fldCharType="separate"/>
    </w:r>
    <w:r w:rsidR="008D254F">
      <w:rPr>
        <w:noProof/>
      </w:rPr>
      <w:t>4</w:t>
    </w:r>
    <w:r w:rsidRPr="00B33112">
      <w:fldChar w:fldCharType="end"/>
    </w:r>
    <w:r w:rsidRPr="00B33112">
      <w:t>/</w:t>
    </w:r>
    <w:fldSimple w:instr=" NUMPAGES  \* MERGEFORMAT ">
      <w:r w:rsidR="008D254F">
        <w:rPr>
          <w:noProof/>
        </w:rPr>
        <w:t>7</w:t>
      </w:r>
    </w:fldSimple>
    <w:r w:rsidRPr="00B33112">
      <w:tab/>
    </w:r>
    <w:r w:rsidRPr="00B33112">
      <w:rPr>
        <w:rStyle w:val="HideTWBExt"/>
      </w:rPr>
      <w:t>&lt;PathFdR&gt;</w:t>
    </w:r>
    <w:r w:rsidRPr="00B33112">
      <w:t>AD\1295226ET.docx</w:t>
    </w:r>
    <w:r w:rsidRPr="00B33112">
      <w:rPr>
        <w:rStyle w:val="HideTWBExt"/>
      </w:rPr>
      <w:t>&lt;/PathFdR&gt;</w:t>
    </w:r>
  </w:p>
  <w:p w:rsidR="002E2F2E" w:rsidRPr="00B33112" w:rsidRDefault="00B33112" w:rsidP="00B33112">
    <w:pPr>
      <w:pStyle w:val="EPFooter2"/>
    </w:pPr>
    <w:r w:rsidRPr="00B33112">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112" w:rsidRPr="00B33112" w:rsidRDefault="00B33112" w:rsidP="00B33112">
    <w:pPr>
      <w:pStyle w:val="EPFooter"/>
    </w:pPr>
    <w:r w:rsidRPr="00B33112">
      <w:rPr>
        <w:rStyle w:val="HideTWBExt"/>
      </w:rPr>
      <w:t>&lt;PathFdR&gt;</w:t>
    </w:r>
    <w:r w:rsidRPr="00B33112">
      <w:t>AD\1295226ET.docx</w:t>
    </w:r>
    <w:r w:rsidRPr="00B33112">
      <w:rPr>
        <w:rStyle w:val="HideTWBExt"/>
      </w:rPr>
      <w:t>&lt;/PathFdR&gt;</w:t>
    </w:r>
    <w:r w:rsidRPr="00B33112">
      <w:tab/>
    </w:r>
    <w:r w:rsidRPr="00B33112">
      <w:fldChar w:fldCharType="begin"/>
    </w:r>
    <w:r w:rsidRPr="00B33112">
      <w:instrText xml:space="preserve"> PAGE  \* MERGEFORMAT </w:instrText>
    </w:r>
    <w:r w:rsidRPr="00B33112">
      <w:fldChar w:fldCharType="separate"/>
    </w:r>
    <w:r w:rsidR="008D254F">
      <w:rPr>
        <w:noProof/>
      </w:rPr>
      <w:t>5</w:t>
    </w:r>
    <w:r w:rsidRPr="00B33112">
      <w:fldChar w:fldCharType="end"/>
    </w:r>
    <w:r w:rsidRPr="00B33112">
      <w:t>/</w:t>
    </w:r>
    <w:fldSimple w:instr=" NUMPAGES  \* MERGEFORMAT ">
      <w:r w:rsidR="008D254F">
        <w:rPr>
          <w:noProof/>
        </w:rPr>
        <w:t>7</w:t>
      </w:r>
    </w:fldSimple>
    <w:r w:rsidRPr="00B33112">
      <w:tab/>
      <w:t>PE</w:t>
    </w:r>
    <w:r w:rsidRPr="00B33112">
      <w:rPr>
        <w:rStyle w:val="HideTWBExt"/>
      </w:rPr>
      <w:t>&lt;NoPE&gt;</w:t>
    </w:r>
    <w:r w:rsidRPr="00B33112">
      <w:t>756.194</w:t>
    </w:r>
    <w:r w:rsidRPr="00B33112">
      <w:rPr>
        <w:rStyle w:val="HideTWBExt"/>
      </w:rPr>
      <w:t>&lt;/NoPE&gt;&lt;Version&gt;</w:t>
    </w:r>
    <w:r w:rsidRPr="00B33112">
      <w:t>v03-00</w:t>
    </w:r>
    <w:r w:rsidRPr="00B33112">
      <w:rPr>
        <w:rStyle w:val="HideTWBExt"/>
      </w:rPr>
      <w:t>&lt;/Version&gt;</w:t>
    </w:r>
  </w:p>
  <w:p w:rsidR="002E2F2E" w:rsidRPr="00B33112" w:rsidRDefault="00B33112" w:rsidP="00B33112">
    <w:pPr>
      <w:pStyle w:val="EPFooter2"/>
    </w:pPr>
    <w:r w:rsidRPr="00B33112">
      <w:tab/>
    </w:r>
    <w:r w:rsidRPr="00B33112">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112" w:rsidRPr="00B33112" w:rsidRDefault="00B33112" w:rsidP="00B33112">
    <w:pPr>
      <w:pStyle w:val="EPFooter"/>
    </w:pPr>
    <w:r w:rsidRPr="00B33112">
      <w:rPr>
        <w:rStyle w:val="HideTWBExt"/>
      </w:rPr>
      <w:t>&lt;PathFdR&gt;</w:t>
    </w:r>
    <w:r w:rsidRPr="00B33112">
      <w:t>AD\1295226ET.docx</w:t>
    </w:r>
    <w:r w:rsidRPr="00B33112">
      <w:rPr>
        <w:rStyle w:val="HideTWBExt"/>
      </w:rPr>
      <w:t>&lt;/PathFdR&gt;</w:t>
    </w:r>
    <w:r w:rsidRPr="00B33112">
      <w:tab/>
    </w:r>
    <w:r w:rsidRPr="00B33112">
      <w:tab/>
      <w:t>PE</w:t>
    </w:r>
    <w:r w:rsidRPr="00B33112">
      <w:rPr>
        <w:rStyle w:val="HideTWBExt"/>
      </w:rPr>
      <w:t>&lt;NoPE&gt;</w:t>
    </w:r>
    <w:r w:rsidRPr="00B33112">
      <w:t>756.194</w:t>
    </w:r>
    <w:r w:rsidRPr="00B33112">
      <w:rPr>
        <w:rStyle w:val="HideTWBExt"/>
      </w:rPr>
      <w:t>&lt;/NoPE&gt;&lt;Version&gt;</w:t>
    </w:r>
    <w:r w:rsidRPr="00B33112">
      <w:t>v03-00</w:t>
    </w:r>
    <w:r w:rsidRPr="00B33112">
      <w:rPr>
        <w:rStyle w:val="HideTWBExt"/>
      </w:rPr>
      <w:t>&lt;/Version&gt;</w:t>
    </w:r>
  </w:p>
  <w:p w:rsidR="002E2F2E" w:rsidRPr="00B33112" w:rsidRDefault="00B33112" w:rsidP="00B33112">
    <w:pPr>
      <w:pStyle w:val="EPFooter2"/>
    </w:pPr>
    <w:r w:rsidRPr="00B33112">
      <w:t>ET</w:t>
    </w:r>
    <w:r w:rsidRPr="00B33112">
      <w:tab/>
    </w:r>
    <w:r w:rsidRPr="00B33112">
      <w:rPr>
        <w:b w:val="0"/>
        <w:i/>
        <w:color w:val="C0C0C0"/>
        <w:sz w:val="22"/>
      </w:rPr>
      <w:t>Ühinenud mitmekesisuses</w:t>
    </w:r>
    <w:r w:rsidRPr="00B33112">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C8C" w:rsidRPr="00B33112" w:rsidRDefault="007B2C8C">
      <w:r w:rsidRPr="00B33112">
        <w:separator/>
      </w:r>
    </w:p>
  </w:footnote>
  <w:footnote w:type="continuationSeparator" w:id="0">
    <w:p w:rsidR="007B2C8C" w:rsidRPr="00B33112" w:rsidRDefault="007B2C8C">
      <w:r w:rsidRPr="00B331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54F" w:rsidRDefault="008D25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54F" w:rsidRDefault="008D25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54F" w:rsidRDefault="008D25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252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6096 HideTWBInt;}{_x000d__x000a_\s18\ql \fi-567\li567\ri0\sa240\nowidctlpar\wrapdefault\aspalpha\aspnum\faauto\adjustright\rin0\lin567\itap0 \rtlch\fcs1 \af0\afs20\alang1025 \ltrch\fcs0 \fs24\lang2057\langfe2057\cgrid\langnp2057\langfenp2057 _x000d__x000a_\sbasedon0 \snext18 \spriority0 \styrsid96096 NormalHanging12a;}}{\*\rsidtbl \rsid24658\rsid96096\rsid223860\rsid735077\rsid1718133\rsid2892074\rsid3565327\rsid4666813\rsid6641733\rsid7823322\rsid9636012\rsid10377208\rsid11215221\rsid11549030\rsid12154954_x000d__x000a_\rsid13264953\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10\min9}{\revtim\yr2024\mo1\dy22\hr10\min9}{\version1}{\edmins0}{\nofpages1}{\nofwords1}{\nofchars12}{\nofcharsws12}{\vern109}}{\*\xmlnstbl {\xmlns1 http://schemas.microso_x000d__x000a_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096\newtblstyruls\nogrowautofit\usenormstyforlist\noindnmbrts\felnbrelev\nocxsptable\indrlsweleven\noafcnsttbl\afelev\utinl\hwelev\spltpgpar\notcvasp\notbrkcnstfrctbl\notvatxbx\krnprsnet\cachedcolbal \nouicompat \fet0_x000d__x000a_{\*\wgrffmtfilter 013f}\nofeaturethrottle1\ilfomacatclnup0{\*\template C:\\Users\\icuadrat\\AppData\\Local\\Temp\\Blank1.dotx}{\*\ftnsep \ltrpar \pard\plain \ltrpar\ql \li0\ri0\widctlpar\wrapdefault\aspalpha\aspnum\faauto\adjustright\rin0\lin0\itap0 _x000d__x000a_\rtlch\fcs1 \af0\afs20\alang1025 \ltrch\fcs0 \fs24\lang2057\langfe2057\cgrid\langnp2057\langfenp2057 {\rtlch\fcs1 \af0 \ltrch\fcs0 \insrsid13264953 \chftnsep _x000d__x000a_\par }}{\*\ftnsepc \ltrpar \pard\plain \ltrpar\ql \li0\ri0\widctlpar\wrapdefault\aspalpha\aspnum\faauto\adjustright\rin0\lin0\itap0 \rtlch\fcs1 \af0\afs20\alang1025 \ltrch\fcs0 \fs24\lang2057\langfe2057\cgrid\langnp2057\langfenp2057 {\rtlch\fcs1 \af0 _x000d__x000a_\ltrch\fcs0 \insrsid13264953 \chftnsepc _x000d__x000a_\par }}{\*\aftnsep \ltrpar \pard\plain \ltrpar\ql \li0\ri0\widctlpar\wrapdefault\aspalpha\aspnum\faauto\adjustright\rin0\lin0\itap0 \rtlch\fcs1 \af0\afs20\alang1025 \ltrch\fcs0 \fs24\lang2057\langfe2057\cgrid\langnp2057\langfenp2057 {\rtlch\fcs1 \af0 _x000d__x000a_\ltrch\fcs0 \insrsid13264953 \chftnsep _x000d__x000a_\par }}{\*\aftnsepc \ltrpar \pard\plain \ltrpar\ql \li0\ri0\widctlpar\wrapdefault\aspalpha\aspnum\faauto\adjustright\rin0\lin0\itap0 \rtlch\fcs1 \af0\afs20\alang1025 \ltrch\fcs0 \fs24\lang2057\langfe2057\cgrid\langnp2057\langfenp2057 {\rtlch\fcs1 \af0 _x000d__x000a_\ltrch\fcs0 \insrsid132649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96096 \rtlch\fcs1 \af0\afs20\alang1025 \ltrch\fcs0 \fs24\lang2057\langfe2057\cgrid\langnp2057\langfenp2057 {\rtlch\fcs1 \af0 \ltrch\fcs0 _x000d__x000a_\insrsid96096\charrsid13044652 {\*\bkmkstart restart}#}{\rtlch\fcs1 \af1 \ltrch\fcs0 \cs17\v\f1\fs20\cf15\insrsid96096\charrsid13044652 NRMSG}{\rtlch\fcs1 \af0 \ltrch\fcs0 \insrsid96096\charrsid13044652 #.\tab ##}{\rtlch\fcs1 \af0 \ltrch\fcs0 _x000d__x000a_\insrsid9609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2_x000d__x000a_d9b412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9265189 NormalHanging12a;}}{\*\rsidtbl \rsid24658\rsid223860\rsid735077\rsid1718133\rsid2892074\rsid3565327\rsid4666813\rsid6316134\rsid6641733\rsid7823322_x000d__x000a_\rsid9265189\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10\min9}{\revtim\yr2024\mo1\dy22\hr10\min9}{\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65189\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6316134 \chftnsep _x000d__x000a_\par }}{\*\ftnsepc \ltrpar \pard\plain \ltrpar\ql \li0\ri0\widctlpar\wrapdefault\aspalpha\aspnum\faauto\adjustright\rin0\lin0\itap0 \rtlch\fcs1 \af0\afs20\alang1025 \ltrch\fcs0 \fs24\lang2057\langfe2057\cgrid\langnp2057\langfenp2057 {\rtlch\fcs1 \af0 _x000d__x000a_\ltrch\fcs0 \insrsid6316134 \chftnsepc _x000d__x000a_\par }}{\*\aftnsep \ltrpar \pard\plain \ltrpar\ql \li0\ri0\widctlpar\wrapdefault\aspalpha\aspnum\faauto\adjustright\rin0\lin0\itap0 \rtlch\fcs1 \af0\afs20\alang1025 \ltrch\fcs0 \fs24\lang2057\langfe2057\cgrid\langnp2057\langfenp2057 {\rtlch\fcs1 \af0 _x000d__x000a_\ltrch\fcs0 \insrsid6316134 \chftnsep _x000d__x000a_\par }}{\*\aftnsepc \ltrpar \pard\plain \ltrpar\ql \li0\ri0\widctlpar\wrapdefault\aspalpha\aspnum\faauto\adjustright\rin0\lin0\itap0 \rtlch\fcs1 \af0\afs20\alang1025 \ltrch\fcs0 \fs24\lang2057\langfe2057\cgrid\langnp2057\langfenp2057 {\rtlch\fcs1 \af0 _x000d__x000a_\ltrch\fcs0 \insrsid63161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9265189 \rtlch\fcs1 \af0\afs20\alang1025 \ltrch\fcs0 \fs24\lang2057\langfe2057\cgrid\langnp2057\langfenp2057 {\rtlch\fcs1 \af0 _x000d__x000a_\ltrch\fcs0 \insrsid9265189\charrsid1525456 {\*\bkmkstart restart}[ZSUGGESTIONNR]\tab [ZSUGGESTIONTEXT]}{\rtlch\fcs1 \af0 \ltrch\fcs0 \insrsid926518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b9_x000d__x000a_7bb712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ET"/>
    <w:docVar w:name="TXTLANGUEMIN" w:val="et"/>
    <w:docVar w:name="TXTNRPE" w:val="756.194"/>
    <w:docVar w:name="TXTNRPROC" w:val="2023/2157"/>
    <w:docVar w:name="TXTPEorAP" w:val="PE"/>
    <w:docVar w:name="TXTROUTE" w:val="AD\1295226ET.docx"/>
    <w:docVar w:name="TXTTITLE" w:val="of the European Monitoring Centre for Drugs and Drug Addiction for the financial year 2022"/>
    <w:docVar w:name="TXTVERSION" w:val="03-00"/>
  </w:docVars>
  <w:rsids>
    <w:rsidRoot w:val="007B2C8C"/>
    <w:rsid w:val="000316E7"/>
    <w:rsid w:val="000E7EBF"/>
    <w:rsid w:val="00124F60"/>
    <w:rsid w:val="00135121"/>
    <w:rsid w:val="00140BE6"/>
    <w:rsid w:val="00147F4E"/>
    <w:rsid w:val="0016635E"/>
    <w:rsid w:val="001746D0"/>
    <w:rsid w:val="001B6005"/>
    <w:rsid w:val="001B663A"/>
    <w:rsid w:val="001B7393"/>
    <w:rsid w:val="001D2ED9"/>
    <w:rsid w:val="001D4AB6"/>
    <w:rsid w:val="001F21C1"/>
    <w:rsid w:val="002D28A7"/>
    <w:rsid w:val="002E2F2E"/>
    <w:rsid w:val="002E6F98"/>
    <w:rsid w:val="00325BCB"/>
    <w:rsid w:val="00331944"/>
    <w:rsid w:val="00332AD9"/>
    <w:rsid w:val="00347D2C"/>
    <w:rsid w:val="0037356F"/>
    <w:rsid w:val="00390EB2"/>
    <w:rsid w:val="00396A0E"/>
    <w:rsid w:val="003D00A4"/>
    <w:rsid w:val="003E2402"/>
    <w:rsid w:val="004C28FB"/>
    <w:rsid w:val="004C44C0"/>
    <w:rsid w:val="0052544E"/>
    <w:rsid w:val="00543436"/>
    <w:rsid w:val="00555018"/>
    <w:rsid w:val="005940C3"/>
    <w:rsid w:val="00594C48"/>
    <w:rsid w:val="005B2F11"/>
    <w:rsid w:val="005B6971"/>
    <w:rsid w:val="005C0BDF"/>
    <w:rsid w:val="005D60C6"/>
    <w:rsid w:val="006102E7"/>
    <w:rsid w:val="00635621"/>
    <w:rsid w:val="00640C1B"/>
    <w:rsid w:val="00647C6C"/>
    <w:rsid w:val="00657AFB"/>
    <w:rsid w:val="006D5BF7"/>
    <w:rsid w:val="007B0491"/>
    <w:rsid w:val="007B2C8C"/>
    <w:rsid w:val="007F2664"/>
    <w:rsid w:val="008313E7"/>
    <w:rsid w:val="00854CAC"/>
    <w:rsid w:val="008A32C5"/>
    <w:rsid w:val="008C6203"/>
    <w:rsid w:val="008D254F"/>
    <w:rsid w:val="008D61E7"/>
    <w:rsid w:val="008E3C1B"/>
    <w:rsid w:val="008F7002"/>
    <w:rsid w:val="009177EE"/>
    <w:rsid w:val="0099493F"/>
    <w:rsid w:val="00A16BEA"/>
    <w:rsid w:val="00A312B3"/>
    <w:rsid w:val="00A72C35"/>
    <w:rsid w:val="00A82ACC"/>
    <w:rsid w:val="00AE180F"/>
    <w:rsid w:val="00B33112"/>
    <w:rsid w:val="00B362F7"/>
    <w:rsid w:val="00B4432D"/>
    <w:rsid w:val="00B5456B"/>
    <w:rsid w:val="00B74B53"/>
    <w:rsid w:val="00BC26E4"/>
    <w:rsid w:val="00BD1EAA"/>
    <w:rsid w:val="00C52739"/>
    <w:rsid w:val="00C66DC4"/>
    <w:rsid w:val="00C827FF"/>
    <w:rsid w:val="00CD34AC"/>
    <w:rsid w:val="00DE19FF"/>
    <w:rsid w:val="00E65F6A"/>
    <w:rsid w:val="00E66C67"/>
    <w:rsid w:val="00E81BA6"/>
    <w:rsid w:val="00E856D2"/>
    <w:rsid w:val="00E929A7"/>
    <w:rsid w:val="00EE21EA"/>
    <w:rsid w:val="00EE31D5"/>
    <w:rsid w:val="00F832C3"/>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0D29559"/>
  <w15:chartTrackingRefBased/>
  <w15:docId w15:val="{D436321D-570A-4C05-B34D-38A82ADB1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8E3C1B"/>
    <w:rPr>
      <w:vertAlign w:val="superscript"/>
    </w:rPr>
  </w:style>
  <w:style w:type="paragraph" w:styleId="Footer">
    <w:name w:val="footer"/>
    <w:basedOn w:val="Normal"/>
    <w:link w:val="FooterChar"/>
    <w:semiHidden/>
    <w:rsid w:val="008E3C1B"/>
    <w:pPr>
      <w:tabs>
        <w:tab w:val="center" w:pos="4513"/>
        <w:tab w:val="right" w:pos="9026"/>
      </w:tabs>
    </w:pPr>
  </w:style>
  <w:style w:type="character" w:customStyle="1" w:styleId="FooterChar">
    <w:name w:val="Footer Char"/>
    <w:basedOn w:val="DefaultParagraphFont"/>
    <w:link w:val="Footer"/>
    <w:semiHidden/>
    <w:rsid w:val="008E3C1B"/>
    <w:rPr>
      <w:sz w:val="24"/>
    </w:rPr>
  </w:style>
  <w:style w:type="paragraph" w:styleId="BalloonText">
    <w:name w:val="Balloon Text"/>
    <w:basedOn w:val="Normal"/>
    <w:link w:val="BalloonTextChar"/>
    <w:semiHidden/>
    <w:unhideWhenUsed/>
    <w:rsid w:val="00543436"/>
    <w:rPr>
      <w:rFonts w:ascii="Segoe UI" w:hAnsi="Segoe UI" w:cs="Segoe UI"/>
      <w:sz w:val="18"/>
      <w:szCs w:val="18"/>
    </w:rPr>
  </w:style>
  <w:style w:type="character" w:customStyle="1" w:styleId="BalloonTextChar">
    <w:name w:val="Balloon Text Char"/>
    <w:basedOn w:val="DefaultParagraphFont"/>
    <w:link w:val="BalloonText"/>
    <w:semiHidden/>
    <w:rsid w:val="00543436"/>
    <w:rPr>
      <w:rFonts w:ascii="Segoe UI" w:hAnsi="Segoe UI" w:cs="Segoe UI"/>
      <w:sz w:val="18"/>
      <w:szCs w:val="18"/>
    </w:rPr>
  </w:style>
  <w:style w:type="paragraph" w:customStyle="1" w:styleId="RollCallSymbols14pt">
    <w:name w:val="RollCallSymbols14pt"/>
    <w:basedOn w:val="Normal"/>
    <w:rsid w:val="00647C6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47C6C"/>
    <w:pPr>
      <w:tabs>
        <w:tab w:val="center" w:pos="284"/>
        <w:tab w:val="left" w:pos="426"/>
      </w:tabs>
    </w:pPr>
    <w:rPr>
      <w:snapToGrid w:val="0"/>
      <w:lang w:eastAsia="en-US"/>
    </w:rPr>
  </w:style>
  <w:style w:type="paragraph" w:customStyle="1" w:styleId="RollCallVotes">
    <w:name w:val="RollCallVotes"/>
    <w:basedOn w:val="Normal"/>
    <w:rsid w:val="00647C6C"/>
    <w:pPr>
      <w:spacing w:before="120" w:after="120"/>
      <w:jc w:val="center"/>
    </w:pPr>
    <w:rPr>
      <w:b/>
      <w:bCs/>
      <w:snapToGrid w:val="0"/>
      <w:sz w:val="16"/>
      <w:lang w:eastAsia="en-US"/>
    </w:rPr>
  </w:style>
  <w:style w:type="paragraph" w:customStyle="1" w:styleId="RollCallTable">
    <w:name w:val="RollCallTable"/>
    <w:basedOn w:val="Normal"/>
    <w:rsid w:val="00647C6C"/>
    <w:pPr>
      <w:spacing w:before="120" w:after="120"/>
    </w:pPr>
    <w:rPr>
      <w:snapToGrid w:val="0"/>
      <w:sz w:val="16"/>
      <w:lang w:eastAsia="en-US"/>
    </w:rPr>
  </w:style>
  <w:style w:type="paragraph" w:customStyle="1" w:styleId="Normal24a">
    <w:name w:val="Normal24a"/>
    <w:basedOn w:val="Normal"/>
    <w:rsid w:val="001B663A"/>
    <w:pPr>
      <w:spacing w:after="480"/>
    </w:pPr>
  </w:style>
  <w:style w:type="paragraph" w:customStyle="1" w:styleId="NormalBoldCenter">
    <w:name w:val="NormalBoldCenter"/>
    <w:basedOn w:val="Normal"/>
    <w:rsid w:val="001B663A"/>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599535">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943</Words>
  <Characters>6873</Characters>
  <Application>Microsoft Office Word</Application>
  <DocSecurity>0</DocSecurity>
  <Lines>165</Lines>
  <Paragraphs>70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2024-02-08T13:44:00Z</dcterms:created>
  <dcterms:modified xsi:type="dcterms:W3CDTF">2024-02-08T13:44:00Z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9.16.1 Build [20230920]</vt:lpwstr>
  </property>
  <property fmtid="{D5CDD505-2E9C-101B-9397-08002B2CF9AE}" pid="4" name="LastEdited with">
    <vt:lpwstr>9.17.1 Build [20240111]</vt:lpwstr>
  </property>
  <property fmtid="{D5CDD505-2E9C-101B-9397-08002B2CF9AE}" pid="5" name="&lt;FdR&gt;">
    <vt:lpwstr>1295226</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AD\1295226ET.docx</vt:lpwstr>
  </property>
  <property fmtid="{D5CDD505-2E9C-101B-9397-08002B2CF9AE}" pid="11" name="PE number">
    <vt:lpwstr>756.194</vt:lpwstr>
  </property>
  <property fmtid="{D5CDD505-2E9C-101B-9397-08002B2CF9AE}" pid="12" name="SendToEpades">
    <vt:lpwstr>OK - 2024/01/25 13:19</vt:lpwstr>
  </property>
  <property fmtid="{D5CDD505-2E9C-101B-9397-08002B2CF9AE}" pid="13" name="SDLStudio">
    <vt:lpwstr/>
  </property>
  <property fmtid="{D5CDD505-2E9C-101B-9397-08002B2CF9AE}" pid="14" name="Bookout">
    <vt:lpwstr>OK - 2024/02/08 14:44</vt:lpwstr>
  </property>
</Properties>
</file>