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448F9" w:rsidTr="00C85D0F">
        <w:trPr>
          <w:trHeight w:hRule="exact" w:val="1418"/>
        </w:trPr>
        <w:tc>
          <w:tcPr>
            <w:tcW w:w="6804" w:type="dxa"/>
            <w:shd w:val="clear" w:color="auto" w:fill="auto"/>
            <w:vAlign w:val="center"/>
          </w:tcPr>
          <w:p w:rsidR="00854CAC" w:rsidRPr="005448F9" w:rsidRDefault="005448F9" w:rsidP="00C85D0F">
            <w:pPr>
              <w:pStyle w:val="EPName"/>
            </w:pPr>
            <w:r>
              <w:t>Europski parlament</w:t>
            </w:r>
          </w:p>
          <w:p w:rsidR="00854CAC" w:rsidRPr="00D84FAE" w:rsidRDefault="00D84FAE" w:rsidP="00D84FAE">
            <w:pPr>
              <w:pStyle w:val="EPTerm"/>
            </w:pPr>
            <w:r>
              <w:t>2019-2024</w:t>
            </w:r>
          </w:p>
        </w:tc>
        <w:tc>
          <w:tcPr>
            <w:tcW w:w="2268" w:type="dxa"/>
            <w:shd w:val="clear" w:color="auto" w:fill="auto"/>
          </w:tcPr>
          <w:p w:rsidR="00854CAC" w:rsidRPr="005448F9" w:rsidRDefault="00854CAC" w:rsidP="00C85D0F">
            <w:pPr>
              <w:pStyle w:val="EPLogo"/>
            </w:pPr>
            <w:r w:rsidRPr="005448F9">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5448F9" w:rsidRDefault="001746D0" w:rsidP="001746D0">
      <w:pPr>
        <w:pStyle w:val="LineTop"/>
      </w:pPr>
    </w:p>
    <w:p w:rsidR="001746D0" w:rsidRPr="005448F9" w:rsidRDefault="001746D0" w:rsidP="001746D0">
      <w:pPr>
        <w:pStyle w:val="EPBody"/>
      </w:pPr>
      <w:r>
        <w:rPr>
          <w:rStyle w:val="HideTWBExt"/>
        </w:rPr>
        <w:t>&lt;</w:t>
      </w:r>
      <w:r>
        <w:rPr>
          <w:rStyle w:val="HideTWBExt"/>
          <w:i w:val="0"/>
        </w:rPr>
        <w:t>Commission</w:t>
      </w:r>
      <w:r>
        <w:rPr>
          <w:rStyle w:val="HideTWBExt"/>
        </w:rPr>
        <w:t>&gt;</w:t>
      </w:r>
      <w:r>
        <w:rPr>
          <w:rStyle w:val="HideTWBInt"/>
        </w:rPr>
        <w:t>{LIBE}</w:t>
      </w:r>
      <w:r>
        <w:t>Odbor za građanske slobode, pravosuđe i unutarnje poslove</w:t>
      </w:r>
      <w:r>
        <w:rPr>
          <w:rStyle w:val="HideTWBExt"/>
        </w:rPr>
        <w:t>&lt;/</w:t>
      </w:r>
      <w:r>
        <w:rPr>
          <w:rStyle w:val="HideTWBExt"/>
          <w:i w:val="0"/>
        </w:rPr>
        <w:t>Commission</w:t>
      </w:r>
      <w:r>
        <w:rPr>
          <w:rStyle w:val="HideTWBExt"/>
        </w:rPr>
        <w:t>&gt;</w:t>
      </w:r>
    </w:p>
    <w:p w:rsidR="001746D0" w:rsidRPr="005448F9" w:rsidRDefault="001746D0" w:rsidP="001746D0">
      <w:pPr>
        <w:pStyle w:val="LineBottom"/>
      </w:pPr>
    </w:p>
    <w:p w:rsidR="002E2F2E" w:rsidRPr="005448F9" w:rsidRDefault="002E2F2E">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5448F9" w:rsidRDefault="002E2F2E">
      <w:pPr>
        <w:pStyle w:val="CoverDate"/>
      </w:pPr>
      <w:r>
        <w:rPr>
          <w:rStyle w:val="HideTWBExt"/>
        </w:rPr>
        <w:t>&lt;Date&gt;</w:t>
      </w:r>
      <w:r>
        <w:rPr>
          <w:rStyle w:val="HideTWBInt"/>
        </w:rPr>
        <w:t>{24/01/2024}</w:t>
      </w:r>
      <w:r>
        <w:t>24.1.2024</w:t>
      </w:r>
      <w:r>
        <w:rPr>
          <w:rStyle w:val="HideTWBExt"/>
        </w:rPr>
        <w:t>&lt;/Date&gt;</w:t>
      </w:r>
    </w:p>
    <w:p w:rsidR="002E2F2E" w:rsidRPr="005448F9" w:rsidRDefault="002E2F2E">
      <w:pPr>
        <w:pStyle w:val="CoverDocType24a"/>
      </w:pPr>
      <w:r>
        <w:rPr>
          <w:rStyle w:val="HideTWBExt"/>
          <w:b w:val="0"/>
        </w:rPr>
        <w:t>&lt;TitreType&gt;</w:t>
      </w:r>
      <w:r>
        <w:t>MIŠLJENJE</w:t>
      </w:r>
      <w:r>
        <w:rPr>
          <w:rStyle w:val="HideTWBExt"/>
          <w:b w:val="0"/>
        </w:rPr>
        <w:t>&lt;/TitreType&gt;</w:t>
      </w:r>
    </w:p>
    <w:p w:rsidR="002E2F2E" w:rsidRPr="005448F9" w:rsidRDefault="002E2F2E">
      <w:pPr>
        <w:pStyle w:val="CoverNormal24a"/>
      </w:pPr>
      <w:r>
        <w:rPr>
          <w:rStyle w:val="HideTWBExt"/>
        </w:rPr>
        <w:t>&lt;CommissionResp&gt;</w:t>
      </w:r>
      <w:r>
        <w:t>Odbora za građanske slobode, pravosuđe i unutarnje poslove</w:t>
      </w:r>
      <w:r>
        <w:rPr>
          <w:rStyle w:val="HideTWBExt"/>
        </w:rPr>
        <w:t>&lt;/CommissionResp&gt;</w:t>
      </w:r>
    </w:p>
    <w:p w:rsidR="002E2F2E" w:rsidRPr="005448F9" w:rsidRDefault="002E2F2E">
      <w:pPr>
        <w:pStyle w:val="CoverNormal24a"/>
      </w:pPr>
      <w:r>
        <w:rPr>
          <w:rStyle w:val="HideTWBExt"/>
        </w:rPr>
        <w:t>&lt;CommissionInt&gt;</w:t>
      </w:r>
      <w:r>
        <w:t>upućeno Odboru za proračun</w:t>
      </w:r>
      <w:r w:rsidR="00E11D55">
        <w:t>ski nadzor</w:t>
      </w:r>
      <w:r>
        <w:rPr>
          <w:rStyle w:val="HideTWBExt"/>
        </w:rPr>
        <w:t>&lt;/CommissionInt&gt;</w:t>
      </w:r>
    </w:p>
    <w:p w:rsidR="002E2F2E" w:rsidRPr="005448F9" w:rsidRDefault="002E2F2E">
      <w:pPr>
        <w:pStyle w:val="CoverNormal"/>
      </w:pPr>
      <w:r>
        <w:rPr>
          <w:rStyle w:val="HideTWBExt"/>
        </w:rPr>
        <w:t>&lt;Titre&gt;</w:t>
      </w:r>
      <w:r>
        <w:t>o razrješnici za izvršenje proračuna Europskog centra za praćenje droga i ovisnosti o drogama za financijsku godinu 2022.</w:t>
      </w:r>
      <w:r>
        <w:rPr>
          <w:rStyle w:val="HideTWBExt"/>
        </w:rPr>
        <w:t>&lt;/Titre&gt;</w:t>
      </w:r>
    </w:p>
    <w:p w:rsidR="002E2F2E" w:rsidRPr="005448F9" w:rsidRDefault="002E2F2E">
      <w:pPr>
        <w:pStyle w:val="CoverNormal24a"/>
      </w:pPr>
      <w:r>
        <w:rPr>
          <w:rStyle w:val="HideTWBExt"/>
        </w:rPr>
        <w:t>&lt;DocRef&gt;</w:t>
      </w:r>
      <w:r>
        <w:t>(2023/2157(DEC))</w:t>
      </w:r>
      <w:r>
        <w:rPr>
          <w:rStyle w:val="HideTWBExt"/>
        </w:rPr>
        <w:t>&lt;/DocRef&gt;</w:t>
      </w:r>
    </w:p>
    <w:p w:rsidR="002E2F2E" w:rsidRPr="005448F9" w:rsidRDefault="00D84FAE">
      <w:pPr>
        <w:pStyle w:val="CoverNormal24a"/>
      </w:pPr>
      <w:r>
        <w:t xml:space="preserve">Izvjestitelj za mišljenje: </w:t>
      </w:r>
      <w:r>
        <w:rPr>
          <w:rStyle w:val="HideTWBExt"/>
        </w:rPr>
        <w:t>&lt;Depute&gt;</w:t>
      </w:r>
      <w:r>
        <w:t>Tomáš Zdechovský</w:t>
      </w:r>
      <w:r>
        <w:rPr>
          <w:rStyle w:val="HideTWBExt"/>
        </w:rPr>
        <w:t>&lt;/Depute&gt;</w:t>
      </w:r>
    </w:p>
    <w:p w:rsidR="00A72C35" w:rsidRPr="005448F9" w:rsidRDefault="00A72C35" w:rsidP="00A72C35">
      <w:pPr>
        <w:pStyle w:val="CoverNormal"/>
      </w:pPr>
    </w:p>
    <w:p w:rsidR="002E2F2E" w:rsidRPr="005448F9" w:rsidRDefault="002E2F2E" w:rsidP="00E856D2">
      <w:pPr>
        <w:widowControl/>
        <w:tabs>
          <w:tab w:val="center" w:pos="4677"/>
        </w:tabs>
      </w:pPr>
      <w:r>
        <w:br w:type="page"/>
      </w:r>
      <w:r>
        <w:lastRenderedPageBreak/>
        <w:t>PA_NonLeg</w:t>
      </w:r>
    </w:p>
    <w:p w:rsidR="002E2F2E" w:rsidRPr="005448F9" w:rsidRDefault="002E2F2E">
      <w:pPr>
        <w:pStyle w:val="PageHeadingNotTOC"/>
      </w:pPr>
      <w:r>
        <w:br w:type="page"/>
      </w:r>
      <w:r>
        <w:lastRenderedPageBreak/>
        <w:t>PRIJEDLOZI</w:t>
      </w:r>
    </w:p>
    <w:p w:rsidR="002E2F2E" w:rsidRPr="005448F9" w:rsidRDefault="00D84FAE" w:rsidP="008313E7">
      <w:pPr>
        <w:pStyle w:val="Normal12a"/>
      </w:pPr>
      <w:r>
        <w:t>Odbor za građanske slobode, pravosuđe i unutarnje poslove poziva Odbor za proračun</w:t>
      </w:r>
      <w:r w:rsidR="00E11D55">
        <w:t>ski nadzor</w:t>
      </w:r>
      <w:r>
        <w:t xml:space="preserve"> da kao nadležni odbor u prijedlog rezolucije koji će usvojiti uvrsti sljedeće prijedloge:</w:t>
      </w:r>
    </w:p>
    <w:p w:rsidR="0066592B" w:rsidRPr="00E65F6A" w:rsidRDefault="00D84FAE" w:rsidP="0066592B">
      <w:pPr>
        <w:pStyle w:val="NormalHanging12a"/>
      </w:pPr>
      <w:bookmarkStart w:id="0" w:name="restart"/>
      <w:r>
        <w:t>1.</w:t>
      </w:r>
      <w:r>
        <w:tab/>
      </w:r>
      <w:bookmarkEnd w:id="0"/>
      <w:r>
        <w:t>pozdravlja činjenicu da je Revizorski sud utvrdio da su transakcije na kojima se temelji godišnja računovodstvena dokumentacija Europskog centra za praćenje droga i ovisnosti o drogama („Centar”) za financijsku godinu 2022. zakonite i pravilne u svim značajnim aspektima; napominje da je, prema Godišnjem izvješću Revizorskog suda o agencijama EU-a za 2022., njegov proračun za 2022. iznosio 26 milijuna EUR, što je povećanje od 4 % u odnosu na 2021. (25 milijuna EUR), dok je broj članova osoblja ostao nepromijenjen u skladu s odlukom relevantnog proračunskog tijela;</w:t>
      </w:r>
    </w:p>
    <w:p w:rsidR="0066592B" w:rsidRPr="00E65F6A" w:rsidRDefault="0066592B" w:rsidP="0066592B">
      <w:pPr>
        <w:pStyle w:val="NormalHanging12a"/>
        <w:rPr>
          <w:szCs w:val="24"/>
        </w:rPr>
      </w:pPr>
      <w:r>
        <w:t>2.</w:t>
      </w:r>
      <w:r>
        <w:tab/>
        <w:t>pozdravlja činjenicu da su poduzete odgovarajuće korektivne mjere kako bi se odgovorilo na opažanja Revizorskog suda iz prethodnih godina; pozdravlja vodeću godišnju publikaciju Europsko izvješće o drogama za 2022., Statistički bilten 2022. i dodanu vrijednost Europskog sustava ranog upozoravanja o novim psihoaktivnim tvarima kojim je 2022. Centar upravljao 25 godina; pozdravlja objavljivanje 69 publikacija, među kojima je sedam minivodiča i tri glavne teme u okviru vodećeg izvješća Centra pod nazivom „Zdravstveni i društveni odgovori na probleme povezane s drogama: europski vodič”; pozdravlja organizaciju četvrte Europske konferencije o ovisničkom ponašanju i ovisnostima, koju zajednički organiziraju Centar i njegovi partneri; potiče Centar da nastavi sa svojim aktivnostima razmjene znanja;</w:t>
      </w:r>
    </w:p>
    <w:p w:rsidR="0066592B" w:rsidRPr="00E65F6A" w:rsidRDefault="0066592B" w:rsidP="0066592B">
      <w:pPr>
        <w:pStyle w:val="NormalHanging12a"/>
        <w:rPr>
          <w:szCs w:val="24"/>
        </w:rPr>
      </w:pPr>
      <w:r>
        <w:t>3.</w:t>
      </w:r>
      <w:r>
        <w:tab/>
        <w:t>pozdravlja aktivnosti osposobljavanja povezan</w:t>
      </w:r>
      <w:r w:rsidR="00AF1B08">
        <w:t>e s drogama uz sudjelovanje 609 </w:t>
      </w:r>
      <w:r>
        <w:t>stručnjaka iz EU-a za provedbu zakona i projektnih partnera za tehničku suradnju koje Centar provodi u suradnji s Agencijom Europske unije za osposobljavanje u području izvršavanja zakonodavstva (CEPOL); pozdravlja činjenicu da je tijekom 2022. gotovo 950 stručnjaka koji rade u području droga, uključujući službenike tijela kaznenog progona i tvorce politika, prošlo osposobljavanje Centra, dok je oko 1200 stručnjaka koji rade u području droga sudjelovalo na sedam internetskih seminara u organizaciji Centra; ističe da Centar ima važnu ulogu da tvorcima politika i stručnjacima pruži analize i informacije o drogama i ovisnošću o drogama, koje se temelje na javnom zdravlju;</w:t>
      </w:r>
    </w:p>
    <w:p w:rsidR="0066592B" w:rsidRPr="00E65F6A" w:rsidRDefault="0066592B" w:rsidP="0066592B">
      <w:pPr>
        <w:pStyle w:val="NormalHanging12a"/>
        <w:rPr>
          <w:szCs w:val="24"/>
        </w:rPr>
      </w:pPr>
      <w:r>
        <w:t>4.</w:t>
      </w:r>
      <w:r>
        <w:tab/>
        <w:t>pozdravlja ustrajne napore Centra da istakne socijalne aspekte i društveni učinak droga, promiče politike društvene reintegracije za korisnike droga i pristupi temi droga s multidisciplinarnom perspektivom. smatra da je ključno nastaviti s podizanjem razine osviještenosti o važnosti prevencije i inovativnog pristupa politikama o drogama koji se temelji na mentalnom zdravlju;</w:t>
      </w:r>
    </w:p>
    <w:p w:rsidR="0066592B" w:rsidRPr="00E65F6A" w:rsidRDefault="0066592B" w:rsidP="0066592B">
      <w:pPr>
        <w:pStyle w:val="NormalHanging12a"/>
        <w:rPr>
          <w:szCs w:val="24"/>
        </w:rPr>
      </w:pPr>
      <w:r>
        <w:t>5.</w:t>
      </w:r>
      <w:r>
        <w:tab/>
        <w:t>podsjeća da se rad Centra temelji na sposobnosti strateške procjene prijetnji zdravlju i sigurnosti utemeljene na dokazima kako bi se u ranoj fazi utvrdili novi događaji povezani s fenomenom droga koji bi mogli negativno utjecati na zdravlje, socijalna pitanja, sigurnost ili zaštitu u Uniji; podsjeća da bi se procjena prijetnji zdravlju trebala jednako odražavati u radu Centra;</w:t>
      </w:r>
    </w:p>
    <w:p w:rsidR="0066592B" w:rsidRPr="00E65F6A" w:rsidRDefault="0066592B" w:rsidP="0066592B">
      <w:pPr>
        <w:pStyle w:val="NormalHanging12a"/>
      </w:pPr>
      <w:r>
        <w:t>6.</w:t>
      </w:r>
      <w:r>
        <w:tab/>
        <w:t xml:space="preserve">pozdravlja napredak koji je Centar postigao u suradnji s Europolom u pogledu dubinske </w:t>
      </w:r>
      <w:r>
        <w:lastRenderedPageBreak/>
        <w:t>analize tržišta droga u EU-u, s modulima o određenim drogama objavljenima tijekom 2022. i planiranim izdanjima za 2023.; pozdravlja rad 2022. na poboljšanju kvalitete i dostupnosti osnovnih podataka o opskrbi u suradnji s nacionalnim fokusnim točkama Reitoxa i Europolom; pozdravlja provedbu svih zadaća Centra u okviru operativnih akcijskih planova Multidisciplinarne platforme za borbu protiv kaznenih djela u vezi s kanabisom, kokainom i heroinom;</w:t>
      </w:r>
      <w:r>
        <w:rPr>
          <w:rStyle w:val="FootnoteReference"/>
        </w:rPr>
        <w:t xml:space="preserve"> </w:t>
      </w:r>
      <w:r>
        <w:t>podsjeća da je utvrđeno da je trgovina drogom glavni izvor zarade i kanal za regrutiranje novih članova skupina organiziranog kriminala i terorističkih skupina te ističe doprinos Centra, među ostalim, sigurnijoj Europi;</w:t>
      </w:r>
    </w:p>
    <w:p w:rsidR="0066592B" w:rsidRPr="00E65F6A" w:rsidRDefault="0066592B" w:rsidP="0066592B">
      <w:pPr>
        <w:pStyle w:val="NormalHanging12a"/>
        <w:rPr>
          <w:szCs w:val="24"/>
        </w:rPr>
      </w:pPr>
      <w:r>
        <w:t>7.</w:t>
      </w:r>
      <w:r>
        <w:tab/>
        <w:t xml:space="preserve">pozdravlja stranicu s resursima EMCDDA 4 Ukraine, stvorenu za stručnjake koji rade u području droga u Europi i koji podupiru raseljene osobe iz Ukrajine; </w:t>
      </w:r>
    </w:p>
    <w:p w:rsidR="0066592B" w:rsidRPr="00E65F6A" w:rsidRDefault="0066592B" w:rsidP="0066592B">
      <w:pPr>
        <w:pStyle w:val="NormalHanging12a"/>
      </w:pPr>
      <w:r>
        <w:t>8.</w:t>
      </w:r>
      <w:r>
        <w:tab/>
        <w:t>pozdravlja tekuću suradnju između Centra i partnerskih zemalja europske politike susjedstva na regionalnoj razini u okviru projekta tehničke pomoći EU4MD, kao i aktualnu provedbu bilateralnog projekta s Gruzijom EMCDDA4GE; pozdravlja uspostavu službenog partnerstva u programu suradnje između Latinske Amerike, Kariba i Europske unije u području droga;</w:t>
      </w:r>
    </w:p>
    <w:p w:rsidR="0066592B" w:rsidRPr="00E65F6A" w:rsidRDefault="0066592B" w:rsidP="0066592B">
      <w:pPr>
        <w:ind w:left="560" w:hanging="560"/>
      </w:pPr>
      <w:r>
        <w:t>9.</w:t>
      </w:r>
      <w:r>
        <w:tab/>
        <w:t>pozdravlja suradnju Centra s drugim agencijama i njegov doprinos mreži agencija za pravosuđe i unutarnje poslove; pozdravlja stalnu suradnju Centra s nacionalnim agencijama za droge, trećim zemljama i međunarodnim organizacijama kao što su UNODC i WHO.</w:t>
      </w:r>
    </w:p>
    <w:p w:rsidR="00572372" w:rsidRPr="00572372" w:rsidRDefault="00572372" w:rsidP="0066592B">
      <w:pPr>
        <w:pStyle w:val="NormalHanging12a"/>
        <w:ind w:left="0" w:firstLine="0"/>
      </w:pPr>
      <w:r>
        <w:br w:type="page"/>
      </w:r>
    </w:p>
    <w:p w:rsidR="00572372" w:rsidRDefault="00572372" w:rsidP="00572372">
      <w:pPr>
        <w:pStyle w:val="PageHeadingNotTOC"/>
      </w:pPr>
      <w:bookmarkStart w:id="1" w:name="ProcPageAD"/>
      <w:r>
        <w:t>INFORMACIJE O USVAJANJU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723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372" w:rsidRDefault="0057237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372" w:rsidRDefault="0057237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rFonts w:ascii="sans-serif" w:hAnsi="sans-serif" w:cs="sans-serif"/>
                <w:color w:val="000000"/>
                <w:szCs w:val="24"/>
              </w:rPr>
            </w:pPr>
          </w:p>
        </w:tc>
      </w:tr>
      <w:tr w:rsidR="005723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w:t>
            </w:r>
          </w:p>
          <w:p w:rsidR="00572372" w:rsidRDefault="00572372">
            <w:pPr>
              <w:autoSpaceDE w:val="0"/>
              <w:autoSpaceDN w:val="0"/>
              <w:adjustRightInd w:val="0"/>
              <w:rPr>
                <w:color w:val="000000"/>
                <w:sz w:val="20"/>
              </w:rPr>
            </w:pPr>
            <w:r>
              <w:rPr>
                <w:color w:val="000000"/>
                <w:sz w:val="20"/>
              </w:rPr>
              <w:t>–:</w:t>
            </w:r>
          </w:p>
          <w:p w:rsidR="00572372" w:rsidRDefault="0057237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52</w:t>
            </w:r>
          </w:p>
          <w:p w:rsidR="00572372" w:rsidRDefault="00572372">
            <w:pPr>
              <w:autoSpaceDE w:val="0"/>
              <w:autoSpaceDN w:val="0"/>
              <w:adjustRightInd w:val="0"/>
              <w:rPr>
                <w:color w:val="000000"/>
                <w:sz w:val="20"/>
              </w:rPr>
            </w:pPr>
            <w:r>
              <w:rPr>
                <w:color w:val="000000"/>
                <w:sz w:val="20"/>
              </w:rPr>
              <w:t>1</w:t>
            </w:r>
          </w:p>
          <w:p w:rsidR="00572372" w:rsidRDefault="00572372">
            <w:pPr>
              <w:autoSpaceDE w:val="0"/>
              <w:autoSpaceDN w:val="0"/>
              <w:adjustRightInd w:val="0"/>
              <w:rPr>
                <w:color w:val="000000"/>
                <w:sz w:val="20"/>
              </w:rPr>
            </w:pPr>
            <w:r>
              <w:rPr>
                <w:color w:val="000000"/>
                <w:sz w:val="20"/>
              </w:rPr>
              <w:t>3</w:t>
            </w:r>
          </w:p>
        </w:tc>
      </w:tr>
      <w:tr w:rsidR="005723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57237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57237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b/>
                <w:bCs/>
                <w:color w:val="000000"/>
                <w:sz w:val="20"/>
              </w:rPr>
            </w:pPr>
            <w:r>
              <w:rPr>
                <w:b/>
                <w:color w:val="000000"/>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372" w:rsidRDefault="00572372">
            <w:pPr>
              <w:autoSpaceDE w:val="0"/>
              <w:autoSpaceDN w:val="0"/>
              <w:adjustRightInd w:val="0"/>
              <w:rPr>
                <w:color w:val="000000"/>
                <w:sz w:val="20"/>
              </w:rPr>
            </w:pPr>
            <w:r>
              <w:rPr>
                <w:color w:val="000000"/>
                <w:sz w:val="20"/>
              </w:rPr>
              <w:t>Andrus Ansip, Hildegard Bentele, Maria da Graça Carvalho, Marisa Matias, Caroline Nagtegaal</w:t>
            </w:r>
          </w:p>
        </w:tc>
      </w:tr>
    </w:tbl>
    <w:p w:rsidR="0066592B" w:rsidRDefault="0066592B"/>
    <w:p w:rsidR="0066592B" w:rsidRDefault="0066592B">
      <w:pPr>
        <w:sectPr w:rsidR="0066592B" w:rsidSect="0066592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6592B" w:rsidRPr="00E65F6A" w:rsidRDefault="0066592B" w:rsidP="0066592B">
      <w:pPr>
        <w:pStyle w:val="PageHeadingNotTOC"/>
        <w:rPr>
          <w:noProof/>
        </w:rPr>
      </w:pPr>
      <w:r>
        <w:t>PRILOG: SUBJEKTI ILI OSOBE</w:t>
      </w:r>
      <w:r>
        <w:br/>
        <w:t>OD KOJIH JE IZVJESTITELJ PRIMIO INFORMACIJE</w:t>
      </w:r>
    </w:p>
    <w:p w:rsidR="0066592B" w:rsidRPr="00E65F6A" w:rsidRDefault="0066592B" w:rsidP="0066592B">
      <w:pPr>
        <w:pStyle w:val="Normal24a"/>
      </w:pPr>
      <w:r>
        <w:rPr>
          <w:rStyle w:val="HideTWBExt"/>
        </w:rPr>
        <w:t>&lt;FootprintIntro&gt;</w:t>
      </w:r>
      <w:r>
        <w:t>Izvjestitelj izjavljuje, pod svojom isključivom odgovornošću, da nije primio nikakve informacije ni od jednog subjekta ili osobe koje bi u skladu s člankom 8. Priloga I. Poslovniku trebalo navesti u ovom Prilogu.</w:t>
      </w:r>
      <w:r>
        <w:rPr>
          <w:rStyle w:val="HideTWBExt"/>
        </w:rPr>
        <w:t>&lt;/FootprintIntro&gt;</w:t>
      </w:r>
    </w:p>
    <w:p w:rsidR="0066592B" w:rsidRDefault="0066592B" w:rsidP="0066592B"/>
    <w:p w:rsidR="0066592B" w:rsidRPr="00E65F6A" w:rsidRDefault="0066592B" w:rsidP="0066592B"/>
    <w:p w:rsidR="0066592B" w:rsidRDefault="0066592B">
      <w:pPr>
        <w:sectPr w:rsidR="0066592B" w:rsidSect="0066592B">
          <w:footnotePr>
            <w:numRestart w:val="eachSect"/>
          </w:footnotePr>
          <w:endnotePr>
            <w:numFmt w:val="decimal"/>
          </w:endnotePr>
          <w:pgSz w:w="11906" w:h="16838" w:code="9"/>
          <w:pgMar w:top="1134" w:right="1418" w:bottom="1418" w:left="1418" w:header="1134" w:footer="567" w:gutter="0"/>
          <w:cols w:space="720"/>
          <w:noEndnote/>
        </w:sectPr>
      </w:pPr>
    </w:p>
    <w:p w:rsidR="0066592B" w:rsidRPr="00E65F6A" w:rsidRDefault="0066592B" w:rsidP="0066592B">
      <w:pPr>
        <w:pStyle w:val="PageHeadingNotTOC"/>
      </w:pPr>
      <w:bookmarkStart w:id="2" w:name="RollCallPageAD"/>
      <w:r>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592B" w:rsidRPr="00E65F6A" w:rsidTr="008E6961">
        <w:trPr>
          <w:cantSplit/>
        </w:trPr>
        <w:tc>
          <w:tcPr>
            <w:tcW w:w="1701" w:type="dxa"/>
            <w:shd w:val="pct10" w:color="000000" w:fill="FFFFFF"/>
            <w:vAlign w:val="center"/>
          </w:tcPr>
          <w:p w:rsidR="0066592B" w:rsidRPr="00E65F6A" w:rsidRDefault="0066592B" w:rsidP="008E6961">
            <w:pPr>
              <w:pStyle w:val="RollCallVotes"/>
            </w:pPr>
            <w:r>
              <w:t>52</w:t>
            </w:r>
          </w:p>
        </w:tc>
        <w:tc>
          <w:tcPr>
            <w:tcW w:w="7371" w:type="dxa"/>
            <w:shd w:val="pct10" w:color="000000" w:fill="FFFFFF"/>
          </w:tcPr>
          <w:p w:rsidR="0066592B" w:rsidRPr="00E65F6A" w:rsidRDefault="0066592B" w:rsidP="008E6961">
            <w:pPr>
              <w:pStyle w:val="RollCallSymbols14pt"/>
            </w:pPr>
            <w:r>
              <w:t>+</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ECR</w:t>
            </w:r>
          </w:p>
        </w:tc>
        <w:tc>
          <w:tcPr>
            <w:tcW w:w="7371" w:type="dxa"/>
            <w:shd w:val="clear" w:color="auto" w:fill="FFFFFF"/>
          </w:tcPr>
          <w:p w:rsidR="0066592B" w:rsidRPr="00E65F6A" w:rsidRDefault="0066592B" w:rsidP="008E6961">
            <w:pPr>
              <w:pStyle w:val="RollCallTable"/>
            </w:pPr>
            <w:r>
              <w:t>Jorge Buxadé Villalba, Patryk Jaki, Assita Kanko, Beata Kempa, Vincenzo Sofo</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NI</w:t>
            </w:r>
          </w:p>
        </w:tc>
        <w:tc>
          <w:tcPr>
            <w:tcW w:w="7371" w:type="dxa"/>
            <w:shd w:val="clear" w:color="auto" w:fill="FFFFFF"/>
          </w:tcPr>
          <w:p w:rsidR="0066592B" w:rsidRPr="00E65F6A" w:rsidRDefault="0066592B" w:rsidP="008E6961">
            <w:pPr>
              <w:pStyle w:val="RollCallTable"/>
            </w:pPr>
            <w:r>
              <w:t>Laura Ferrara</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PPE</w:t>
            </w:r>
          </w:p>
        </w:tc>
        <w:tc>
          <w:tcPr>
            <w:tcW w:w="7371" w:type="dxa"/>
            <w:shd w:val="clear" w:color="auto" w:fill="FFFFFF"/>
          </w:tcPr>
          <w:p w:rsidR="0066592B" w:rsidRPr="00E65F6A" w:rsidRDefault="0066592B" w:rsidP="008E6961">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Renew</w:t>
            </w:r>
          </w:p>
        </w:tc>
        <w:tc>
          <w:tcPr>
            <w:tcW w:w="7371" w:type="dxa"/>
            <w:shd w:val="clear" w:color="auto" w:fill="FFFFFF"/>
          </w:tcPr>
          <w:p w:rsidR="0066592B" w:rsidRPr="00E65F6A" w:rsidRDefault="0066592B" w:rsidP="008E6961">
            <w:pPr>
              <w:pStyle w:val="RollCallTable"/>
            </w:pPr>
            <w:r>
              <w:t>Abir Al-Sahlani, Andrus Ansip, Lucia Ďuriš Nicholsonová, Sophia in 't Veld, Moritz Körner, Caroline Nagtegaal, Maite Pagazaurtundúa, Bergur Løkke Rasmussen, Róża Thun und Hohenstein, Jana Toom</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S&amp;D</w:t>
            </w:r>
          </w:p>
        </w:tc>
        <w:tc>
          <w:tcPr>
            <w:tcW w:w="7371" w:type="dxa"/>
            <w:shd w:val="clear" w:color="auto" w:fill="FFFFFF"/>
          </w:tcPr>
          <w:p w:rsidR="0066592B" w:rsidRPr="00E65F6A" w:rsidRDefault="0066592B" w:rsidP="008E6961">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The Left</w:t>
            </w:r>
          </w:p>
        </w:tc>
        <w:tc>
          <w:tcPr>
            <w:tcW w:w="7371" w:type="dxa"/>
            <w:shd w:val="clear" w:color="auto" w:fill="FFFFFF"/>
          </w:tcPr>
          <w:p w:rsidR="0066592B" w:rsidRPr="00E65F6A" w:rsidRDefault="0066592B" w:rsidP="008E6961">
            <w:pPr>
              <w:pStyle w:val="RollCallTable"/>
            </w:pPr>
            <w:r>
              <w:t>Cornelia Ernst, José Gusmão, Marisa Matias, Anne-Sophie Pelletier</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Verts/ALE</w:t>
            </w:r>
          </w:p>
        </w:tc>
        <w:tc>
          <w:tcPr>
            <w:tcW w:w="7371" w:type="dxa"/>
            <w:shd w:val="clear" w:color="auto" w:fill="FFFFFF"/>
          </w:tcPr>
          <w:p w:rsidR="0066592B" w:rsidRPr="00E65F6A" w:rsidRDefault="0066592B" w:rsidP="008E6961">
            <w:pPr>
              <w:pStyle w:val="RollCallTable"/>
            </w:pPr>
            <w:r>
              <w:t>Patrick Breyer, Saskia Bricmont, Damien Carême, Alice Kuhnke, Erik Marquardt, Diana Riba i Giner, Tineke Strik</w:t>
            </w:r>
          </w:p>
        </w:tc>
      </w:tr>
    </w:tbl>
    <w:p w:rsidR="0066592B" w:rsidRPr="00E65F6A" w:rsidRDefault="0066592B" w:rsidP="0066592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592B" w:rsidRPr="00E65F6A" w:rsidTr="008E6961">
        <w:trPr>
          <w:cantSplit/>
        </w:trPr>
        <w:tc>
          <w:tcPr>
            <w:tcW w:w="1701" w:type="dxa"/>
            <w:shd w:val="pct10" w:color="000000" w:fill="FFFFFF"/>
            <w:vAlign w:val="center"/>
          </w:tcPr>
          <w:p w:rsidR="0066592B" w:rsidRPr="00E65F6A" w:rsidRDefault="0066592B" w:rsidP="008E6961">
            <w:pPr>
              <w:pStyle w:val="RollCallVotes"/>
            </w:pPr>
            <w:r>
              <w:t>1</w:t>
            </w:r>
          </w:p>
        </w:tc>
        <w:tc>
          <w:tcPr>
            <w:tcW w:w="7371" w:type="dxa"/>
            <w:shd w:val="pct10" w:color="000000" w:fill="FFFFFF"/>
          </w:tcPr>
          <w:p w:rsidR="0066592B" w:rsidRPr="00E65F6A" w:rsidRDefault="0066592B" w:rsidP="008E6961">
            <w:pPr>
              <w:pStyle w:val="RollCallSymbols14pt"/>
            </w:pPr>
            <w:r>
              <w:t>-</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NI</w:t>
            </w:r>
          </w:p>
        </w:tc>
        <w:tc>
          <w:tcPr>
            <w:tcW w:w="7371" w:type="dxa"/>
            <w:shd w:val="clear" w:color="auto" w:fill="FFFFFF"/>
          </w:tcPr>
          <w:p w:rsidR="0066592B" w:rsidRPr="00E65F6A" w:rsidRDefault="0066592B" w:rsidP="008E6961">
            <w:pPr>
              <w:pStyle w:val="RollCallTable"/>
            </w:pPr>
            <w:r>
              <w:t>Milan Uhrík</w:t>
            </w:r>
          </w:p>
        </w:tc>
      </w:tr>
    </w:tbl>
    <w:p w:rsidR="0066592B" w:rsidRPr="00E65F6A" w:rsidRDefault="0066592B" w:rsidP="0066592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592B" w:rsidRPr="00E65F6A" w:rsidTr="008E6961">
        <w:trPr>
          <w:cantSplit/>
        </w:trPr>
        <w:tc>
          <w:tcPr>
            <w:tcW w:w="1701" w:type="dxa"/>
            <w:shd w:val="pct10" w:color="000000" w:fill="FFFFFF"/>
            <w:vAlign w:val="center"/>
          </w:tcPr>
          <w:p w:rsidR="0066592B" w:rsidRPr="00E65F6A" w:rsidRDefault="0066592B" w:rsidP="008E6961">
            <w:pPr>
              <w:pStyle w:val="RollCallVotes"/>
            </w:pPr>
            <w:r>
              <w:t>3</w:t>
            </w:r>
          </w:p>
        </w:tc>
        <w:tc>
          <w:tcPr>
            <w:tcW w:w="7371" w:type="dxa"/>
            <w:shd w:val="pct10" w:color="000000" w:fill="FFFFFF"/>
          </w:tcPr>
          <w:p w:rsidR="0066592B" w:rsidRPr="00E65F6A" w:rsidRDefault="0066592B" w:rsidP="008E6961">
            <w:pPr>
              <w:pStyle w:val="RollCallSymbols14pt"/>
            </w:pPr>
            <w:r>
              <w:t>0</w:t>
            </w:r>
          </w:p>
        </w:tc>
      </w:tr>
      <w:tr w:rsidR="0066592B" w:rsidRPr="00E65F6A" w:rsidTr="008E6961">
        <w:trPr>
          <w:cantSplit/>
        </w:trPr>
        <w:tc>
          <w:tcPr>
            <w:tcW w:w="1701" w:type="dxa"/>
            <w:shd w:val="clear" w:color="auto" w:fill="FFFFFF"/>
          </w:tcPr>
          <w:p w:rsidR="0066592B" w:rsidRPr="00E65F6A" w:rsidRDefault="0066592B" w:rsidP="008E6961">
            <w:pPr>
              <w:pStyle w:val="RollCallTable"/>
            </w:pPr>
            <w:r>
              <w:t>ID</w:t>
            </w:r>
          </w:p>
        </w:tc>
        <w:tc>
          <w:tcPr>
            <w:tcW w:w="7371" w:type="dxa"/>
            <w:shd w:val="clear" w:color="auto" w:fill="FFFFFF"/>
          </w:tcPr>
          <w:p w:rsidR="0066592B" w:rsidRPr="00E65F6A" w:rsidRDefault="0066592B" w:rsidP="008E6961">
            <w:pPr>
              <w:pStyle w:val="RollCallTable"/>
            </w:pPr>
            <w:r>
              <w:t>Patricia Chagnon, Nicolaus Fest, Tom Vandendriessche</w:t>
            </w:r>
          </w:p>
        </w:tc>
      </w:tr>
    </w:tbl>
    <w:p w:rsidR="0066592B" w:rsidRPr="00E65F6A" w:rsidRDefault="0066592B" w:rsidP="0066592B">
      <w:pPr>
        <w:pStyle w:val="Normal12a"/>
      </w:pPr>
    </w:p>
    <w:p w:rsidR="0066592B" w:rsidRPr="00E65F6A" w:rsidRDefault="0066592B" w:rsidP="0066592B">
      <w:r>
        <w:t>Korišteni znakovi:</w:t>
      </w:r>
    </w:p>
    <w:p w:rsidR="0066592B" w:rsidRPr="00E65F6A" w:rsidRDefault="0066592B" w:rsidP="0066592B">
      <w:pPr>
        <w:pStyle w:val="RollCallTabs"/>
      </w:pPr>
      <w:r>
        <w:t>+</w:t>
      </w:r>
      <w:r>
        <w:tab/>
        <w:t>:</w:t>
      </w:r>
      <w:r>
        <w:tab/>
        <w:t>za</w:t>
      </w:r>
    </w:p>
    <w:p w:rsidR="0066592B" w:rsidRPr="00E65F6A" w:rsidRDefault="0066592B" w:rsidP="0066592B">
      <w:pPr>
        <w:pStyle w:val="RollCallTabs"/>
      </w:pPr>
      <w:r>
        <w:t>-</w:t>
      </w:r>
      <w:r>
        <w:tab/>
        <w:t>:</w:t>
      </w:r>
      <w:r>
        <w:tab/>
        <w:t>protiv</w:t>
      </w:r>
    </w:p>
    <w:p w:rsidR="0066592B" w:rsidRPr="00E65F6A" w:rsidRDefault="0066592B" w:rsidP="0066592B">
      <w:pPr>
        <w:pStyle w:val="RollCallTabs"/>
      </w:pPr>
      <w:r>
        <w:t>0</w:t>
      </w:r>
      <w:r>
        <w:tab/>
        <w:t>:</w:t>
      </w:r>
      <w:r>
        <w:tab/>
        <w:t>suzdržani</w:t>
      </w:r>
    </w:p>
    <w:p w:rsidR="0066592B" w:rsidRPr="00E65F6A" w:rsidRDefault="0066592B" w:rsidP="0066592B"/>
    <w:p w:rsidR="0066592B" w:rsidRPr="00E65F6A" w:rsidRDefault="0066592B" w:rsidP="0066592B">
      <w:bookmarkStart w:id="3" w:name="_GoBack"/>
      <w:bookmarkEnd w:id="2"/>
      <w:bookmarkEnd w:id="3"/>
    </w:p>
    <w:bookmarkEnd w:id="1"/>
    <w:sectPr w:rsidR="0066592B" w:rsidRPr="00E65F6A"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8F9" w:rsidRPr="005448F9" w:rsidRDefault="005448F9">
      <w:r w:rsidRPr="005448F9">
        <w:separator/>
      </w:r>
    </w:p>
  </w:endnote>
  <w:endnote w:type="continuationSeparator" w:id="0">
    <w:p w:rsidR="005448F9" w:rsidRPr="005448F9" w:rsidRDefault="005448F9">
      <w:r w:rsidRPr="00544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92B" w:rsidRDefault="0066592B" w:rsidP="0066592B">
    <w:pPr>
      <w:pStyle w:val="EPFooter"/>
    </w:pPr>
    <w:r>
      <w:t>PE</w:t>
    </w:r>
    <w:r w:rsidRPr="0066592B">
      <w:rPr>
        <w:rStyle w:val="HideTWBExt"/>
      </w:rPr>
      <w:t>&lt;NoPE&gt;</w:t>
    </w:r>
    <w:r>
      <w:t>756.194</w:t>
    </w:r>
    <w:r w:rsidRPr="0066592B">
      <w:rPr>
        <w:rStyle w:val="HideTWBExt"/>
      </w:rPr>
      <w:t>&lt;/NoPE&gt;&lt;Version&gt;</w:t>
    </w:r>
    <w:r>
      <w:t>v03-00</w:t>
    </w:r>
    <w:r w:rsidRPr="0066592B">
      <w:rPr>
        <w:rStyle w:val="HideTWBExt"/>
      </w:rPr>
      <w:t>&lt;/Version&gt;</w:t>
    </w:r>
    <w:r>
      <w:tab/>
    </w:r>
    <w:r>
      <w:fldChar w:fldCharType="begin"/>
    </w:r>
    <w:r>
      <w:instrText xml:space="preserve"> PAGE  \* MERGEFORMAT </w:instrText>
    </w:r>
    <w:r>
      <w:fldChar w:fldCharType="separate"/>
    </w:r>
    <w:r w:rsidR="00E11D55">
      <w:rPr>
        <w:noProof/>
      </w:rPr>
      <w:t>6</w:t>
    </w:r>
    <w:r>
      <w:fldChar w:fldCharType="end"/>
    </w:r>
    <w:r>
      <w:t>/</w:t>
    </w:r>
    <w:fldSimple w:instr=" NUMPAGES  \* MERGEFORMAT ">
      <w:r w:rsidR="00E11D55">
        <w:rPr>
          <w:noProof/>
        </w:rPr>
        <w:t>7</w:t>
      </w:r>
    </w:fldSimple>
    <w:r>
      <w:tab/>
    </w:r>
    <w:r w:rsidRPr="0066592B">
      <w:rPr>
        <w:rStyle w:val="HideTWBExt"/>
      </w:rPr>
      <w:t>&lt;PathFdR&gt;</w:t>
    </w:r>
    <w:r>
      <w:t>AD\1295226HR.docx</w:t>
    </w:r>
    <w:r w:rsidRPr="0066592B">
      <w:rPr>
        <w:rStyle w:val="HideTWBExt"/>
      </w:rPr>
      <w:t>&lt;/PathFdR&gt;</w:t>
    </w:r>
  </w:p>
  <w:p w:rsidR="002E2F2E" w:rsidRPr="005448F9" w:rsidRDefault="0066592B" w:rsidP="0066592B">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92B" w:rsidRDefault="0066592B" w:rsidP="0066592B">
    <w:pPr>
      <w:pStyle w:val="EPFooter"/>
    </w:pPr>
    <w:r w:rsidRPr="0066592B">
      <w:rPr>
        <w:rStyle w:val="HideTWBExt"/>
      </w:rPr>
      <w:t>&lt;PathFdR&gt;</w:t>
    </w:r>
    <w:r>
      <w:t>AD\1295226HR.docx</w:t>
    </w:r>
    <w:r w:rsidRPr="0066592B">
      <w:rPr>
        <w:rStyle w:val="HideTWBExt"/>
      </w:rPr>
      <w:t>&lt;/PathFdR&gt;</w:t>
    </w:r>
    <w:r>
      <w:tab/>
    </w:r>
    <w:r>
      <w:fldChar w:fldCharType="begin"/>
    </w:r>
    <w:r>
      <w:instrText xml:space="preserve"> PAGE  \* MERGEFORMAT </w:instrText>
    </w:r>
    <w:r>
      <w:fldChar w:fldCharType="separate"/>
    </w:r>
    <w:r w:rsidR="00E11D55">
      <w:rPr>
        <w:noProof/>
      </w:rPr>
      <w:t>7</w:t>
    </w:r>
    <w:r>
      <w:fldChar w:fldCharType="end"/>
    </w:r>
    <w:r>
      <w:t>/</w:t>
    </w:r>
    <w:fldSimple w:instr=" NUMPAGES  \* MERGEFORMAT ">
      <w:r w:rsidR="00E11D55">
        <w:rPr>
          <w:noProof/>
        </w:rPr>
        <w:t>7</w:t>
      </w:r>
    </w:fldSimple>
    <w:r>
      <w:tab/>
      <w:t>PE</w:t>
    </w:r>
    <w:r w:rsidRPr="0066592B">
      <w:rPr>
        <w:rStyle w:val="HideTWBExt"/>
      </w:rPr>
      <w:t>&lt;NoPE&gt;</w:t>
    </w:r>
    <w:r>
      <w:t>756.194</w:t>
    </w:r>
    <w:r w:rsidRPr="0066592B">
      <w:rPr>
        <w:rStyle w:val="HideTWBExt"/>
      </w:rPr>
      <w:t>&lt;/NoPE&gt;&lt;Version&gt;</w:t>
    </w:r>
    <w:r>
      <w:t>v03-00</w:t>
    </w:r>
    <w:r w:rsidRPr="0066592B">
      <w:rPr>
        <w:rStyle w:val="HideTWBExt"/>
      </w:rPr>
      <w:t>&lt;/Version&gt;</w:t>
    </w:r>
  </w:p>
  <w:p w:rsidR="002E2F2E" w:rsidRPr="005448F9" w:rsidRDefault="0066592B" w:rsidP="0066592B">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92B" w:rsidRDefault="0066592B" w:rsidP="0066592B">
    <w:pPr>
      <w:pStyle w:val="EPFooter"/>
    </w:pPr>
    <w:r w:rsidRPr="0066592B">
      <w:rPr>
        <w:rStyle w:val="HideTWBExt"/>
      </w:rPr>
      <w:t>&lt;PathFdR&gt;</w:t>
    </w:r>
    <w:r>
      <w:t>AD\1295226HR.docx</w:t>
    </w:r>
    <w:r w:rsidRPr="0066592B">
      <w:rPr>
        <w:rStyle w:val="HideTWBExt"/>
      </w:rPr>
      <w:t>&lt;/PathFdR&gt;</w:t>
    </w:r>
    <w:r>
      <w:tab/>
    </w:r>
    <w:r>
      <w:tab/>
      <w:t>PE</w:t>
    </w:r>
    <w:r w:rsidRPr="0066592B">
      <w:rPr>
        <w:rStyle w:val="HideTWBExt"/>
      </w:rPr>
      <w:t>&lt;NoPE&gt;</w:t>
    </w:r>
    <w:r>
      <w:t>756.194</w:t>
    </w:r>
    <w:r w:rsidRPr="0066592B">
      <w:rPr>
        <w:rStyle w:val="HideTWBExt"/>
      </w:rPr>
      <w:t>&lt;/NoPE&gt;&lt;Version&gt;</w:t>
    </w:r>
    <w:r>
      <w:t>v03-00</w:t>
    </w:r>
    <w:r w:rsidRPr="0066592B">
      <w:rPr>
        <w:rStyle w:val="HideTWBExt"/>
      </w:rPr>
      <w:t>&lt;/Version&gt;</w:t>
    </w:r>
  </w:p>
  <w:p w:rsidR="002E2F2E" w:rsidRPr="005448F9" w:rsidRDefault="0066592B" w:rsidP="0066592B">
    <w:pPr>
      <w:pStyle w:val="EPFooter2"/>
    </w:pPr>
    <w:r>
      <w:t>HR</w:t>
    </w:r>
    <w:r>
      <w:tab/>
    </w:r>
    <w:r w:rsidRPr="0066592B">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8F9" w:rsidRPr="005448F9" w:rsidRDefault="005448F9">
      <w:r w:rsidRPr="005448F9">
        <w:separator/>
      </w:r>
    </w:p>
  </w:footnote>
  <w:footnote w:type="continuationSeparator" w:id="0">
    <w:p w:rsidR="005448F9" w:rsidRPr="005448F9" w:rsidRDefault="005448F9">
      <w:r w:rsidRPr="005448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E" w:rsidRDefault="00D84F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E" w:rsidRDefault="00D84F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E" w:rsidRDefault="00D84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1"/>
    <w:docVar w:name="CJMNU" w:val="1"/>
    <w:docVar w:name="CODEMNU" w:val=" 7"/>
    <w:docVar w:name="COM2KEY" w:val="BUDG"/>
    <w:docVar w:name="COMKEY" w:val="LIBE"/>
    <w:docVar w:name="LastEditedSection" w:val=" 1"/>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83606 HideTWBInt;}{_x000d__x000a_\s18\ql \fi-567\li567\ri0\sa240\nowidctlpar\wrapdefault\aspalpha\aspnum\faauto\adjustright\rin0\lin567\itap0 \rtlch\fcs1 \af0\afs20\alang1025 \ltrch\fcs0 \fs24\lang1050\langfe2057\cgrid\langnp1050\langfenp2057 _x000d__x000a_\sbasedon0 \snext18 \spriority0 \styrsid12983606 NormalHanging12a;}}{\*\rsidtbl \rsid24658\rsid223860\rsid735077\rsid1718133\rsid2892074\rsid3565327\rsid4666813\rsid6641733\rsid7823322\rsid9636012\rsid9710575\rsid10377208\rsid11215221\rsid11549030_x000d__x000a_\rsid12154954\rsid12983606\rsid14382809\rsid14424199\rsid15204470\rsid15285974\rsid15950462\rsid16324206\rsid16662270}{\mmathPr\mmathFont34\mbrkBin0\mbrkBinSub0\msmallFrac0\mdispDef1\mlMargin0\mrMargin0\mdefJc1\mwrapIndent1440\mintLim0\mnaryLim1}{\info_x000d__x000a_{\upr{\author DADI? Ivana}{\*\ud\uc0{\author DADI{\uc1\u262 C Ivana}}}}{\upr{\operator DADI? Ivana}{\*\ud\uc0{\operator DADI{\uc1\u262 C Ivana}}}}{\creatim\yr2024\mo1\dy25\hr16\min11}{\revtim\yr2024\mo1\dy25\hr16\min11}{\version1}{\edmins0}{\nofpages1}_x000d__x000a_{\nofwords3}{\nofchars18}{\nofcharsws2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3606\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9710575 \chftnsep _x000d__x000a_\par }}{\*\ftnsepc \ltrpar \pard\plain \ltrpar\ql \li0\ri0\widctlpar\wrapdefault\aspalpha\aspnum\faauto\adjustright\rin0\lin0\itap0 \rtlch\fcs1 \af0\afs20\alang1025 \ltrch\fcs0 \fs24\lang2057\langfe2057\cgrid\langnp2057\langfenp2057 {\rtlch\fcs1 \af0 _x000d__x000a_\ltrch\fcs0 \insrsid9710575 \chftnsepc _x000d__x000a_\par }}{\*\aftnsep \ltrpar \pard\plain \ltrpar\ql \li0\ri0\widctlpar\wrapdefault\aspalpha\aspnum\faauto\adjustright\rin0\lin0\itap0 \rtlch\fcs1 \af0\afs20\alang1025 \ltrch\fcs0 \fs24\lang2057\langfe2057\cgrid\langnp2057\langfenp2057 {\rtlch\fcs1 \af0 _x000d__x000a_\ltrch\fcs0 \insrsid9710575 \chftnsep _x000d__x000a_\par }}{\*\aftnsepc \ltrpar \pard\plain \ltrpar\ql \li0\ri0\widctlpar\wrapdefault\aspalpha\aspnum\faauto\adjustright\rin0\lin0\itap0 \rtlch\fcs1 \af0\afs20\alang1025 \ltrch\fcs0 \fs24\lang2057\langfe2057\cgrid\langnp2057\langfenp2057 {\rtlch\fcs1 \af0 _x000d__x000a_\ltrch\fcs0 \insrsid97105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83606 \rtlch\fcs1 \af0\afs20\alang1025 \ltrch\fcs0 \fs24\lang1050\langfe2057\cgrid\langnp1050\langfenp2057 {\rtlch\fcs1 \af0 _x000d__x000a_\ltrch\fcs0 \insrsid12983606\charrsid5523705 {\*\bkmkstart restart}#}{\rtlch\fcs1 \af1 \ltrch\fcs0 \cs17\v\f1\fs20\cf15\insrsid12983606\charrsid5523705 NRMSG}{\rtlch\fcs1 \af0 \ltrch\fcs0 \insrsid12983606\charrsid5523705 #.\tab #}{\rtlch\fcs1 \af1 _x000d__x000a_\ltrch\fcs0 \cs17\v\f1\fs20\cf15\insrsid12983606\charrsid5523705 TEXTMSG2}{\rtlch\fcs1 \af0 \ltrch\fcs0 \insrsid12983606\charrsid5523705 #}{\rtlch\fcs1 \af0 \ltrch\fcs0 \insrsid1298360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5_x000d__x000a_7ac7a0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309636 NormalHanging12a;}}{\*\rsidtbl \rsid24658\rsid223860\rsid735077\rsid1718133\rsid2360540\rsid2892074\rsid3565327\rsid4666813\rsid6641733\rsid7823322_x000d__x000a_\rsid9636012\rsid10309636\rsid10377208\rsid11215221\rsid11549030\rsid12154954\rsid14382809\rsid14424199\rsid15204470\rsid15285974\rsid15950462\rsid16324206\rsid16662270}{\mmathPr\mmathFont34\mbrkBin0\mbrkBinSub0\msmallFrac0\mdispDef1\mlMargin0\mrMargin0_x000d__x000a_\mdefJc1\mwrapIndent1440\mintLim0\mnaryLim1}{\info{\upr{\author DADI? Ivana}{\*\ud\uc0{\author DADI{\uc1\u262 C Ivana}}}}{\upr{\operator DADI? Ivana}{\*\ud\uc0{\operator DADI{\uc1\u262 C Ivana}}}}{\creatim\yr2024\mo1\dy25\hr16\min11}_x000d__x000a_{\revtim\yr2024\mo1\dy25\hr16\min11}{\version1}{\edmins0}{\nofpages1}{\nofwords5}{\nofchars30}{\nofcharsws34}{\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09636\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2360540 \chftnsep _x000d__x000a_\par }}{\*\ftnsepc \ltrpar \pard\plain \ltrpar\ql \li0\ri0\widctlpar\wrapdefault\aspalpha\aspnum\faauto\adjustright\rin0\lin0\itap0 \rtlch\fcs1 \af0\afs20\alang1025 \ltrch\fcs0 \fs24\lang2057\langfe2057\cgrid\langnp2057\langfenp2057 {\rtlch\fcs1 \af0 _x000d__x000a_\ltrch\fcs0 \insrsid2360540 \chftnsepc _x000d__x000a_\par }}{\*\aftnsep \ltrpar \pard\plain \ltrpar\ql \li0\ri0\widctlpar\wrapdefault\aspalpha\aspnum\faauto\adjustright\rin0\lin0\itap0 \rtlch\fcs1 \af0\afs20\alang1025 \ltrch\fcs0 \fs24\lang2057\langfe2057\cgrid\langnp2057\langfenp2057 {\rtlch\fcs1 \af0 _x000d__x000a_\ltrch\fcs0 \insrsid2360540 \chftnsep _x000d__x000a_\par }}{\*\aftnsepc \ltrpar \pard\plain \ltrpar\ql \li0\ri0\widctlpar\wrapdefault\aspalpha\aspnum\faauto\adjustright\rin0\lin0\itap0 \rtlch\fcs1 \af0\afs20\alang1025 \ltrch\fcs0 \fs24\lang2057\langfe2057\cgrid\langnp2057\langfenp2057 {\rtlch\fcs1 \af0 _x000d__x000a_\ltrch\fcs0 \insrsid23605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309636 \rtlch\fcs1 \af0\afs20\alang1025 \ltrch\fcs0 \fs24\lang2057\langfe2057\cgrid\langnp2057\langfenp2057 {\rtlch\fcs1 \af0 _x000d__x000a_\ltrch\fcs0 \insrsid10309636\charrsid1525456 {\*\bkmkstart restart}[ZSUGGESTIONNR]\tab [ZSUGGESTIONTEXT]}{\rtlch\fcs1 \af0 \ltrch\fcs0 \insrsid1030963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5_x000d__x000a_3acba0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HR"/>
    <w:docVar w:name="TXTLANGUEMIN" w:val="hr"/>
    <w:docVar w:name="TXTNRPE" w:val="756.194"/>
    <w:docVar w:name="TXTNRPROC" w:val="2023/2157"/>
    <w:docVar w:name="TXTPEorAP" w:val="PE"/>
    <w:docVar w:name="TXTROUTE" w:val="AD\1295226HR.docx"/>
    <w:docVar w:name="TXTVERSION" w:val="02-00"/>
  </w:docVars>
  <w:rsids>
    <w:rsidRoot w:val="005448F9"/>
    <w:rsid w:val="000E7EBF"/>
    <w:rsid w:val="00124F60"/>
    <w:rsid w:val="00135121"/>
    <w:rsid w:val="00140BE6"/>
    <w:rsid w:val="001448C3"/>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448F9"/>
    <w:rsid w:val="00572372"/>
    <w:rsid w:val="005940C3"/>
    <w:rsid w:val="00594C48"/>
    <w:rsid w:val="005B2F11"/>
    <w:rsid w:val="005C0BDF"/>
    <w:rsid w:val="005D60C6"/>
    <w:rsid w:val="006102E7"/>
    <w:rsid w:val="00640C1B"/>
    <w:rsid w:val="00657AFB"/>
    <w:rsid w:val="0066592B"/>
    <w:rsid w:val="006D5BF7"/>
    <w:rsid w:val="008313E7"/>
    <w:rsid w:val="00854CAC"/>
    <w:rsid w:val="008A32C5"/>
    <w:rsid w:val="008C6203"/>
    <w:rsid w:val="008D61E7"/>
    <w:rsid w:val="008F7002"/>
    <w:rsid w:val="0099493F"/>
    <w:rsid w:val="00A16BEA"/>
    <w:rsid w:val="00A312B3"/>
    <w:rsid w:val="00A72C35"/>
    <w:rsid w:val="00AE180F"/>
    <w:rsid w:val="00AF1B08"/>
    <w:rsid w:val="00B362F7"/>
    <w:rsid w:val="00B5456B"/>
    <w:rsid w:val="00B74B53"/>
    <w:rsid w:val="00BB5803"/>
    <w:rsid w:val="00BC26E4"/>
    <w:rsid w:val="00BD1EAA"/>
    <w:rsid w:val="00C52739"/>
    <w:rsid w:val="00C827FF"/>
    <w:rsid w:val="00CD34AC"/>
    <w:rsid w:val="00D84FAE"/>
    <w:rsid w:val="00DE19FF"/>
    <w:rsid w:val="00E11D55"/>
    <w:rsid w:val="00E66F27"/>
    <w:rsid w:val="00E81BA6"/>
    <w:rsid w:val="00E856D2"/>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4557B78"/>
  <w15:chartTrackingRefBased/>
  <w15:docId w15:val="{3D563519-1A3C-4F1F-8353-30A756E0E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D84FAE"/>
    <w:rPr>
      <w:vertAlign w:val="superscript"/>
    </w:rPr>
  </w:style>
  <w:style w:type="paragraph" w:styleId="Footer">
    <w:name w:val="footer"/>
    <w:basedOn w:val="Normal"/>
    <w:link w:val="FooterChar"/>
    <w:semiHidden/>
    <w:rsid w:val="00D84FAE"/>
    <w:pPr>
      <w:tabs>
        <w:tab w:val="center" w:pos="4513"/>
        <w:tab w:val="right" w:pos="9026"/>
      </w:tabs>
    </w:pPr>
  </w:style>
  <w:style w:type="character" w:customStyle="1" w:styleId="FooterChar">
    <w:name w:val="Footer Char"/>
    <w:basedOn w:val="DefaultParagraphFont"/>
    <w:link w:val="Footer"/>
    <w:semiHidden/>
    <w:rsid w:val="00D84FAE"/>
    <w:rPr>
      <w:sz w:val="24"/>
      <w:lang w:val="hr-HR"/>
    </w:rPr>
  </w:style>
  <w:style w:type="paragraph" w:customStyle="1" w:styleId="Normal24a">
    <w:name w:val="Normal24a"/>
    <w:basedOn w:val="Normal"/>
    <w:rsid w:val="0066592B"/>
    <w:pPr>
      <w:spacing w:after="480"/>
    </w:pPr>
  </w:style>
  <w:style w:type="paragraph" w:customStyle="1" w:styleId="RollCallSymbols14pt">
    <w:name w:val="RollCallSymbols14pt"/>
    <w:basedOn w:val="Normal"/>
    <w:rsid w:val="006659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592B"/>
    <w:pPr>
      <w:tabs>
        <w:tab w:val="center" w:pos="284"/>
        <w:tab w:val="left" w:pos="426"/>
      </w:tabs>
    </w:pPr>
    <w:rPr>
      <w:snapToGrid w:val="0"/>
      <w:lang w:eastAsia="en-US"/>
    </w:rPr>
  </w:style>
  <w:style w:type="paragraph" w:customStyle="1" w:styleId="RollCallVotes">
    <w:name w:val="RollCallVotes"/>
    <w:basedOn w:val="Normal"/>
    <w:rsid w:val="0066592B"/>
    <w:pPr>
      <w:spacing w:before="120" w:after="120"/>
      <w:jc w:val="center"/>
    </w:pPr>
    <w:rPr>
      <w:b/>
      <w:bCs/>
      <w:snapToGrid w:val="0"/>
      <w:sz w:val="16"/>
      <w:lang w:eastAsia="en-US"/>
    </w:rPr>
  </w:style>
  <w:style w:type="paragraph" w:customStyle="1" w:styleId="RollCallTable">
    <w:name w:val="RollCallTable"/>
    <w:basedOn w:val="Normal"/>
    <w:rsid w:val="0066592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1079</Words>
  <Characters>6642</Characters>
  <Application>Microsoft Office Word</Application>
  <DocSecurity>0</DocSecurity>
  <Lines>164</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2024-02-02T08:47:00Z</dcterms:created>
  <dcterms:modified xsi:type="dcterms:W3CDTF">2024-02-02T08:47:00Z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\\eiciLUXpr1\pdocep$\DocEP\TRANSFIL\HR\PA_NonLeg.HR(18/09/2023 10:08:02)</vt:lpwstr>
  </property>
  <property fmtid="{D5CDD505-2E9C-101B-9397-08002B2CF9AE}" pid="9" name="&lt;Model&gt;">
    <vt:lpwstr>PA_NonLeg</vt:lpwstr>
  </property>
  <property fmtid="{D5CDD505-2E9C-101B-9397-08002B2CF9AE}" pid="10" name="FooterPath">
    <vt:lpwstr>AD\1295226HR.docx</vt:lpwstr>
  </property>
  <property fmtid="{D5CDD505-2E9C-101B-9397-08002B2CF9AE}" pid="11" name="PE number">
    <vt:lpwstr>756.194</vt:lpwstr>
  </property>
  <property fmtid="{D5CDD505-2E9C-101B-9397-08002B2CF9AE}" pid="12" name="Bookout">
    <vt:lpwstr>OK - 2024/02/02 09:47</vt:lpwstr>
  </property>
  <property fmtid="{D5CDD505-2E9C-101B-9397-08002B2CF9AE}" pid="13" name="SDLStudio">
    <vt:lpwstr/>
  </property>
</Properties>
</file>