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57048" w:rsidRPr="00FF48D4" w:rsidTr="00C85D0F">
        <w:trPr>
          <w:trHeight w:hRule="exact" w:val="1418"/>
        </w:trPr>
        <w:tc>
          <w:tcPr>
            <w:tcW w:w="6804" w:type="dxa"/>
            <w:shd w:val="clear" w:color="auto" w:fill="auto"/>
            <w:vAlign w:val="center"/>
          </w:tcPr>
          <w:p w:rsidR="00854CAC" w:rsidRPr="00FF48D4" w:rsidRDefault="00951072" w:rsidP="00C85D0F">
            <w:pPr>
              <w:pStyle w:val="EPName"/>
            </w:pPr>
            <w:bookmarkStart w:id="0" w:name="_GoBack"/>
            <w:bookmarkEnd w:id="0"/>
            <w:r w:rsidRPr="00FF48D4">
              <w:t>Европейски парламент</w:t>
            </w:r>
          </w:p>
          <w:p w:rsidR="00854CAC" w:rsidRPr="00FF48D4" w:rsidRDefault="00951072" w:rsidP="00D777E3">
            <w:pPr>
              <w:pStyle w:val="EPTerm"/>
            </w:pPr>
            <w:r w:rsidRPr="00FF48D4">
              <w:t>2019 – 2024</w:t>
            </w:r>
          </w:p>
        </w:tc>
        <w:tc>
          <w:tcPr>
            <w:tcW w:w="2268" w:type="dxa"/>
            <w:shd w:val="clear" w:color="auto" w:fill="auto"/>
          </w:tcPr>
          <w:p w:rsidR="00854CAC" w:rsidRPr="00FF48D4" w:rsidRDefault="00951072" w:rsidP="00C85D0F">
            <w:pPr>
              <w:pStyle w:val="EPLogo"/>
            </w:pPr>
            <w:r w:rsidRPr="00FF48D4">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FF48D4" w:rsidRDefault="001746D0" w:rsidP="001746D0">
      <w:pPr>
        <w:pStyle w:val="LineTop"/>
      </w:pPr>
    </w:p>
    <w:p w:rsidR="001746D0" w:rsidRPr="00FF48D4" w:rsidRDefault="00951072" w:rsidP="001746D0">
      <w:pPr>
        <w:pStyle w:val="EPBody"/>
      </w:pPr>
      <w:r w:rsidRPr="00FF48D4">
        <w:rPr>
          <w:rStyle w:val="HideTWBExt"/>
        </w:rPr>
        <w:t>&lt;</w:t>
      </w:r>
      <w:r w:rsidRPr="00FF48D4">
        <w:rPr>
          <w:rStyle w:val="HideTWBExt"/>
          <w:i w:val="0"/>
        </w:rPr>
        <w:t>Commission</w:t>
      </w:r>
      <w:r w:rsidRPr="00FF48D4">
        <w:rPr>
          <w:rStyle w:val="HideTWBExt"/>
        </w:rPr>
        <w:t>&gt;</w:t>
      </w:r>
      <w:r w:rsidRPr="00FF48D4">
        <w:rPr>
          <w:rStyle w:val="HideTWBInt"/>
          <w:color w:val="auto"/>
        </w:rPr>
        <w:t>{LIBE}</w:t>
      </w:r>
      <w:r w:rsidRPr="00FF48D4">
        <w:t>Комисия по граждански свободи, правосъдие и вътрешни работи</w:t>
      </w:r>
      <w:r w:rsidRPr="00FF48D4">
        <w:rPr>
          <w:rStyle w:val="HideTWBExt"/>
        </w:rPr>
        <w:t>&lt;/</w:t>
      </w:r>
      <w:r w:rsidRPr="00FF48D4">
        <w:rPr>
          <w:rStyle w:val="HideTWBExt"/>
          <w:i w:val="0"/>
        </w:rPr>
        <w:t>Commission</w:t>
      </w:r>
      <w:r w:rsidRPr="00FF48D4">
        <w:rPr>
          <w:rStyle w:val="HideTWBExt"/>
        </w:rPr>
        <w:t>&gt;</w:t>
      </w:r>
    </w:p>
    <w:p w:rsidR="001746D0" w:rsidRPr="00FF48D4" w:rsidRDefault="001746D0" w:rsidP="001746D0">
      <w:pPr>
        <w:pStyle w:val="LineBottom"/>
      </w:pPr>
    </w:p>
    <w:p w:rsidR="002E2F2E" w:rsidRPr="00FF48D4" w:rsidRDefault="00951072">
      <w:pPr>
        <w:pStyle w:val="CoverReference"/>
      </w:pPr>
      <w:r w:rsidRPr="00FF48D4">
        <w:rPr>
          <w:rStyle w:val="HideTWBExt"/>
          <w:b w:val="0"/>
        </w:rPr>
        <w:t>&lt;RefProc&gt;</w:t>
      </w:r>
      <w:r w:rsidRPr="00FF48D4">
        <w:t>2023/2169</w:t>
      </w:r>
      <w:r w:rsidRPr="00FF48D4">
        <w:rPr>
          <w:rStyle w:val="HideTWBExt"/>
          <w:b w:val="0"/>
        </w:rPr>
        <w:t>&lt;/RefProc&gt;&lt;RefTypeProc&gt;</w:t>
      </w:r>
      <w:r w:rsidRPr="00FF48D4">
        <w:t>(DEC)</w:t>
      </w:r>
      <w:r w:rsidRPr="00FF48D4">
        <w:rPr>
          <w:rStyle w:val="HideTWBExt"/>
          <w:b w:val="0"/>
        </w:rPr>
        <w:t>&lt;/RefTypeProc&gt;</w:t>
      </w:r>
    </w:p>
    <w:p w:rsidR="002E2F2E" w:rsidRPr="00FF48D4" w:rsidRDefault="00951072">
      <w:pPr>
        <w:pStyle w:val="CoverDate"/>
      </w:pPr>
      <w:r w:rsidRPr="00FF48D4">
        <w:rPr>
          <w:rStyle w:val="HideTWBExt"/>
        </w:rPr>
        <w:t>&lt;Date&gt;</w:t>
      </w:r>
      <w:r w:rsidRPr="00FF48D4">
        <w:rPr>
          <w:rStyle w:val="HideTWBInt"/>
          <w:color w:val="auto"/>
        </w:rPr>
        <w:t>{2</w:t>
      </w:r>
      <w:r w:rsidRPr="00FF48D4">
        <w:rPr>
          <w:rStyle w:val="HideTWBInt"/>
          <w:color w:val="auto"/>
        </w:rPr>
        <w:t>4</w:t>
      </w:r>
      <w:r w:rsidRPr="00FF48D4">
        <w:rPr>
          <w:rStyle w:val="HideTWBInt"/>
          <w:color w:val="auto"/>
        </w:rPr>
        <w:t>/01/2024}</w:t>
      </w:r>
      <w:r w:rsidRPr="00FF48D4">
        <w:t>24.1.2024</w:t>
      </w:r>
      <w:r w:rsidRPr="00FF48D4">
        <w:rPr>
          <w:rStyle w:val="HideTWBExt"/>
        </w:rPr>
        <w:t>&lt;/Date&gt;</w:t>
      </w:r>
    </w:p>
    <w:p w:rsidR="002E2F2E" w:rsidRPr="00FF48D4" w:rsidRDefault="00951072">
      <w:pPr>
        <w:pStyle w:val="CoverDocType24a"/>
      </w:pPr>
      <w:r w:rsidRPr="00FF48D4">
        <w:rPr>
          <w:rStyle w:val="HideTWBExt"/>
          <w:b w:val="0"/>
        </w:rPr>
        <w:t>&lt;TitreType&gt;</w:t>
      </w:r>
      <w:r w:rsidRPr="00FF48D4">
        <w:t>СТАНОВИЩЕ</w:t>
      </w:r>
      <w:r w:rsidRPr="00FF48D4">
        <w:rPr>
          <w:rStyle w:val="HideTWBExt"/>
          <w:b w:val="0"/>
        </w:rPr>
        <w:t>&lt;/TitreType&gt;</w:t>
      </w:r>
    </w:p>
    <w:p w:rsidR="002E2F2E" w:rsidRPr="00FF48D4" w:rsidRDefault="00951072">
      <w:pPr>
        <w:pStyle w:val="CoverNormal24a"/>
      </w:pPr>
      <w:r w:rsidRPr="00FF48D4">
        <w:rPr>
          <w:rStyle w:val="HideTWBExt"/>
        </w:rPr>
        <w:t>&lt;CommissionResp&gt;</w:t>
      </w:r>
      <w:r w:rsidRPr="00FF48D4">
        <w:t>на комисията по граждански свободи, правосъдие и вътрешни работи</w:t>
      </w:r>
      <w:r w:rsidRPr="00FF48D4">
        <w:rPr>
          <w:rStyle w:val="HideTWBExt"/>
        </w:rPr>
        <w:t>&lt;/CommissionResp&gt;</w:t>
      </w:r>
    </w:p>
    <w:p w:rsidR="002E2F2E" w:rsidRPr="00FF48D4" w:rsidRDefault="00951072">
      <w:pPr>
        <w:pStyle w:val="CoverNormal24a"/>
      </w:pPr>
      <w:r w:rsidRPr="00FF48D4">
        <w:rPr>
          <w:rStyle w:val="HideTWBExt"/>
        </w:rPr>
        <w:t>&lt;CommissionInt&gt;</w:t>
      </w:r>
      <w:r w:rsidRPr="00FF48D4">
        <w:t>на вниманието на комисията по бюджетен контрол</w:t>
      </w:r>
      <w:r w:rsidRPr="00FF48D4">
        <w:rPr>
          <w:rStyle w:val="HideTWBExt"/>
        </w:rPr>
        <w:t>&lt;/CommissionInt&gt;</w:t>
      </w:r>
    </w:p>
    <w:p w:rsidR="002E2F2E" w:rsidRPr="00FF48D4" w:rsidRDefault="00951072">
      <w:pPr>
        <w:pStyle w:val="CoverNormal"/>
      </w:pPr>
      <w:r w:rsidRPr="00FF48D4">
        <w:rPr>
          <w:rStyle w:val="HideTWBExt"/>
        </w:rPr>
        <w:t>&lt;Titre&gt;</w:t>
      </w:r>
      <w:r w:rsidRPr="00FF48D4">
        <w:t>относно освобождаването от отговорност във връзка с изпълнен</w:t>
      </w:r>
      <w:r w:rsidRPr="00FF48D4">
        <w:t>ието на бюджета на Агенцията на Европейския съюз за сътрудничество в областта на правоприлагането (Европол) за финансовата 2022 година</w:t>
      </w:r>
      <w:r w:rsidRPr="00FF48D4">
        <w:rPr>
          <w:rStyle w:val="HideTWBExt"/>
        </w:rPr>
        <w:t>&lt;/Titre&gt;</w:t>
      </w:r>
    </w:p>
    <w:p w:rsidR="002E2F2E" w:rsidRPr="00FF48D4" w:rsidRDefault="00951072">
      <w:pPr>
        <w:pStyle w:val="CoverNormal24a"/>
      </w:pPr>
      <w:r w:rsidRPr="00FF48D4">
        <w:rPr>
          <w:rStyle w:val="HideTWBExt"/>
        </w:rPr>
        <w:t>&lt;DocRef&gt;</w:t>
      </w:r>
      <w:r w:rsidRPr="00FF48D4">
        <w:t>(2023/2169(DEC))</w:t>
      </w:r>
      <w:r w:rsidRPr="00FF48D4">
        <w:rPr>
          <w:rStyle w:val="HideTWBExt"/>
        </w:rPr>
        <w:t>&lt;/DocRef&gt;</w:t>
      </w:r>
    </w:p>
    <w:p w:rsidR="002E2F2E" w:rsidRPr="00FF48D4" w:rsidRDefault="00951072">
      <w:pPr>
        <w:pStyle w:val="CoverNormal24a"/>
      </w:pPr>
      <w:r w:rsidRPr="00FF48D4">
        <w:t xml:space="preserve">Докладчик по становище: </w:t>
      </w:r>
      <w:r w:rsidRPr="00FF48D4">
        <w:rPr>
          <w:rStyle w:val="HideTWBExt"/>
        </w:rPr>
        <w:t>&lt;Depute&gt;</w:t>
      </w:r>
      <w:r w:rsidRPr="00FF48D4">
        <w:t>Томаш Здеховски</w:t>
      </w:r>
      <w:r w:rsidRPr="00FF48D4">
        <w:rPr>
          <w:rStyle w:val="HideTWBExt"/>
        </w:rPr>
        <w:t>&lt;/Depute&gt;</w:t>
      </w:r>
    </w:p>
    <w:p w:rsidR="002E2F2E" w:rsidRPr="00FF48D4" w:rsidRDefault="00951072" w:rsidP="00E856D2">
      <w:pPr>
        <w:widowControl/>
        <w:tabs>
          <w:tab w:val="center" w:pos="4677"/>
        </w:tabs>
      </w:pPr>
      <w:r w:rsidRPr="00FF48D4">
        <w:br w:type="page"/>
      </w:r>
      <w:r w:rsidRPr="00FF48D4">
        <w:lastRenderedPageBreak/>
        <w:t>PA_NonLeg</w:t>
      </w:r>
    </w:p>
    <w:p w:rsidR="002E2F2E" w:rsidRPr="00FF48D4" w:rsidRDefault="00951072">
      <w:pPr>
        <w:pStyle w:val="PageHeadingNotTOC"/>
      </w:pPr>
      <w:r w:rsidRPr="00FF48D4">
        <w:br w:type="page"/>
      </w:r>
      <w:r w:rsidRPr="00FF48D4">
        <w:lastRenderedPageBreak/>
        <w:t>ПРЕДЛОЖЕНИЯ</w:t>
      </w:r>
    </w:p>
    <w:p w:rsidR="002E2F2E" w:rsidRPr="00FF48D4" w:rsidRDefault="00951072" w:rsidP="008313E7">
      <w:pPr>
        <w:pStyle w:val="Normal12a"/>
      </w:pPr>
      <w:r w:rsidRPr="00FF48D4">
        <w:t>Комисията по граждански свободи, правосъдие и вътрешни работи приканва водещата комисия по бюджетен контрол да включи в предложението за резолюция, което ще приеме, следните предложения:</w:t>
      </w:r>
    </w:p>
    <w:p w:rsidR="00D777E3" w:rsidRPr="00FF48D4" w:rsidRDefault="00951072" w:rsidP="00D777E3">
      <w:pPr>
        <w:pStyle w:val="NormalHanging12a"/>
        <w:jc w:val="both"/>
      </w:pPr>
      <w:r w:rsidRPr="00FF48D4">
        <w:t>1.</w:t>
      </w:r>
      <w:r w:rsidRPr="00FF48D4">
        <w:tab/>
        <w:t>приветства факта, че Сметната палата („Палатата“) обяв</w:t>
      </w:r>
      <w:r w:rsidRPr="00FF48D4">
        <w:t xml:space="preserve">и операциите, свързани с годишните отчети на Агенцията на Европейския съюз за сътрудничество в областта на правоприлагането (Европол) за финансовата 2022 година, за законосъобразни и редовни във всички съществени аспекти; </w:t>
      </w:r>
    </w:p>
    <w:p w:rsidR="00D777E3" w:rsidRPr="00FF48D4" w:rsidRDefault="00951072" w:rsidP="00D777E3">
      <w:pPr>
        <w:pStyle w:val="NormalHanging12a"/>
        <w:jc w:val="both"/>
      </w:pPr>
      <w:r w:rsidRPr="00FF48D4">
        <w:t>2.</w:t>
      </w:r>
      <w:r w:rsidRPr="00FF48D4">
        <w:tab/>
        <w:t>приветства факта, че Европол е</w:t>
      </w:r>
      <w:r w:rsidRPr="00FF48D4">
        <w:t xml:space="preserve"> изпълнил действия, възложени от органа по освобождаване от отговорност във връзка с изпълнението на бюджета, по отношение на вътрешния контрол, защитата на данните, външната комуникация и забележките на Палатата, по-специално по отношение на процеса на оц</w:t>
      </w:r>
      <w:r w:rsidRPr="00FF48D4">
        <w:t>енка за потенциален конфликт на интереси; оценява допълнителните дейности, свързани с многообразието на половете и цифровизацията на административните процедури; приветства по-нататъшната цифровизация чрез използването на информационните системи и инструме</w:t>
      </w:r>
      <w:r w:rsidRPr="00FF48D4">
        <w:t>нти на Комисията в областта на управлението на човешките ресурси и управлението на договорите;</w:t>
      </w:r>
    </w:p>
    <w:p w:rsidR="00D777E3" w:rsidRPr="00FF48D4" w:rsidRDefault="00951072" w:rsidP="00D777E3">
      <w:pPr>
        <w:pStyle w:val="NormalHanging12a"/>
        <w:jc w:val="both"/>
      </w:pPr>
      <w:r w:rsidRPr="00FF48D4">
        <w:t>3.</w:t>
      </w:r>
      <w:r w:rsidRPr="00FF48D4">
        <w:tab/>
        <w:t>припомня констатацията на Палатата относно законосъобразността и редовността на операциите, свързани с дневните надбавки за трима командировани национални екс</w:t>
      </w:r>
      <w:r w:rsidRPr="00FF48D4">
        <w:t>перти (КНЕ) от Нидерландия; припомня, че Европол установи и разкри наличието на надплатени суми в размер на 155 553 EUR по отношение на дневните надбавки за трима КНЕ от Нидерландия през 2022 г.; отбелязва отговора на Европол, че в съответствие с изисквани</w:t>
      </w:r>
      <w:r w:rsidRPr="00FF48D4">
        <w:t>ята по член 101 от Финансов регламент 2018/1046 Европол е решил да се откаже от възстановяването на надплатените суми, за да поддържа отношенията на доверие и сътрудничество с изпращащите органи; приветства факта, че Европол е засилила предварителната пров</w:t>
      </w:r>
      <w:r w:rsidRPr="00FF48D4">
        <w:t xml:space="preserve">ерка, включително разпределението на ресурсите, за да осигури ефективна увереност относно законосъобразността на съответните финансови права преди плащането в бъдеще; </w:t>
      </w:r>
    </w:p>
    <w:p w:rsidR="009D328E" w:rsidRPr="00FF48D4" w:rsidRDefault="00951072" w:rsidP="00D777E3">
      <w:pPr>
        <w:pStyle w:val="NormalHanging12a"/>
        <w:jc w:val="both"/>
      </w:pPr>
      <w:r w:rsidRPr="00FF48D4">
        <w:t>4.</w:t>
      </w:r>
      <w:r w:rsidRPr="00FF48D4">
        <w:tab/>
        <w:t xml:space="preserve">припомня констатацията на Палатата относно законосъобразността и редовността на </w:t>
      </w:r>
      <w:r w:rsidRPr="00FF48D4">
        <w:t>операциите, свързани с безвъзмездни средства за оперативни разходи за финансиране на дейностите на национална полиция в държава членка; отбелязва, че Палатата констатира, че част от безвъзмездната финансова помощ, възлизаща на 0,2 милиона евро, е неправоме</w:t>
      </w:r>
      <w:r w:rsidRPr="00FF48D4">
        <w:t>рна; отбелязва отговора на Европол, че безвъзмездните средства за оперативни разходи се отнасят до дейностите на групи за специална намеса, координирани от една държава членка, поради което, съгласно член 186, параграф 4, буква в) от Финансов регламент № 2</w:t>
      </w:r>
      <w:r w:rsidRPr="00FF48D4">
        <w:t>018/1046 и съответните специфични насоки за изпълнение на Комисията относно управлението на безвъзмездните средства, данъкът върху добавената стойност (ДДС) е допустим разход; приветства факта, че Европол ще направи оценка на допустимостта на ДДС при отпус</w:t>
      </w:r>
      <w:r w:rsidRPr="00FF48D4">
        <w:t>кането на безвъзмездни средства за оперативни разходи с оглед на констатациите на Палатата;</w:t>
      </w:r>
    </w:p>
    <w:p w:rsidR="009D328E" w:rsidRPr="00FF48D4" w:rsidRDefault="00951072" w:rsidP="00D777E3">
      <w:pPr>
        <w:pStyle w:val="NormalHanging12a"/>
        <w:jc w:val="both"/>
      </w:pPr>
      <w:r w:rsidRPr="00FF48D4">
        <w:t>5.</w:t>
      </w:r>
      <w:r w:rsidRPr="00FF48D4">
        <w:tab/>
        <w:t xml:space="preserve">отбелязва със задоволство, че през 2022 г. Европол е приела 98 068 оперативни </w:t>
      </w:r>
      <w:r w:rsidRPr="00FF48D4">
        <w:lastRenderedPageBreak/>
        <w:t>приноса и е подкрепила 2 758 операции, свързани с многогодишните стратегически прио</w:t>
      </w:r>
      <w:r w:rsidRPr="00FF48D4">
        <w:t>ритети; отбелязва дейностите на Европол, отразяващи работната програма за 2022 г., включително относно разработването на оперативна информационна технология и капацитет за управление на информацията, оперативната координация, борбата срещу тежката и органи</w:t>
      </w:r>
      <w:r w:rsidRPr="00FF48D4">
        <w:t>зираната престъпност, киберпрестъпността, финансовата и икономическата престъпност, координацията и управлението на стратегиите и анализите за борба срещу тероризма, подкрепата и администрацията; приветства сътрудничеството на Европол с Украйна и факта, че</w:t>
      </w:r>
      <w:r w:rsidRPr="00FF48D4">
        <w:t xml:space="preserve"> подкрепата, предоставяна на държавите членки и съседните държави, нарасна в началото на годината в контекста на войната; приветства факта, че Европол преустанови сътрудничеството си с Русия;</w:t>
      </w:r>
    </w:p>
    <w:p w:rsidR="00D777E3" w:rsidRPr="00FF48D4" w:rsidRDefault="00951072" w:rsidP="00D777E3">
      <w:pPr>
        <w:pStyle w:val="NormalHanging12a"/>
        <w:jc w:val="both"/>
      </w:pPr>
      <w:r w:rsidRPr="00FF48D4">
        <w:t>6.</w:t>
      </w:r>
      <w:r w:rsidRPr="00FF48D4">
        <w:tab/>
        <w:t>отбелязва, че на 16 септември 2022 г. Европейският надзорен о</w:t>
      </w:r>
      <w:r w:rsidRPr="00FF48D4">
        <w:t>рган по защита на данните (ЕНОЗД) е поискал от Съда на Европейския съюз да отмени две разпоредби на изменения Регламент за Европол, а именно членове 74а и 74б, като е изтъкнал довода, че те сериозно подкопават правната сигурност за личните данни на физичес</w:t>
      </w:r>
      <w:r w:rsidRPr="00FF48D4">
        <w:t>ките лица и застрашават независимостта на ЕНОЗД; отбелязва освен това определението на Общия съд по дело T-578/22 от 6 септември 2023 г., с което жалбата, подадена от ЕНОЗД срещу изменения регламент за Европол, беше обявена за недопустима, и че, що се отна</w:t>
      </w:r>
      <w:r w:rsidRPr="00FF48D4">
        <w:t>ся до последиците от оспорените разпоредби за решението на ЕНОЗД от 3 януари 2022 г., ЕНОЗД не може да се позовава на тях в подкрепа на своето искане; отбелязва, че ЕНОЗД е обжалвал решението по дело T-578/22 и че му е възложено да упражнява надзор за зако</w:t>
      </w:r>
      <w:r w:rsidRPr="00FF48D4">
        <w:t>носъобразност на обработването на лични данни, извършвано от Европол съгласно Регламент (ЕС) 2016/794; приветства усилията на Европол за изпълнение на препоръките на ЕНОЗД, и по-специално факта, че всички приноси отпреди влизането в сила на изменения Регла</w:t>
      </w:r>
      <w:r w:rsidRPr="00FF48D4">
        <w:t xml:space="preserve">мент за Европол междувременно са получили категория „субект на данни“ (DSC);  </w:t>
      </w:r>
    </w:p>
    <w:p w:rsidR="00D777E3" w:rsidRPr="00FF48D4" w:rsidRDefault="00951072" w:rsidP="00D777E3">
      <w:pPr>
        <w:pStyle w:val="NormalHanging12a"/>
        <w:jc w:val="both"/>
      </w:pPr>
      <w:r w:rsidRPr="00FF48D4">
        <w:t>7.</w:t>
      </w:r>
      <w:r w:rsidRPr="00FF48D4">
        <w:tab/>
        <w:t>отбелязва, че Европол продължи да работи в тясно сътрудничество с eu-LISA за установяване на автоматизирани проверки на данните от заявленията за пътуване от Европейската сис</w:t>
      </w:r>
      <w:r w:rsidRPr="00FF48D4">
        <w:t>тема за информация за пътуванията и разрешаването им (ETIAS) спрямо данните на Европол; отбелязва, че пускането в действие на ETIAS беше отложено за ноември 2023 г. с решение на Съвета; оценява факта, че Европол разшири сътрудничеството си с Европейската п</w:t>
      </w:r>
      <w:r w:rsidRPr="00FF48D4">
        <w:t>рокуратура през 2022 г., като до края на годината подкрепи 21 основни операции на Европейската прокуратура в областта на данъчните измами;</w:t>
      </w:r>
    </w:p>
    <w:p w:rsidR="00B701EF" w:rsidRPr="00FF48D4" w:rsidRDefault="00B701EF" w:rsidP="00937191">
      <w:pPr>
        <w:pStyle w:val="NormalHanging12a"/>
      </w:pPr>
    </w:p>
    <w:p w:rsidR="0055733C" w:rsidRPr="00FF48D4" w:rsidRDefault="00951072" w:rsidP="00937191">
      <w:pPr>
        <w:widowControl/>
        <w:tabs>
          <w:tab w:val="left" w:pos="-720"/>
        </w:tabs>
        <w:spacing w:after="240"/>
        <w:ind w:left="567" w:hanging="567"/>
      </w:pPr>
      <w:r w:rsidRPr="00FF48D4">
        <w:t>8.</w:t>
      </w:r>
      <w:r w:rsidRPr="00FF48D4">
        <w:tab/>
        <w:t>отбелязва, че измененият Регламент за Европол, който влезе в сила на 28 юни 2022 г., изисква засилен надзор на де</w:t>
      </w:r>
      <w:r w:rsidRPr="00FF48D4">
        <w:t>йностите на Европол, например чрез създаването на длъжността и назначаването на служител по въпросите на основните права в рамките на Европол, който е длъжен да докладва пряко пред изпълнителния директор; освен това подчертава, че разширяването на правомощ</w:t>
      </w:r>
      <w:r w:rsidRPr="00FF48D4">
        <w:t xml:space="preserve">ията на Европол по отношение на подкрепата за държавите членки и сътрудничеството с частноправни субекти, трети държави и международни организации ще изисква създаването на допълнителни механизми за вътрешен и </w:t>
      </w:r>
      <w:r w:rsidRPr="00FF48D4">
        <w:lastRenderedPageBreak/>
        <w:t xml:space="preserve">външен надзор, за да се гарантират спазването </w:t>
      </w:r>
      <w:r w:rsidRPr="00FF48D4">
        <w:t>на правото на ЕС и защитата на основните права;</w:t>
      </w:r>
    </w:p>
    <w:p w:rsidR="009D328E" w:rsidRPr="00FF48D4" w:rsidRDefault="00951072" w:rsidP="00937191">
      <w:pPr>
        <w:widowControl/>
        <w:tabs>
          <w:tab w:val="left" w:pos="-720"/>
        </w:tabs>
        <w:spacing w:after="240"/>
        <w:ind w:left="567" w:hanging="567"/>
      </w:pPr>
      <w:r w:rsidRPr="00FF48D4">
        <w:t>9.</w:t>
      </w:r>
      <w:r w:rsidRPr="00FF48D4">
        <w:tab/>
        <w:t>припомня констатациите в одитния доклад на ЕНОЗД относно Европол от 16 декември 2022 г., в който се извършват одити на специфични проверки на набори от данни на граждани на трети държави, съхранявани от Ев</w:t>
      </w:r>
      <w:r w:rsidRPr="00FF48D4">
        <w:t>ропол; припомня, че ЕНОЗД установи, че общият процес за оценка на информацията, предоставяна от партньорите относно малолетни и непълнолетни лица (включително малолетни и непълнолетни лица на възраст под 15 години), е ясен и добре развит; припомня, че ЕНОЗ</w:t>
      </w:r>
      <w:r w:rsidRPr="00FF48D4">
        <w:t>Д откри множество случаи, при които приписването на едно и също ниво на подозрение (по отношение на класификацията) по отношение на данни на малолетни и непълнолетни лица, които очевидно са участвали в относително малозначително нарушение в по-широка рамка</w:t>
      </w:r>
      <w:r w:rsidRPr="00FF48D4">
        <w:t xml:space="preserve"> на организирана престъпна група, може да не отговаря на прага за „строга пропорционалност“; подчертава, че Европол има задължението да спазва принципа на „строга пропорционалност“, установен в член 30, параграф 1 от Регламента за Европол; </w:t>
      </w:r>
    </w:p>
    <w:p w:rsidR="009D328E" w:rsidRPr="00FF48D4" w:rsidRDefault="00951072" w:rsidP="00937191">
      <w:pPr>
        <w:ind w:left="560" w:hanging="560"/>
      </w:pPr>
      <w:r w:rsidRPr="00FF48D4">
        <w:t>10.</w:t>
      </w:r>
      <w:r w:rsidRPr="00FF48D4">
        <w:tab/>
        <w:t>отбелязва с</w:t>
      </w:r>
      <w:r w:rsidRPr="00FF48D4">
        <w:t>ъобщенията на медиите за предполагаеми случаи на конфликт на интереси при бивши служители на Европол; припомня, че на 20 декември 2023 г. Омбудсманът започна проверка на това как Европол е разгледала преместването на двама бивши служители на длъжности, свъ</w:t>
      </w:r>
      <w:r w:rsidRPr="00FF48D4">
        <w:t xml:space="preserve">рзани с борбата срещу сексуалното насилие над деца онлайн; отбелязва отговора на Агенцията, че тя е разгледала докладите и е докладвала, наред с другото, че не е установен конфликт на интереси от страна на бивши служители; призовава за щателно разследване </w:t>
      </w:r>
      <w:r w:rsidRPr="00FF48D4">
        <w:t xml:space="preserve">на твърденията и за докладване на резултатите на органа по освобождаване от отговорност във връзка с изпълнението на бюджета; </w:t>
      </w:r>
    </w:p>
    <w:p w:rsidR="007311EC" w:rsidRPr="00FF48D4" w:rsidRDefault="00951072" w:rsidP="007311EC">
      <w:r w:rsidRPr="00FF48D4">
        <w:br w:type="page"/>
      </w:r>
    </w:p>
    <w:p w:rsidR="007311EC" w:rsidRPr="00FF48D4" w:rsidRDefault="00951072" w:rsidP="007311EC">
      <w:pPr>
        <w:pStyle w:val="PageHeadingNotTOC"/>
      </w:pPr>
      <w:bookmarkStart w:id="1" w:name="ProcPageAD"/>
      <w:r w:rsidRPr="00FF48D4">
        <w:lastRenderedPageBreak/>
        <w:t>ИНФОРМАЦИЯ ОТНОСНО ПРИЕМАНЕТО В ПОДПОМАГАЩАТА КОМИСИЯ</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57048" w:rsidRPr="00FF48D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311EC" w:rsidRPr="00FF48D4" w:rsidRDefault="00951072">
            <w:pPr>
              <w:autoSpaceDE w:val="0"/>
              <w:autoSpaceDN w:val="0"/>
              <w:adjustRightInd w:val="0"/>
              <w:rPr>
                <w:b/>
                <w:bCs/>
                <w:color w:val="000000"/>
                <w:sz w:val="20"/>
              </w:rPr>
            </w:pPr>
            <w:r w:rsidRPr="00FF48D4">
              <w:rPr>
                <w:b/>
                <w:color w:val="000000"/>
                <w:sz w:val="20"/>
              </w:rPr>
              <w:t>Дата на приемане</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311EC" w:rsidRPr="00FF48D4" w:rsidRDefault="00951072">
            <w:pPr>
              <w:autoSpaceDE w:val="0"/>
              <w:autoSpaceDN w:val="0"/>
              <w:adjustRightInd w:val="0"/>
              <w:rPr>
                <w:color w:val="000000"/>
                <w:sz w:val="20"/>
              </w:rPr>
            </w:pPr>
            <w:r w:rsidRPr="00FF48D4">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311EC" w:rsidRPr="00FF48D4" w:rsidRDefault="007311E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311EC" w:rsidRPr="00FF48D4" w:rsidRDefault="007311E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311EC" w:rsidRPr="00FF48D4" w:rsidRDefault="007311EC">
            <w:pPr>
              <w:autoSpaceDE w:val="0"/>
              <w:autoSpaceDN w:val="0"/>
              <w:adjustRightInd w:val="0"/>
              <w:rPr>
                <w:rFonts w:ascii="sans-serif" w:hAnsi="sans-serif" w:cs="sans-serif"/>
                <w:color w:val="000000"/>
                <w:szCs w:val="24"/>
              </w:rPr>
            </w:pPr>
          </w:p>
        </w:tc>
      </w:tr>
      <w:tr w:rsidR="00E57048" w:rsidRPr="00FF48D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311EC" w:rsidRPr="00FF48D4" w:rsidRDefault="00951072">
            <w:pPr>
              <w:autoSpaceDE w:val="0"/>
              <w:autoSpaceDN w:val="0"/>
              <w:adjustRightInd w:val="0"/>
              <w:rPr>
                <w:b/>
                <w:bCs/>
                <w:color w:val="000000"/>
                <w:sz w:val="20"/>
              </w:rPr>
            </w:pPr>
            <w:r w:rsidRPr="00FF48D4">
              <w:rPr>
                <w:b/>
                <w:color w:val="000000"/>
                <w:sz w:val="20"/>
              </w:rPr>
              <w:t>Резултат от окончателното гласуване</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311EC" w:rsidRPr="00FF48D4" w:rsidRDefault="00951072">
            <w:pPr>
              <w:autoSpaceDE w:val="0"/>
              <w:autoSpaceDN w:val="0"/>
              <w:adjustRightInd w:val="0"/>
              <w:rPr>
                <w:color w:val="000000"/>
                <w:sz w:val="20"/>
              </w:rPr>
            </w:pPr>
            <w:r w:rsidRPr="00FF48D4">
              <w:rPr>
                <w:color w:val="000000"/>
                <w:sz w:val="20"/>
              </w:rPr>
              <w:t>+:</w:t>
            </w:r>
          </w:p>
          <w:p w:rsidR="007311EC" w:rsidRPr="00FF48D4" w:rsidRDefault="00951072">
            <w:pPr>
              <w:autoSpaceDE w:val="0"/>
              <w:autoSpaceDN w:val="0"/>
              <w:adjustRightInd w:val="0"/>
              <w:rPr>
                <w:color w:val="000000"/>
                <w:sz w:val="20"/>
              </w:rPr>
            </w:pPr>
            <w:r w:rsidRPr="00FF48D4">
              <w:rPr>
                <w:color w:val="000000"/>
                <w:sz w:val="20"/>
              </w:rPr>
              <w:t>–:</w:t>
            </w:r>
          </w:p>
          <w:p w:rsidR="007311EC" w:rsidRPr="00FF48D4" w:rsidRDefault="00951072">
            <w:pPr>
              <w:autoSpaceDE w:val="0"/>
              <w:autoSpaceDN w:val="0"/>
              <w:adjustRightInd w:val="0"/>
              <w:rPr>
                <w:color w:val="000000"/>
                <w:sz w:val="20"/>
              </w:rPr>
            </w:pPr>
            <w:r w:rsidRPr="00FF48D4">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311EC" w:rsidRPr="00FF48D4" w:rsidRDefault="00951072">
            <w:pPr>
              <w:autoSpaceDE w:val="0"/>
              <w:autoSpaceDN w:val="0"/>
              <w:adjustRightInd w:val="0"/>
              <w:rPr>
                <w:color w:val="000000"/>
                <w:sz w:val="20"/>
              </w:rPr>
            </w:pPr>
            <w:r w:rsidRPr="00FF48D4">
              <w:rPr>
                <w:color w:val="000000"/>
                <w:sz w:val="20"/>
              </w:rPr>
              <w:t>54</w:t>
            </w:r>
          </w:p>
          <w:p w:rsidR="007311EC" w:rsidRPr="00FF48D4" w:rsidRDefault="00951072">
            <w:pPr>
              <w:autoSpaceDE w:val="0"/>
              <w:autoSpaceDN w:val="0"/>
              <w:adjustRightInd w:val="0"/>
              <w:rPr>
                <w:color w:val="000000"/>
                <w:sz w:val="20"/>
              </w:rPr>
            </w:pPr>
            <w:r w:rsidRPr="00FF48D4">
              <w:rPr>
                <w:color w:val="000000"/>
                <w:sz w:val="20"/>
              </w:rPr>
              <w:t>2</w:t>
            </w:r>
          </w:p>
          <w:p w:rsidR="007311EC" w:rsidRPr="00FF48D4" w:rsidRDefault="00951072">
            <w:pPr>
              <w:autoSpaceDE w:val="0"/>
              <w:autoSpaceDN w:val="0"/>
              <w:adjustRightInd w:val="0"/>
              <w:rPr>
                <w:color w:val="000000"/>
                <w:sz w:val="20"/>
              </w:rPr>
            </w:pPr>
            <w:r w:rsidRPr="00FF48D4">
              <w:rPr>
                <w:color w:val="000000"/>
                <w:sz w:val="20"/>
              </w:rPr>
              <w:t>0</w:t>
            </w:r>
          </w:p>
        </w:tc>
      </w:tr>
      <w:tr w:rsidR="00E57048" w:rsidRPr="00FF48D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311EC" w:rsidRPr="00FF48D4" w:rsidRDefault="00951072">
            <w:pPr>
              <w:autoSpaceDE w:val="0"/>
              <w:autoSpaceDN w:val="0"/>
              <w:adjustRightInd w:val="0"/>
              <w:rPr>
                <w:b/>
                <w:bCs/>
                <w:color w:val="000000"/>
                <w:sz w:val="20"/>
              </w:rPr>
            </w:pPr>
            <w:r w:rsidRPr="00FF48D4">
              <w:rPr>
                <w:b/>
                <w:color w:val="000000"/>
                <w:sz w:val="20"/>
              </w:rPr>
              <w:t>Членове, присъствали на окончателното гласуване</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311EC" w:rsidRPr="00FF48D4" w:rsidRDefault="00951072">
            <w:pPr>
              <w:autoSpaceDE w:val="0"/>
              <w:autoSpaceDN w:val="0"/>
              <w:adjustRightInd w:val="0"/>
              <w:rPr>
                <w:color w:val="000000"/>
                <w:sz w:val="20"/>
              </w:rPr>
            </w:pPr>
            <w:r w:rsidRPr="00FF48D4">
              <w:rPr>
                <w:color w:val="000000"/>
                <w:sz w:val="20"/>
              </w:rPr>
              <w:t>Magdalena Adamowicz, Abir Al-Sahlani, Katarina Barley, Pietro Bartolo, Theresa Bielowski, Patrick Breyer, Saskia Bricmont, Jorge Buxadé Villalba, Damien Carême, Patricia Chagnon, Lena Düpont, Lucia</w:t>
            </w:r>
            <w:r w:rsidRPr="00FF48D4">
              <w:rPr>
                <w:color w:val="000000"/>
                <w:sz w:val="20"/>
              </w:rPr>
              <w:t xml:space="preserve"> Ďuriš Nicholsonová, Cornelia Ernst, Nicolaus Fest, Maria Grapini, Sylvie Guillaume, Andrzej Halicki, Evin Incir, Sophia in ‘t Veld, Patryk Jaki, Marina Kaljurand, Assita Kanko, Łukasz Kohut, Moritz Körner, Alice Kuhnke, Jeroen Lenaers, Juan Fernando López</w:t>
            </w:r>
            <w:r w:rsidRPr="00FF48D4">
              <w:rPr>
                <w:color w:val="000000"/>
                <w:sz w:val="20"/>
              </w:rPr>
              <w:t xml:space="preserve"> Aguilar, Erik Marquardt, Javier Moreno Sánchez, Maite Pagazaurtundúa, Diana Riba i Giner, Isabel Santos, Birgit Sippel, Vincenzo Sofo, Tineke Strik, Jana Toom, Milan Uhrík, Tom Vandendriessche, Elissavet Vozemberg-Vrionidi, Elena Yoncheva, Javier Zarzalej</w:t>
            </w:r>
            <w:r w:rsidRPr="00FF48D4">
              <w:rPr>
                <w:color w:val="000000"/>
                <w:sz w:val="20"/>
              </w:rPr>
              <w:t>os</w:t>
            </w:r>
          </w:p>
        </w:tc>
      </w:tr>
      <w:tr w:rsidR="00E57048" w:rsidRPr="00FF48D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311EC" w:rsidRPr="00FF48D4" w:rsidRDefault="00951072">
            <w:pPr>
              <w:autoSpaceDE w:val="0"/>
              <w:autoSpaceDN w:val="0"/>
              <w:adjustRightInd w:val="0"/>
              <w:rPr>
                <w:b/>
                <w:bCs/>
                <w:color w:val="000000"/>
                <w:sz w:val="20"/>
              </w:rPr>
            </w:pPr>
            <w:r w:rsidRPr="00FF48D4">
              <w:rPr>
                <w:b/>
                <w:color w:val="000000"/>
                <w:sz w:val="20"/>
              </w:rPr>
              <w:t>Заместници, присъствали на окончателното гласуване</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311EC" w:rsidRPr="00FF48D4" w:rsidRDefault="00951072">
            <w:pPr>
              <w:autoSpaceDE w:val="0"/>
              <w:autoSpaceDN w:val="0"/>
              <w:adjustRightInd w:val="0"/>
              <w:rPr>
                <w:color w:val="000000"/>
                <w:sz w:val="20"/>
              </w:rPr>
            </w:pPr>
            <w:r w:rsidRPr="00FF48D4">
              <w:rPr>
                <w:color w:val="000000"/>
                <w:sz w:val="20"/>
              </w:rPr>
              <w:t>Cyrus Engerer, José Gusmão, Beata Kempa, Leopoldo López Gil, Janina Ochojska, Anne-Sophie Pelletier, Bergur Løkke Rasmussen, Róża Thun und Hohenstein, Maria Walsh, Tomáš Zdechovský</w:t>
            </w:r>
          </w:p>
        </w:tc>
      </w:tr>
      <w:tr w:rsidR="00E57048" w:rsidRPr="00FF48D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311EC" w:rsidRPr="00FF48D4" w:rsidRDefault="00951072">
            <w:pPr>
              <w:autoSpaceDE w:val="0"/>
              <w:autoSpaceDN w:val="0"/>
              <w:adjustRightInd w:val="0"/>
              <w:rPr>
                <w:b/>
                <w:bCs/>
                <w:color w:val="000000"/>
                <w:sz w:val="20"/>
              </w:rPr>
            </w:pPr>
            <w:r w:rsidRPr="00FF48D4">
              <w:rPr>
                <w:b/>
                <w:color w:val="000000"/>
                <w:sz w:val="20"/>
              </w:rPr>
              <w:t xml:space="preserve">Заместници (чл. </w:t>
            </w:r>
            <w:r w:rsidRPr="00FF48D4">
              <w:rPr>
                <w:b/>
                <w:color w:val="000000"/>
                <w:sz w:val="20"/>
              </w:rPr>
              <w:t>209, пар. 7), присъствали на окончателното гласуване</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311EC" w:rsidRPr="00FF48D4" w:rsidRDefault="00951072">
            <w:pPr>
              <w:autoSpaceDE w:val="0"/>
              <w:autoSpaceDN w:val="0"/>
              <w:adjustRightInd w:val="0"/>
              <w:rPr>
                <w:color w:val="000000"/>
                <w:sz w:val="20"/>
              </w:rPr>
            </w:pPr>
            <w:r w:rsidRPr="00FF48D4">
              <w:rPr>
                <w:color w:val="000000"/>
                <w:sz w:val="20"/>
              </w:rPr>
              <w:t>Andrus Ansip, Hildegard Bentele, Maria da Graça Carvalho, Marisa Matias, Caroline Nagtegaal</w:t>
            </w:r>
          </w:p>
        </w:tc>
      </w:tr>
    </w:tbl>
    <w:p w:rsidR="009F0E0F" w:rsidRPr="00FF48D4" w:rsidRDefault="009F0E0F"/>
    <w:p w:rsidR="009F0E0F" w:rsidRPr="00FF48D4" w:rsidRDefault="00951072">
      <w:pPr>
        <w:widowControl/>
      </w:pPr>
      <w:r w:rsidRPr="00FF48D4">
        <w:br w:type="page"/>
      </w:r>
    </w:p>
    <w:p w:rsidR="009F0E0F" w:rsidRPr="00FF48D4" w:rsidRDefault="00951072" w:rsidP="009F0E0F">
      <w:pPr>
        <w:pStyle w:val="PageHeadingNotTOC"/>
        <w:rPr>
          <w:noProof/>
        </w:rPr>
      </w:pPr>
      <w:bookmarkStart w:id="2" w:name="FootprintPageAD"/>
      <w:r w:rsidRPr="00FF48D4">
        <w:lastRenderedPageBreak/>
        <w:t>ПРИЛОЖЕНИЕ: СУБЕКТИ ИЛИ ЛИЦА, ПРЕДОСТАВИЛИ ИНФОРМАЦИЯ НА ДОКЛАДЧИКА ПО СТАНОВИЩЕ</w:t>
      </w:r>
    </w:p>
    <w:p w:rsidR="009F0E0F" w:rsidRPr="00FF48D4" w:rsidRDefault="00951072" w:rsidP="009F0E0F">
      <w:pPr>
        <w:pStyle w:val="Normal24a"/>
      </w:pPr>
      <w:r w:rsidRPr="00FF48D4">
        <w:rPr>
          <w:rStyle w:val="HideTWBExt"/>
        </w:rPr>
        <w:t>&lt;FootprintIntro&gt;</w:t>
      </w:r>
      <w:r w:rsidRPr="00FF48D4">
        <w:t>Докладчикът е получил информация от следните субекти или лица при подготовката на становището:</w:t>
      </w:r>
      <w:r w:rsidRPr="00FF48D4">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57048" w:rsidRPr="00FF48D4" w:rsidTr="00FD3DD7">
        <w:tc>
          <w:tcPr>
            <w:tcW w:w="9286" w:type="dxa"/>
            <w:shd w:val="clear" w:color="auto" w:fill="auto"/>
          </w:tcPr>
          <w:p w:rsidR="009F0E0F" w:rsidRPr="00FF48D4" w:rsidRDefault="00951072" w:rsidP="00FD3DD7">
            <w:pPr>
              <w:pStyle w:val="NormalBoldCenter"/>
            </w:pPr>
            <w:r w:rsidRPr="00FF48D4">
              <w:t>Субект и/или лице</w:t>
            </w:r>
          </w:p>
        </w:tc>
      </w:tr>
      <w:tr w:rsidR="00E57048" w:rsidRPr="00FF48D4" w:rsidTr="00FD3DD7">
        <w:tc>
          <w:tcPr>
            <w:tcW w:w="9286" w:type="dxa"/>
            <w:shd w:val="clear" w:color="auto" w:fill="auto"/>
          </w:tcPr>
          <w:p w:rsidR="009F0E0F" w:rsidRPr="00FF48D4" w:rsidRDefault="00951072" w:rsidP="00FD3DD7">
            <w:r w:rsidRPr="00FF48D4">
              <w:t>European Union Agency for Law Enforcement (“EUROPOL”)</w:t>
            </w:r>
          </w:p>
        </w:tc>
      </w:tr>
    </w:tbl>
    <w:p w:rsidR="009F0E0F" w:rsidRPr="00FF48D4" w:rsidRDefault="009F0E0F" w:rsidP="009F0E0F"/>
    <w:p w:rsidR="009F0E0F" w:rsidRPr="00FF48D4" w:rsidRDefault="00951072" w:rsidP="009F0E0F">
      <w:pPr>
        <w:rPr>
          <w:szCs w:val="24"/>
        </w:rPr>
      </w:pPr>
      <w:r w:rsidRPr="00FF48D4">
        <w:t xml:space="preserve">Списъкът по-горе е изготвен в рамките на изключителната отговорност </w:t>
      </w:r>
      <w:r w:rsidRPr="00FF48D4">
        <w:t>на докладчика.</w:t>
      </w:r>
    </w:p>
    <w:p w:rsidR="009F0E0F" w:rsidRPr="00FF48D4" w:rsidRDefault="00951072" w:rsidP="009F0E0F">
      <w:pPr>
        <w:widowControl/>
        <w:rPr>
          <w:szCs w:val="24"/>
        </w:rPr>
      </w:pPr>
      <w:r w:rsidRPr="00FF48D4">
        <w:br w:type="page"/>
      </w:r>
    </w:p>
    <w:bookmarkEnd w:id="2"/>
    <w:p w:rsidR="009F0E0F" w:rsidRPr="00FF48D4" w:rsidRDefault="009F0E0F"/>
    <w:bookmarkEnd w:id="1"/>
    <w:p w:rsidR="008A30E3" w:rsidRPr="00FF48D4" w:rsidRDefault="008A30E3" w:rsidP="007311EC">
      <w:pPr>
        <w:sectPr w:rsidR="008A30E3" w:rsidRPr="00FF48D4" w:rsidSect="00FF48D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6D327B" w:rsidRPr="00FF48D4" w:rsidRDefault="00951072" w:rsidP="007311EC">
      <w:pPr>
        <w:pStyle w:val="PageHeadingNotTOC"/>
      </w:pPr>
      <w:bookmarkStart w:id="3" w:name="RollCallPageAD"/>
      <w:r w:rsidRPr="00FF48D4">
        <w:lastRenderedPageBreak/>
        <w:t>ПОИМЕННО ОКОНЧАТЕЛНО ГЛАСУВАНЕ В ПОДПОМАГАЩАТА КОМИСИЯ</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57048" w:rsidRPr="00FF48D4" w:rsidTr="008920AC">
        <w:trPr>
          <w:cantSplit/>
        </w:trPr>
        <w:tc>
          <w:tcPr>
            <w:tcW w:w="1701" w:type="dxa"/>
            <w:shd w:val="pct10" w:color="000000" w:fill="FFFFFF"/>
            <w:vAlign w:val="center"/>
          </w:tcPr>
          <w:p w:rsidR="006D327B" w:rsidRPr="00FF48D4" w:rsidRDefault="00951072" w:rsidP="003858C5">
            <w:pPr>
              <w:pStyle w:val="RollCallVotes"/>
            </w:pPr>
            <w:r w:rsidRPr="00FF48D4">
              <w:t>54</w:t>
            </w:r>
          </w:p>
        </w:tc>
        <w:tc>
          <w:tcPr>
            <w:tcW w:w="7371" w:type="dxa"/>
            <w:shd w:val="pct10" w:color="000000" w:fill="FFFFFF"/>
          </w:tcPr>
          <w:p w:rsidR="006D327B" w:rsidRPr="00FF48D4" w:rsidRDefault="00951072" w:rsidP="003858C5">
            <w:pPr>
              <w:pStyle w:val="RollCallSymbols14pt"/>
            </w:pPr>
            <w:r w:rsidRPr="00FF48D4">
              <w:t>+</w:t>
            </w:r>
          </w:p>
        </w:tc>
      </w:tr>
      <w:tr w:rsidR="00E57048" w:rsidRPr="00FF48D4" w:rsidTr="008920AC">
        <w:trPr>
          <w:cantSplit/>
        </w:trPr>
        <w:tc>
          <w:tcPr>
            <w:tcW w:w="1701" w:type="dxa"/>
            <w:shd w:val="clear" w:color="auto" w:fill="FFFFFF"/>
          </w:tcPr>
          <w:p w:rsidR="006D327B" w:rsidRPr="00FF48D4" w:rsidRDefault="00951072" w:rsidP="003858C5">
            <w:pPr>
              <w:pStyle w:val="RollCallTable"/>
            </w:pPr>
            <w:r w:rsidRPr="00FF48D4">
              <w:t>ECR</w:t>
            </w:r>
          </w:p>
        </w:tc>
        <w:tc>
          <w:tcPr>
            <w:tcW w:w="7371" w:type="dxa"/>
            <w:shd w:val="clear" w:color="auto" w:fill="FFFFFF"/>
          </w:tcPr>
          <w:p w:rsidR="006D327B" w:rsidRPr="00FF48D4" w:rsidRDefault="00951072" w:rsidP="003858C5">
            <w:pPr>
              <w:pStyle w:val="RollCallTable"/>
            </w:pPr>
            <w:r w:rsidRPr="00FF48D4">
              <w:t>Jorge Buxadé Villalba, Patryk Jaki, Assita Kanko, Beata Kempa, Vincenzo Sofo</w:t>
            </w:r>
          </w:p>
        </w:tc>
      </w:tr>
      <w:tr w:rsidR="00E57048" w:rsidRPr="00FF48D4" w:rsidTr="008920AC">
        <w:trPr>
          <w:cantSplit/>
        </w:trPr>
        <w:tc>
          <w:tcPr>
            <w:tcW w:w="1701" w:type="dxa"/>
            <w:shd w:val="clear" w:color="auto" w:fill="FFFFFF"/>
          </w:tcPr>
          <w:p w:rsidR="006D327B" w:rsidRPr="00FF48D4" w:rsidRDefault="00951072" w:rsidP="003858C5">
            <w:pPr>
              <w:pStyle w:val="RollCallTable"/>
            </w:pPr>
            <w:r w:rsidRPr="00FF48D4">
              <w:t>ID</w:t>
            </w:r>
          </w:p>
        </w:tc>
        <w:tc>
          <w:tcPr>
            <w:tcW w:w="7371" w:type="dxa"/>
            <w:shd w:val="clear" w:color="auto" w:fill="FFFFFF"/>
          </w:tcPr>
          <w:p w:rsidR="006D327B" w:rsidRPr="00FF48D4" w:rsidRDefault="00951072" w:rsidP="003858C5">
            <w:pPr>
              <w:pStyle w:val="RollCallTable"/>
            </w:pPr>
            <w:r w:rsidRPr="00FF48D4">
              <w:t>Nicolaus Fest, Tom Vandendriessche</w:t>
            </w:r>
          </w:p>
        </w:tc>
      </w:tr>
      <w:tr w:rsidR="00E57048" w:rsidRPr="00FF48D4" w:rsidTr="008920AC">
        <w:trPr>
          <w:cantSplit/>
        </w:trPr>
        <w:tc>
          <w:tcPr>
            <w:tcW w:w="1701" w:type="dxa"/>
            <w:shd w:val="clear" w:color="auto" w:fill="FFFFFF"/>
          </w:tcPr>
          <w:p w:rsidR="006D327B" w:rsidRPr="00FF48D4" w:rsidRDefault="00951072" w:rsidP="003858C5">
            <w:pPr>
              <w:pStyle w:val="RollCallTable"/>
            </w:pPr>
            <w:r w:rsidRPr="00FF48D4">
              <w:t>PPE</w:t>
            </w:r>
          </w:p>
        </w:tc>
        <w:tc>
          <w:tcPr>
            <w:tcW w:w="7371" w:type="dxa"/>
            <w:shd w:val="clear" w:color="auto" w:fill="FFFFFF"/>
          </w:tcPr>
          <w:p w:rsidR="006D327B" w:rsidRPr="00FF48D4" w:rsidRDefault="00951072" w:rsidP="003858C5">
            <w:pPr>
              <w:pStyle w:val="RollCallTable"/>
            </w:pPr>
            <w:r w:rsidRPr="00FF48D4">
              <w:t xml:space="preserve">Magdalena Adamowicz, Hildegard </w:t>
            </w:r>
            <w:r w:rsidRPr="00FF48D4">
              <w:t>Bentele, Maria da Graça Carvalho, Lena Düpont, Andrzej Halicki, Jeroen Lenaers, Leopoldo López Gil, Janina Ochojska, Elissavet Vozemberg-Vrionidi, Maria Walsh, Javier Zarzalejos, Tomáš Zdechovský</w:t>
            </w:r>
          </w:p>
        </w:tc>
      </w:tr>
      <w:tr w:rsidR="00E57048" w:rsidRPr="00FF48D4" w:rsidTr="008920AC">
        <w:trPr>
          <w:cantSplit/>
        </w:trPr>
        <w:tc>
          <w:tcPr>
            <w:tcW w:w="1701" w:type="dxa"/>
            <w:shd w:val="clear" w:color="auto" w:fill="FFFFFF"/>
          </w:tcPr>
          <w:p w:rsidR="006D327B" w:rsidRPr="00FF48D4" w:rsidRDefault="00951072" w:rsidP="003858C5">
            <w:pPr>
              <w:pStyle w:val="RollCallTable"/>
            </w:pPr>
            <w:r w:rsidRPr="00FF48D4">
              <w:t>Renew</w:t>
            </w:r>
          </w:p>
        </w:tc>
        <w:tc>
          <w:tcPr>
            <w:tcW w:w="7371" w:type="dxa"/>
            <w:shd w:val="clear" w:color="auto" w:fill="FFFFFF"/>
          </w:tcPr>
          <w:p w:rsidR="006D327B" w:rsidRPr="00FF48D4" w:rsidRDefault="00951072" w:rsidP="003858C5">
            <w:pPr>
              <w:pStyle w:val="RollCallTable"/>
            </w:pPr>
            <w:r w:rsidRPr="00FF48D4">
              <w:t>Abir Al-Sahlani, Andrus Ansip, Lucia Ďuriš Nicholsono</w:t>
            </w:r>
            <w:r w:rsidRPr="00FF48D4">
              <w:t>vá, Sophia in 't Veld, Moritz Körner, Caroline Nagtegaal, Maite Pagazaurtundúa, Bergur Løkke Rasmussen, Róża Thun und Hohenstein, Jana Toom</w:t>
            </w:r>
          </w:p>
        </w:tc>
      </w:tr>
      <w:tr w:rsidR="00E57048" w:rsidRPr="00FF48D4" w:rsidTr="008920AC">
        <w:trPr>
          <w:cantSplit/>
        </w:trPr>
        <w:tc>
          <w:tcPr>
            <w:tcW w:w="1701" w:type="dxa"/>
            <w:shd w:val="clear" w:color="auto" w:fill="FFFFFF"/>
          </w:tcPr>
          <w:p w:rsidR="006D327B" w:rsidRPr="00FF48D4" w:rsidRDefault="00951072" w:rsidP="003858C5">
            <w:pPr>
              <w:pStyle w:val="RollCallTable"/>
            </w:pPr>
            <w:r w:rsidRPr="00FF48D4">
              <w:t>S&amp;D</w:t>
            </w:r>
          </w:p>
        </w:tc>
        <w:tc>
          <w:tcPr>
            <w:tcW w:w="7371" w:type="dxa"/>
            <w:shd w:val="clear" w:color="auto" w:fill="FFFFFF"/>
          </w:tcPr>
          <w:p w:rsidR="006D327B" w:rsidRPr="00FF48D4" w:rsidRDefault="00951072" w:rsidP="003858C5">
            <w:pPr>
              <w:pStyle w:val="RollCallTable"/>
            </w:pPr>
            <w:r w:rsidRPr="00FF48D4">
              <w:t>Katarina Barley, Pietro Bartolo, Theresa Bielowski, Cyrus Engerer, Maria Grapini, Sylvie Guillaume, Evin Incir,</w:t>
            </w:r>
            <w:r w:rsidRPr="00FF48D4">
              <w:t xml:space="preserve"> Marina Kaljurand, Łukasz Kohut, Juan Fernando López Aguilar, Javier Moreno Sánchez, Isabel Santos, Birgit Sippel, Elena Yoncheva</w:t>
            </w:r>
          </w:p>
        </w:tc>
      </w:tr>
      <w:tr w:rsidR="00E57048" w:rsidRPr="00FF48D4" w:rsidTr="008920AC">
        <w:trPr>
          <w:cantSplit/>
        </w:trPr>
        <w:tc>
          <w:tcPr>
            <w:tcW w:w="1701" w:type="dxa"/>
            <w:shd w:val="clear" w:color="auto" w:fill="FFFFFF"/>
          </w:tcPr>
          <w:p w:rsidR="006D327B" w:rsidRPr="00FF48D4" w:rsidRDefault="00951072" w:rsidP="003858C5">
            <w:pPr>
              <w:pStyle w:val="RollCallTable"/>
            </w:pPr>
            <w:r w:rsidRPr="00FF48D4">
              <w:t>The Left</w:t>
            </w:r>
          </w:p>
        </w:tc>
        <w:tc>
          <w:tcPr>
            <w:tcW w:w="7371" w:type="dxa"/>
            <w:shd w:val="clear" w:color="auto" w:fill="FFFFFF"/>
          </w:tcPr>
          <w:p w:rsidR="006D327B" w:rsidRPr="00FF48D4" w:rsidRDefault="00951072" w:rsidP="003858C5">
            <w:pPr>
              <w:pStyle w:val="RollCallTable"/>
            </w:pPr>
            <w:r w:rsidRPr="00FF48D4">
              <w:t>Cornelia Ernst, José Gusmão, Marisa Matias, Anne-Sophie Pelletier</w:t>
            </w:r>
          </w:p>
        </w:tc>
      </w:tr>
      <w:tr w:rsidR="00E57048" w:rsidRPr="00FF48D4" w:rsidTr="008920AC">
        <w:trPr>
          <w:cantSplit/>
        </w:trPr>
        <w:tc>
          <w:tcPr>
            <w:tcW w:w="1701" w:type="dxa"/>
            <w:shd w:val="clear" w:color="auto" w:fill="FFFFFF"/>
          </w:tcPr>
          <w:p w:rsidR="006D327B" w:rsidRPr="00FF48D4" w:rsidRDefault="00951072" w:rsidP="003858C5">
            <w:pPr>
              <w:pStyle w:val="RollCallTable"/>
            </w:pPr>
            <w:r w:rsidRPr="00FF48D4">
              <w:t>Verts/ALE</w:t>
            </w:r>
          </w:p>
        </w:tc>
        <w:tc>
          <w:tcPr>
            <w:tcW w:w="7371" w:type="dxa"/>
            <w:shd w:val="clear" w:color="auto" w:fill="FFFFFF"/>
          </w:tcPr>
          <w:p w:rsidR="006D327B" w:rsidRPr="00FF48D4" w:rsidRDefault="00951072" w:rsidP="003858C5">
            <w:pPr>
              <w:pStyle w:val="RollCallTable"/>
            </w:pPr>
            <w:r w:rsidRPr="00FF48D4">
              <w:t>Patrick Breyer, Saskia Bricmont, Damien</w:t>
            </w:r>
            <w:r w:rsidRPr="00FF48D4">
              <w:t xml:space="preserve"> Carême, Alice Kuhnke, Erik Marquardt, Diana Riba i Giner, Tineke Strik</w:t>
            </w:r>
          </w:p>
        </w:tc>
      </w:tr>
    </w:tbl>
    <w:p w:rsidR="006D327B" w:rsidRPr="00FF48D4" w:rsidRDefault="006D327B"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57048" w:rsidRPr="00FF48D4" w:rsidTr="008920AC">
        <w:trPr>
          <w:cantSplit/>
        </w:trPr>
        <w:tc>
          <w:tcPr>
            <w:tcW w:w="1701" w:type="dxa"/>
            <w:shd w:val="pct10" w:color="000000" w:fill="FFFFFF"/>
            <w:vAlign w:val="center"/>
          </w:tcPr>
          <w:p w:rsidR="006D327B" w:rsidRPr="00FF48D4" w:rsidRDefault="00951072" w:rsidP="003858C5">
            <w:pPr>
              <w:pStyle w:val="RollCallVotes"/>
            </w:pPr>
            <w:r w:rsidRPr="00FF48D4">
              <w:t>2</w:t>
            </w:r>
          </w:p>
        </w:tc>
        <w:tc>
          <w:tcPr>
            <w:tcW w:w="7371" w:type="dxa"/>
            <w:shd w:val="pct10" w:color="000000" w:fill="FFFFFF"/>
          </w:tcPr>
          <w:p w:rsidR="006D327B" w:rsidRPr="00FF48D4" w:rsidRDefault="00951072" w:rsidP="003858C5">
            <w:pPr>
              <w:pStyle w:val="RollCallSymbols14pt"/>
            </w:pPr>
            <w:r w:rsidRPr="00FF48D4">
              <w:t>-</w:t>
            </w:r>
          </w:p>
        </w:tc>
      </w:tr>
      <w:tr w:rsidR="00E57048" w:rsidRPr="00FF48D4" w:rsidTr="008920AC">
        <w:trPr>
          <w:cantSplit/>
        </w:trPr>
        <w:tc>
          <w:tcPr>
            <w:tcW w:w="1701" w:type="dxa"/>
            <w:shd w:val="clear" w:color="auto" w:fill="FFFFFF"/>
          </w:tcPr>
          <w:p w:rsidR="006D327B" w:rsidRPr="00FF48D4" w:rsidRDefault="00951072" w:rsidP="003858C5">
            <w:pPr>
              <w:pStyle w:val="RollCallTable"/>
            </w:pPr>
            <w:r w:rsidRPr="00FF48D4">
              <w:t>ID</w:t>
            </w:r>
          </w:p>
        </w:tc>
        <w:tc>
          <w:tcPr>
            <w:tcW w:w="7371" w:type="dxa"/>
            <w:shd w:val="clear" w:color="auto" w:fill="FFFFFF"/>
          </w:tcPr>
          <w:p w:rsidR="006D327B" w:rsidRPr="00FF48D4" w:rsidRDefault="00951072" w:rsidP="003858C5">
            <w:pPr>
              <w:pStyle w:val="RollCallTable"/>
            </w:pPr>
            <w:r w:rsidRPr="00FF48D4">
              <w:t>Patricia Chagnon</w:t>
            </w:r>
          </w:p>
        </w:tc>
      </w:tr>
      <w:tr w:rsidR="00E57048" w:rsidRPr="00FF48D4" w:rsidTr="008920AC">
        <w:trPr>
          <w:cantSplit/>
        </w:trPr>
        <w:tc>
          <w:tcPr>
            <w:tcW w:w="1701" w:type="dxa"/>
            <w:shd w:val="clear" w:color="auto" w:fill="FFFFFF"/>
          </w:tcPr>
          <w:p w:rsidR="006D327B" w:rsidRPr="00FF48D4" w:rsidRDefault="00951072" w:rsidP="003858C5">
            <w:pPr>
              <w:pStyle w:val="RollCallTable"/>
            </w:pPr>
            <w:r w:rsidRPr="00FF48D4">
              <w:t>NI</w:t>
            </w:r>
          </w:p>
        </w:tc>
        <w:tc>
          <w:tcPr>
            <w:tcW w:w="7371" w:type="dxa"/>
            <w:shd w:val="clear" w:color="auto" w:fill="FFFFFF"/>
          </w:tcPr>
          <w:p w:rsidR="006D327B" w:rsidRPr="00FF48D4" w:rsidRDefault="00951072" w:rsidP="003858C5">
            <w:pPr>
              <w:pStyle w:val="RollCallTable"/>
            </w:pPr>
            <w:r w:rsidRPr="00FF48D4">
              <w:t>Milan Uhrík</w:t>
            </w:r>
          </w:p>
        </w:tc>
      </w:tr>
    </w:tbl>
    <w:p w:rsidR="006D327B" w:rsidRPr="00FF48D4" w:rsidRDefault="006D327B"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57048" w:rsidRPr="00FF48D4" w:rsidTr="008920AC">
        <w:trPr>
          <w:cantSplit/>
        </w:trPr>
        <w:tc>
          <w:tcPr>
            <w:tcW w:w="1701" w:type="dxa"/>
            <w:shd w:val="pct10" w:color="000000" w:fill="FFFFFF"/>
            <w:vAlign w:val="center"/>
          </w:tcPr>
          <w:p w:rsidR="006D327B" w:rsidRPr="00FF48D4" w:rsidRDefault="00951072" w:rsidP="003858C5">
            <w:pPr>
              <w:pStyle w:val="RollCallVotes"/>
            </w:pPr>
            <w:r w:rsidRPr="00FF48D4">
              <w:t>0</w:t>
            </w:r>
          </w:p>
        </w:tc>
        <w:tc>
          <w:tcPr>
            <w:tcW w:w="7371" w:type="dxa"/>
            <w:shd w:val="pct10" w:color="000000" w:fill="FFFFFF"/>
          </w:tcPr>
          <w:p w:rsidR="006D327B" w:rsidRPr="00FF48D4" w:rsidRDefault="00951072" w:rsidP="003858C5">
            <w:pPr>
              <w:pStyle w:val="RollCallSymbols14pt"/>
            </w:pPr>
            <w:r w:rsidRPr="00FF48D4">
              <w:t>0</w:t>
            </w:r>
          </w:p>
        </w:tc>
      </w:tr>
      <w:tr w:rsidR="00E57048" w:rsidRPr="00FF48D4" w:rsidTr="008920AC">
        <w:trPr>
          <w:cantSplit/>
        </w:trPr>
        <w:tc>
          <w:tcPr>
            <w:tcW w:w="1701" w:type="dxa"/>
            <w:shd w:val="clear" w:color="auto" w:fill="FFFFFF"/>
          </w:tcPr>
          <w:p w:rsidR="006D327B" w:rsidRPr="00FF48D4" w:rsidRDefault="006D327B" w:rsidP="003858C5">
            <w:pPr>
              <w:pStyle w:val="RollCallTable"/>
            </w:pPr>
          </w:p>
        </w:tc>
        <w:tc>
          <w:tcPr>
            <w:tcW w:w="7371" w:type="dxa"/>
            <w:shd w:val="clear" w:color="auto" w:fill="FFFFFF"/>
          </w:tcPr>
          <w:p w:rsidR="006D327B" w:rsidRPr="00FF48D4" w:rsidRDefault="006D327B" w:rsidP="003858C5">
            <w:pPr>
              <w:pStyle w:val="RollCallTable"/>
            </w:pPr>
          </w:p>
        </w:tc>
      </w:tr>
    </w:tbl>
    <w:p w:rsidR="006D327B" w:rsidRPr="00FF48D4" w:rsidRDefault="006D327B" w:rsidP="00147FBF">
      <w:pPr>
        <w:pStyle w:val="Normal12a"/>
      </w:pPr>
    </w:p>
    <w:p w:rsidR="006D327B" w:rsidRPr="00FF48D4" w:rsidRDefault="00951072" w:rsidP="00B735E3">
      <w:r w:rsidRPr="00FF48D4">
        <w:t>Легенда на използваните знаци:</w:t>
      </w:r>
    </w:p>
    <w:p w:rsidR="006D327B" w:rsidRPr="00FF48D4" w:rsidRDefault="00951072" w:rsidP="003858C5">
      <w:pPr>
        <w:pStyle w:val="RollCallTabs"/>
      </w:pPr>
      <w:r w:rsidRPr="00FF48D4">
        <w:t>+</w:t>
      </w:r>
      <w:r w:rsidRPr="00FF48D4">
        <w:tab/>
        <w:t>:</w:t>
      </w:r>
      <w:r w:rsidRPr="00FF48D4">
        <w:tab/>
        <w:t>„за“</w:t>
      </w:r>
    </w:p>
    <w:p w:rsidR="006D327B" w:rsidRPr="00FF48D4" w:rsidRDefault="00951072" w:rsidP="003858C5">
      <w:pPr>
        <w:pStyle w:val="RollCallTabs"/>
      </w:pPr>
      <w:r w:rsidRPr="00FF48D4">
        <w:t>-</w:t>
      </w:r>
      <w:r w:rsidRPr="00FF48D4">
        <w:tab/>
        <w:t>:</w:t>
      </w:r>
      <w:r w:rsidRPr="00FF48D4">
        <w:tab/>
        <w:t>„против“</w:t>
      </w:r>
    </w:p>
    <w:p w:rsidR="006D327B" w:rsidRPr="00FF48D4" w:rsidRDefault="00951072" w:rsidP="003858C5">
      <w:pPr>
        <w:pStyle w:val="RollCallTabs"/>
      </w:pPr>
      <w:r w:rsidRPr="00FF48D4">
        <w:t>0</w:t>
      </w:r>
      <w:r w:rsidRPr="00FF48D4">
        <w:tab/>
        <w:t>:</w:t>
      </w:r>
      <w:r w:rsidRPr="00FF48D4">
        <w:tab/>
        <w:t>„въздържал се»</w:t>
      </w:r>
    </w:p>
    <w:p w:rsidR="006D327B" w:rsidRPr="00FF48D4" w:rsidRDefault="006D327B" w:rsidP="00207509"/>
    <w:bookmarkEnd w:id="3"/>
    <w:p w:rsidR="002E6F98" w:rsidRPr="00FF48D4" w:rsidRDefault="002E6F98" w:rsidP="006D327B"/>
    <w:sectPr w:rsidR="002E6F98" w:rsidRPr="00FF48D4" w:rsidSect="008A30E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FF48D4" w:rsidRDefault="00951072">
      <w:r w:rsidRPr="00FF48D4">
        <w:separator/>
      </w:r>
    </w:p>
  </w:endnote>
  <w:endnote w:type="continuationSeparator" w:id="0">
    <w:p w:rsidR="00000000" w:rsidRPr="00FF48D4" w:rsidRDefault="00951072">
      <w:r w:rsidRPr="00FF48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8D4" w:rsidRPr="00FF48D4" w:rsidRDefault="00FF48D4" w:rsidP="00FF48D4">
    <w:pPr>
      <w:pStyle w:val="EPFooter"/>
    </w:pPr>
    <w:r w:rsidRPr="00FF48D4">
      <w:t>PE</w:t>
    </w:r>
    <w:r w:rsidRPr="00FF48D4">
      <w:rPr>
        <w:rStyle w:val="HideTWBExt"/>
      </w:rPr>
      <w:t>&lt;NoPE&gt;</w:t>
    </w:r>
    <w:r w:rsidRPr="00FF48D4">
      <w:t>756.200</w:t>
    </w:r>
    <w:r w:rsidRPr="00FF48D4">
      <w:rPr>
        <w:rStyle w:val="HideTWBExt"/>
      </w:rPr>
      <w:t>&lt;/NoPE&gt;&lt;Version&gt;</w:t>
    </w:r>
    <w:r w:rsidRPr="00FF48D4">
      <w:t>v02-00</w:t>
    </w:r>
    <w:r w:rsidRPr="00FF48D4">
      <w:rPr>
        <w:rStyle w:val="HideTWBExt"/>
      </w:rPr>
      <w:t>&lt;/Version&gt;</w:t>
    </w:r>
    <w:r w:rsidRPr="00FF48D4">
      <w:tab/>
    </w:r>
    <w:r w:rsidRPr="00FF48D4">
      <w:fldChar w:fldCharType="begin"/>
    </w:r>
    <w:r w:rsidRPr="00FF48D4">
      <w:instrText xml:space="preserve"> PAGE  \* MERGEFORMAT </w:instrText>
    </w:r>
    <w:r w:rsidRPr="00FF48D4">
      <w:fldChar w:fldCharType="separate"/>
    </w:r>
    <w:r w:rsidR="00951072">
      <w:rPr>
        <w:noProof/>
      </w:rPr>
      <w:t>4</w:t>
    </w:r>
    <w:r w:rsidRPr="00FF48D4">
      <w:fldChar w:fldCharType="end"/>
    </w:r>
    <w:r w:rsidRPr="00FF48D4">
      <w:t>/</w:t>
    </w:r>
    <w:fldSimple w:instr=" NUMPAGES  \* MERGEFORMAT ">
      <w:r w:rsidR="00951072">
        <w:rPr>
          <w:noProof/>
        </w:rPr>
        <w:t>9</w:t>
      </w:r>
    </w:fldSimple>
    <w:r w:rsidRPr="00FF48D4">
      <w:tab/>
    </w:r>
    <w:r w:rsidRPr="00FF48D4">
      <w:rPr>
        <w:rStyle w:val="HideTWBExt"/>
      </w:rPr>
      <w:t>&lt;PathFdR&gt;</w:t>
    </w:r>
    <w:r w:rsidRPr="00FF48D4">
      <w:t>AD\1294535BG.docx</w:t>
    </w:r>
    <w:r w:rsidRPr="00FF48D4">
      <w:rPr>
        <w:rStyle w:val="HideTWBExt"/>
      </w:rPr>
      <w:t>&lt;/PathFdR&gt;</w:t>
    </w:r>
  </w:p>
  <w:p w:rsidR="002E2F2E" w:rsidRPr="00FF48D4" w:rsidRDefault="00FF48D4" w:rsidP="00FF48D4">
    <w:pPr>
      <w:pStyle w:val="EPFooter2"/>
    </w:pPr>
    <w:r w:rsidRPr="00FF48D4">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8D4" w:rsidRPr="00FF48D4" w:rsidRDefault="00FF48D4" w:rsidP="00FF48D4">
    <w:pPr>
      <w:pStyle w:val="EPFooter"/>
    </w:pPr>
    <w:r w:rsidRPr="00FF48D4">
      <w:rPr>
        <w:rStyle w:val="HideTWBExt"/>
      </w:rPr>
      <w:t>&lt;PathFdR&gt;</w:t>
    </w:r>
    <w:r w:rsidRPr="00FF48D4">
      <w:t>AD\1294535BG.docx</w:t>
    </w:r>
    <w:r w:rsidRPr="00FF48D4">
      <w:rPr>
        <w:rStyle w:val="HideTWBExt"/>
      </w:rPr>
      <w:t>&lt;/PathFdR&gt;</w:t>
    </w:r>
    <w:r w:rsidRPr="00FF48D4">
      <w:tab/>
    </w:r>
    <w:r w:rsidRPr="00FF48D4">
      <w:fldChar w:fldCharType="begin"/>
    </w:r>
    <w:r w:rsidRPr="00FF48D4">
      <w:instrText xml:space="preserve"> PAGE  \* MERGEFORMAT </w:instrText>
    </w:r>
    <w:r w:rsidRPr="00FF48D4">
      <w:fldChar w:fldCharType="separate"/>
    </w:r>
    <w:r w:rsidR="00951072">
      <w:rPr>
        <w:noProof/>
      </w:rPr>
      <w:t>3</w:t>
    </w:r>
    <w:r w:rsidRPr="00FF48D4">
      <w:fldChar w:fldCharType="end"/>
    </w:r>
    <w:r w:rsidRPr="00FF48D4">
      <w:t>/</w:t>
    </w:r>
    <w:fldSimple w:instr=" NUMPAGES  \* MERGEFORMAT ">
      <w:r w:rsidR="00951072">
        <w:rPr>
          <w:noProof/>
        </w:rPr>
        <w:t>9</w:t>
      </w:r>
    </w:fldSimple>
    <w:r w:rsidRPr="00FF48D4">
      <w:tab/>
      <w:t>PE</w:t>
    </w:r>
    <w:r w:rsidRPr="00FF48D4">
      <w:rPr>
        <w:rStyle w:val="HideTWBExt"/>
      </w:rPr>
      <w:t>&lt;NoPE&gt;</w:t>
    </w:r>
    <w:r w:rsidRPr="00FF48D4">
      <w:t>756.200</w:t>
    </w:r>
    <w:r w:rsidRPr="00FF48D4">
      <w:rPr>
        <w:rStyle w:val="HideTWBExt"/>
      </w:rPr>
      <w:t>&lt;/NoPE&gt;&lt;Version&gt;</w:t>
    </w:r>
    <w:r w:rsidRPr="00FF48D4">
      <w:t>v02-00</w:t>
    </w:r>
    <w:r w:rsidRPr="00FF48D4">
      <w:rPr>
        <w:rStyle w:val="HideTWBExt"/>
      </w:rPr>
      <w:t>&lt;/Version&gt;</w:t>
    </w:r>
  </w:p>
  <w:p w:rsidR="002E2F2E" w:rsidRPr="00FF48D4" w:rsidRDefault="00FF48D4" w:rsidP="00FF48D4">
    <w:pPr>
      <w:pStyle w:val="EPFooter2"/>
    </w:pPr>
    <w:r w:rsidRPr="00FF48D4">
      <w:tab/>
    </w:r>
    <w:r w:rsidRPr="00FF48D4">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8D4" w:rsidRPr="00FF48D4" w:rsidRDefault="00FF48D4" w:rsidP="00FF48D4">
    <w:pPr>
      <w:pStyle w:val="EPFooter"/>
    </w:pPr>
    <w:r w:rsidRPr="00FF48D4">
      <w:rPr>
        <w:rStyle w:val="HideTWBExt"/>
      </w:rPr>
      <w:t>&lt;PathFdR&gt;</w:t>
    </w:r>
    <w:r w:rsidRPr="00FF48D4">
      <w:t>AD\1294535BG.docx</w:t>
    </w:r>
    <w:r w:rsidRPr="00FF48D4">
      <w:rPr>
        <w:rStyle w:val="HideTWBExt"/>
      </w:rPr>
      <w:t>&lt;/PathFdR&gt;</w:t>
    </w:r>
    <w:r w:rsidRPr="00FF48D4">
      <w:tab/>
    </w:r>
    <w:r w:rsidRPr="00FF48D4">
      <w:tab/>
      <w:t>PE</w:t>
    </w:r>
    <w:r w:rsidRPr="00FF48D4">
      <w:rPr>
        <w:rStyle w:val="HideTWBExt"/>
      </w:rPr>
      <w:t>&lt;NoPE&gt;</w:t>
    </w:r>
    <w:r w:rsidRPr="00FF48D4">
      <w:t>756.200</w:t>
    </w:r>
    <w:r w:rsidRPr="00FF48D4">
      <w:rPr>
        <w:rStyle w:val="HideTWBExt"/>
      </w:rPr>
      <w:t>&lt;/NoPE&gt;&lt;Version&gt;</w:t>
    </w:r>
    <w:r w:rsidRPr="00FF48D4">
      <w:t>v02-00</w:t>
    </w:r>
    <w:r w:rsidRPr="00FF48D4">
      <w:rPr>
        <w:rStyle w:val="HideTWBExt"/>
      </w:rPr>
      <w:t>&lt;/Version&gt;</w:t>
    </w:r>
  </w:p>
  <w:p w:rsidR="002E2F2E" w:rsidRPr="00FF48D4" w:rsidRDefault="00FF48D4" w:rsidP="00FF48D4">
    <w:pPr>
      <w:pStyle w:val="EPFooter2"/>
    </w:pPr>
    <w:r w:rsidRPr="00FF48D4">
      <w:t>BG</w:t>
    </w:r>
    <w:r w:rsidRPr="00FF48D4">
      <w:tab/>
    </w:r>
    <w:r w:rsidRPr="00FF48D4">
      <w:rPr>
        <w:b w:val="0"/>
        <w:i/>
        <w:color w:val="C0C0C0"/>
        <w:sz w:val="22"/>
      </w:rPr>
      <w:t>Единство в многообразието</w:t>
    </w:r>
    <w:r w:rsidRPr="00FF48D4">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FF48D4" w:rsidRDefault="00951072">
      <w:r w:rsidRPr="00FF48D4">
        <w:separator/>
      </w:r>
    </w:p>
  </w:footnote>
  <w:footnote w:type="continuationSeparator" w:id="0">
    <w:p w:rsidR="00000000" w:rsidRPr="00FF48D4" w:rsidRDefault="00951072">
      <w:r w:rsidRPr="00FF48D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072" w:rsidRDefault="009510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072" w:rsidRDefault="009510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072" w:rsidRDefault="009510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2"/>
    <w:docVar w:name="AMDOCDECMNU" w:val=" 1"/>
    <w:docVar w:name="CJMNU" w:val="1"/>
    <w:docVar w:name="CODEMNU" w:val=" 7"/>
    <w:docVar w:name="COM2KEY" w:val="CONT"/>
    <w:docVar w:name="COMKEY" w:val="LIBE"/>
    <w:docVar w:name="CONTRIBUTIONMNU" w:val=" 1"/>
    <w:docVar w:name="FONCTIONMNU" w:val=" 1"/>
    <w:docVar w:name="LastEditedSection" w:val=" 1"/>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101952 HideTWBInt;}{_x000d__x000a_\s18\ql \fi-567\li567\ri0\sa240\nowidctlpar\wrapdefault\aspalpha\aspnum\faauto\adjustright\rin0\lin567\itap0 \rtlch\fcs1 \af0\afs20\alang1025 \ltrch\fcs0 \fs24\lang2057\langfe2057\cgrid\langnp2057\langfenp2057 _x000d__x000a_\sbasedon0 \snext18 \spriority0 \styrsid2101952 NormalHanging12a;}}{\*\rsidtbl \rsid24658\rsid223860\rsid735077\rsid1718133\rsid2101952\rsid2892074\rsid3565327\rsid4666813\rsid6641733\rsid7823322\rsid9636012\rsid10377208\rsid11215221\rsid11549030_x000d__x000a_\rsid12154954\rsid13521476\rsid14382809\rsid14424199\rsid15204470\rsid15285974\rsid15950462\rsid16324206\rsid16662270}{\mmathPr\mmathFont34\mbrkBin0\mbrkBinSub0\msmallFrac0\mdispDef1\mlMargin0\mrMargin0\mdefJc1\mwrapIndent1440\mintLim0\mnaryLim1}{\info_x000d__x000a_{\author CUADRAT SEIX Iban}{\operator CUADRAT SEIX Iban}{\creatim\yr2024\mo1\dy22\hr11\min10}{\revtim\yr2024\mo1\dy22\hr11\min10}{\version1}{\edmins0}{\nofpages1}{\nofwords1}{\nofchars12}{\nofcharsws12}{\vern109}}{\*\xmlnstbl {\xmlns1 http://schemas.micro_x000d__x000a_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101952\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3521476 \chftnsep _x000d__x000a_\par }}{\*\ftnsepc \ltrpar \pard\plain \ltrpar\ql \li0\ri0\widctlpar\wrapdefault\aspalpha\aspnum\faauto\adjustright\rin0\lin0\itap0 \rtlch\fcs1 \af0\afs20\alang1025 \ltrch\fcs0 \fs24\lang2057\langfe2057\cgrid\langnp2057\langfenp2057 {\rtlch\fcs1 \af0 _x000d__x000a_\ltrch\fcs0 \insrsid13521476 \chftnsepc _x000d__x000a_\par }}{\*\aftnsep \ltrpar \pard\plain \ltrpar\ql \li0\ri0\widctlpar\wrapdefault\aspalpha\aspnum\faauto\adjustright\rin0\lin0\itap0 \rtlch\fcs1 \af0\afs20\alang1025 \ltrch\fcs0 \fs24\lang2057\langfe2057\cgrid\langnp2057\langfenp2057 {\rtlch\fcs1 \af0 _x000d__x000a_\ltrch\fcs0 \insrsid13521476 \chftnsep _x000d__x000a_\par }}{\*\aftnsepc \ltrpar \pard\plain \ltrpar\ql \li0\ri0\widctlpar\wrapdefault\aspalpha\aspnum\faauto\adjustright\rin0\lin0\itap0 \rtlch\fcs1 \af0\afs20\alang1025 \ltrch\fcs0 \fs24\lang2057\langfe2057\cgrid\langnp2057\langfenp2057 {\rtlch\fcs1 \af0 _x000d__x000a_\ltrch\fcs0 \insrsid135214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2101952 \rtlch\fcs1 \af0\afs20\alang1025 \ltrch\fcs0 \fs24\lang2057\langfe2057\cgrid\langnp2057\langfenp2057 {\rtlch\fcs1 \af0 _x000d__x000a_\ltrch\fcs0 \insrsid2101952\charrsid13044652 {\*\bkmkstart restart}#}{\rtlch\fcs1 \af1 \ltrch\fcs0 \cs17\v\f1\fs20\cf15\insrsid2101952\charrsid13044652 NRMSG}{\rtlch\fcs1 \af0 \ltrch\fcs0 \insrsid2101952\charrsid13044652 #.\tab ##}{\rtlch\fcs1 \af0 _x000d__x000a_\ltrch\fcs0 \insrsid2101952\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c0_x000d__x000a_6d441b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27\deflangfe102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3757460 NormalHanging12a;}}{\*\rsidtbl \rsid24658\rsid223860\rsid735077\rsid1718133\rsid1926014\rsid2892074\rsid3565327\rsid3757460\rsid4666813\rsid6641733_x000d__x000a_\rsid7823322\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CUADRAT SEIX Iban}{\operator CUADRAT SEIX Iban}{\creatim\yr2024\mo1\dy22\hr11\min10}{\revtim\yr2024\mo1\dy22\hr11\min10}{\version1}{\edmins0}{\nofpages1}{\nofwords5}{\nofchars30}{\nofcharsws34}_x000d__x000a_{\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757460\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926014 \chftnsep _x000d__x000a_\par }}{\*\ftnsepc \ltrpar \pard\plain \ltrpar\ql \li0\ri0\widctlpar\wrapdefault\aspalpha\aspnum\faauto\adjustright\rin0\lin0\itap0 \rtlch\fcs1 \af0\afs20\alang1025 \ltrch\fcs0 \fs24\lang2057\langfe2057\cgrid\langnp2057\langfenp2057 {\rtlch\fcs1 \af0 _x000d__x000a_\ltrch\fcs0 \insrsid1926014 \chftnsepc _x000d__x000a_\par }}{\*\aftnsep \ltrpar \pard\plain \ltrpar\ql \li0\ri0\widctlpar\wrapdefault\aspalpha\aspnum\faauto\adjustright\rin0\lin0\itap0 \rtlch\fcs1 \af0\afs20\alang1025 \ltrch\fcs0 \fs24\lang2057\langfe2057\cgrid\langnp2057\langfenp2057 {\rtlch\fcs1 \af0 _x000d__x000a_\ltrch\fcs0 \insrsid1926014 \chftnsep _x000d__x000a_\par }}{\*\aftnsepc \ltrpar \pard\plain \ltrpar\ql \li0\ri0\widctlpar\wrapdefault\aspalpha\aspnum\faauto\adjustright\rin0\lin0\itap0 \rtlch\fcs1 \af0\afs20\alang1025 \ltrch\fcs0 \fs24\lang2057\langfe2057\cgrid\langnp2057\langfenp2057 {\rtlch\fcs1 \af0 _x000d__x000a_\ltrch\fcs0 \insrsid19260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3757460 \rtlch\fcs1 \af0\afs20\alang1025 \ltrch\fcs0 \fs24\lang2057\langfe2057\cgrid\langnp2057\langfenp2057 {\rtlch\fcs1 \af0 _x000d__x000a_\ltrch\fcs0 \insrsid3757460\charrsid1525456 {\*\bkmkstart restart}[ZSUGGESTIONNR]\tab [ZSUGGESTIONTEXT]}{\rtlch\fcs1 \af0 \ltrch\fcs0 \insrsid3757460\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84_x000d__x000a_29471b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4"/>
    <w:docVar w:name="TXTLANGUE" w:val="EN"/>
    <w:docVar w:name="TXTLANGUEMIN" w:val="en"/>
    <w:docVar w:name="TXTNRPE" w:val="756.200"/>
    <w:docVar w:name="TXTNRPROC" w:val="2023/2169"/>
    <w:docVar w:name="TXTPEorAP" w:val="PE"/>
    <w:docVar w:name="TXTROUTE" w:val="AD\1294535EN.docx"/>
    <w:docVar w:name="TXTTITLE" w:val="of the European Union Agency for Law Enforcement Cooperation (Europol) for the financial year 2022"/>
    <w:docVar w:name="TXTVERSION" w:val="02-00"/>
  </w:docVars>
  <w:rsids>
    <w:rsidRoot w:val="00967A97"/>
    <w:rsid w:val="000A2D8C"/>
    <w:rsid w:val="000E7EBF"/>
    <w:rsid w:val="00124F60"/>
    <w:rsid w:val="00135121"/>
    <w:rsid w:val="00140BE6"/>
    <w:rsid w:val="00147F4E"/>
    <w:rsid w:val="00147FBF"/>
    <w:rsid w:val="001532D9"/>
    <w:rsid w:val="0016635E"/>
    <w:rsid w:val="001746D0"/>
    <w:rsid w:val="001B7393"/>
    <w:rsid w:val="001D2ED9"/>
    <w:rsid w:val="001F21C1"/>
    <w:rsid w:val="00207509"/>
    <w:rsid w:val="002D28A7"/>
    <w:rsid w:val="002D790C"/>
    <w:rsid w:val="002E2F2E"/>
    <w:rsid w:val="002E6F98"/>
    <w:rsid w:val="00325BCB"/>
    <w:rsid w:val="00331944"/>
    <w:rsid w:val="00332AD9"/>
    <w:rsid w:val="00347D2C"/>
    <w:rsid w:val="0037356F"/>
    <w:rsid w:val="003858C5"/>
    <w:rsid w:val="00390EB2"/>
    <w:rsid w:val="00396A0E"/>
    <w:rsid w:val="003E2402"/>
    <w:rsid w:val="00435CB7"/>
    <w:rsid w:val="004C28FB"/>
    <w:rsid w:val="004C44C0"/>
    <w:rsid w:val="004D1B2C"/>
    <w:rsid w:val="0052544E"/>
    <w:rsid w:val="0055733C"/>
    <w:rsid w:val="005940C3"/>
    <w:rsid w:val="00594C48"/>
    <w:rsid w:val="005B2F11"/>
    <w:rsid w:val="005C0BDF"/>
    <w:rsid w:val="005D60C6"/>
    <w:rsid w:val="006102E7"/>
    <w:rsid w:val="00640C1B"/>
    <w:rsid w:val="00651A95"/>
    <w:rsid w:val="00657AFB"/>
    <w:rsid w:val="006D327B"/>
    <w:rsid w:val="006D5BF7"/>
    <w:rsid w:val="006F453E"/>
    <w:rsid w:val="007311EC"/>
    <w:rsid w:val="007E6D34"/>
    <w:rsid w:val="00823BAC"/>
    <w:rsid w:val="008313E7"/>
    <w:rsid w:val="00854CAC"/>
    <w:rsid w:val="008A30E3"/>
    <w:rsid w:val="008A32C5"/>
    <w:rsid w:val="008C6203"/>
    <w:rsid w:val="008D61E7"/>
    <w:rsid w:val="008F7002"/>
    <w:rsid w:val="00915653"/>
    <w:rsid w:val="00917C40"/>
    <w:rsid w:val="00937191"/>
    <w:rsid w:val="00951072"/>
    <w:rsid w:val="00954320"/>
    <w:rsid w:val="00967A97"/>
    <w:rsid w:val="0099493F"/>
    <w:rsid w:val="009D328E"/>
    <w:rsid w:val="009F0E0F"/>
    <w:rsid w:val="00A048E8"/>
    <w:rsid w:val="00A16BEA"/>
    <w:rsid w:val="00A312B3"/>
    <w:rsid w:val="00A72C35"/>
    <w:rsid w:val="00A86937"/>
    <w:rsid w:val="00AE180F"/>
    <w:rsid w:val="00B362F7"/>
    <w:rsid w:val="00B5456B"/>
    <w:rsid w:val="00B701EF"/>
    <w:rsid w:val="00B735E3"/>
    <w:rsid w:val="00B74B53"/>
    <w:rsid w:val="00BC26E4"/>
    <w:rsid w:val="00BD1EAA"/>
    <w:rsid w:val="00C52739"/>
    <w:rsid w:val="00C827FF"/>
    <w:rsid w:val="00C85D0F"/>
    <w:rsid w:val="00CD34AC"/>
    <w:rsid w:val="00CE27C7"/>
    <w:rsid w:val="00D30398"/>
    <w:rsid w:val="00D777E3"/>
    <w:rsid w:val="00D9139C"/>
    <w:rsid w:val="00DE19FF"/>
    <w:rsid w:val="00E57048"/>
    <w:rsid w:val="00E7443C"/>
    <w:rsid w:val="00E81BA6"/>
    <w:rsid w:val="00E856D2"/>
    <w:rsid w:val="00E929A7"/>
    <w:rsid w:val="00F44E5E"/>
    <w:rsid w:val="00FB72AF"/>
    <w:rsid w:val="00FC6460"/>
    <w:rsid w:val="00FD0D14"/>
    <w:rsid w:val="00FD3DD7"/>
    <w:rsid w:val="00FD4BC4"/>
    <w:rsid w:val="00FF48D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DD502F4-50FC-477F-945B-4AE11778D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D777E3"/>
    <w:pPr>
      <w:tabs>
        <w:tab w:val="center" w:pos="4513"/>
        <w:tab w:val="right" w:pos="9026"/>
      </w:tabs>
    </w:pPr>
  </w:style>
  <w:style w:type="character" w:customStyle="1" w:styleId="FooterChar">
    <w:name w:val="Footer Char"/>
    <w:basedOn w:val="DefaultParagraphFont"/>
    <w:link w:val="Footer"/>
    <w:semiHidden/>
    <w:rsid w:val="00D777E3"/>
    <w:rPr>
      <w:sz w:val="24"/>
    </w:rPr>
  </w:style>
  <w:style w:type="paragraph" w:styleId="BalloonText">
    <w:name w:val="Balloon Text"/>
    <w:basedOn w:val="Normal"/>
    <w:link w:val="BalloonTextChar"/>
    <w:semiHidden/>
    <w:unhideWhenUsed/>
    <w:rsid w:val="009D328E"/>
    <w:rPr>
      <w:rFonts w:ascii="Segoe UI" w:hAnsi="Segoe UI" w:cs="Segoe UI"/>
      <w:sz w:val="18"/>
      <w:szCs w:val="18"/>
    </w:rPr>
  </w:style>
  <w:style w:type="character" w:customStyle="1" w:styleId="BalloonTextChar">
    <w:name w:val="Balloon Text Char"/>
    <w:basedOn w:val="DefaultParagraphFont"/>
    <w:link w:val="BalloonText"/>
    <w:semiHidden/>
    <w:rsid w:val="009D328E"/>
    <w:rPr>
      <w:rFonts w:ascii="Segoe UI" w:hAnsi="Segoe UI" w:cs="Segoe UI"/>
      <w:sz w:val="18"/>
      <w:szCs w:val="18"/>
    </w:rPr>
  </w:style>
  <w:style w:type="paragraph" w:customStyle="1" w:styleId="RollCallSymbols14pt">
    <w:name w:val="RollCallSymbols14pt"/>
    <w:basedOn w:val="Normal"/>
    <w:rsid w:val="006D327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D327B"/>
    <w:pPr>
      <w:tabs>
        <w:tab w:val="center" w:pos="284"/>
        <w:tab w:val="left" w:pos="426"/>
      </w:tabs>
    </w:pPr>
    <w:rPr>
      <w:snapToGrid w:val="0"/>
      <w:lang w:eastAsia="en-US"/>
    </w:rPr>
  </w:style>
  <w:style w:type="paragraph" w:customStyle="1" w:styleId="RollCallVotes">
    <w:name w:val="RollCallVotes"/>
    <w:basedOn w:val="Normal"/>
    <w:rsid w:val="006D327B"/>
    <w:pPr>
      <w:spacing w:before="120" w:after="120"/>
      <w:jc w:val="center"/>
    </w:pPr>
    <w:rPr>
      <w:b/>
      <w:bCs/>
      <w:snapToGrid w:val="0"/>
      <w:sz w:val="16"/>
      <w:lang w:eastAsia="en-US"/>
    </w:rPr>
  </w:style>
  <w:style w:type="paragraph" w:customStyle="1" w:styleId="RollCallTable">
    <w:name w:val="RollCallTable"/>
    <w:basedOn w:val="Normal"/>
    <w:rsid w:val="006D327B"/>
    <w:pPr>
      <w:spacing w:before="120" w:after="120"/>
    </w:pPr>
    <w:rPr>
      <w:snapToGrid w:val="0"/>
      <w:sz w:val="16"/>
      <w:lang w:eastAsia="en-US"/>
    </w:rPr>
  </w:style>
  <w:style w:type="character" w:customStyle="1" w:styleId="NormalHanging12aChar">
    <w:name w:val="NormalHanging12a Char"/>
    <w:basedOn w:val="DefaultParagraphFont"/>
    <w:link w:val="NormalHanging12a"/>
    <w:locked/>
    <w:rsid w:val="00B701EF"/>
    <w:rPr>
      <w:sz w:val="24"/>
    </w:rPr>
  </w:style>
  <w:style w:type="paragraph" w:customStyle="1" w:styleId="Normal24a">
    <w:name w:val="Normal24a"/>
    <w:basedOn w:val="Normal"/>
    <w:rsid w:val="00CE27C7"/>
    <w:pPr>
      <w:spacing w:after="480"/>
    </w:pPr>
  </w:style>
  <w:style w:type="paragraph" w:customStyle="1" w:styleId="NormalBoldCenter">
    <w:name w:val="NormalBoldCenter"/>
    <w:basedOn w:val="Normal"/>
    <w:rsid w:val="00CE27C7"/>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1553</Words>
  <Characters>9525</Characters>
  <Application>Microsoft Office Word</Application>
  <DocSecurity>0</DocSecurity>
  <Lines>222</Lines>
  <Paragraphs>74</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2024-01-30T16:59:00Z</dcterms:created>
  <dcterms:modified xsi:type="dcterms:W3CDTF">2024-01-30T16:59:00Z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1294535</vt:lpwstr>
  </property>
  <property fmtid="{D5CDD505-2E9C-101B-9397-08002B2CF9AE}" pid="4" name="&lt;Model&gt;">
    <vt:lpwstr>PA_NonLeg</vt:lpwstr>
  </property>
  <property fmtid="{D5CDD505-2E9C-101B-9397-08002B2CF9AE}" pid="5" name="&lt;ModelCod&gt;">
    <vt:lpwstr>\\eiciBRUpr1\pdocep$\DocEP\DOCS\General\PA\PA_NonLeg\PA_NonLeg.dotx(18/09/2023 10:25:02)</vt:lpwstr>
  </property>
  <property fmtid="{D5CDD505-2E9C-101B-9397-08002B2CF9AE}" pid="6" name="&lt;ModelTra&gt;">
    <vt:lpwstr>\\eiciBRUpr1\pdocep$\DocEP\TRANSFIL\EN\PA_NonLeg.EN(18/09/2023 10:08:01)</vt:lpwstr>
  </property>
  <property fmtid="{D5CDD505-2E9C-101B-9397-08002B2CF9AE}" pid="7" name="&lt;Type&gt;">
    <vt:lpwstr>AD</vt:lpwstr>
  </property>
  <property fmtid="{D5CDD505-2E9C-101B-9397-08002B2CF9AE}" pid="8" name="Created with">
    <vt:lpwstr>9.16.1 Build [20230920]</vt:lpwstr>
  </property>
  <property fmtid="{D5CDD505-2E9C-101B-9397-08002B2CF9AE}" pid="9" name="FooterPath">
    <vt:lpwstr>AD\1294535BG.docx</vt:lpwstr>
  </property>
  <property fmtid="{D5CDD505-2E9C-101B-9397-08002B2CF9AE}" pid="10" name="LastEdited with">
    <vt:lpwstr>9.17.1 Build [20240101]</vt:lpwstr>
  </property>
  <property fmtid="{D5CDD505-2E9C-101B-9397-08002B2CF9AE}" pid="11" name="PE number">
    <vt:lpwstr>756.200</vt:lpwstr>
  </property>
  <property fmtid="{D5CDD505-2E9C-101B-9397-08002B2CF9AE}" pid="12" name="SDLStudio">
    <vt:lpwstr/>
  </property>
  <property fmtid="{D5CDD505-2E9C-101B-9397-08002B2CF9AE}" pid="13" name="SendToEpades">
    <vt:lpwstr>OK - 2024/01/25 19:01</vt:lpwstr>
  </property>
  <property fmtid="{D5CDD505-2E9C-101B-9397-08002B2CF9AE}" pid="14" name="Bookout">
    <vt:lpwstr>OK - 2024/01/30 17:59</vt:lpwstr>
  </property>
</Properties>
</file>