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15BF9" w:rsidRPr="009D7C31" w:rsidTr="00C85D0F">
        <w:trPr>
          <w:trHeight w:hRule="exact" w:val="1418"/>
        </w:trPr>
        <w:tc>
          <w:tcPr>
            <w:tcW w:w="6804" w:type="dxa"/>
            <w:shd w:val="clear" w:color="auto" w:fill="auto"/>
            <w:vAlign w:val="center"/>
          </w:tcPr>
          <w:p w:rsidR="00854CAC" w:rsidRPr="009D7C31" w:rsidRDefault="009A22A9" w:rsidP="00C85D0F">
            <w:pPr>
              <w:pStyle w:val="EPName"/>
            </w:pPr>
            <w:r w:rsidRPr="009D7C31">
              <w:t>Европейски парламент</w:t>
            </w:r>
          </w:p>
          <w:p w:rsidR="00854CAC" w:rsidRPr="009D7C31" w:rsidRDefault="009A22A9" w:rsidP="00C853FB">
            <w:pPr>
              <w:pStyle w:val="EPTerm"/>
            </w:pPr>
            <w:r w:rsidRPr="009D7C31">
              <w:t>2019-2024</w:t>
            </w:r>
          </w:p>
        </w:tc>
        <w:tc>
          <w:tcPr>
            <w:tcW w:w="2268" w:type="dxa"/>
            <w:shd w:val="clear" w:color="auto" w:fill="auto"/>
          </w:tcPr>
          <w:p w:rsidR="00854CAC" w:rsidRPr="009D7C31" w:rsidRDefault="009A22A9" w:rsidP="00C85D0F">
            <w:pPr>
              <w:pStyle w:val="EPLogo"/>
            </w:pPr>
            <w:r w:rsidRPr="009D7C3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9D7C31" w:rsidRDefault="001746D0" w:rsidP="001746D0">
      <w:pPr>
        <w:pStyle w:val="LineTop"/>
      </w:pPr>
    </w:p>
    <w:p w:rsidR="001746D0" w:rsidRPr="009D7C31" w:rsidRDefault="009A22A9" w:rsidP="001746D0">
      <w:pPr>
        <w:pStyle w:val="EPBody"/>
      </w:pPr>
      <w:r w:rsidRPr="009D7C31">
        <w:rPr>
          <w:rStyle w:val="HideTWBExt"/>
        </w:rPr>
        <w:t>&lt;</w:t>
      </w:r>
      <w:r w:rsidRPr="009D7C31">
        <w:rPr>
          <w:rStyle w:val="HideTWBExt"/>
          <w:i w:val="0"/>
        </w:rPr>
        <w:t>Commission</w:t>
      </w:r>
      <w:r w:rsidRPr="009D7C31">
        <w:rPr>
          <w:rStyle w:val="HideTWBExt"/>
        </w:rPr>
        <w:t>&gt;</w:t>
      </w:r>
      <w:r w:rsidRPr="009D7C31">
        <w:rPr>
          <w:rStyle w:val="HideTWBInt"/>
          <w:color w:val="auto"/>
        </w:rPr>
        <w:t>{LIBE}</w:t>
      </w:r>
      <w:r w:rsidRPr="009D7C31">
        <w:t>Комисия по граждански свободи, правосъдие и вътрешни работи</w:t>
      </w:r>
      <w:r w:rsidRPr="009D7C31">
        <w:rPr>
          <w:rStyle w:val="HideTWBExt"/>
        </w:rPr>
        <w:t>&lt;/</w:t>
      </w:r>
      <w:r w:rsidRPr="009D7C31">
        <w:rPr>
          <w:rStyle w:val="HideTWBExt"/>
          <w:i w:val="0"/>
        </w:rPr>
        <w:t>Commission</w:t>
      </w:r>
      <w:r w:rsidRPr="009D7C31">
        <w:rPr>
          <w:rStyle w:val="HideTWBExt"/>
        </w:rPr>
        <w:t>&gt;</w:t>
      </w:r>
    </w:p>
    <w:p w:rsidR="001746D0" w:rsidRPr="009D7C31" w:rsidRDefault="001746D0" w:rsidP="001746D0">
      <w:pPr>
        <w:pStyle w:val="LineBottom"/>
      </w:pPr>
    </w:p>
    <w:p w:rsidR="002E2F2E" w:rsidRPr="009D7C31" w:rsidRDefault="009A22A9">
      <w:pPr>
        <w:pStyle w:val="CoverReference"/>
      </w:pPr>
      <w:r w:rsidRPr="009D7C31">
        <w:rPr>
          <w:rStyle w:val="HideTWBExt"/>
          <w:b w:val="0"/>
        </w:rPr>
        <w:t>&lt;RefProc&gt;</w:t>
      </w:r>
      <w:r w:rsidRPr="009D7C31">
        <w:t>2023/2171</w:t>
      </w:r>
      <w:r w:rsidRPr="009D7C31">
        <w:rPr>
          <w:rStyle w:val="HideTWBExt"/>
          <w:b w:val="0"/>
        </w:rPr>
        <w:t>&lt;/RefProc&gt;&lt;RefTypeProc&gt;</w:t>
      </w:r>
      <w:r w:rsidRPr="009D7C31">
        <w:t>(DEC)</w:t>
      </w:r>
      <w:r w:rsidRPr="009D7C31">
        <w:rPr>
          <w:rStyle w:val="HideTWBExt"/>
          <w:b w:val="0"/>
        </w:rPr>
        <w:t>&lt;/RefTypeProc&gt;</w:t>
      </w:r>
    </w:p>
    <w:p w:rsidR="002E2F2E" w:rsidRPr="009D7C31" w:rsidRDefault="009A22A9">
      <w:pPr>
        <w:pStyle w:val="CoverDate"/>
      </w:pPr>
      <w:r w:rsidRPr="009D7C31">
        <w:rPr>
          <w:rStyle w:val="HideTWBExt"/>
        </w:rPr>
        <w:t>&lt;Date&gt;</w:t>
      </w:r>
      <w:r w:rsidRPr="009D7C31">
        <w:rPr>
          <w:rStyle w:val="HideTWBInt"/>
          <w:color w:val="auto"/>
        </w:rPr>
        <w:t>{2</w:t>
      </w:r>
      <w:r w:rsidRPr="009D7C31">
        <w:rPr>
          <w:rStyle w:val="HideTWBInt"/>
          <w:color w:val="auto"/>
        </w:rPr>
        <w:t>4</w:t>
      </w:r>
      <w:r w:rsidRPr="009D7C31">
        <w:rPr>
          <w:rStyle w:val="HideTWBInt"/>
          <w:color w:val="auto"/>
        </w:rPr>
        <w:t>/01/2024}</w:t>
      </w:r>
      <w:r w:rsidRPr="009D7C31">
        <w:t>24.1.2024</w:t>
      </w:r>
      <w:r w:rsidRPr="009D7C31">
        <w:rPr>
          <w:rStyle w:val="HideTWBExt"/>
        </w:rPr>
        <w:t>&lt;/Date&gt;</w:t>
      </w:r>
    </w:p>
    <w:p w:rsidR="002E2F2E" w:rsidRPr="009D7C31" w:rsidRDefault="009A22A9">
      <w:pPr>
        <w:pStyle w:val="CoverDocType24a"/>
      </w:pPr>
      <w:r w:rsidRPr="009D7C31">
        <w:rPr>
          <w:rStyle w:val="HideTWBExt"/>
          <w:b w:val="0"/>
        </w:rPr>
        <w:t>&lt;TitreType&gt;</w:t>
      </w:r>
      <w:r w:rsidRPr="009D7C31">
        <w:t>СТАНОВИЩЕ</w:t>
      </w:r>
      <w:r w:rsidRPr="009D7C31">
        <w:rPr>
          <w:rStyle w:val="HideTWBExt"/>
          <w:b w:val="0"/>
        </w:rPr>
        <w:t>&lt;/TitreType&gt;</w:t>
      </w:r>
    </w:p>
    <w:p w:rsidR="002E2F2E" w:rsidRPr="009D7C31" w:rsidRDefault="009A22A9">
      <w:pPr>
        <w:pStyle w:val="CoverNormal24a"/>
      </w:pPr>
      <w:r w:rsidRPr="009D7C31">
        <w:rPr>
          <w:rStyle w:val="HideTWBExt"/>
        </w:rPr>
        <w:t>&lt;CommissionResp&gt;</w:t>
      </w:r>
      <w:r w:rsidRPr="009D7C31">
        <w:t>на комисията по граждански свободи, правосъдие и вътрешни работи</w:t>
      </w:r>
      <w:r w:rsidRPr="009D7C31">
        <w:rPr>
          <w:rStyle w:val="HideTWBExt"/>
        </w:rPr>
        <w:t>&lt;/CommissionResp&gt;</w:t>
      </w:r>
    </w:p>
    <w:p w:rsidR="002E2F2E" w:rsidRPr="009D7C31" w:rsidRDefault="009A22A9">
      <w:pPr>
        <w:pStyle w:val="CoverNormal24a"/>
      </w:pPr>
      <w:r w:rsidRPr="009D7C31">
        <w:rPr>
          <w:rStyle w:val="HideTWBExt"/>
        </w:rPr>
        <w:t>&lt;CommissionInt&gt;</w:t>
      </w:r>
      <w:r w:rsidRPr="009D7C31">
        <w:t>на вниманието на комисията по бюджетен контрол</w:t>
      </w:r>
      <w:r w:rsidRPr="009D7C31">
        <w:rPr>
          <w:rStyle w:val="HideTWBExt"/>
        </w:rPr>
        <w:t>&lt;/CommissionInt&gt;</w:t>
      </w:r>
    </w:p>
    <w:p w:rsidR="002E2F2E" w:rsidRPr="009D7C31" w:rsidRDefault="009A22A9">
      <w:pPr>
        <w:pStyle w:val="CoverNormal"/>
      </w:pPr>
      <w:r w:rsidRPr="009D7C31">
        <w:rPr>
          <w:rStyle w:val="HideTWBExt"/>
        </w:rPr>
        <w:t>&lt;Titre&gt;</w:t>
      </w:r>
      <w:r w:rsidRPr="009D7C31">
        <w:t>относно освобождаването от отговорност във връзка с изпълнението на бюдж</w:t>
      </w:r>
      <w:r w:rsidRPr="009D7C31">
        <w:t>ета на Агенцията на Европейския съюз за основните права за финансовата 2022 година</w:t>
      </w:r>
      <w:r w:rsidRPr="009D7C31">
        <w:rPr>
          <w:rStyle w:val="HideTWBExt"/>
        </w:rPr>
        <w:t>&lt;/Titre&gt;</w:t>
      </w:r>
    </w:p>
    <w:p w:rsidR="002E2F2E" w:rsidRPr="009D7C31" w:rsidRDefault="009A22A9">
      <w:pPr>
        <w:pStyle w:val="CoverNormal24a"/>
      </w:pPr>
      <w:r w:rsidRPr="009D7C31">
        <w:rPr>
          <w:rStyle w:val="HideTWBExt"/>
        </w:rPr>
        <w:t>&lt;DocRef&gt;</w:t>
      </w:r>
      <w:r w:rsidRPr="009D7C31">
        <w:t>(2023/2171(DEC))</w:t>
      </w:r>
      <w:r w:rsidRPr="009D7C31">
        <w:rPr>
          <w:rStyle w:val="HideTWBExt"/>
        </w:rPr>
        <w:t>&lt;/DocRef&gt;</w:t>
      </w:r>
    </w:p>
    <w:p w:rsidR="002E2F2E" w:rsidRPr="009D7C31" w:rsidRDefault="009A22A9">
      <w:pPr>
        <w:pStyle w:val="CoverNormal24a"/>
      </w:pPr>
      <w:r w:rsidRPr="009D7C31">
        <w:t xml:space="preserve">Докладчик по становище: </w:t>
      </w:r>
      <w:r w:rsidRPr="009D7C31">
        <w:rPr>
          <w:rStyle w:val="HideTWBExt"/>
        </w:rPr>
        <w:t>&lt;Depute&gt;</w:t>
      </w:r>
      <w:r w:rsidRPr="009D7C31">
        <w:t>Томаш Здеховски</w:t>
      </w:r>
      <w:r w:rsidRPr="009D7C31">
        <w:rPr>
          <w:rStyle w:val="HideTWBExt"/>
        </w:rPr>
        <w:t>&lt;/Depute&gt;</w:t>
      </w:r>
    </w:p>
    <w:p w:rsidR="00A72C35" w:rsidRPr="009D7C31" w:rsidRDefault="00A72C35" w:rsidP="00A72C35">
      <w:pPr>
        <w:pStyle w:val="CoverNormal"/>
      </w:pPr>
    </w:p>
    <w:p w:rsidR="002E2F2E" w:rsidRPr="009D7C31" w:rsidRDefault="009A22A9" w:rsidP="00E856D2">
      <w:pPr>
        <w:widowControl/>
        <w:tabs>
          <w:tab w:val="center" w:pos="4677"/>
        </w:tabs>
      </w:pPr>
      <w:r w:rsidRPr="009D7C31">
        <w:br w:type="page"/>
      </w:r>
      <w:r w:rsidRPr="009D7C31">
        <w:lastRenderedPageBreak/>
        <w:t>PA_NonLeg</w:t>
      </w:r>
    </w:p>
    <w:p w:rsidR="002E2F2E" w:rsidRPr="009D7C31" w:rsidRDefault="009A22A9">
      <w:pPr>
        <w:pStyle w:val="PageHeadingNotTOC"/>
      </w:pPr>
      <w:r w:rsidRPr="009D7C31">
        <w:br w:type="page"/>
      </w:r>
      <w:r w:rsidRPr="009D7C31">
        <w:lastRenderedPageBreak/>
        <w:t>ПРЕДЛОЖЕНИЯ</w:t>
      </w:r>
    </w:p>
    <w:p w:rsidR="002E2F2E" w:rsidRPr="009D7C31" w:rsidRDefault="009A22A9" w:rsidP="008313E7">
      <w:pPr>
        <w:pStyle w:val="Normal12a"/>
      </w:pPr>
      <w:r w:rsidRPr="009D7C31">
        <w:t xml:space="preserve">Комисията по граждански свободи, правосъдие и </w:t>
      </w:r>
      <w:r w:rsidRPr="009D7C31">
        <w:t>вътрешни работи приканва водещата комисия по бюджетен контрол да включи в предложението за резолюция, което ще приеме, следните предложения:</w:t>
      </w:r>
    </w:p>
    <w:p w:rsidR="00C853FB" w:rsidRPr="009D7C31" w:rsidRDefault="009A22A9" w:rsidP="00C853FB">
      <w:pPr>
        <w:pStyle w:val="NormalHanging12a"/>
      </w:pPr>
      <w:r w:rsidRPr="009D7C31">
        <w:t>1.</w:t>
      </w:r>
      <w:r w:rsidRPr="009D7C31">
        <w:tab/>
        <w:t xml:space="preserve">приветства факта, че Сметната палата („Палатата“) обяви операциите, свързани с годишните отчети на Агенцията на </w:t>
      </w:r>
      <w:r w:rsidRPr="009D7C31">
        <w:t>Европейския съюз за основните права (FRA) за финансовата 2022 година, за законосъобразни и редовни във всички съществени аспекти; отбелязва констатацията на Палатата относно трайно високото равнище на пренесените за 2023 г. бюджетни кредити, свързани с опе</w:t>
      </w:r>
      <w:r w:rsidRPr="009D7C31">
        <w:t>ративни дейности, които възлизат на 6,4 милиона евро (26%) от наличните бюджетни кредити за поети задължения за 2022 г.; подчертава коментара на Палатата, че трайно високото равнище на пренесените бюджетни кредити противоречи на бюджетния принцип на ежегод</w:t>
      </w:r>
      <w:r w:rsidRPr="009D7C31">
        <w:t>ност</w:t>
      </w:r>
      <w:bookmarkStart w:id="0" w:name="_GoBack"/>
      <w:bookmarkEnd w:id="0"/>
      <w:r w:rsidRPr="009D7C31">
        <w:t xml:space="preserve"> и предполага наличието на структурни проблеми в бюджетните процедури и изпълнението на бюджета; отбелязва отговора на FRA, в който се посочва, че специфичната рамка, в която работи Агенцията, затруднява поемането на задължения за оперативни разходи по</w:t>
      </w:r>
      <w:r w:rsidRPr="009D7C31">
        <w:t>-рано през годината и е трудно да се избегнат изцяло преносите; подчертава, че FRA поддържа добро изпълнение на бюджета с резултат, по-висок от 99% през последните десет години;</w:t>
      </w:r>
    </w:p>
    <w:p w:rsidR="00C853FB" w:rsidRPr="009D7C31" w:rsidRDefault="009A22A9" w:rsidP="00C853FB">
      <w:pPr>
        <w:pStyle w:val="NormalHanging12a"/>
      </w:pPr>
      <w:r w:rsidRPr="009D7C31">
        <w:t>2.</w:t>
      </w:r>
      <w:r w:rsidRPr="009D7C31">
        <w:tab/>
        <w:t>отбелязва със задоволство помощта на FRA за идентифициране на тенденциите в</w:t>
      </w:r>
      <w:r w:rsidRPr="009D7C31">
        <w:t xml:space="preserve"> областта на борбата с дискриминацията, изкуствения интелект, приноса ѝ за по-добро законотворчество и прилагане чрез предоставяне на законодателни и политически съвети по въпроси като правата на децата, правата на жертвите, борбата с тероризма, защитата н</w:t>
      </w:r>
      <w:r w:rsidRPr="009D7C31">
        <w:t xml:space="preserve">а данните, борбата с расизма, антисемитизма, етническите малцинства, ЛГБТИК+ лицата и други уязвими групи; </w:t>
      </w:r>
    </w:p>
    <w:p w:rsidR="001F5B6C" w:rsidRPr="009D7C31" w:rsidRDefault="009A22A9" w:rsidP="00C853FB">
      <w:pPr>
        <w:pStyle w:val="NormalHanging12a"/>
      </w:pPr>
      <w:r w:rsidRPr="009D7C31">
        <w:t>3.</w:t>
      </w:r>
      <w:r w:rsidRPr="009D7C31">
        <w:tab/>
        <w:t xml:space="preserve">признава бързата реакция на FRA на руското нашествие в Украйна, включително това, че тя беше една от първите агенции на ЕС на границата, като </w:t>
      </w:r>
      <w:r w:rsidRPr="009D7C31">
        <w:t>следеше положението и изготви доклад, два бюлетина и онлайн проучване; приветства навременната реакция на FRA на възникващите въпроси във връзка с основните права, като например общите насоки на FRA в доклада ѝ на тема „Establishing national independent me</w:t>
      </w:r>
      <w:r w:rsidRPr="009D7C31">
        <w:t xml:space="preserve">chanisms to monitor fundamental rights compliance at EU external borders“ (Създаване на национални независими механизми за наблюдение на спазването на основните права по външните граници на ЕС), както и предоставянето на помощ на държавите – членки на ЕС, </w:t>
      </w:r>
      <w:r w:rsidRPr="009D7C31">
        <w:t>при създаването или укрепването национални механизми за наблюдение на спазването на основните права, като същевременно се осигуряват предпазни мерки за гарантиране на независимостта на механизма; припомня, че международното право изисква недискриминационно</w:t>
      </w:r>
      <w:r w:rsidRPr="009D7C31">
        <w:t xml:space="preserve"> третиране на всички бежанци;</w:t>
      </w:r>
    </w:p>
    <w:p w:rsidR="00C853FB" w:rsidRPr="009D7C31" w:rsidRDefault="009A22A9" w:rsidP="00C853FB">
      <w:pPr>
        <w:pStyle w:val="NormalHanging12a"/>
      </w:pPr>
      <w:r w:rsidRPr="009D7C31">
        <w:t>4.</w:t>
      </w:r>
      <w:r w:rsidRPr="009D7C31">
        <w:tab/>
        <w:t>приветства непрекъснатите инициативи на FRA за насърчаване на полезните взаимодействия между агенциите на ЕС и координиращата ѝ роля в редица инициативи с мрежата на агенциите в областта на ПВР, включително относно защитата</w:t>
      </w:r>
      <w:r w:rsidRPr="009D7C31">
        <w:t xml:space="preserve"> на данните и основаното на пола насилие; отбелязва със задоволство тясното сътрудничество с Европейската агенция за гранична и брегова охрана </w:t>
      </w:r>
      <w:r w:rsidRPr="009D7C31">
        <w:lastRenderedPageBreak/>
        <w:t>(Frontex), а именно съпредседателството на консултативния форум на Frontex и участието в заседанията на управител</w:t>
      </w:r>
      <w:r w:rsidRPr="009D7C31">
        <w:t>ния съвет на Frontex в качеството на експерт по въпросите на основните права; приветства провеждането на обучения за Агенцията на Европейския съюз за обучение в областта на правоприлагането (CEPOL), Frontex и Агенцията на Европейския съюз за оперативното у</w:t>
      </w:r>
      <w:r w:rsidRPr="009D7C31">
        <w:t>правление на широкомащабни информационни системи в пространството на свобода, сигурност и правосъдие (eu-LISA) относно основните права и използването на ИТ системи в областта на границите и сигурността; оценява участието в работата в областта на сигурностт</w:t>
      </w:r>
      <w:r w:rsidRPr="009D7C31">
        <w:t xml:space="preserve">а заедно с Агенцията на Европейския съюз за сътрудничество в областта на правоприлагането (Европол); приветства сътрудничеството с Европейския институт за равенство между половете (EIGE) с цел подготовка за работата на място във връзка с второто проучване </w:t>
      </w:r>
      <w:r w:rsidRPr="009D7C31">
        <w:t>относно насилието над жени;</w:t>
      </w:r>
    </w:p>
    <w:p w:rsidR="00C853FB" w:rsidRPr="009D7C31" w:rsidRDefault="009A22A9" w:rsidP="00C853FB">
      <w:pPr>
        <w:pStyle w:val="NormalHanging12a"/>
      </w:pPr>
      <w:r w:rsidRPr="009D7C31">
        <w:t>5.</w:t>
      </w:r>
      <w:r w:rsidRPr="009D7C31">
        <w:tab/>
        <w:t xml:space="preserve">отбелязва със задоволство, че FRA значително е надхвърлила целите си по ключовите показатели за изпълнението и е поддържала висока степен на удовлетвореност на заинтересованите страни; приветства факта, че през 2022 г. FRA е </w:t>
      </w:r>
      <w:r w:rsidRPr="009D7C31">
        <w:t>изготвила 28 публикации, 3 062 крайни продукта от научни изследвания и 342 писмени или словесни коментара, както и че е организирала или съорганизирала 134 срещи и прояви и че е била спомената 4 319 пъти в медиите; отбелязва със задоволство засилената анга</w:t>
      </w:r>
      <w:r w:rsidRPr="009D7C31">
        <w:t>жираност в социалните медии през 2022 г.;</w:t>
      </w:r>
    </w:p>
    <w:p w:rsidR="00C853FB" w:rsidRPr="009D7C31" w:rsidRDefault="009A22A9" w:rsidP="00C853FB">
      <w:pPr>
        <w:pStyle w:val="NormalHanging12a"/>
      </w:pPr>
      <w:r w:rsidRPr="009D7C31">
        <w:t>6.</w:t>
      </w:r>
      <w:r w:rsidRPr="009D7C31">
        <w:tab/>
        <w:t>приветства високата степен на удовлетвореност на заинтересованите страни от дейностите на FRA за насърчаване на сътрудничеството чрез платформата за основните права през 2022 г.; оценява факта, че FRA е организи</w:t>
      </w:r>
      <w:r w:rsidRPr="009D7C31">
        <w:t>рала редица прояви, включително четвъртия диалог за основните права с младите хора, както и други семинари и уебинари за насърчаване на правата, ценностите и свободите;</w:t>
      </w:r>
      <w:r w:rsidRPr="009D7C31">
        <w:rPr>
          <w:rStyle w:val="FootnoteReference"/>
        </w:rPr>
        <w:t xml:space="preserve"> </w:t>
      </w:r>
    </w:p>
    <w:p w:rsidR="003E0794" w:rsidRPr="009D7C31" w:rsidRDefault="009A22A9" w:rsidP="00E3133B">
      <w:pPr>
        <w:pStyle w:val="NormalHanging12a"/>
        <w:ind w:left="560" w:hanging="560"/>
      </w:pPr>
      <w:r w:rsidRPr="009D7C31">
        <w:t>7.</w:t>
      </w:r>
      <w:r w:rsidRPr="009D7C31">
        <w:tab/>
        <w:t>признава ролята на FRA за овластяването на националната инфраструктура в областта н</w:t>
      </w:r>
      <w:r w:rsidRPr="009D7C31">
        <w:t>а правата на човека чрез сътрудничество и създаване на полезни взаимодействия с институциите по правата на човека и партньорството с институциите на гражданското общество; отбелязва непрекъснатите ѝ насоки в областта на убежището и миграцията, които включв</w:t>
      </w:r>
      <w:r w:rsidRPr="009D7C31">
        <w:t>ат предназначени за държавите членки редовни прегледи по въпросите на основните права, свързани с миграцията; приветства ролята на FRA за насърчаването на основан на правата на човека наратив чрез разработване на ефективни комуникации, участие в разработва</w:t>
      </w:r>
      <w:r w:rsidRPr="009D7C31">
        <w:t xml:space="preserve">нето на нови цифрови приложения и инструменти и обединяване на участниците в областта на правата на човека с цел насърчаване на европейските ценности и свободи. </w:t>
      </w:r>
    </w:p>
    <w:p w:rsidR="009A7CBC" w:rsidRPr="009D7C31" w:rsidRDefault="009A22A9" w:rsidP="009A7CBC">
      <w:r w:rsidRPr="009D7C31">
        <w:br w:type="page"/>
      </w:r>
    </w:p>
    <w:p w:rsidR="009A7CBC" w:rsidRPr="009D7C31" w:rsidRDefault="009A22A9" w:rsidP="009A7CBC">
      <w:pPr>
        <w:pStyle w:val="PageHeadingNotTOC"/>
      </w:pPr>
      <w:bookmarkStart w:id="1" w:name="ProcPageAD"/>
      <w:r w:rsidRPr="009D7C31">
        <w:t>ИНФОРМАЦИЯ ОТНОСНО ПРИЕМАНЕТО В ПОДПОМАГАЩАТА КОМИСИЯ</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15BF9" w:rsidRPr="009D7C3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9D7C31" w:rsidRDefault="009A22A9">
            <w:pPr>
              <w:autoSpaceDE w:val="0"/>
              <w:autoSpaceDN w:val="0"/>
              <w:adjustRightInd w:val="0"/>
              <w:rPr>
                <w:b/>
                <w:bCs/>
                <w:color w:val="000000"/>
                <w:sz w:val="20"/>
              </w:rPr>
            </w:pPr>
            <w:r w:rsidRPr="009D7C31">
              <w:rPr>
                <w:b/>
                <w:color w:val="000000"/>
                <w:sz w:val="20"/>
              </w:rPr>
              <w:t>Дата на приемане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9D7C31" w:rsidRDefault="009A22A9">
            <w:pPr>
              <w:autoSpaceDE w:val="0"/>
              <w:autoSpaceDN w:val="0"/>
              <w:adjustRightInd w:val="0"/>
              <w:rPr>
                <w:color w:val="000000"/>
                <w:sz w:val="20"/>
              </w:rPr>
            </w:pPr>
            <w:r w:rsidRPr="009D7C31">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9D7C31"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9D7C31"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9D7C31" w:rsidRDefault="009A7CBC">
            <w:pPr>
              <w:autoSpaceDE w:val="0"/>
              <w:autoSpaceDN w:val="0"/>
              <w:adjustRightInd w:val="0"/>
              <w:rPr>
                <w:rFonts w:ascii="sans-serif" w:hAnsi="sans-serif" w:cs="sans-serif"/>
                <w:color w:val="000000"/>
                <w:szCs w:val="24"/>
              </w:rPr>
            </w:pPr>
          </w:p>
        </w:tc>
      </w:tr>
      <w:tr w:rsidR="00C15BF9" w:rsidRPr="009D7C3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9D7C31" w:rsidRDefault="009A22A9">
            <w:pPr>
              <w:autoSpaceDE w:val="0"/>
              <w:autoSpaceDN w:val="0"/>
              <w:adjustRightInd w:val="0"/>
              <w:rPr>
                <w:b/>
                <w:bCs/>
                <w:color w:val="000000"/>
                <w:sz w:val="20"/>
              </w:rPr>
            </w:pPr>
            <w:r w:rsidRPr="009D7C31">
              <w:rPr>
                <w:b/>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9D7C31" w:rsidRDefault="009A22A9">
            <w:pPr>
              <w:autoSpaceDE w:val="0"/>
              <w:autoSpaceDN w:val="0"/>
              <w:adjustRightInd w:val="0"/>
              <w:rPr>
                <w:color w:val="000000"/>
                <w:sz w:val="20"/>
              </w:rPr>
            </w:pPr>
            <w:r w:rsidRPr="009D7C31">
              <w:rPr>
                <w:color w:val="000000"/>
                <w:sz w:val="20"/>
              </w:rPr>
              <w:t>+:</w:t>
            </w:r>
          </w:p>
          <w:p w:rsidR="009A7CBC" w:rsidRPr="009D7C31" w:rsidRDefault="009A22A9">
            <w:pPr>
              <w:autoSpaceDE w:val="0"/>
              <w:autoSpaceDN w:val="0"/>
              <w:adjustRightInd w:val="0"/>
              <w:rPr>
                <w:color w:val="000000"/>
                <w:sz w:val="20"/>
              </w:rPr>
            </w:pPr>
            <w:r w:rsidRPr="009D7C31">
              <w:rPr>
                <w:color w:val="000000"/>
                <w:sz w:val="20"/>
              </w:rPr>
              <w:t>–:</w:t>
            </w:r>
          </w:p>
          <w:p w:rsidR="009A7CBC" w:rsidRPr="009D7C31" w:rsidRDefault="009A22A9">
            <w:pPr>
              <w:autoSpaceDE w:val="0"/>
              <w:autoSpaceDN w:val="0"/>
              <w:adjustRightInd w:val="0"/>
              <w:rPr>
                <w:color w:val="000000"/>
                <w:sz w:val="20"/>
              </w:rPr>
            </w:pPr>
            <w:r w:rsidRPr="009D7C3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9D7C31" w:rsidRDefault="009A22A9">
            <w:pPr>
              <w:autoSpaceDE w:val="0"/>
              <w:autoSpaceDN w:val="0"/>
              <w:adjustRightInd w:val="0"/>
              <w:rPr>
                <w:color w:val="000000"/>
                <w:sz w:val="20"/>
              </w:rPr>
            </w:pPr>
            <w:r w:rsidRPr="009D7C31">
              <w:rPr>
                <w:color w:val="000000"/>
                <w:sz w:val="20"/>
              </w:rPr>
              <w:t>47</w:t>
            </w:r>
          </w:p>
          <w:p w:rsidR="009A7CBC" w:rsidRPr="009D7C31" w:rsidRDefault="009A22A9">
            <w:pPr>
              <w:autoSpaceDE w:val="0"/>
              <w:autoSpaceDN w:val="0"/>
              <w:adjustRightInd w:val="0"/>
              <w:rPr>
                <w:color w:val="000000"/>
                <w:sz w:val="20"/>
              </w:rPr>
            </w:pPr>
            <w:r w:rsidRPr="009D7C31">
              <w:rPr>
                <w:color w:val="000000"/>
                <w:sz w:val="20"/>
              </w:rPr>
              <w:t>9</w:t>
            </w:r>
          </w:p>
          <w:p w:rsidR="009A7CBC" w:rsidRPr="009D7C31" w:rsidRDefault="009A22A9">
            <w:pPr>
              <w:autoSpaceDE w:val="0"/>
              <w:autoSpaceDN w:val="0"/>
              <w:adjustRightInd w:val="0"/>
              <w:rPr>
                <w:color w:val="000000"/>
                <w:sz w:val="20"/>
              </w:rPr>
            </w:pPr>
            <w:r w:rsidRPr="009D7C31">
              <w:rPr>
                <w:color w:val="000000"/>
                <w:sz w:val="20"/>
              </w:rPr>
              <w:t>0</w:t>
            </w:r>
          </w:p>
        </w:tc>
      </w:tr>
      <w:tr w:rsidR="00C15BF9" w:rsidRPr="009D7C3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9D7C31" w:rsidRDefault="009A22A9">
            <w:pPr>
              <w:autoSpaceDE w:val="0"/>
              <w:autoSpaceDN w:val="0"/>
              <w:adjustRightInd w:val="0"/>
              <w:rPr>
                <w:b/>
                <w:bCs/>
                <w:color w:val="000000"/>
                <w:sz w:val="20"/>
              </w:rPr>
            </w:pPr>
            <w:r w:rsidRPr="009D7C31">
              <w:rPr>
                <w:b/>
                <w:color w:val="000000"/>
                <w:sz w:val="20"/>
              </w:rPr>
              <w:t>Членове, присъствали на окончателното гласуване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9D7C31" w:rsidRDefault="009A22A9">
            <w:pPr>
              <w:autoSpaceDE w:val="0"/>
              <w:autoSpaceDN w:val="0"/>
              <w:adjustRightInd w:val="0"/>
              <w:rPr>
                <w:color w:val="000000"/>
                <w:sz w:val="20"/>
              </w:rPr>
            </w:pPr>
            <w:r w:rsidRPr="009D7C31">
              <w:rPr>
                <w:color w:val="000000"/>
                <w:sz w:val="20"/>
              </w:rPr>
              <w:t xml:space="preserve">Magdalena Adamowicz, Abir Al-Sahlani, Katarina Barley, Pietro Bartolo, Theresa Bielowski, Patrick Breyer, Saskia Bricmont, Jorge Buxadé Villalba, Damien </w:t>
            </w:r>
            <w:r w:rsidRPr="009D7C31">
              <w:rPr>
                <w:color w:val="000000"/>
                <w:sz w:val="20"/>
              </w:rPr>
              <w:t>Carême, Patricia Chagnon, Lena Düpont, Lucia Ďuriš Nicholsonová, Cornelia Ernst, Nicolaus Fest, Maria Grapini, Sylvie Guillaume, Andrzej Halicki, Evin Incir, Sophia in ‘t Veld, Patryk Jaki, Marina Kaljurand, Assita Kanko, Łukasz Kohut, Moritz Körner, Alice</w:t>
            </w:r>
            <w:r w:rsidRPr="009D7C31">
              <w:rPr>
                <w:color w:val="000000"/>
                <w:sz w:val="20"/>
              </w:rPr>
              <w:t xml:space="preserve"> Kuhnke, Jeroen Lenaers, Juan Fernando López Aguilar, Erik Marquardt, Javier Moreno Sánchez, Maite Pagazaurtundúa, Diana Riba i Giner, Isabel Santos, Birgit Sippel, Vincenzo Sofo, Tineke Strik, Jana Toom, Milan Uhrík, Tom Vandendriessche, Elissavet Vozembe</w:t>
            </w:r>
            <w:r w:rsidRPr="009D7C31">
              <w:rPr>
                <w:color w:val="000000"/>
                <w:sz w:val="20"/>
              </w:rPr>
              <w:t>rg-Vrionidi, Elena Yoncheva, Javier Zarzalejos</w:t>
            </w:r>
          </w:p>
        </w:tc>
      </w:tr>
      <w:tr w:rsidR="00C15BF9" w:rsidRPr="009D7C3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9D7C31" w:rsidRDefault="009A22A9">
            <w:pPr>
              <w:autoSpaceDE w:val="0"/>
              <w:autoSpaceDN w:val="0"/>
              <w:adjustRightInd w:val="0"/>
              <w:rPr>
                <w:b/>
                <w:bCs/>
                <w:color w:val="000000"/>
                <w:sz w:val="20"/>
              </w:rPr>
            </w:pPr>
            <w:r w:rsidRPr="009D7C31">
              <w:rPr>
                <w:b/>
                <w:color w:val="000000"/>
                <w:sz w:val="20"/>
              </w:rPr>
              <w:t>Заместници,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9D7C31" w:rsidRDefault="009A22A9">
            <w:pPr>
              <w:autoSpaceDE w:val="0"/>
              <w:autoSpaceDN w:val="0"/>
              <w:adjustRightInd w:val="0"/>
              <w:rPr>
                <w:color w:val="000000"/>
                <w:sz w:val="20"/>
              </w:rPr>
            </w:pPr>
            <w:r w:rsidRPr="009D7C31">
              <w:rPr>
                <w:color w:val="000000"/>
                <w:sz w:val="20"/>
              </w:rPr>
              <w:t xml:space="preserve">Cyrus Engerer, José Gusmão, Beata Kempa, Leopoldo López Gil, Janina Ochojska, Anne-Sophie Pelletier, Bergur Løkke Rasmussen, Róża Thun und Hohenstein, Maria </w:t>
            </w:r>
            <w:r w:rsidRPr="009D7C31">
              <w:rPr>
                <w:color w:val="000000"/>
                <w:sz w:val="20"/>
              </w:rPr>
              <w:t>Walsh, Tomáš Zdechovský</w:t>
            </w:r>
          </w:p>
        </w:tc>
      </w:tr>
      <w:tr w:rsidR="00C15BF9" w:rsidRPr="009D7C3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9D7C31" w:rsidRDefault="009A22A9">
            <w:pPr>
              <w:autoSpaceDE w:val="0"/>
              <w:autoSpaceDN w:val="0"/>
              <w:adjustRightInd w:val="0"/>
              <w:rPr>
                <w:b/>
                <w:bCs/>
                <w:color w:val="000000"/>
                <w:sz w:val="20"/>
              </w:rPr>
            </w:pPr>
            <w:r w:rsidRPr="009D7C31">
              <w:rPr>
                <w:b/>
                <w:color w:val="000000"/>
                <w:sz w:val="20"/>
              </w:rPr>
              <w:t>Заместници (чл. 209, пар. 7),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9D7C31" w:rsidRDefault="009A22A9">
            <w:pPr>
              <w:autoSpaceDE w:val="0"/>
              <w:autoSpaceDN w:val="0"/>
              <w:adjustRightInd w:val="0"/>
              <w:rPr>
                <w:color w:val="000000"/>
                <w:sz w:val="20"/>
              </w:rPr>
            </w:pPr>
            <w:r w:rsidRPr="009D7C31">
              <w:rPr>
                <w:color w:val="000000"/>
                <w:sz w:val="20"/>
              </w:rPr>
              <w:t>Andrus Ansip, Hildegard Bentele, Maria da Graça Carvalho, Marisa Matias, Caroline Nagtegaal</w:t>
            </w:r>
          </w:p>
        </w:tc>
      </w:tr>
    </w:tbl>
    <w:p w:rsidR="009A7CBC" w:rsidRPr="009D7C31" w:rsidRDefault="009A7CBC"/>
    <w:bookmarkEnd w:id="1"/>
    <w:p w:rsidR="00F45765" w:rsidRPr="009D7C31" w:rsidRDefault="00F45765" w:rsidP="009A7CBC">
      <w:pPr>
        <w:sectPr w:rsidR="00F45765" w:rsidRPr="009D7C31" w:rsidSect="009D7C3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45765" w:rsidRPr="009D7C31" w:rsidRDefault="009A22A9" w:rsidP="002B2C72">
      <w:pPr>
        <w:pStyle w:val="PageHeadingNotTOC"/>
        <w:rPr>
          <w:noProof/>
        </w:rPr>
      </w:pPr>
      <w:bookmarkStart w:id="2" w:name="FootprintPageAD"/>
      <w:r w:rsidRPr="009D7C31">
        <w:t>ПРИЛОЖЕНИЕ: СУБЕКТИ ИЛИ ЛИЦА,</w:t>
      </w:r>
      <w:r w:rsidRPr="009D7C31">
        <w:br/>
        <w:t xml:space="preserve">ПРЕДОСТАВИЛИ ИНФОРМАЦИЯ НА ДОКЛАДЧИКА </w:t>
      </w:r>
      <w:r w:rsidRPr="009D7C31">
        <w:t>ПО СТАНОВИЩЕ</w:t>
      </w:r>
    </w:p>
    <w:p w:rsidR="00F45765" w:rsidRPr="009D7C31" w:rsidRDefault="009A22A9" w:rsidP="00037518">
      <w:pPr>
        <w:pStyle w:val="Normal24a"/>
      </w:pPr>
      <w:r w:rsidRPr="009D7C31">
        <w:rPr>
          <w:rStyle w:val="HideTWBExt"/>
        </w:rPr>
        <w:t>&lt;FootprintIntro&gt;</w:t>
      </w:r>
      <w:r w:rsidRPr="009D7C31">
        <w:t xml:space="preserve">В рамките на своята изключителна отговорност докладчикът декларира, че не е получена никаква информация от субекти или лица, които следва да бъдат посочени в настоящото приложение съгласно член 8 от приложение I към Правилника </w:t>
      </w:r>
      <w:r w:rsidRPr="009D7C31">
        <w:t>за дейността.</w:t>
      </w:r>
      <w:r w:rsidRPr="009D7C31">
        <w:rPr>
          <w:rStyle w:val="HideTWBExt"/>
        </w:rPr>
        <w:t>&lt;/FootprintIntro&gt;</w:t>
      </w:r>
    </w:p>
    <w:p w:rsidR="00F45765" w:rsidRPr="009D7C31" w:rsidRDefault="00F45765" w:rsidP="00AD5932"/>
    <w:p w:rsidR="00F45765" w:rsidRPr="009D7C31" w:rsidRDefault="00F45765" w:rsidP="00F45765"/>
    <w:bookmarkEnd w:id="2"/>
    <w:p w:rsidR="00F45765" w:rsidRPr="009D7C31" w:rsidRDefault="00F45765" w:rsidP="009A7CBC">
      <w:pPr>
        <w:sectPr w:rsidR="00F45765" w:rsidRPr="009D7C31" w:rsidSect="00F4576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3133B" w:rsidRPr="009D7C31" w:rsidRDefault="009A22A9" w:rsidP="009A7CBC">
      <w:pPr>
        <w:pStyle w:val="PageHeadingNotTOC"/>
      </w:pPr>
      <w:bookmarkStart w:id="3" w:name="RollCallPageAD"/>
      <w:r w:rsidRPr="009D7C31">
        <w:t>ПОИМЕННО ОКОНЧАТЕЛНО ГЛАСУВАНЕ В 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15BF9" w:rsidRPr="009D7C31" w:rsidTr="008920AC">
        <w:trPr>
          <w:cantSplit/>
        </w:trPr>
        <w:tc>
          <w:tcPr>
            <w:tcW w:w="1701" w:type="dxa"/>
            <w:shd w:val="pct10" w:color="000000" w:fill="FFFFFF"/>
            <w:vAlign w:val="center"/>
          </w:tcPr>
          <w:p w:rsidR="00E3133B" w:rsidRPr="009D7C31" w:rsidRDefault="009A22A9" w:rsidP="003858C5">
            <w:pPr>
              <w:pStyle w:val="RollCallVotes"/>
            </w:pPr>
            <w:r w:rsidRPr="009D7C31">
              <w:t>47</w:t>
            </w:r>
          </w:p>
        </w:tc>
        <w:tc>
          <w:tcPr>
            <w:tcW w:w="7371" w:type="dxa"/>
            <w:shd w:val="pct10" w:color="000000" w:fill="FFFFFF"/>
          </w:tcPr>
          <w:p w:rsidR="00E3133B" w:rsidRPr="009D7C31" w:rsidRDefault="009A22A9" w:rsidP="003858C5">
            <w:pPr>
              <w:pStyle w:val="RollCallSymbols14pt"/>
            </w:pPr>
            <w:r w:rsidRPr="009D7C31">
              <w:t>+</w:t>
            </w:r>
          </w:p>
        </w:tc>
      </w:tr>
      <w:tr w:rsidR="00C15BF9" w:rsidRPr="009D7C31" w:rsidTr="008920AC">
        <w:trPr>
          <w:cantSplit/>
        </w:trPr>
        <w:tc>
          <w:tcPr>
            <w:tcW w:w="1701" w:type="dxa"/>
            <w:shd w:val="clear" w:color="auto" w:fill="FFFFFF"/>
          </w:tcPr>
          <w:p w:rsidR="00E3133B" w:rsidRPr="009D7C31" w:rsidRDefault="009A22A9" w:rsidP="003858C5">
            <w:pPr>
              <w:pStyle w:val="RollCallTable"/>
            </w:pPr>
            <w:r w:rsidRPr="009D7C31">
              <w:t>PPE</w:t>
            </w:r>
          </w:p>
        </w:tc>
        <w:tc>
          <w:tcPr>
            <w:tcW w:w="7371" w:type="dxa"/>
            <w:shd w:val="clear" w:color="auto" w:fill="FFFFFF"/>
          </w:tcPr>
          <w:p w:rsidR="00E3133B" w:rsidRPr="009D7C31" w:rsidRDefault="009A22A9" w:rsidP="003858C5">
            <w:pPr>
              <w:pStyle w:val="RollCallTable"/>
            </w:pPr>
            <w:r w:rsidRPr="009D7C31">
              <w:t xml:space="preserve">Magdalena Adamowicz, Hildegard Bentele, Maria da Graça Carvalho, Lena Düpont, Andrzej Halicki, Jeroen Lenaers, Leopoldo López </w:t>
            </w:r>
            <w:r w:rsidRPr="009D7C31">
              <w:t>Gil, Janina Ochojska, Elissavet Vozemberg-Vrionidi, Maria Walsh, Javier Zarzalejos, Tomáš Zdechovský</w:t>
            </w:r>
          </w:p>
        </w:tc>
      </w:tr>
      <w:tr w:rsidR="00C15BF9" w:rsidRPr="009D7C31" w:rsidTr="008920AC">
        <w:trPr>
          <w:cantSplit/>
        </w:trPr>
        <w:tc>
          <w:tcPr>
            <w:tcW w:w="1701" w:type="dxa"/>
            <w:shd w:val="clear" w:color="auto" w:fill="FFFFFF"/>
          </w:tcPr>
          <w:p w:rsidR="00E3133B" w:rsidRPr="009D7C31" w:rsidRDefault="009A22A9" w:rsidP="003858C5">
            <w:pPr>
              <w:pStyle w:val="RollCallTable"/>
            </w:pPr>
            <w:r w:rsidRPr="009D7C31">
              <w:t>Renew</w:t>
            </w:r>
          </w:p>
        </w:tc>
        <w:tc>
          <w:tcPr>
            <w:tcW w:w="7371" w:type="dxa"/>
            <w:shd w:val="clear" w:color="auto" w:fill="FFFFFF"/>
          </w:tcPr>
          <w:p w:rsidR="00E3133B" w:rsidRPr="009D7C31" w:rsidRDefault="009A22A9" w:rsidP="003858C5">
            <w:pPr>
              <w:pStyle w:val="RollCallTable"/>
            </w:pPr>
            <w:r w:rsidRPr="009D7C31">
              <w:t>Abir Al-Sahlani, Andrus Ansip, Lucia Ďuriš Nicholsonová, Sophia in 't Veld, Moritz Körner, Caroline Nagtegaal, Maite Pagazaurtundúa, Bergur Løkke Ra</w:t>
            </w:r>
            <w:r w:rsidRPr="009D7C31">
              <w:t>smussen, Róża Thun und Hohenstein, Jana Toom</w:t>
            </w:r>
          </w:p>
        </w:tc>
      </w:tr>
      <w:tr w:rsidR="00C15BF9" w:rsidRPr="009D7C31" w:rsidTr="008920AC">
        <w:trPr>
          <w:cantSplit/>
        </w:trPr>
        <w:tc>
          <w:tcPr>
            <w:tcW w:w="1701" w:type="dxa"/>
            <w:shd w:val="clear" w:color="auto" w:fill="FFFFFF"/>
          </w:tcPr>
          <w:p w:rsidR="00E3133B" w:rsidRPr="009D7C31" w:rsidRDefault="009A22A9" w:rsidP="003858C5">
            <w:pPr>
              <w:pStyle w:val="RollCallTable"/>
            </w:pPr>
            <w:r w:rsidRPr="009D7C31">
              <w:t>S&amp;D</w:t>
            </w:r>
          </w:p>
        </w:tc>
        <w:tc>
          <w:tcPr>
            <w:tcW w:w="7371" w:type="dxa"/>
            <w:shd w:val="clear" w:color="auto" w:fill="FFFFFF"/>
          </w:tcPr>
          <w:p w:rsidR="00E3133B" w:rsidRPr="009D7C31" w:rsidRDefault="009A22A9" w:rsidP="003858C5">
            <w:pPr>
              <w:pStyle w:val="RollCallTable"/>
            </w:pPr>
            <w:r w:rsidRPr="009D7C31">
              <w:t xml:space="preserve">Katarina Barley, Pietro Bartolo, Theresa Bielowski, Cyrus Engerer, Maria Grapini, Sylvie Guillaume, Evin Incir, Marina Kaljurand, Łukasz Kohut, Juan Fernando López Aguilar, Javier Moreno Sánchez, Isabel </w:t>
            </w:r>
            <w:r w:rsidRPr="009D7C31">
              <w:t>Santos, Birgit Sippel, Elena Yoncheva</w:t>
            </w:r>
          </w:p>
        </w:tc>
      </w:tr>
      <w:tr w:rsidR="00C15BF9" w:rsidRPr="009D7C31" w:rsidTr="008920AC">
        <w:trPr>
          <w:cantSplit/>
        </w:trPr>
        <w:tc>
          <w:tcPr>
            <w:tcW w:w="1701" w:type="dxa"/>
            <w:shd w:val="clear" w:color="auto" w:fill="FFFFFF"/>
          </w:tcPr>
          <w:p w:rsidR="00E3133B" w:rsidRPr="009D7C31" w:rsidRDefault="009A22A9" w:rsidP="003858C5">
            <w:pPr>
              <w:pStyle w:val="RollCallTable"/>
            </w:pPr>
            <w:r w:rsidRPr="009D7C31">
              <w:t>The Left</w:t>
            </w:r>
          </w:p>
        </w:tc>
        <w:tc>
          <w:tcPr>
            <w:tcW w:w="7371" w:type="dxa"/>
            <w:shd w:val="clear" w:color="auto" w:fill="FFFFFF"/>
          </w:tcPr>
          <w:p w:rsidR="00E3133B" w:rsidRPr="009D7C31" w:rsidRDefault="009A22A9" w:rsidP="003858C5">
            <w:pPr>
              <w:pStyle w:val="RollCallTable"/>
            </w:pPr>
            <w:r w:rsidRPr="009D7C31">
              <w:t>Cornelia Ernst, José Gusmão, Marisa Matias, Anne-Sophie Pelletier</w:t>
            </w:r>
          </w:p>
        </w:tc>
      </w:tr>
      <w:tr w:rsidR="00C15BF9" w:rsidRPr="009D7C31" w:rsidTr="008920AC">
        <w:trPr>
          <w:cantSplit/>
        </w:trPr>
        <w:tc>
          <w:tcPr>
            <w:tcW w:w="1701" w:type="dxa"/>
            <w:shd w:val="clear" w:color="auto" w:fill="FFFFFF"/>
          </w:tcPr>
          <w:p w:rsidR="00E3133B" w:rsidRPr="009D7C31" w:rsidRDefault="009A22A9" w:rsidP="003858C5">
            <w:pPr>
              <w:pStyle w:val="RollCallTable"/>
            </w:pPr>
            <w:r w:rsidRPr="009D7C31">
              <w:t>Verts/ALE</w:t>
            </w:r>
          </w:p>
        </w:tc>
        <w:tc>
          <w:tcPr>
            <w:tcW w:w="7371" w:type="dxa"/>
            <w:shd w:val="clear" w:color="auto" w:fill="FFFFFF"/>
          </w:tcPr>
          <w:p w:rsidR="00E3133B" w:rsidRPr="009D7C31" w:rsidRDefault="009A22A9" w:rsidP="003858C5">
            <w:pPr>
              <w:pStyle w:val="RollCallTable"/>
            </w:pPr>
            <w:r w:rsidRPr="009D7C31">
              <w:t>Patrick Breyer, Saskia Bricmont, Damien Carême, Alice Kuhnke, Erik Marquardt, Diana Riba i Giner, Tineke Strik</w:t>
            </w:r>
          </w:p>
        </w:tc>
      </w:tr>
    </w:tbl>
    <w:p w:rsidR="00E3133B" w:rsidRPr="009D7C31"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15BF9" w:rsidRPr="009D7C31" w:rsidTr="008920AC">
        <w:trPr>
          <w:cantSplit/>
        </w:trPr>
        <w:tc>
          <w:tcPr>
            <w:tcW w:w="1701" w:type="dxa"/>
            <w:shd w:val="pct10" w:color="000000" w:fill="FFFFFF"/>
            <w:vAlign w:val="center"/>
          </w:tcPr>
          <w:p w:rsidR="00E3133B" w:rsidRPr="009D7C31" w:rsidRDefault="009A22A9" w:rsidP="003858C5">
            <w:pPr>
              <w:pStyle w:val="RollCallVotes"/>
            </w:pPr>
            <w:r w:rsidRPr="009D7C31">
              <w:t>9</w:t>
            </w:r>
          </w:p>
        </w:tc>
        <w:tc>
          <w:tcPr>
            <w:tcW w:w="7371" w:type="dxa"/>
            <w:shd w:val="pct10" w:color="000000" w:fill="FFFFFF"/>
          </w:tcPr>
          <w:p w:rsidR="00E3133B" w:rsidRPr="009D7C31" w:rsidRDefault="009A22A9" w:rsidP="003858C5">
            <w:pPr>
              <w:pStyle w:val="RollCallSymbols14pt"/>
            </w:pPr>
            <w:r w:rsidRPr="009D7C31">
              <w:t>-</w:t>
            </w:r>
          </w:p>
        </w:tc>
      </w:tr>
      <w:tr w:rsidR="00C15BF9" w:rsidRPr="009D7C31" w:rsidTr="008920AC">
        <w:trPr>
          <w:cantSplit/>
        </w:trPr>
        <w:tc>
          <w:tcPr>
            <w:tcW w:w="1701" w:type="dxa"/>
            <w:shd w:val="clear" w:color="auto" w:fill="FFFFFF"/>
          </w:tcPr>
          <w:p w:rsidR="00E3133B" w:rsidRPr="009D7C31" w:rsidRDefault="009A22A9" w:rsidP="003858C5">
            <w:pPr>
              <w:pStyle w:val="RollCallTable"/>
            </w:pPr>
            <w:r w:rsidRPr="009D7C31">
              <w:t>ECR</w:t>
            </w:r>
          </w:p>
        </w:tc>
        <w:tc>
          <w:tcPr>
            <w:tcW w:w="7371" w:type="dxa"/>
            <w:shd w:val="clear" w:color="auto" w:fill="FFFFFF"/>
          </w:tcPr>
          <w:p w:rsidR="00E3133B" w:rsidRPr="009D7C31" w:rsidRDefault="009A22A9" w:rsidP="003858C5">
            <w:pPr>
              <w:pStyle w:val="RollCallTable"/>
            </w:pPr>
            <w:r w:rsidRPr="009D7C31">
              <w:t xml:space="preserve">Jorge </w:t>
            </w:r>
            <w:r w:rsidRPr="009D7C31">
              <w:t>Buxadé Villalba, Patryk Jaki, Assita Kanko, Beata Kempa, Vincenzo Sofo</w:t>
            </w:r>
          </w:p>
        </w:tc>
      </w:tr>
      <w:tr w:rsidR="00C15BF9" w:rsidRPr="009D7C31" w:rsidTr="008920AC">
        <w:trPr>
          <w:cantSplit/>
        </w:trPr>
        <w:tc>
          <w:tcPr>
            <w:tcW w:w="1701" w:type="dxa"/>
            <w:shd w:val="clear" w:color="auto" w:fill="FFFFFF"/>
          </w:tcPr>
          <w:p w:rsidR="00E3133B" w:rsidRPr="009D7C31" w:rsidRDefault="009A22A9" w:rsidP="003858C5">
            <w:pPr>
              <w:pStyle w:val="RollCallTable"/>
            </w:pPr>
            <w:r w:rsidRPr="009D7C31">
              <w:t>ID</w:t>
            </w:r>
          </w:p>
        </w:tc>
        <w:tc>
          <w:tcPr>
            <w:tcW w:w="7371" w:type="dxa"/>
            <w:shd w:val="clear" w:color="auto" w:fill="FFFFFF"/>
          </w:tcPr>
          <w:p w:rsidR="00E3133B" w:rsidRPr="009D7C31" w:rsidRDefault="009A22A9" w:rsidP="003858C5">
            <w:pPr>
              <w:pStyle w:val="RollCallTable"/>
            </w:pPr>
            <w:r w:rsidRPr="009D7C31">
              <w:t>Patricia Chagnon, Nicolaus Fest, Tom Vandendriessche</w:t>
            </w:r>
          </w:p>
        </w:tc>
      </w:tr>
      <w:tr w:rsidR="00C15BF9" w:rsidRPr="009D7C31" w:rsidTr="008920AC">
        <w:trPr>
          <w:cantSplit/>
        </w:trPr>
        <w:tc>
          <w:tcPr>
            <w:tcW w:w="1701" w:type="dxa"/>
            <w:shd w:val="clear" w:color="auto" w:fill="FFFFFF"/>
          </w:tcPr>
          <w:p w:rsidR="00E3133B" w:rsidRPr="009D7C31" w:rsidRDefault="009A22A9" w:rsidP="003858C5">
            <w:pPr>
              <w:pStyle w:val="RollCallTable"/>
            </w:pPr>
            <w:r w:rsidRPr="009D7C31">
              <w:t>NI</w:t>
            </w:r>
          </w:p>
        </w:tc>
        <w:tc>
          <w:tcPr>
            <w:tcW w:w="7371" w:type="dxa"/>
            <w:shd w:val="clear" w:color="auto" w:fill="FFFFFF"/>
          </w:tcPr>
          <w:p w:rsidR="00E3133B" w:rsidRPr="009D7C31" w:rsidRDefault="009A22A9" w:rsidP="003858C5">
            <w:pPr>
              <w:pStyle w:val="RollCallTable"/>
            </w:pPr>
            <w:r w:rsidRPr="009D7C31">
              <w:t>Milan Uhrík</w:t>
            </w:r>
          </w:p>
        </w:tc>
      </w:tr>
    </w:tbl>
    <w:p w:rsidR="00E3133B" w:rsidRPr="009D7C31"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15BF9" w:rsidRPr="009D7C31" w:rsidTr="008920AC">
        <w:trPr>
          <w:cantSplit/>
        </w:trPr>
        <w:tc>
          <w:tcPr>
            <w:tcW w:w="1701" w:type="dxa"/>
            <w:shd w:val="pct10" w:color="000000" w:fill="FFFFFF"/>
            <w:vAlign w:val="center"/>
          </w:tcPr>
          <w:p w:rsidR="00E3133B" w:rsidRPr="009D7C31" w:rsidRDefault="009A22A9" w:rsidP="003858C5">
            <w:pPr>
              <w:pStyle w:val="RollCallVotes"/>
            </w:pPr>
            <w:r w:rsidRPr="009D7C31">
              <w:t>0</w:t>
            </w:r>
          </w:p>
        </w:tc>
        <w:tc>
          <w:tcPr>
            <w:tcW w:w="7371" w:type="dxa"/>
            <w:shd w:val="pct10" w:color="000000" w:fill="FFFFFF"/>
          </w:tcPr>
          <w:p w:rsidR="00E3133B" w:rsidRPr="009D7C31" w:rsidRDefault="009A22A9" w:rsidP="003858C5">
            <w:pPr>
              <w:pStyle w:val="RollCallSymbols14pt"/>
            </w:pPr>
            <w:r w:rsidRPr="009D7C31">
              <w:t>0</w:t>
            </w:r>
          </w:p>
        </w:tc>
      </w:tr>
      <w:tr w:rsidR="00C15BF9" w:rsidRPr="009D7C31" w:rsidTr="008920AC">
        <w:trPr>
          <w:cantSplit/>
        </w:trPr>
        <w:tc>
          <w:tcPr>
            <w:tcW w:w="1701" w:type="dxa"/>
            <w:shd w:val="clear" w:color="auto" w:fill="FFFFFF"/>
          </w:tcPr>
          <w:p w:rsidR="00E3133B" w:rsidRPr="009D7C31" w:rsidRDefault="00E3133B" w:rsidP="003858C5">
            <w:pPr>
              <w:pStyle w:val="RollCallTable"/>
            </w:pPr>
          </w:p>
        </w:tc>
        <w:tc>
          <w:tcPr>
            <w:tcW w:w="7371" w:type="dxa"/>
            <w:shd w:val="clear" w:color="auto" w:fill="FFFFFF"/>
          </w:tcPr>
          <w:p w:rsidR="00E3133B" w:rsidRPr="009D7C31" w:rsidRDefault="00E3133B" w:rsidP="003858C5">
            <w:pPr>
              <w:pStyle w:val="RollCallTable"/>
            </w:pPr>
          </w:p>
        </w:tc>
      </w:tr>
    </w:tbl>
    <w:p w:rsidR="00E3133B" w:rsidRPr="009D7C31" w:rsidRDefault="00E3133B" w:rsidP="00147FBF">
      <w:pPr>
        <w:pStyle w:val="Normal12a"/>
      </w:pPr>
    </w:p>
    <w:p w:rsidR="00E3133B" w:rsidRPr="009D7C31" w:rsidRDefault="009A22A9" w:rsidP="00B735E3">
      <w:r w:rsidRPr="009D7C31">
        <w:t>Легенда на използваните знаци:</w:t>
      </w:r>
    </w:p>
    <w:p w:rsidR="00E3133B" w:rsidRPr="009D7C31" w:rsidRDefault="009A22A9" w:rsidP="003858C5">
      <w:pPr>
        <w:pStyle w:val="RollCallTabs"/>
      </w:pPr>
      <w:r w:rsidRPr="009D7C31">
        <w:t>+</w:t>
      </w:r>
      <w:r w:rsidRPr="009D7C31">
        <w:tab/>
        <w:t>:</w:t>
      </w:r>
      <w:r w:rsidRPr="009D7C31">
        <w:tab/>
        <w:t>„за“</w:t>
      </w:r>
    </w:p>
    <w:p w:rsidR="00E3133B" w:rsidRPr="009D7C31" w:rsidRDefault="009A22A9" w:rsidP="003858C5">
      <w:pPr>
        <w:pStyle w:val="RollCallTabs"/>
      </w:pPr>
      <w:r w:rsidRPr="009D7C31">
        <w:t>-</w:t>
      </w:r>
      <w:r w:rsidRPr="009D7C31">
        <w:tab/>
        <w:t>:</w:t>
      </w:r>
      <w:r w:rsidRPr="009D7C31">
        <w:tab/>
        <w:t>„против“</w:t>
      </w:r>
    </w:p>
    <w:p w:rsidR="00E3133B" w:rsidRPr="009D7C31" w:rsidRDefault="009A22A9" w:rsidP="003858C5">
      <w:pPr>
        <w:pStyle w:val="RollCallTabs"/>
      </w:pPr>
      <w:r w:rsidRPr="009D7C31">
        <w:t>0</w:t>
      </w:r>
      <w:r w:rsidRPr="009D7C31">
        <w:tab/>
        <w:t>:</w:t>
      </w:r>
      <w:r w:rsidRPr="009D7C31">
        <w:tab/>
        <w:t>„въздържал се“</w:t>
      </w:r>
    </w:p>
    <w:p w:rsidR="00E3133B" w:rsidRPr="009D7C31" w:rsidRDefault="00E3133B" w:rsidP="00207509"/>
    <w:bookmarkEnd w:id="3"/>
    <w:p w:rsidR="002E6F98" w:rsidRPr="009D7C31" w:rsidRDefault="002E6F98" w:rsidP="00E3133B"/>
    <w:sectPr w:rsidR="002E6F98" w:rsidRPr="009D7C31" w:rsidSect="00F457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D7C31" w:rsidRDefault="009A22A9">
      <w:r w:rsidRPr="009D7C31">
        <w:separator/>
      </w:r>
    </w:p>
  </w:endnote>
  <w:endnote w:type="continuationSeparator" w:id="0">
    <w:p w:rsidR="00000000" w:rsidRPr="009D7C31" w:rsidRDefault="009A22A9">
      <w:r w:rsidRPr="009D7C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C31" w:rsidRPr="009D7C31" w:rsidRDefault="009D7C31" w:rsidP="009D7C31">
    <w:pPr>
      <w:pStyle w:val="EPFooter"/>
    </w:pPr>
    <w:r w:rsidRPr="009D7C31">
      <w:t>PE</w:t>
    </w:r>
    <w:r w:rsidRPr="009D7C31">
      <w:rPr>
        <w:rStyle w:val="HideTWBExt"/>
      </w:rPr>
      <w:t>&lt;NoPE&gt;</w:t>
    </w:r>
    <w:r w:rsidRPr="009D7C31">
      <w:t>756.201</w:t>
    </w:r>
    <w:r w:rsidRPr="009D7C31">
      <w:rPr>
        <w:rStyle w:val="HideTWBExt"/>
      </w:rPr>
      <w:t>&lt;/NoPE&gt;&lt;Version&gt;</w:t>
    </w:r>
    <w:r w:rsidRPr="009D7C31">
      <w:t>v02-00</w:t>
    </w:r>
    <w:r w:rsidRPr="009D7C31">
      <w:rPr>
        <w:rStyle w:val="HideTWBExt"/>
      </w:rPr>
      <w:t>&lt;/Version&gt;</w:t>
    </w:r>
    <w:r w:rsidRPr="009D7C31">
      <w:tab/>
    </w:r>
    <w:r w:rsidRPr="009D7C31">
      <w:fldChar w:fldCharType="begin"/>
    </w:r>
    <w:r w:rsidRPr="009D7C31">
      <w:instrText xml:space="preserve"> PAGE  \* MERGEFORMAT </w:instrText>
    </w:r>
    <w:r w:rsidRPr="009D7C31">
      <w:fldChar w:fldCharType="separate"/>
    </w:r>
    <w:r w:rsidR="009A22A9">
      <w:rPr>
        <w:noProof/>
      </w:rPr>
      <w:t>2</w:t>
    </w:r>
    <w:r w:rsidRPr="009D7C31">
      <w:fldChar w:fldCharType="end"/>
    </w:r>
    <w:r w:rsidRPr="009D7C31">
      <w:t>/</w:t>
    </w:r>
    <w:fldSimple w:instr=" NUMPAGES  \* MERGEFORMAT ">
      <w:r w:rsidR="009A22A9">
        <w:rPr>
          <w:noProof/>
        </w:rPr>
        <w:t>7</w:t>
      </w:r>
    </w:fldSimple>
    <w:r w:rsidRPr="009D7C31">
      <w:tab/>
    </w:r>
    <w:r w:rsidRPr="009D7C31">
      <w:rPr>
        <w:rStyle w:val="HideTWBExt"/>
      </w:rPr>
      <w:t>&lt;PathFdR&gt;</w:t>
    </w:r>
    <w:r w:rsidRPr="009D7C31">
      <w:t>AD\1294536BG.docx</w:t>
    </w:r>
    <w:r w:rsidRPr="009D7C31">
      <w:rPr>
        <w:rStyle w:val="HideTWBExt"/>
      </w:rPr>
      <w:t>&lt;/PathFdR&gt;</w:t>
    </w:r>
  </w:p>
  <w:p w:rsidR="002E2F2E" w:rsidRPr="009D7C31" w:rsidRDefault="009D7C31" w:rsidP="009D7C31">
    <w:pPr>
      <w:pStyle w:val="EPFooter2"/>
    </w:pPr>
    <w:r w:rsidRPr="009D7C31">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C31" w:rsidRPr="009D7C31" w:rsidRDefault="009D7C31" w:rsidP="009D7C31">
    <w:pPr>
      <w:pStyle w:val="EPFooter"/>
    </w:pPr>
    <w:r w:rsidRPr="009D7C31">
      <w:rPr>
        <w:rStyle w:val="HideTWBExt"/>
      </w:rPr>
      <w:t>&lt;PathFdR&gt;</w:t>
    </w:r>
    <w:r w:rsidRPr="009D7C31">
      <w:t>AD\1294536BG.docx</w:t>
    </w:r>
    <w:r w:rsidRPr="009D7C31">
      <w:rPr>
        <w:rStyle w:val="HideTWBExt"/>
      </w:rPr>
      <w:t>&lt;/PathFdR&gt;</w:t>
    </w:r>
    <w:r w:rsidRPr="009D7C31">
      <w:tab/>
    </w:r>
    <w:r w:rsidRPr="009D7C31">
      <w:fldChar w:fldCharType="begin"/>
    </w:r>
    <w:r w:rsidRPr="009D7C31">
      <w:instrText xml:space="preserve"> PAGE  \* MERGEFORMAT </w:instrText>
    </w:r>
    <w:r w:rsidRPr="009D7C31">
      <w:fldChar w:fldCharType="separate"/>
    </w:r>
    <w:r w:rsidR="009A22A9">
      <w:rPr>
        <w:noProof/>
      </w:rPr>
      <w:t>3</w:t>
    </w:r>
    <w:r w:rsidRPr="009D7C31">
      <w:fldChar w:fldCharType="end"/>
    </w:r>
    <w:r w:rsidRPr="009D7C31">
      <w:t>/</w:t>
    </w:r>
    <w:fldSimple w:instr=" NUMPAGES  \* MERGEFORMAT ">
      <w:r w:rsidR="009A22A9">
        <w:rPr>
          <w:noProof/>
        </w:rPr>
        <w:t>7</w:t>
      </w:r>
    </w:fldSimple>
    <w:r w:rsidRPr="009D7C31">
      <w:tab/>
      <w:t>PE</w:t>
    </w:r>
    <w:r w:rsidRPr="009D7C31">
      <w:rPr>
        <w:rStyle w:val="HideTWBExt"/>
      </w:rPr>
      <w:t>&lt;NoPE&gt;</w:t>
    </w:r>
    <w:r w:rsidRPr="009D7C31">
      <w:t>756.201</w:t>
    </w:r>
    <w:r w:rsidRPr="009D7C31">
      <w:rPr>
        <w:rStyle w:val="HideTWBExt"/>
      </w:rPr>
      <w:t>&lt;/NoPE&gt;&lt;Version&gt;</w:t>
    </w:r>
    <w:r w:rsidRPr="009D7C31">
      <w:t>v02-00</w:t>
    </w:r>
    <w:r w:rsidRPr="009D7C31">
      <w:rPr>
        <w:rStyle w:val="HideTWBExt"/>
      </w:rPr>
      <w:t>&lt;/Version&gt;</w:t>
    </w:r>
  </w:p>
  <w:p w:rsidR="002E2F2E" w:rsidRPr="009D7C31" w:rsidRDefault="009D7C31" w:rsidP="009D7C31">
    <w:pPr>
      <w:pStyle w:val="EPFooter2"/>
    </w:pPr>
    <w:r w:rsidRPr="009D7C31">
      <w:tab/>
    </w:r>
    <w:r w:rsidRPr="009D7C31">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C31" w:rsidRPr="009D7C31" w:rsidRDefault="009D7C31" w:rsidP="009D7C31">
    <w:pPr>
      <w:pStyle w:val="EPFooter"/>
    </w:pPr>
    <w:r w:rsidRPr="009D7C31">
      <w:rPr>
        <w:rStyle w:val="HideTWBExt"/>
      </w:rPr>
      <w:t>&lt;PathFdR&gt;</w:t>
    </w:r>
    <w:r w:rsidRPr="009D7C31">
      <w:t>AD\1294536BG.docx</w:t>
    </w:r>
    <w:r w:rsidRPr="009D7C31">
      <w:rPr>
        <w:rStyle w:val="HideTWBExt"/>
      </w:rPr>
      <w:t>&lt;/PathFdR&gt;</w:t>
    </w:r>
    <w:r w:rsidRPr="009D7C31">
      <w:tab/>
    </w:r>
    <w:r w:rsidRPr="009D7C31">
      <w:tab/>
      <w:t>PE</w:t>
    </w:r>
    <w:r w:rsidRPr="009D7C31">
      <w:rPr>
        <w:rStyle w:val="HideTWBExt"/>
      </w:rPr>
      <w:t>&lt;NoPE&gt;</w:t>
    </w:r>
    <w:r w:rsidRPr="009D7C31">
      <w:t>756.201</w:t>
    </w:r>
    <w:r w:rsidRPr="009D7C31">
      <w:rPr>
        <w:rStyle w:val="HideTWBExt"/>
      </w:rPr>
      <w:t>&lt;/NoPE&gt;&lt;Version&gt;</w:t>
    </w:r>
    <w:r w:rsidRPr="009D7C31">
      <w:t>v02-00</w:t>
    </w:r>
    <w:r w:rsidRPr="009D7C31">
      <w:rPr>
        <w:rStyle w:val="HideTWBExt"/>
      </w:rPr>
      <w:t>&lt;/Version&gt;</w:t>
    </w:r>
  </w:p>
  <w:p w:rsidR="002E2F2E" w:rsidRPr="009D7C31" w:rsidRDefault="009D7C31" w:rsidP="009D7C31">
    <w:pPr>
      <w:pStyle w:val="EPFooter2"/>
    </w:pPr>
    <w:r w:rsidRPr="009D7C31">
      <w:t>BG</w:t>
    </w:r>
    <w:r w:rsidRPr="009D7C31">
      <w:tab/>
    </w:r>
    <w:r w:rsidRPr="009D7C31">
      <w:rPr>
        <w:b w:val="0"/>
        <w:i/>
        <w:color w:val="C0C0C0"/>
        <w:sz w:val="22"/>
      </w:rPr>
      <w:t>Единство в многообразието</w:t>
    </w:r>
    <w:r w:rsidRPr="009D7C31">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D7C31" w:rsidRDefault="009A22A9">
      <w:r w:rsidRPr="009D7C31">
        <w:separator/>
      </w:r>
    </w:p>
  </w:footnote>
  <w:footnote w:type="continuationSeparator" w:id="0">
    <w:p w:rsidR="00000000" w:rsidRPr="009D7C31" w:rsidRDefault="009A22A9">
      <w:r w:rsidRPr="009D7C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2A9" w:rsidRDefault="009A22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2A9" w:rsidRDefault="009A22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2A9" w:rsidRDefault="009A22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776534 HideTWBInt;}{_x000d__x000a_\s18\ql \fi-567\li567\ri0\sa240\nowidctlpar\wrapdefault\aspalpha\aspnum\faauto\adjustright\rin0\lin567\itap0 \rtlch\fcs1 \af0\afs20\alang1025 \ltrch\fcs0 \fs24\lang2057\langfe2057\cgrid\langnp2057\langfenp2057 _x000d__x000a_\sbasedon0 \snext18 \spriority0 \styrsid13776534 NormalHanging12a;}}{\*\rsidtbl \rsid24658\rsid223860\rsid735077\rsid1718133\rsid2892074\rsid3565327\rsid4666813\rsid6641733\rsid7823322\rsid9636012\rsid10377208\rsid11215221\rsid11549030\rsid12154954_x000d__x000a_\rsid13776534\rsid13853890\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1\min46}{\revtim\yr2024\mo1\dy22\hr11\min46}{\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7653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53890 \chftnsep _x000d__x000a_\par }}{\*\ftnsepc \ltrpar \pard\plain \ltrpar\ql \li0\ri0\widctlpar\wrapdefault\aspalpha\aspnum\faauto\adjustright\rin0\lin0\itap0 \rtlch\fcs1 \af0\afs20\alang1025 \ltrch\fcs0 \fs24\lang2057\langfe2057\cgrid\langnp2057\langfenp2057 {\rtlch\fcs1 \af0 _x000d__x000a_\ltrch\fcs0 \insrsid13853890 \chftnsepc _x000d__x000a_\par }}{\*\aftnsep \ltrpar \pard\plain \ltrpar\ql \li0\ri0\widctlpar\wrapdefault\aspalpha\aspnum\faauto\adjustright\rin0\lin0\itap0 \rtlch\fcs1 \af0\afs20\alang1025 \ltrch\fcs0 \fs24\lang2057\langfe2057\cgrid\langnp2057\langfenp2057 {\rtlch\fcs1 \af0 _x000d__x000a_\ltrch\fcs0 \insrsid13853890 \chftnsep _x000d__x000a_\par }}{\*\aftnsepc \ltrpar \pard\plain \ltrpar\ql \li0\ri0\widctlpar\wrapdefault\aspalpha\aspnum\faauto\adjustright\rin0\lin0\itap0 \rtlch\fcs1 \af0\afs20\alang1025 \ltrch\fcs0 \fs24\lang2057\langfe2057\cgrid\langnp2057\langfenp2057 {\rtlch\fcs1 \af0 _x000d__x000a_\ltrch\fcs0 \insrsid13853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3776534 \rtlch\fcs1 \af0\afs20\alang1025 \ltrch\fcs0 \fs24\lang2057\langfe2057\cgrid\langnp2057\langfenp2057 {\rtlch\fcs1 \af0 _x000d__x000a_\ltrch\fcs0 \insrsid13776534\charrsid13044652 {\*\bkmkstart restart}#}{\rtlch\fcs1 \af1 \ltrch\fcs0 \cs17\v\f1\fs20\cf15\insrsid13776534\charrsid13044652 NRMSG}{\rtlch\fcs1 \af0 \ltrch\fcs0 \insrsid13776534\charrsid13044652 #.\tab ##}{\rtlch\fcs1 \af0 _x000d__x000a_\ltrch\fcs0 \insrsid1377653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6b_x000d__x000a_934d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8405890 NormalHanging12a;}}{\*\rsidtbl \rsid24658\rsid223860\rsid735077\rsid1718133\rsid2892074\rsid3565327\rsid4666813\rsid6641733\rsid7823322\rsid8405890_x000d__x000a_\rsid9636012\rsid10377208\rsid11215221\rsid11549030\rsid12154954\rsid13841163\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1\min46}{\revtim\yr2024\mo1\dy22\hr11\min46}{\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0589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41163 \chftnsep _x000d__x000a_\par }}{\*\ftnsepc \ltrpar \pard\plain \ltrpar\ql \li0\ri0\widctlpar\wrapdefault\aspalpha\aspnum\faauto\adjustright\rin0\lin0\itap0 \rtlch\fcs1 \af0\afs20\alang1025 \ltrch\fcs0 \fs24\lang2057\langfe2057\cgrid\langnp2057\langfenp2057 {\rtlch\fcs1 \af0 _x000d__x000a_\ltrch\fcs0 \insrsid13841163 \chftnsepc _x000d__x000a_\par }}{\*\aftnsep \ltrpar \pard\plain \ltrpar\ql \li0\ri0\widctlpar\wrapdefault\aspalpha\aspnum\faauto\adjustright\rin0\lin0\itap0 \rtlch\fcs1 \af0\afs20\alang1025 \ltrch\fcs0 \fs24\lang2057\langfe2057\cgrid\langnp2057\langfenp2057 {\rtlch\fcs1 \af0 _x000d__x000a_\ltrch\fcs0 \insrsid13841163 \chftnsep _x000d__x000a_\par }}{\*\aftnsepc \ltrpar \pard\plain \ltrpar\ql \li0\ri0\widctlpar\wrapdefault\aspalpha\aspnum\faauto\adjustright\rin0\lin0\itap0 \rtlch\fcs1 \af0\afs20\alang1025 \ltrch\fcs0 \fs24\lang2057\langfe2057\cgrid\langnp2057\langfenp2057 {\rtlch\fcs1 \af0 _x000d__x000a_\ltrch\fcs0 \insrsid13841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8405890 \rtlch\fcs1 \af0\afs20\alang1025 \ltrch\fcs0 \fs24\lang2057\langfe2057\cgrid\langnp2057\langfenp2057 {\rtlch\fcs1 \af0 _x000d__x000a_\ltrch\fcs0 \insrsid8405890\charrsid1525456 {\*\bkmkstart restart}[ZSUGGESTIONNR]\tab [ZSUGGESTIONTEXT]}{\rtlch\fcs1 \af0 \ltrch\fcs0 \insrsid84058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a_x000d__x000a_7c50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N"/>
    <w:docVar w:name="TXTLANGUEMIN" w:val="en"/>
    <w:docVar w:name="TXTNRPE" w:val="756.201"/>
    <w:docVar w:name="TXTNRPROC" w:val="2023/2171"/>
    <w:docVar w:name="TXTPEorAP" w:val="PE"/>
    <w:docVar w:name="TXTROUTE" w:val="AD\1294536EN.docx"/>
    <w:docVar w:name="TXTTITLE" w:val="of the European Union Agency for Fundamental Rights for the financial year 2022"/>
    <w:docVar w:name="TXTVERSION" w:val="02-00"/>
  </w:docVars>
  <w:rsids>
    <w:rsidRoot w:val="002268C4"/>
    <w:rsid w:val="00037518"/>
    <w:rsid w:val="0006413A"/>
    <w:rsid w:val="000E7EBF"/>
    <w:rsid w:val="00124F60"/>
    <w:rsid w:val="00135121"/>
    <w:rsid w:val="00140BE6"/>
    <w:rsid w:val="00147F4E"/>
    <w:rsid w:val="00147FBF"/>
    <w:rsid w:val="0016635E"/>
    <w:rsid w:val="001746D0"/>
    <w:rsid w:val="001B7393"/>
    <w:rsid w:val="001D2ED9"/>
    <w:rsid w:val="001F21C1"/>
    <w:rsid w:val="001F5B6C"/>
    <w:rsid w:val="00207509"/>
    <w:rsid w:val="002268C4"/>
    <w:rsid w:val="002B2C72"/>
    <w:rsid w:val="002D28A7"/>
    <w:rsid w:val="002E2F2E"/>
    <w:rsid w:val="002E6F98"/>
    <w:rsid w:val="00315071"/>
    <w:rsid w:val="00325BCB"/>
    <w:rsid w:val="00331944"/>
    <w:rsid w:val="00332AD9"/>
    <w:rsid w:val="00347D2C"/>
    <w:rsid w:val="0037356F"/>
    <w:rsid w:val="003858C5"/>
    <w:rsid w:val="00390EB2"/>
    <w:rsid w:val="00396A0E"/>
    <w:rsid w:val="003E0794"/>
    <w:rsid w:val="003E2402"/>
    <w:rsid w:val="00464903"/>
    <w:rsid w:val="004C28FB"/>
    <w:rsid w:val="004C44C0"/>
    <w:rsid w:val="0052544E"/>
    <w:rsid w:val="00563442"/>
    <w:rsid w:val="005806B0"/>
    <w:rsid w:val="005940C3"/>
    <w:rsid w:val="00594C48"/>
    <w:rsid w:val="005B2F11"/>
    <w:rsid w:val="005C0BDF"/>
    <w:rsid w:val="005D60C6"/>
    <w:rsid w:val="006102E7"/>
    <w:rsid w:val="006351F4"/>
    <w:rsid w:val="00640C1B"/>
    <w:rsid w:val="00657AFB"/>
    <w:rsid w:val="006D5BF7"/>
    <w:rsid w:val="007778D8"/>
    <w:rsid w:val="007B2458"/>
    <w:rsid w:val="008313E7"/>
    <w:rsid w:val="00854CAC"/>
    <w:rsid w:val="008A32C5"/>
    <w:rsid w:val="008C6203"/>
    <w:rsid w:val="008D61E7"/>
    <w:rsid w:val="008F7002"/>
    <w:rsid w:val="00906E76"/>
    <w:rsid w:val="0099493F"/>
    <w:rsid w:val="009A22A9"/>
    <w:rsid w:val="009A7CBC"/>
    <w:rsid w:val="009D7C31"/>
    <w:rsid w:val="00A16BEA"/>
    <w:rsid w:val="00A312B3"/>
    <w:rsid w:val="00A72C35"/>
    <w:rsid w:val="00A93367"/>
    <w:rsid w:val="00AD5932"/>
    <w:rsid w:val="00AE180F"/>
    <w:rsid w:val="00B362F7"/>
    <w:rsid w:val="00B5456B"/>
    <w:rsid w:val="00B735E3"/>
    <w:rsid w:val="00B74B53"/>
    <w:rsid w:val="00BC26E4"/>
    <w:rsid w:val="00BD0815"/>
    <w:rsid w:val="00BD1EAA"/>
    <w:rsid w:val="00C15BF9"/>
    <w:rsid w:val="00C52739"/>
    <w:rsid w:val="00C827FF"/>
    <w:rsid w:val="00C853FB"/>
    <w:rsid w:val="00C85D0F"/>
    <w:rsid w:val="00CD34AC"/>
    <w:rsid w:val="00CE64B3"/>
    <w:rsid w:val="00DB0E0D"/>
    <w:rsid w:val="00DE19FF"/>
    <w:rsid w:val="00E3133B"/>
    <w:rsid w:val="00E81BA6"/>
    <w:rsid w:val="00E856D2"/>
    <w:rsid w:val="00E929A7"/>
    <w:rsid w:val="00F3429D"/>
    <w:rsid w:val="00F45765"/>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8B5619-2623-4A88-B4C3-55538C7C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C853FB"/>
    <w:rPr>
      <w:vertAlign w:val="superscript"/>
    </w:rPr>
  </w:style>
  <w:style w:type="paragraph" w:styleId="Footer">
    <w:name w:val="footer"/>
    <w:basedOn w:val="Normal"/>
    <w:link w:val="FooterChar"/>
    <w:semiHidden/>
    <w:rsid w:val="00C853FB"/>
    <w:pPr>
      <w:tabs>
        <w:tab w:val="center" w:pos="4513"/>
        <w:tab w:val="right" w:pos="9026"/>
      </w:tabs>
    </w:pPr>
  </w:style>
  <w:style w:type="character" w:customStyle="1" w:styleId="FooterChar">
    <w:name w:val="Footer Char"/>
    <w:basedOn w:val="DefaultParagraphFont"/>
    <w:link w:val="Footer"/>
    <w:semiHidden/>
    <w:rsid w:val="00C853FB"/>
    <w:rPr>
      <w:sz w:val="24"/>
    </w:rPr>
  </w:style>
  <w:style w:type="paragraph" w:styleId="BalloonText">
    <w:name w:val="Balloon Text"/>
    <w:basedOn w:val="Normal"/>
    <w:link w:val="BalloonTextChar"/>
    <w:semiHidden/>
    <w:unhideWhenUsed/>
    <w:rsid w:val="001F5B6C"/>
    <w:rPr>
      <w:rFonts w:ascii="Segoe UI" w:hAnsi="Segoe UI" w:cs="Segoe UI"/>
      <w:sz w:val="18"/>
      <w:szCs w:val="18"/>
    </w:rPr>
  </w:style>
  <w:style w:type="character" w:customStyle="1" w:styleId="BalloonTextChar">
    <w:name w:val="Balloon Text Char"/>
    <w:basedOn w:val="DefaultParagraphFont"/>
    <w:link w:val="BalloonText"/>
    <w:semiHidden/>
    <w:rsid w:val="001F5B6C"/>
    <w:rPr>
      <w:rFonts w:ascii="Segoe UI" w:hAnsi="Segoe UI" w:cs="Segoe UI"/>
      <w:sz w:val="18"/>
      <w:szCs w:val="18"/>
    </w:rPr>
  </w:style>
  <w:style w:type="paragraph" w:customStyle="1" w:styleId="RollCallSymbols14pt">
    <w:name w:val="RollCallSymbols14pt"/>
    <w:basedOn w:val="Normal"/>
    <w:rsid w:val="00E313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3133B"/>
    <w:pPr>
      <w:tabs>
        <w:tab w:val="center" w:pos="284"/>
        <w:tab w:val="left" w:pos="426"/>
      </w:tabs>
    </w:pPr>
    <w:rPr>
      <w:snapToGrid w:val="0"/>
      <w:lang w:eastAsia="en-US"/>
    </w:rPr>
  </w:style>
  <w:style w:type="paragraph" w:customStyle="1" w:styleId="RollCallVotes">
    <w:name w:val="RollCallVotes"/>
    <w:basedOn w:val="Normal"/>
    <w:rsid w:val="00E3133B"/>
    <w:pPr>
      <w:spacing w:before="120" w:after="120"/>
      <w:jc w:val="center"/>
    </w:pPr>
    <w:rPr>
      <w:b/>
      <w:bCs/>
      <w:snapToGrid w:val="0"/>
      <w:sz w:val="16"/>
      <w:lang w:eastAsia="en-US"/>
    </w:rPr>
  </w:style>
  <w:style w:type="paragraph" w:customStyle="1" w:styleId="RollCallTable">
    <w:name w:val="RollCallTable"/>
    <w:basedOn w:val="Normal"/>
    <w:rsid w:val="00E3133B"/>
    <w:pPr>
      <w:spacing w:before="120" w:after="120"/>
    </w:pPr>
    <w:rPr>
      <w:snapToGrid w:val="0"/>
      <w:sz w:val="16"/>
      <w:lang w:eastAsia="en-US"/>
    </w:rPr>
  </w:style>
  <w:style w:type="paragraph" w:customStyle="1" w:styleId="Normal24a">
    <w:name w:val="Normal24a"/>
    <w:basedOn w:val="Normal"/>
    <w:rsid w:val="00F45765"/>
    <w:pPr>
      <w:spacing w:after="480"/>
    </w:pPr>
  </w:style>
  <w:style w:type="paragraph" w:customStyle="1" w:styleId="NormalBoldCenter">
    <w:name w:val="NormalBoldCenter"/>
    <w:basedOn w:val="Normal"/>
    <w:rsid w:val="00F45765"/>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1226</Words>
  <Characters>7594</Characters>
  <Application>Microsoft Office Word</Application>
  <DocSecurity>0</DocSecurity>
  <Lines>188</Lines>
  <Paragraphs>66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2024-02-07T16:04:00Z</dcterms:created>
  <dcterms:modified xsi:type="dcterms:W3CDTF">2024-02-07T16:04:00Z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1294536</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AD\1294536BG.docx</vt:lpwstr>
  </property>
  <property fmtid="{D5CDD505-2E9C-101B-9397-08002B2CF9AE}" pid="10" name="LastEdited with">
    <vt:lpwstr>9.17.1 Build [20240101]</vt:lpwstr>
  </property>
  <property fmtid="{D5CDD505-2E9C-101B-9397-08002B2CF9AE}" pid="11" name="PE number">
    <vt:lpwstr>756.201</vt:lpwstr>
  </property>
  <property fmtid="{D5CDD505-2E9C-101B-9397-08002B2CF9AE}" pid="12" name="SDLStudio">
    <vt:lpwstr/>
  </property>
  <property fmtid="{D5CDD505-2E9C-101B-9397-08002B2CF9AE}" pid="13" name="SendToEpades">
    <vt:lpwstr>OK - 2024/01/25 17:50</vt:lpwstr>
  </property>
  <property fmtid="{D5CDD505-2E9C-101B-9397-08002B2CF9AE}" pid="14" name="Bookout">
    <vt:lpwstr>OK - 2024/02/07 17:04</vt:lpwstr>
  </property>
</Properties>
</file>