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EB9" w:rsidTr="00C85D0F">
        <w:trPr>
          <w:trHeight w:hRule="exact" w:val="1418"/>
        </w:trPr>
        <w:tc>
          <w:tcPr>
            <w:tcW w:w="6804" w:type="dxa"/>
            <w:shd w:val="clear" w:color="auto" w:fill="auto"/>
            <w:vAlign w:val="center"/>
          </w:tcPr>
          <w:p w:rsidR="00854CAC" w:rsidRPr="00243997" w:rsidRDefault="007443F4" w:rsidP="00C85D0F">
            <w:pPr>
              <w:pStyle w:val="EPName"/>
            </w:pPr>
            <w:bookmarkStart w:id="0" w:name="_GoBack"/>
            <w:bookmarkEnd w:id="0"/>
            <w:r>
              <w:t>Europa-Parlamentet</w:t>
            </w:r>
          </w:p>
          <w:p w:rsidR="00854CAC" w:rsidRPr="00243997" w:rsidRDefault="007443F4" w:rsidP="00C853FB">
            <w:pPr>
              <w:pStyle w:val="EPTerm"/>
            </w:pPr>
            <w:r>
              <w:t>2019-2024</w:t>
            </w:r>
          </w:p>
        </w:tc>
        <w:tc>
          <w:tcPr>
            <w:tcW w:w="2268" w:type="dxa"/>
            <w:shd w:val="clear" w:color="auto" w:fill="auto"/>
          </w:tcPr>
          <w:p w:rsidR="00854CAC" w:rsidRPr="00243997" w:rsidRDefault="007443F4" w:rsidP="00C85D0F">
            <w:pPr>
              <w:pStyle w:val="EPLogo"/>
            </w:pPr>
            <w:r w:rsidRPr="00243997">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243997" w:rsidRDefault="001746D0" w:rsidP="001746D0">
      <w:pPr>
        <w:pStyle w:val="LineTop"/>
      </w:pPr>
    </w:p>
    <w:p w:rsidR="001746D0" w:rsidRPr="00243997" w:rsidRDefault="007443F4" w:rsidP="001746D0">
      <w:pPr>
        <w:pStyle w:val="EPBody"/>
      </w:pPr>
      <w:r>
        <w:rPr>
          <w:rStyle w:val="HideTWBExt"/>
        </w:rPr>
        <w:t>&lt;</w:t>
      </w:r>
      <w:r>
        <w:rPr>
          <w:rStyle w:val="HideTWBExt"/>
          <w:i w:val="0"/>
        </w:rPr>
        <w:t>Commission</w:t>
      </w:r>
      <w:r>
        <w:rPr>
          <w:rStyle w:val="HideTWBExt"/>
        </w:rPr>
        <w:t>&gt;</w:t>
      </w:r>
      <w:r>
        <w:rPr>
          <w:rStyle w:val="HideTWBInt"/>
          <w:color w:val="auto"/>
        </w:rPr>
        <w:t>{LIBE}</w:t>
      </w:r>
      <w:r>
        <w:t>Udvalget om Borgernes Rettigheder og Retlige og Indre Anliggender</w:t>
      </w:r>
      <w:r>
        <w:rPr>
          <w:rStyle w:val="HideTWBExt"/>
        </w:rPr>
        <w:t>&lt;/</w:t>
      </w:r>
      <w:r>
        <w:rPr>
          <w:rStyle w:val="HideTWBExt"/>
          <w:i w:val="0"/>
        </w:rPr>
        <w:t>Commission</w:t>
      </w:r>
      <w:r>
        <w:rPr>
          <w:rStyle w:val="HideTWBExt"/>
        </w:rPr>
        <w:t>&gt;</w:t>
      </w:r>
    </w:p>
    <w:p w:rsidR="001746D0" w:rsidRPr="00243997" w:rsidRDefault="001746D0" w:rsidP="001746D0">
      <w:pPr>
        <w:pStyle w:val="LineBottom"/>
      </w:pPr>
    </w:p>
    <w:p w:rsidR="002E2F2E" w:rsidRPr="00243997" w:rsidRDefault="007443F4">
      <w:pPr>
        <w:pStyle w:val="CoverReference"/>
      </w:pPr>
      <w:r>
        <w:rPr>
          <w:rStyle w:val="HideTWBExt"/>
          <w:b w:val="0"/>
        </w:rPr>
        <w:t>&lt;RefProc&gt;</w:t>
      </w:r>
      <w:r>
        <w:t>2023/2171</w:t>
      </w:r>
      <w:r>
        <w:rPr>
          <w:rStyle w:val="HideTWBExt"/>
          <w:b w:val="0"/>
        </w:rPr>
        <w:t>&lt;/RefProc&gt;&lt;RefTypeProc&gt;</w:t>
      </w:r>
      <w:r>
        <w:t>(DEC)</w:t>
      </w:r>
      <w:r>
        <w:rPr>
          <w:rStyle w:val="HideTWBExt"/>
          <w:b w:val="0"/>
        </w:rPr>
        <w:t>&lt;/RefTypeProc&gt;</w:t>
      </w:r>
    </w:p>
    <w:p w:rsidR="002E2F2E" w:rsidRPr="00243997" w:rsidRDefault="007443F4" w:rsidP="00504976">
      <w:pPr>
        <w:pStyle w:val="CoverDate"/>
      </w:pPr>
      <w:r>
        <w:rPr>
          <w:rStyle w:val="HideTWBExt"/>
        </w:rPr>
        <w:t>&lt;Date&gt;</w:t>
      </w:r>
      <w:r>
        <w:rPr>
          <w:rStyle w:val="HideTWBInt"/>
          <w:color w:val="auto"/>
        </w:rPr>
        <w:t>{24/01/2024}</w:t>
      </w:r>
      <w:r>
        <w:t>24.1.2024</w:t>
      </w:r>
      <w:r>
        <w:rPr>
          <w:rStyle w:val="HideTWBExt"/>
        </w:rPr>
        <w:t>&lt;/Date&gt;</w:t>
      </w:r>
    </w:p>
    <w:p w:rsidR="002E2F2E" w:rsidRPr="00243997" w:rsidRDefault="007443F4" w:rsidP="00504976">
      <w:pPr>
        <w:pStyle w:val="CoverDocType24a"/>
      </w:pPr>
      <w:r>
        <w:rPr>
          <w:rStyle w:val="HideTWBExt"/>
          <w:b w:val="0"/>
        </w:rPr>
        <w:t>&lt;TitreType&gt;</w:t>
      </w:r>
      <w:r>
        <w:t>UDTALELSE</w:t>
      </w:r>
      <w:r>
        <w:rPr>
          <w:rStyle w:val="HideTWBExt"/>
          <w:b w:val="0"/>
        </w:rPr>
        <w:t>&lt;/TitreType&gt;</w:t>
      </w:r>
    </w:p>
    <w:p w:rsidR="002E2F2E" w:rsidRPr="00243997" w:rsidRDefault="007443F4">
      <w:pPr>
        <w:pStyle w:val="CoverNormal24a"/>
      </w:pPr>
      <w:r>
        <w:rPr>
          <w:rStyle w:val="HideTWBExt"/>
        </w:rPr>
        <w:t>&lt;CommissionResp&gt;</w:t>
      </w:r>
      <w:r>
        <w:t>fra Udvalget om Borgernes Rettigheder og Retlige og Indre Anliggender</w:t>
      </w:r>
      <w:r>
        <w:rPr>
          <w:rStyle w:val="HideTWBExt"/>
        </w:rPr>
        <w:t>&lt;/CommissionResp&gt;</w:t>
      </w:r>
    </w:p>
    <w:p w:rsidR="002E2F2E" w:rsidRPr="00243997" w:rsidRDefault="007443F4">
      <w:pPr>
        <w:pStyle w:val="CoverNormal24a"/>
      </w:pPr>
      <w:r>
        <w:rPr>
          <w:rStyle w:val="HideTWBExt"/>
        </w:rPr>
        <w:t>&lt;CommissionInt&gt;</w:t>
      </w:r>
      <w:r>
        <w:t>til Budgetkontroludvalget</w:t>
      </w:r>
      <w:r>
        <w:rPr>
          <w:rStyle w:val="HideTWBExt"/>
        </w:rPr>
        <w:t>&lt;/CommissionInt&gt;</w:t>
      </w:r>
    </w:p>
    <w:p w:rsidR="002E2F2E" w:rsidRPr="00243997" w:rsidRDefault="007443F4">
      <w:pPr>
        <w:pStyle w:val="CoverNormal"/>
      </w:pPr>
      <w:r>
        <w:rPr>
          <w:rStyle w:val="HideTWBExt"/>
        </w:rPr>
        <w:t>&lt;Titre&gt;</w:t>
      </w:r>
      <w:r>
        <w:t>om decharge for gennemførelsen af budgettet for Den Europæiske Unions Agentu</w:t>
      </w:r>
      <w:r>
        <w:t>r for Grundlæggende Rettigheder for regnskabsåret 2022</w:t>
      </w:r>
      <w:r>
        <w:rPr>
          <w:rStyle w:val="HideTWBExt"/>
        </w:rPr>
        <w:t>&lt;/Titre&gt;</w:t>
      </w:r>
    </w:p>
    <w:p w:rsidR="002E2F2E" w:rsidRPr="00243997" w:rsidRDefault="007443F4">
      <w:pPr>
        <w:pStyle w:val="CoverNormal24a"/>
      </w:pPr>
      <w:r>
        <w:rPr>
          <w:rStyle w:val="HideTWBExt"/>
        </w:rPr>
        <w:t>&lt;DocRef&gt;</w:t>
      </w:r>
      <w:r>
        <w:t>(2023/2171(DEC))</w:t>
      </w:r>
      <w:r>
        <w:rPr>
          <w:rStyle w:val="HideTWBExt"/>
        </w:rPr>
        <w:t>&lt;/DocRef&gt;</w:t>
      </w:r>
    </w:p>
    <w:p w:rsidR="002E2F2E" w:rsidRPr="00243997" w:rsidRDefault="007443F4">
      <w:pPr>
        <w:pStyle w:val="CoverNormal24a"/>
      </w:pPr>
      <w:r>
        <w:t xml:space="preserve">Ordfører for udtalelse: </w:t>
      </w:r>
      <w:r>
        <w:rPr>
          <w:rStyle w:val="HideTWBExt"/>
        </w:rPr>
        <w:t>&lt;Depute&gt;</w:t>
      </w:r>
      <w:r>
        <w:t>Tomáš Zdechovský</w:t>
      </w:r>
      <w:r>
        <w:rPr>
          <w:rStyle w:val="HideTWBExt"/>
        </w:rPr>
        <w:t>&lt;/Depute&gt;</w:t>
      </w:r>
    </w:p>
    <w:p w:rsidR="00A72C35" w:rsidRPr="00243997" w:rsidRDefault="00A72C35" w:rsidP="00A72C35">
      <w:pPr>
        <w:pStyle w:val="CoverNormal"/>
      </w:pPr>
    </w:p>
    <w:p w:rsidR="002E2F2E" w:rsidRPr="00243997" w:rsidRDefault="007443F4" w:rsidP="00E856D2">
      <w:pPr>
        <w:widowControl/>
        <w:tabs>
          <w:tab w:val="center" w:pos="4677"/>
        </w:tabs>
      </w:pPr>
      <w:r>
        <w:br w:type="page"/>
      </w:r>
      <w:r>
        <w:lastRenderedPageBreak/>
        <w:t>PA_NonLeg</w:t>
      </w:r>
    </w:p>
    <w:p w:rsidR="002E2F2E" w:rsidRPr="00243997" w:rsidRDefault="007443F4">
      <w:pPr>
        <w:pStyle w:val="PageHeadingNotTOC"/>
      </w:pPr>
      <w:r>
        <w:br w:type="page"/>
      </w:r>
      <w:r>
        <w:lastRenderedPageBreak/>
        <w:t>FORSLAG</w:t>
      </w:r>
    </w:p>
    <w:p w:rsidR="002E2F2E" w:rsidRPr="00243997" w:rsidRDefault="007443F4" w:rsidP="008313E7">
      <w:pPr>
        <w:pStyle w:val="Normal12a"/>
      </w:pPr>
      <w:r>
        <w:t xml:space="preserve">Udvalget om Borgernes Rettigheder og Retlige og Indre Anliggender opfordrer </w:t>
      </w:r>
      <w:r>
        <w:t>Budgetkontroludvalget, som er korresponderende udvalg, til at optage følgende forslag i det beslutningsforslag, det vedtager:</w:t>
      </w:r>
    </w:p>
    <w:p w:rsidR="00447CA6" w:rsidRPr="00DB0E0D" w:rsidRDefault="007443F4" w:rsidP="00447CA6">
      <w:pPr>
        <w:pStyle w:val="NormalHanging12a"/>
      </w:pPr>
      <w:r>
        <w:t>1.</w:t>
      </w:r>
      <w:r>
        <w:tab/>
        <w:t>glæder sig over, at Revisionsretten har erklæret, at de transaktioner, der ligger til grund for årsregnskabet for Den Europæisk</w:t>
      </w:r>
      <w:r>
        <w:t>e Unions Agentur for Grundlæggende Rettigheder (FRA) for regnskabsåret 2022, i alt væsentligt er lovlige og formelt rigtige; noterer sig Revisionsrettens bemærkning om gentagne høje fremførselsniveauer vedrørende operationelle aktiviteter, i forbindelse me</w:t>
      </w:r>
      <w:r>
        <w:t>d hvilke der blev overført et beløb på 6,4 mio. EUR (26 %) af de disponible forpligtelsesbevillinger for 2022 til 2023; fremhæver Revisionsrettens bemærkning om, at gentagne høje fremførselsniveauer er i strid med budgetprincippet om etårighed og indikerer</w:t>
      </w:r>
      <w:r>
        <w:t xml:space="preserve"> strukturelle problemer i budgetproceduren og -gennemførelsescyklussen; noterer sig FRA's svar om, at den specifikke ramme, som FRA arbejder i, gør det vanskeligt at indgå forpligtelser vedrørende operationelle udgifter tidligere på året, og at det er svær</w:t>
      </w:r>
      <w:r>
        <w:t>t helt at undgå fremførsler; fremhæver, at FRA opretholder en god budgetgennemførelse med et resultat på over 99 % i de seneste ti år;</w:t>
      </w:r>
    </w:p>
    <w:p w:rsidR="00447CA6" w:rsidRPr="00DB0E0D" w:rsidRDefault="007443F4" w:rsidP="00447CA6">
      <w:pPr>
        <w:pStyle w:val="NormalHanging12a"/>
      </w:pPr>
      <w:r>
        <w:t>2.</w:t>
      </w:r>
      <w:r>
        <w:tab/>
        <w:t>bemærker med tilfredshed FRA's bistand til kortlægning af tendenser inden for ikkeforskelsbehandling, kunstig intellig</w:t>
      </w:r>
      <w:r>
        <w:t>ens og dets bidrag til bedre lovgivning og gennemførelse ved at yde lovgivningsmæssig og politisk rådgivning om spørgsmål, som f.eks. børns rettigheder, ofres rettigheder, bekæmpelse af terrorisme, databeskyttelse, bekæmpelse af racisme, antisemitisme, etn</w:t>
      </w:r>
      <w:r>
        <w:t xml:space="preserve">iske minoriteter, LGBTIQ-personer og andre sårbare grupper; </w:t>
      </w:r>
    </w:p>
    <w:p w:rsidR="00447CA6" w:rsidRPr="00DB0E0D" w:rsidRDefault="007443F4" w:rsidP="00447CA6">
      <w:pPr>
        <w:pStyle w:val="NormalHanging12a"/>
      </w:pPr>
      <w:r>
        <w:t>3.</w:t>
      </w:r>
      <w:r>
        <w:tab/>
        <w:t>anerkender FRA's hurtige reaktion på den russiske invasion af Ukraine, herunder dets tilstedeværelse på grænsen som et af de første EU-agenturer, overvågning af situationen, udarbejdelse af en</w:t>
      </w:r>
      <w:r>
        <w:t xml:space="preserve"> rapport og to nyhedsbreve og dets gennemførelse af en onlineundersøgelse; glæder sig over FRA's rettidige reaktion på nye spørgsmål vedrørende grundlæggende rettigheder, som f.eks. FRA's generelle vejledning i sin rapport om "Establishing national indepen</w:t>
      </w:r>
      <w:r>
        <w:t xml:space="preserve">dent mechanisms to monitor fundamental rights compliance at EU external borders" (oprettelse af nationale uafhængige mekanismer til at overvåge overholdelsen af de grundlæggende rettigheder ved EU's ydre grænser); noterer sig, at FRA yder bistand til EU's </w:t>
      </w:r>
      <w:r>
        <w:t>medlemsstater i forbindelse med oprettelsen eller styrkelsen af nationale mekanismer til at overvåge overholdelsen af de grundlæggende rettigheder, samtidig med at mekanismens uafhængighed sikres; minder om, at folkeretten kræver ikkediskriminerende behand</w:t>
      </w:r>
      <w:r>
        <w:t>ling af alle flygtninge;</w:t>
      </w:r>
    </w:p>
    <w:p w:rsidR="00447CA6" w:rsidRPr="00DB0E0D" w:rsidRDefault="007443F4" w:rsidP="00447CA6">
      <w:pPr>
        <w:pStyle w:val="NormalHanging12a"/>
      </w:pPr>
      <w:r>
        <w:t>4.</w:t>
      </w:r>
      <w:r>
        <w:tab/>
        <w:t xml:space="preserve">glæder sig over FRA's fortsatte initiativer til at fremme synergier på tværs af EU-agenturerne og dets koordinerende rolle i en række initiativer med netværket af RIA-agenturer, herunder inden for databeskyttelse og kønsbaseret </w:t>
      </w:r>
      <w:r>
        <w:t>vold; bemærker med tilfredshed det tætte samarbejde med Det Europæiske Agentur for Grænse- og Kystbevogtning (Frontex), navnlig medformandskabet for Frontex' rådgivende forum og deltagelsen i møder i Frontex' bestyrelse i egenskab af ekspert i grundlæggend</w:t>
      </w:r>
      <w:r>
        <w:t xml:space="preserve">e rettigheder; glæder sig over afholdelsen af uddannelseskurser for Den Europæiske Unions Agentur for Uddannelse inden for Retshåndhævelse (Cepol), Frontex og Den </w:t>
      </w:r>
      <w:r>
        <w:lastRenderedPageBreak/>
        <w:t>Europæiske Unions Agentur for den Operationelle Forvaltning af Store IT-systemer inden for Om</w:t>
      </w:r>
      <w:r>
        <w:t>rådet med Frihed, Sikkerhed og Retfærdighed (eu-LISA) om grundlæggende rettigheder og brugen af IT-systemer på området grænser og sikkerhed; påskønner deltagelsen i arbejdet på sikkerhedsområdet med Den Europæiske Unions Agentur for Retshåndhævelsessamarbe</w:t>
      </w:r>
      <w:r>
        <w:t>jde (Europol); glæder sig over samarbejdet med Det Europæiske Institut for Ligestilling mellem Mænd og Kvinder (EIGE) om at forberede feltarbejdet i forbindelse med den anden undersøgelse af vold mod kvinder (Violence against Women Survey II);</w:t>
      </w:r>
    </w:p>
    <w:p w:rsidR="00447CA6" w:rsidRPr="00DB0E0D" w:rsidRDefault="007443F4" w:rsidP="00447CA6">
      <w:pPr>
        <w:pStyle w:val="NormalHanging12a"/>
      </w:pPr>
      <w:r>
        <w:t>5.</w:t>
      </w:r>
      <w:r>
        <w:tab/>
        <w:t xml:space="preserve">bemærker </w:t>
      </w:r>
      <w:r>
        <w:t>med tilfredshed, at FRA i høj grad overgik sine centrale mål for resultatindikatorer og fastholdt en høj grad af tilfredshed blandt sine interessenter; glæder sig over, at FRA i 2022 udarbejdede 28 publikationer, 3 062 forskningsoutput, 342 skriftlige elle</w:t>
      </w:r>
      <w:r>
        <w:t>r verbale bidrag samt tilrettelagde eller var med til at tilrettelægge 134 møder og arrangementer, og at der blev henvist 4 319 gange til FRA i medierne; bemærker med tilfredshed den øgede tilstedeværelse på de sociale medier i 2022;</w:t>
      </w:r>
    </w:p>
    <w:p w:rsidR="00447CA6" w:rsidRPr="00DB0E0D" w:rsidRDefault="007443F4" w:rsidP="00447CA6">
      <w:pPr>
        <w:pStyle w:val="NormalHanging12a"/>
      </w:pPr>
      <w:r>
        <w:t>6.</w:t>
      </w:r>
      <w:r>
        <w:tab/>
        <w:t>glæder sig over den</w:t>
      </w:r>
      <w:r>
        <w:t xml:space="preserve"> høje grad af tilfredshed, som interessenterne i 2022 har givet udtryk for i forbindelse med FRA's aktiviteter inden for fremme af samarbejdet gennem platformen for grundlæggende rettigheder; bifalder, at FRA afholdt en række arrangementer, herunder den fj</w:t>
      </w:r>
      <w:r>
        <w:t>erde dialog om grundlæggende rettigheder med unge, samt andre workshopper og webinarer for at fremme rettigheder, værdier og frihedsrettigheder;</w:t>
      </w:r>
      <w:r>
        <w:rPr>
          <w:rStyle w:val="FootnoteReference"/>
        </w:rPr>
        <w:t xml:space="preserve"> </w:t>
      </w:r>
    </w:p>
    <w:p w:rsidR="00447CA6" w:rsidRPr="00DB0E0D" w:rsidRDefault="007443F4" w:rsidP="00447CA6">
      <w:pPr>
        <w:pStyle w:val="NormalHanging12a"/>
        <w:ind w:left="560" w:hanging="560"/>
      </w:pPr>
      <w:r>
        <w:t>7.</w:t>
      </w:r>
      <w:r>
        <w:tab/>
        <w:t xml:space="preserve">anerkender FRA's rolle med hensyn til at styrke den nationale infrastruktur for menneskerettigheder ved at </w:t>
      </w:r>
      <w:r>
        <w:t>samarbejde og skabe synergier med menneskerettighedsinstitutioner og partnerskabet med civilsamfundets institutioner; noterer sig FRA's løbende vejledning på asyl- og migrationsområdet med regelmæssige oversigter til medlemsstaterne om migrationsrelaterede</w:t>
      </w:r>
      <w:r>
        <w:t xml:space="preserve"> spørgsmål vedrørende grundlæggende rettigheder; glæder sig over FRA's rolle med hensyn til at fremme et menneskerettighedsbaseret narrativ ved at udvikle effektiv kommunikation, engagere sig i udviklingen af nye digitale applikationer og værktøjer og brin</w:t>
      </w:r>
      <w:r>
        <w:t xml:space="preserve">ge menneskerettighedsaktører sammen for at fremme europæiske værdier og frihedsrettigheder. </w:t>
      </w:r>
    </w:p>
    <w:p w:rsidR="002E6F98" w:rsidRDefault="002E6F98" w:rsidP="00447CA6">
      <w:pPr>
        <w:pStyle w:val="NormalHanging12a"/>
      </w:pPr>
    </w:p>
    <w:p w:rsidR="00447CA6" w:rsidRDefault="00447CA6" w:rsidP="00504976">
      <w:pPr>
        <w:sectPr w:rsidR="00447CA6" w:rsidSect="00447CA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504976" w:rsidRDefault="007443F4" w:rsidP="00504976">
      <w:pPr>
        <w:pStyle w:val="PageHeadingNotTOC"/>
      </w:pPr>
      <w:bookmarkStart w:id="1" w:name="ProcPageAD"/>
      <w:r>
        <w:lastRenderedPageBreak/>
        <w:t>OPLYSNINGER OM VEDTAGELSE I RÅDGIVENDE UDVALG</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751EB9">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04976" w:rsidRDefault="007443F4">
            <w:pPr>
              <w:autoSpaceDE w:val="0"/>
              <w:autoSpaceDN w:val="0"/>
              <w:adjustRightInd w:val="0"/>
              <w:rPr>
                <w:b/>
                <w:bCs/>
                <w:color w:val="000000"/>
                <w:sz w:val="20"/>
              </w:rPr>
            </w:pPr>
            <w:r>
              <w:rPr>
                <w:b/>
                <w:color w:val="000000"/>
                <w:sz w:val="20"/>
              </w:rPr>
              <w:t>Dato for vedtagelse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04976" w:rsidRDefault="007443F4">
            <w:pPr>
              <w:autoSpaceDE w:val="0"/>
              <w:autoSpaceDN w:val="0"/>
              <w:adjustRightInd w:val="0"/>
              <w:rPr>
                <w:color w:val="000000"/>
                <w:sz w:val="20"/>
              </w:rPr>
            </w:pPr>
            <w:r>
              <w:rPr>
                <w:color w:val="000000"/>
                <w:sz w:val="20"/>
              </w:rPr>
              <w:t>23.1.2024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04976" w:rsidRDefault="00504976">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04976" w:rsidRDefault="00504976">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04976" w:rsidRDefault="00504976">
            <w:pPr>
              <w:autoSpaceDE w:val="0"/>
              <w:autoSpaceDN w:val="0"/>
              <w:adjustRightInd w:val="0"/>
              <w:rPr>
                <w:rFonts w:ascii="sans-serif" w:hAnsi="sans-serif" w:cs="sans-serif"/>
                <w:color w:val="000000"/>
                <w:szCs w:val="24"/>
              </w:rPr>
            </w:pPr>
          </w:p>
        </w:tc>
      </w:tr>
      <w:tr w:rsidR="00751EB9">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04976" w:rsidRDefault="007443F4">
            <w:pPr>
              <w:autoSpaceDE w:val="0"/>
              <w:autoSpaceDN w:val="0"/>
              <w:adjustRightInd w:val="0"/>
              <w:rPr>
                <w:b/>
                <w:bCs/>
                <w:color w:val="000000"/>
                <w:sz w:val="20"/>
              </w:rPr>
            </w:pPr>
            <w:r>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04976" w:rsidRDefault="007443F4">
            <w:pPr>
              <w:autoSpaceDE w:val="0"/>
              <w:autoSpaceDN w:val="0"/>
              <w:adjustRightInd w:val="0"/>
              <w:rPr>
                <w:color w:val="000000"/>
                <w:sz w:val="20"/>
              </w:rPr>
            </w:pPr>
            <w:r>
              <w:rPr>
                <w:color w:val="000000"/>
                <w:sz w:val="20"/>
              </w:rPr>
              <w:t>+:</w:t>
            </w:r>
          </w:p>
          <w:p w:rsidR="00504976" w:rsidRDefault="007443F4">
            <w:pPr>
              <w:autoSpaceDE w:val="0"/>
              <w:autoSpaceDN w:val="0"/>
              <w:adjustRightInd w:val="0"/>
              <w:rPr>
                <w:color w:val="000000"/>
                <w:sz w:val="20"/>
              </w:rPr>
            </w:pPr>
            <w:r>
              <w:rPr>
                <w:color w:val="000000"/>
                <w:sz w:val="20"/>
              </w:rPr>
              <w:t>–:</w:t>
            </w:r>
          </w:p>
          <w:p w:rsidR="00504976" w:rsidRDefault="007443F4">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04976" w:rsidRDefault="007443F4">
            <w:pPr>
              <w:autoSpaceDE w:val="0"/>
              <w:autoSpaceDN w:val="0"/>
              <w:adjustRightInd w:val="0"/>
              <w:rPr>
                <w:color w:val="000000"/>
                <w:sz w:val="20"/>
              </w:rPr>
            </w:pPr>
            <w:r>
              <w:rPr>
                <w:color w:val="000000"/>
                <w:sz w:val="20"/>
              </w:rPr>
              <w:t>47</w:t>
            </w:r>
          </w:p>
          <w:p w:rsidR="00504976" w:rsidRDefault="007443F4">
            <w:pPr>
              <w:autoSpaceDE w:val="0"/>
              <w:autoSpaceDN w:val="0"/>
              <w:adjustRightInd w:val="0"/>
              <w:rPr>
                <w:color w:val="000000"/>
                <w:sz w:val="20"/>
              </w:rPr>
            </w:pPr>
            <w:r>
              <w:rPr>
                <w:color w:val="000000"/>
                <w:sz w:val="20"/>
              </w:rPr>
              <w:t>9</w:t>
            </w:r>
          </w:p>
          <w:p w:rsidR="00504976" w:rsidRDefault="007443F4">
            <w:pPr>
              <w:autoSpaceDE w:val="0"/>
              <w:autoSpaceDN w:val="0"/>
              <w:adjustRightInd w:val="0"/>
              <w:rPr>
                <w:color w:val="000000"/>
                <w:sz w:val="20"/>
              </w:rPr>
            </w:pPr>
            <w:r>
              <w:rPr>
                <w:color w:val="000000"/>
                <w:sz w:val="20"/>
              </w:rPr>
              <w:t>0</w:t>
            </w:r>
          </w:p>
        </w:tc>
      </w:tr>
      <w:tr w:rsidR="00751EB9">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04976" w:rsidRDefault="007443F4">
            <w:pPr>
              <w:autoSpaceDE w:val="0"/>
              <w:autoSpaceDN w:val="0"/>
              <w:adjustRightInd w:val="0"/>
              <w:rPr>
                <w:b/>
                <w:bCs/>
                <w:color w:val="000000"/>
                <w:sz w:val="20"/>
              </w:rPr>
            </w:pPr>
            <w:r>
              <w:rPr>
                <w:b/>
                <w:color w:val="000000"/>
                <w:sz w:val="20"/>
              </w:rPr>
              <w:t>Til stede ved</w:t>
            </w:r>
            <w:r>
              <w:rPr>
                <w:b/>
                <w:color w:val="000000"/>
                <w:sz w:val="20"/>
              </w:rPr>
              <w:t xml:space="preserve">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04976" w:rsidRDefault="007443F4">
            <w:pPr>
              <w:autoSpaceDE w:val="0"/>
              <w:autoSpaceDN w:val="0"/>
              <w:adjustRightInd w:val="0"/>
              <w:rPr>
                <w:color w:val="000000"/>
                <w:sz w:val="20"/>
              </w:rPr>
            </w:pPr>
            <w:r>
              <w:rPr>
                <w:color w:val="000000"/>
                <w:sz w:val="20"/>
              </w:rPr>
              <w:t>Magdalena Adamowicz, Abir Al-Sahlani, Katarina Barley, Pietro Bartolo, Theresa Bielowski, Patrick Breyer, Saskia Bricmont, Jorge Buxadé Villalba, Damien Carême, Patricia Chagnon, Lena Düpont, Lucia Ďuriš Nicholsonová, C</w:t>
            </w:r>
            <w:r>
              <w:rPr>
                <w:color w:val="000000"/>
                <w:sz w:val="20"/>
              </w:rPr>
              <w:t>ornelia Ernst, Nicolaus Fest, Maria Grapini, Sylvie Guillaume, Andrzej Halicki, Evin Incir, Sophia in ‘t Veld, Patryk Jaki, Marina Kaljurand, Assita Kanko, Łukasz Kohut, Moritz Körner, Alice Kuhnke, Jeroen Lenaers, Juan Fernando López Aguilar, Erik Marquar</w:t>
            </w:r>
            <w:r>
              <w:rPr>
                <w:color w:val="000000"/>
                <w:sz w:val="20"/>
              </w:rPr>
              <w:t>dt, Javier Moreno Sánchez, Maite Pagazaurtundúa, Diana Riba i Giner, Isabel Santos, Birgit Sippel, Vincenzo Sofo, Tineke Strik, Jana Toom, Milan Uhrík, Tom Vandendriessche, Elissavet Vozemberg-Vrionidi, Elena Yoncheva, Javier Zarzalejos</w:t>
            </w:r>
          </w:p>
        </w:tc>
      </w:tr>
      <w:tr w:rsidR="00751EB9">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04976" w:rsidRDefault="007443F4">
            <w:pPr>
              <w:autoSpaceDE w:val="0"/>
              <w:autoSpaceDN w:val="0"/>
              <w:adjustRightInd w:val="0"/>
              <w:rPr>
                <w:b/>
                <w:bCs/>
                <w:color w:val="000000"/>
                <w:sz w:val="20"/>
              </w:rPr>
            </w:pPr>
            <w:r>
              <w:rPr>
                <w:b/>
                <w:color w:val="000000"/>
                <w:sz w:val="20"/>
              </w:rPr>
              <w:t xml:space="preserve">Til stede ved den </w:t>
            </w:r>
            <w:r>
              <w:rPr>
                <w:b/>
                <w:color w:val="000000"/>
                <w:sz w:val="20"/>
              </w:rPr>
              <w:t>endelige afstemning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04976" w:rsidRDefault="007443F4">
            <w:pPr>
              <w:autoSpaceDE w:val="0"/>
              <w:autoSpaceDN w:val="0"/>
              <w:adjustRightInd w:val="0"/>
              <w:rPr>
                <w:color w:val="000000"/>
                <w:sz w:val="20"/>
              </w:rPr>
            </w:pPr>
            <w:r>
              <w:rPr>
                <w:color w:val="000000"/>
                <w:sz w:val="20"/>
              </w:rPr>
              <w:t>Cyrus Engerer, José Gusmão, Beata Kempa, Leopoldo López Gil, Janina Ochojska, Anne-Sophie Pelletier, Bergur Løkke Rasmussen, Róża Thun und Hohenstein, Maria Walsh, Tomáš Zdechovský</w:t>
            </w:r>
          </w:p>
        </w:tc>
      </w:tr>
      <w:tr w:rsidR="00751EB9">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04976" w:rsidRDefault="007443F4">
            <w:pPr>
              <w:autoSpaceDE w:val="0"/>
              <w:autoSpaceDN w:val="0"/>
              <w:adjustRightInd w:val="0"/>
              <w:rPr>
                <w:b/>
                <w:bCs/>
                <w:color w:val="000000"/>
                <w:sz w:val="20"/>
              </w:rPr>
            </w:pPr>
            <w:r>
              <w:rPr>
                <w:b/>
                <w:color w:val="000000"/>
                <w:sz w:val="20"/>
              </w:rPr>
              <w:t>Til stede ved den endelige afstemning</w:t>
            </w:r>
            <w:r>
              <w:rPr>
                <w:b/>
                <w:color w:val="000000"/>
                <w:sz w:val="20"/>
              </w:rPr>
              <w:t xml:space="preserve"> – stedfortrædere (forretningsordenens art. 209, stk.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04976" w:rsidRDefault="007443F4">
            <w:pPr>
              <w:autoSpaceDE w:val="0"/>
              <w:autoSpaceDN w:val="0"/>
              <w:adjustRightInd w:val="0"/>
              <w:rPr>
                <w:color w:val="000000"/>
                <w:sz w:val="20"/>
              </w:rPr>
            </w:pPr>
            <w:r>
              <w:rPr>
                <w:color w:val="000000"/>
                <w:sz w:val="20"/>
              </w:rPr>
              <w:t>Andrus Ansip, Hildegard Bentele, Maria da Graça Carvalho, Marisa Matias, Caroline Nagtegaal</w:t>
            </w:r>
          </w:p>
        </w:tc>
      </w:tr>
    </w:tbl>
    <w:p w:rsidR="00504976" w:rsidRDefault="00504976"/>
    <w:bookmarkEnd w:id="1"/>
    <w:p w:rsidR="00447CA6" w:rsidRPr="00F86E50" w:rsidRDefault="007443F4" w:rsidP="00F86E50">
      <w:pPr>
        <w:widowControl/>
        <w:jc w:val="center"/>
        <w:rPr>
          <w:b/>
          <w:bCs/>
          <w:noProof/>
        </w:rPr>
      </w:pPr>
      <w:r>
        <w:br w:type="page"/>
      </w:r>
      <w:r>
        <w:rPr>
          <w:b/>
        </w:rPr>
        <w:lastRenderedPageBreak/>
        <w:t>BILAG: ENHEDER ELLER PERSONER</w:t>
      </w:r>
      <w:r>
        <w:rPr>
          <w:b/>
        </w:rPr>
        <w:br/>
        <w:t>SOM ORDFØREREN FOR UDTALELSEN HAR MODTAGET INPUT FRA</w:t>
      </w:r>
    </w:p>
    <w:p w:rsidR="00F86E50" w:rsidRDefault="00F86E50" w:rsidP="00F86E50">
      <w:pPr>
        <w:widowControl/>
        <w:jc w:val="center"/>
        <w:rPr>
          <w:noProof/>
        </w:rPr>
      </w:pPr>
    </w:p>
    <w:p w:rsidR="00447CA6" w:rsidRPr="0099178F" w:rsidRDefault="007443F4" w:rsidP="00447CA6">
      <w:pPr>
        <w:pStyle w:val="Normal24a"/>
      </w:pPr>
      <w:r>
        <w:rPr>
          <w:rStyle w:val="HideTWBExt"/>
        </w:rPr>
        <w:t>&lt;FootprintIntro&gt;</w:t>
      </w:r>
      <w:r>
        <w:t>Ordf</w:t>
      </w:r>
      <w:r>
        <w:t>øreren erklærer på eget ansvar ikke at have modtaget input fra nogen enhed eller person, der skal nævnes i dette bilag i henhold til artikel 8 i bilag I til forretningsordenen.</w:t>
      </w:r>
      <w:r>
        <w:rPr>
          <w:rStyle w:val="HideTWBExt"/>
        </w:rPr>
        <w:t>&lt;/FootprintIntro&gt;</w:t>
      </w:r>
    </w:p>
    <w:p w:rsidR="00447CA6" w:rsidRDefault="00447CA6">
      <w:pPr>
        <w:widowControl/>
      </w:pPr>
    </w:p>
    <w:p w:rsidR="00447CA6" w:rsidRDefault="00447CA6" w:rsidP="00447CA6">
      <w:pPr>
        <w:sectPr w:rsidR="00447CA6" w:rsidSect="00447CA6">
          <w:footnotePr>
            <w:numRestart w:val="eachSect"/>
          </w:footnotePr>
          <w:endnotePr>
            <w:numFmt w:val="decimal"/>
          </w:endnotePr>
          <w:pgSz w:w="11906" w:h="16838" w:code="9"/>
          <w:pgMar w:top="1134" w:right="1418" w:bottom="1418" w:left="1418" w:header="1134" w:footer="567" w:gutter="0"/>
          <w:cols w:space="720"/>
          <w:noEndnote/>
          <w:docGrid w:linePitch="326"/>
        </w:sectPr>
      </w:pPr>
    </w:p>
    <w:p w:rsidR="00447CA6" w:rsidRPr="00447CA6" w:rsidRDefault="00447CA6" w:rsidP="00447CA6"/>
    <w:p w:rsidR="00447CA6" w:rsidRPr="0099178F" w:rsidRDefault="007443F4" w:rsidP="00C36610">
      <w:pPr>
        <w:pStyle w:val="PageHeadingNotTOC"/>
      </w:pPr>
      <w:bookmarkStart w:id="2" w:name="RollCallPageAD"/>
      <w:r>
        <w:t>ENDELIG AFSTEMNING VED NAVNEOP</w:t>
      </w:r>
      <w:r>
        <w:t>RÅB</w:t>
      </w:r>
      <w:r>
        <w:br/>
        <w:t>I RÅDGIVENDE UDVALG</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51EB9" w:rsidTr="00007724">
        <w:trPr>
          <w:cantSplit/>
        </w:trPr>
        <w:tc>
          <w:tcPr>
            <w:tcW w:w="1701" w:type="dxa"/>
            <w:shd w:val="pct10" w:color="000000" w:fill="FFFFFF"/>
            <w:vAlign w:val="center"/>
          </w:tcPr>
          <w:p w:rsidR="00447CA6" w:rsidRPr="00DB0E0D" w:rsidRDefault="007443F4" w:rsidP="00007724">
            <w:pPr>
              <w:pStyle w:val="RollCallVotes"/>
            </w:pPr>
            <w:r>
              <w:t>47</w:t>
            </w:r>
          </w:p>
        </w:tc>
        <w:tc>
          <w:tcPr>
            <w:tcW w:w="7371" w:type="dxa"/>
            <w:shd w:val="pct10" w:color="000000" w:fill="FFFFFF"/>
          </w:tcPr>
          <w:p w:rsidR="00447CA6" w:rsidRPr="00DB0E0D" w:rsidRDefault="007443F4" w:rsidP="00007724">
            <w:pPr>
              <w:pStyle w:val="RollCallSymbols14pt"/>
            </w:pPr>
            <w:r>
              <w:t>+</w:t>
            </w:r>
          </w:p>
        </w:tc>
      </w:tr>
      <w:tr w:rsidR="00751EB9" w:rsidTr="00007724">
        <w:trPr>
          <w:cantSplit/>
        </w:trPr>
        <w:tc>
          <w:tcPr>
            <w:tcW w:w="1701" w:type="dxa"/>
            <w:shd w:val="clear" w:color="auto" w:fill="FFFFFF"/>
          </w:tcPr>
          <w:p w:rsidR="00447CA6" w:rsidRPr="00DB0E0D" w:rsidRDefault="007443F4" w:rsidP="00007724">
            <w:pPr>
              <w:pStyle w:val="RollCallTable"/>
            </w:pPr>
            <w:r>
              <w:t>PPE</w:t>
            </w:r>
          </w:p>
        </w:tc>
        <w:tc>
          <w:tcPr>
            <w:tcW w:w="7371" w:type="dxa"/>
            <w:shd w:val="clear" w:color="auto" w:fill="FFFFFF"/>
          </w:tcPr>
          <w:p w:rsidR="00447CA6" w:rsidRPr="00DB0E0D" w:rsidRDefault="007443F4" w:rsidP="00007724">
            <w:pPr>
              <w:pStyle w:val="RollCallTable"/>
            </w:pPr>
            <w:r>
              <w:t xml:space="preserve">Magdalena Adamowicz, Hildegard Bentele, Maria da Graça Carvalho, Lena Düpont, Andrzej Halicki, Jeroen Lenaers, Leopoldo López Gil, Janina Ochojska, Elissavet Vozemberg-Vrionidi, Maria Walsh, Javier Zarzalejos, Tomáš </w:t>
            </w:r>
            <w:r>
              <w:t>Zdechovský</w:t>
            </w:r>
          </w:p>
        </w:tc>
      </w:tr>
      <w:tr w:rsidR="00751EB9" w:rsidTr="00007724">
        <w:trPr>
          <w:cantSplit/>
        </w:trPr>
        <w:tc>
          <w:tcPr>
            <w:tcW w:w="1701" w:type="dxa"/>
            <w:shd w:val="clear" w:color="auto" w:fill="FFFFFF"/>
          </w:tcPr>
          <w:p w:rsidR="00447CA6" w:rsidRPr="00DB0E0D" w:rsidRDefault="007443F4" w:rsidP="00007724">
            <w:pPr>
              <w:pStyle w:val="RollCallTable"/>
            </w:pPr>
            <w:r>
              <w:t>Renew</w:t>
            </w:r>
          </w:p>
        </w:tc>
        <w:tc>
          <w:tcPr>
            <w:tcW w:w="7371" w:type="dxa"/>
            <w:shd w:val="clear" w:color="auto" w:fill="FFFFFF"/>
          </w:tcPr>
          <w:p w:rsidR="00447CA6" w:rsidRPr="00DB0E0D" w:rsidRDefault="007443F4" w:rsidP="00007724">
            <w:pPr>
              <w:pStyle w:val="RollCallTable"/>
            </w:pPr>
            <w:r>
              <w:t>Abir Al-Sahlani, Andrus Ansip, Lucia Ďuriš Nicholsonová, Sophia in 't Veld, Moritz Körner, Caroline Nagtegaal, Maite Pagazaurtundúa, Bergur Løkke Rasmussen, Róża Thun und Hohenstein, Jana Toom</w:t>
            </w:r>
          </w:p>
        </w:tc>
      </w:tr>
      <w:tr w:rsidR="00751EB9" w:rsidTr="00007724">
        <w:trPr>
          <w:cantSplit/>
        </w:trPr>
        <w:tc>
          <w:tcPr>
            <w:tcW w:w="1701" w:type="dxa"/>
            <w:shd w:val="clear" w:color="auto" w:fill="FFFFFF"/>
          </w:tcPr>
          <w:p w:rsidR="00447CA6" w:rsidRPr="00DB0E0D" w:rsidRDefault="007443F4" w:rsidP="00007724">
            <w:pPr>
              <w:pStyle w:val="RollCallTable"/>
            </w:pPr>
            <w:r>
              <w:t>S&amp;D</w:t>
            </w:r>
          </w:p>
        </w:tc>
        <w:tc>
          <w:tcPr>
            <w:tcW w:w="7371" w:type="dxa"/>
            <w:shd w:val="clear" w:color="auto" w:fill="FFFFFF"/>
          </w:tcPr>
          <w:p w:rsidR="00447CA6" w:rsidRPr="00DB0E0D" w:rsidRDefault="007443F4" w:rsidP="00007724">
            <w:pPr>
              <w:pStyle w:val="RollCallTable"/>
            </w:pPr>
            <w:r>
              <w:t>Katarina Barley, Pietro Bartolo, Theresa</w:t>
            </w:r>
            <w:r>
              <w:t xml:space="preserve"> Bielowski, Cyrus Engerer, Maria Grapini, Sylvie Guillaume, Evin Incir, Marina Kaljurand, Łukasz Kohut, Juan Fernando López Aguilar, Javier Moreno Sánchez, Isabel Santos, Birgit Sippel, Elena Yoncheva</w:t>
            </w:r>
          </w:p>
        </w:tc>
      </w:tr>
      <w:tr w:rsidR="00751EB9" w:rsidTr="00007724">
        <w:trPr>
          <w:cantSplit/>
        </w:trPr>
        <w:tc>
          <w:tcPr>
            <w:tcW w:w="1701" w:type="dxa"/>
            <w:shd w:val="clear" w:color="auto" w:fill="FFFFFF"/>
          </w:tcPr>
          <w:p w:rsidR="00447CA6" w:rsidRPr="00DB0E0D" w:rsidRDefault="007443F4" w:rsidP="00007724">
            <w:pPr>
              <w:pStyle w:val="RollCallTable"/>
            </w:pPr>
            <w:r>
              <w:t>The Left</w:t>
            </w:r>
          </w:p>
        </w:tc>
        <w:tc>
          <w:tcPr>
            <w:tcW w:w="7371" w:type="dxa"/>
            <w:shd w:val="clear" w:color="auto" w:fill="FFFFFF"/>
          </w:tcPr>
          <w:p w:rsidR="00447CA6" w:rsidRPr="00DB0E0D" w:rsidRDefault="007443F4" w:rsidP="00007724">
            <w:pPr>
              <w:pStyle w:val="RollCallTable"/>
            </w:pPr>
            <w:r>
              <w:t>Cornelia Ernst, José Gusmão, Marisa Matias, A</w:t>
            </w:r>
            <w:r>
              <w:t>nne-Sophie Pelletier</w:t>
            </w:r>
          </w:p>
        </w:tc>
      </w:tr>
      <w:tr w:rsidR="00751EB9" w:rsidTr="00007724">
        <w:trPr>
          <w:cantSplit/>
        </w:trPr>
        <w:tc>
          <w:tcPr>
            <w:tcW w:w="1701" w:type="dxa"/>
            <w:shd w:val="clear" w:color="auto" w:fill="FFFFFF"/>
          </w:tcPr>
          <w:p w:rsidR="00447CA6" w:rsidRPr="00DB0E0D" w:rsidRDefault="007443F4" w:rsidP="00007724">
            <w:pPr>
              <w:pStyle w:val="RollCallTable"/>
            </w:pPr>
            <w:r>
              <w:t>Verts/ALE</w:t>
            </w:r>
          </w:p>
        </w:tc>
        <w:tc>
          <w:tcPr>
            <w:tcW w:w="7371" w:type="dxa"/>
            <w:shd w:val="clear" w:color="auto" w:fill="FFFFFF"/>
          </w:tcPr>
          <w:p w:rsidR="00447CA6" w:rsidRPr="00DB0E0D" w:rsidRDefault="007443F4" w:rsidP="00007724">
            <w:pPr>
              <w:pStyle w:val="RollCallTable"/>
            </w:pPr>
            <w:r>
              <w:t>Patrick Breyer, Saskia Bricmont, Damien Carême, Alice Kuhnke, Erik Marquardt, Diana Riba i Giner, Tineke Strik</w:t>
            </w:r>
          </w:p>
        </w:tc>
      </w:tr>
    </w:tbl>
    <w:p w:rsidR="00447CA6" w:rsidRPr="00DB0E0D" w:rsidRDefault="00447CA6" w:rsidP="00447CA6"/>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51EB9" w:rsidTr="00007724">
        <w:trPr>
          <w:cantSplit/>
        </w:trPr>
        <w:tc>
          <w:tcPr>
            <w:tcW w:w="1701" w:type="dxa"/>
            <w:shd w:val="pct10" w:color="000000" w:fill="FFFFFF"/>
            <w:vAlign w:val="center"/>
          </w:tcPr>
          <w:p w:rsidR="00447CA6" w:rsidRPr="00DB0E0D" w:rsidRDefault="007443F4" w:rsidP="00007724">
            <w:pPr>
              <w:pStyle w:val="RollCallVotes"/>
            </w:pPr>
            <w:r>
              <w:t>9</w:t>
            </w:r>
          </w:p>
        </w:tc>
        <w:tc>
          <w:tcPr>
            <w:tcW w:w="7371" w:type="dxa"/>
            <w:shd w:val="pct10" w:color="000000" w:fill="FFFFFF"/>
          </w:tcPr>
          <w:p w:rsidR="00447CA6" w:rsidRPr="00DB0E0D" w:rsidRDefault="007443F4" w:rsidP="00007724">
            <w:pPr>
              <w:pStyle w:val="RollCallSymbols14pt"/>
            </w:pPr>
            <w:r>
              <w:t>-</w:t>
            </w:r>
          </w:p>
        </w:tc>
      </w:tr>
      <w:tr w:rsidR="00751EB9" w:rsidTr="00007724">
        <w:trPr>
          <w:cantSplit/>
        </w:trPr>
        <w:tc>
          <w:tcPr>
            <w:tcW w:w="1701" w:type="dxa"/>
            <w:shd w:val="clear" w:color="auto" w:fill="FFFFFF"/>
          </w:tcPr>
          <w:p w:rsidR="00447CA6" w:rsidRPr="00DB0E0D" w:rsidRDefault="007443F4" w:rsidP="00007724">
            <w:pPr>
              <w:pStyle w:val="RollCallTable"/>
            </w:pPr>
            <w:r>
              <w:t>ECR</w:t>
            </w:r>
          </w:p>
        </w:tc>
        <w:tc>
          <w:tcPr>
            <w:tcW w:w="7371" w:type="dxa"/>
            <w:shd w:val="clear" w:color="auto" w:fill="FFFFFF"/>
          </w:tcPr>
          <w:p w:rsidR="00447CA6" w:rsidRPr="00DB0E0D" w:rsidRDefault="007443F4" w:rsidP="00007724">
            <w:pPr>
              <w:pStyle w:val="RollCallTable"/>
            </w:pPr>
            <w:r>
              <w:t>Jorge Buxadé Villalba, Patryk Jaki, Assita Kanko, Beata Kempa, Vincenzo Sofo</w:t>
            </w:r>
          </w:p>
        </w:tc>
      </w:tr>
      <w:tr w:rsidR="00751EB9" w:rsidTr="00007724">
        <w:trPr>
          <w:cantSplit/>
        </w:trPr>
        <w:tc>
          <w:tcPr>
            <w:tcW w:w="1701" w:type="dxa"/>
            <w:shd w:val="clear" w:color="auto" w:fill="FFFFFF"/>
          </w:tcPr>
          <w:p w:rsidR="00447CA6" w:rsidRPr="00DB0E0D" w:rsidRDefault="007443F4" w:rsidP="00007724">
            <w:pPr>
              <w:pStyle w:val="RollCallTable"/>
            </w:pPr>
            <w:r>
              <w:t>ID</w:t>
            </w:r>
          </w:p>
        </w:tc>
        <w:tc>
          <w:tcPr>
            <w:tcW w:w="7371" w:type="dxa"/>
            <w:shd w:val="clear" w:color="auto" w:fill="FFFFFF"/>
          </w:tcPr>
          <w:p w:rsidR="00447CA6" w:rsidRPr="00DB0E0D" w:rsidRDefault="007443F4" w:rsidP="00007724">
            <w:pPr>
              <w:pStyle w:val="RollCallTable"/>
            </w:pPr>
            <w:r>
              <w:t xml:space="preserve">Patricia Chagnon, </w:t>
            </w:r>
            <w:r>
              <w:t>Nicolaus Fest, Tom Vandendriessche</w:t>
            </w:r>
          </w:p>
        </w:tc>
      </w:tr>
      <w:tr w:rsidR="00751EB9" w:rsidTr="00007724">
        <w:trPr>
          <w:cantSplit/>
        </w:trPr>
        <w:tc>
          <w:tcPr>
            <w:tcW w:w="1701" w:type="dxa"/>
            <w:shd w:val="clear" w:color="auto" w:fill="FFFFFF"/>
          </w:tcPr>
          <w:p w:rsidR="00447CA6" w:rsidRPr="00DB0E0D" w:rsidRDefault="007443F4" w:rsidP="00007724">
            <w:pPr>
              <w:pStyle w:val="RollCallTable"/>
            </w:pPr>
            <w:r>
              <w:t>NI</w:t>
            </w:r>
          </w:p>
        </w:tc>
        <w:tc>
          <w:tcPr>
            <w:tcW w:w="7371" w:type="dxa"/>
            <w:shd w:val="clear" w:color="auto" w:fill="FFFFFF"/>
          </w:tcPr>
          <w:p w:rsidR="00447CA6" w:rsidRPr="00DB0E0D" w:rsidRDefault="007443F4" w:rsidP="00007724">
            <w:pPr>
              <w:pStyle w:val="RollCallTable"/>
            </w:pPr>
            <w:r>
              <w:t>Milan Uhrík</w:t>
            </w:r>
          </w:p>
        </w:tc>
      </w:tr>
    </w:tbl>
    <w:p w:rsidR="00447CA6" w:rsidRPr="00DB0E0D" w:rsidRDefault="00447CA6" w:rsidP="00447CA6"/>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51EB9" w:rsidTr="00007724">
        <w:trPr>
          <w:cantSplit/>
        </w:trPr>
        <w:tc>
          <w:tcPr>
            <w:tcW w:w="1701" w:type="dxa"/>
            <w:shd w:val="pct10" w:color="000000" w:fill="FFFFFF"/>
            <w:vAlign w:val="center"/>
          </w:tcPr>
          <w:p w:rsidR="00447CA6" w:rsidRPr="00DB0E0D" w:rsidRDefault="007443F4" w:rsidP="00007724">
            <w:pPr>
              <w:pStyle w:val="RollCallVotes"/>
            </w:pPr>
            <w:r>
              <w:t>0</w:t>
            </w:r>
          </w:p>
        </w:tc>
        <w:tc>
          <w:tcPr>
            <w:tcW w:w="7371" w:type="dxa"/>
            <w:shd w:val="pct10" w:color="000000" w:fill="FFFFFF"/>
          </w:tcPr>
          <w:p w:rsidR="00447CA6" w:rsidRPr="00DB0E0D" w:rsidRDefault="007443F4" w:rsidP="00007724">
            <w:pPr>
              <w:pStyle w:val="RollCallSymbols14pt"/>
            </w:pPr>
            <w:r>
              <w:t>0</w:t>
            </w:r>
          </w:p>
        </w:tc>
      </w:tr>
      <w:tr w:rsidR="00751EB9" w:rsidTr="00007724">
        <w:trPr>
          <w:cantSplit/>
        </w:trPr>
        <w:tc>
          <w:tcPr>
            <w:tcW w:w="1701" w:type="dxa"/>
            <w:shd w:val="clear" w:color="auto" w:fill="FFFFFF"/>
          </w:tcPr>
          <w:p w:rsidR="00447CA6" w:rsidRPr="00DB0E0D" w:rsidRDefault="00447CA6" w:rsidP="00007724">
            <w:pPr>
              <w:pStyle w:val="RollCallTable"/>
            </w:pPr>
          </w:p>
        </w:tc>
        <w:tc>
          <w:tcPr>
            <w:tcW w:w="7371" w:type="dxa"/>
            <w:shd w:val="clear" w:color="auto" w:fill="FFFFFF"/>
          </w:tcPr>
          <w:p w:rsidR="00447CA6" w:rsidRPr="00DB0E0D" w:rsidRDefault="00447CA6" w:rsidP="00007724">
            <w:pPr>
              <w:pStyle w:val="RollCallTable"/>
            </w:pPr>
          </w:p>
        </w:tc>
      </w:tr>
    </w:tbl>
    <w:p w:rsidR="00447CA6" w:rsidRDefault="00447CA6" w:rsidP="00147FBF">
      <w:pPr>
        <w:pStyle w:val="Normal12a"/>
      </w:pPr>
    </w:p>
    <w:p w:rsidR="00447CA6" w:rsidRDefault="007443F4" w:rsidP="00B735E3">
      <w:r>
        <w:t>Tegnforklaring:</w:t>
      </w:r>
    </w:p>
    <w:p w:rsidR="00447CA6" w:rsidRDefault="007443F4" w:rsidP="003858C5">
      <w:pPr>
        <w:pStyle w:val="RollCallTabs"/>
      </w:pPr>
      <w:r>
        <w:t>+</w:t>
      </w:r>
      <w:r>
        <w:tab/>
        <w:t>:</w:t>
      </w:r>
      <w:r>
        <w:tab/>
        <w:t>for</w:t>
      </w:r>
    </w:p>
    <w:p w:rsidR="00447CA6" w:rsidRDefault="007443F4" w:rsidP="003858C5">
      <w:pPr>
        <w:pStyle w:val="RollCallTabs"/>
      </w:pPr>
      <w:r>
        <w:t>-</w:t>
      </w:r>
      <w:r>
        <w:tab/>
        <w:t>:</w:t>
      </w:r>
      <w:r>
        <w:tab/>
        <w:t>imod</w:t>
      </w:r>
    </w:p>
    <w:p w:rsidR="00447CA6" w:rsidRDefault="007443F4" w:rsidP="003858C5">
      <w:pPr>
        <w:pStyle w:val="RollCallTabs"/>
      </w:pPr>
      <w:r>
        <w:t>0</w:t>
      </w:r>
      <w:r>
        <w:tab/>
        <w:t>:</w:t>
      </w:r>
      <w:r>
        <w:tab/>
        <w:t>hverken/eller</w:t>
      </w:r>
    </w:p>
    <w:p w:rsidR="00447CA6" w:rsidRDefault="00447CA6" w:rsidP="00207509"/>
    <w:bookmarkEnd w:id="2"/>
    <w:p w:rsidR="000B1A3D" w:rsidRPr="00447CA6" w:rsidRDefault="000B1A3D" w:rsidP="00447CA6"/>
    <w:sectPr w:rsidR="000B1A3D" w:rsidRPr="00447CA6" w:rsidSect="00447CA6">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443F4">
      <w:r>
        <w:separator/>
      </w:r>
    </w:p>
  </w:endnote>
  <w:endnote w:type="continuationSeparator" w:id="0">
    <w:p w:rsidR="00000000" w:rsidRDefault="00744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976" w:rsidRDefault="007443F4" w:rsidP="00504976">
    <w:pPr>
      <w:pStyle w:val="EPFooter"/>
    </w:pPr>
    <w:r>
      <w:t>PE</w:t>
    </w:r>
    <w:r w:rsidRPr="00504976">
      <w:rPr>
        <w:rStyle w:val="HideTWBExt"/>
      </w:rPr>
      <w:t>&lt;NoPE&gt;</w:t>
    </w:r>
    <w:r>
      <w:t>756.201</w:t>
    </w:r>
    <w:r w:rsidRPr="00504976">
      <w:rPr>
        <w:rStyle w:val="HideTWBExt"/>
      </w:rPr>
      <w:t>&lt;/NoPE&gt;&lt;Version&gt;</w:t>
    </w:r>
    <w:r>
      <w:t>v02-00</w:t>
    </w:r>
    <w:r w:rsidRPr="00504976">
      <w:rPr>
        <w:rStyle w:val="HideTWBExt"/>
      </w:rPr>
      <w:t>&lt;/Version&gt;</w:t>
    </w:r>
    <w:r>
      <w:tab/>
    </w:r>
    <w:r>
      <w:fldChar w:fldCharType="begin"/>
    </w:r>
    <w:r>
      <w:instrText xml:space="preserve"> PAGE  \* MERGEFORMAT </w:instrText>
    </w:r>
    <w:r>
      <w:fldChar w:fldCharType="separate"/>
    </w:r>
    <w:r>
      <w:rPr>
        <w:noProof/>
      </w:rPr>
      <w:t>6</w:t>
    </w:r>
    <w:r>
      <w:fldChar w:fldCharType="end"/>
    </w:r>
    <w:r>
      <w:t>/</w:t>
    </w:r>
    <w:r w:rsidR="00F86E50">
      <w:fldChar w:fldCharType="begin"/>
    </w:r>
    <w:r>
      <w:instrText xml:space="preserve"> NUMPAGES  \* MERGEFORMAT </w:instrText>
    </w:r>
    <w:r w:rsidR="00F86E50">
      <w:fldChar w:fldCharType="separate"/>
    </w:r>
    <w:r>
      <w:rPr>
        <w:noProof/>
      </w:rPr>
      <w:t>6</w:t>
    </w:r>
    <w:r w:rsidR="00F86E50">
      <w:rPr>
        <w:noProof/>
      </w:rPr>
      <w:fldChar w:fldCharType="end"/>
    </w:r>
    <w:r>
      <w:tab/>
    </w:r>
    <w:r w:rsidRPr="00504976">
      <w:rPr>
        <w:rStyle w:val="HideTWBExt"/>
      </w:rPr>
      <w:t>&lt;PathFdR&gt;</w:t>
    </w:r>
    <w:r>
      <w:t>AD\1294536DA.docx</w:t>
    </w:r>
    <w:r w:rsidRPr="00504976">
      <w:rPr>
        <w:rStyle w:val="HideTWBExt"/>
      </w:rPr>
      <w:t>&lt;/PathFdR&gt;</w:t>
    </w:r>
  </w:p>
  <w:p w:rsidR="002E2F2E" w:rsidRPr="00243997" w:rsidRDefault="007443F4" w:rsidP="00504976">
    <w:pPr>
      <w:pStyle w:val="EPFooter2"/>
    </w:pPr>
    <w:r>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976" w:rsidRDefault="007443F4" w:rsidP="00504976">
    <w:pPr>
      <w:pStyle w:val="EPFooter"/>
    </w:pPr>
    <w:r w:rsidRPr="00504976">
      <w:rPr>
        <w:rStyle w:val="HideTWBExt"/>
      </w:rPr>
      <w:t>&lt;PathFdR&gt;</w:t>
    </w:r>
    <w:r>
      <w:t>AD\1294536DA.docx</w:t>
    </w:r>
    <w:r w:rsidRPr="00504976">
      <w:rPr>
        <w:rStyle w:val="HideTWBExt"/>
      </w:rPr>
      <w:t>&lt;/PathFdR&gt;</w:t>
    </w:r>
    <w:r>
      <w:tab/>
    </w:r>
    <w:r>
      <w:fldChar w:fldCharType="begin"/>
    </w:r>
    <w:r>
      <w:instrText xml:space="preserve"> PAGE  \* MERGEFORMAT </w:instrText>
    </w:r>
    <w:r>
      <w:fldChar w:fldCharType="separate"/>
    </w:r>
    <w:r>
      <w:rPr>
        <w:noProof/>
      </w:rPr>
      <w:t>7</w:t>
    </w:r>
    <w:r>
      <w:fldChar w:fldCharType="end"/>
    </w:r>
    <w:r>
      <w:t>/</w:t>
    </w:r>
    <w:r w:rsidR="00F86E50">
      <w:fldChar w:fldCharType="begin"/>
    </w:r>
    <w:r>
      <w:instrText xml:space="preserve"> NUMPAGES  \* MERGEFORMAT </w:instrText>
    </w:r>
    <w:r w:rsidR="00F86E50">
      <w:fldChar w:fldCharType="separate"/>
    </w:r>
    <w:r>
      <w:rPr>
        <w:noProof/>
      </w:rPr>
      <w:t>7</w:t>
    </w:r>
    <w:r w:rsidR="00F86E50">
      <w:rPr>
        <w:noProof/>
      </w:rPr>
      <w:fldChar w:fldCharType="end"/>
    </w:r>
    <w:r>
      <w:tab/>
      <w:t>PE</w:t>
    </w:r>
    <w:r w:rsidRPr="00504976">
      <w:rPr>
        <w:rStyle w:val="HideTWBExt"/>
      </w:rPr>
      <w:t>&lt;NoPE&gt;</w:t>
    </w:r>
    <w:r>
      <w:t>756.201</w:t>
    </w:r>
    <w:r w:rsidRPr="00504976">
      <w:rPr>
        <w:rStyle w:val="HideTWBExt"/>
      </w:rPr>
      <w:t>&lt;/NoPE&gt;&lt;Version&gt;</w:t>
    </w:r>
    <w:r>
      <w:t>v02-00</w:t>
    </w:r>
    <w:r w:rsidRPr="00504976">
      <w:rPr>
        <w:rStyle w:val="HideTWBExt"/>
      </w:rPr>
      <w:t>&lt;/Version&gt;</w:t>
    </w:r>
  </w:p>
  <w:p w:rsidR="002E2F2E" w:rsidRPr="00243997" w:rsidRDefault="007443F4" w:rsidP="00504976">
    <w:pPr>
      <w:pStyle w:val="EPFooter2"/>
    </w:pPr>
    <w:r>
      <w:tab/>
    </w:r>
    <w:r>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976" w:rsidRDefault="007443F4" w:rsidP="00504976">
    <w:pPr>
      <w:pStyle w:val="EPFooter"/>
    </w:pPr>
    <w:r w:rsidRPr="00504976">
      <w:rPr>
        <w:rStyle w:val="HideTWBExt"/>
      </w:rPr>
      <w:t>&lt;PathFdR&gt;</w:t>
    </w:r>
    <w:r>
      <w:t>AD\1294536DA.docx</w:t>
    </w:r>
    <w:r w:rsidRPr="00504976">
      <w:rPr>
        <w:rStyle w:val="HideTWBExt"/>
      </w:rPr>
      <w:t>&lt;/PathFdR&gt;</w:t>
    </w:r>
    <w:r>
      <w:tab/>
    </w:r>
    <w:r>
      <w:tab/>
      <w:t>PE</w:t>
    </w:r>
    <w:r w:rsidRPr="00504976">
      <w:rPr>
        <w:rStyle w:val="HideTWBExt"/>
      </w:rPr>
      <w:t>&lt;NoPE&gt;</w:t>
    </w:r>
    <w:r>
      <w:t>756.201</w:t>
    </w:r>
    <w:r w:rsidRPr="00504976">
      <w:rPr>
        <w:rStyle w:val="HideTWBExt"/>
      </w:rPr>
      <w:t>&lt;/NoPE&gt;&lt;Version&gt;</w:t>
    </w:r>
    <w:r>
      <w:t>v02-00</w:t>
    </w:r>
    <w:r w:rsidRPr="00504976">
      <w:rPr>
        <w:rStyle w:val="HideTWBExt"/>
      </w:rPr>
      <w:t>&lt;/Version&gt;</w:t>
    </w:r>
  </w:p>
  <w:p w:rsidR="002E2F2E" w:rsidRPr="00243997" w:rsidRDefault="007443F4" w:rsidP="00504976">
    <w:pPr>
      <w:pStyle w:val="EPFooter2"/>
    </w:pPr>
    <w:r>
      <w:t>DA</w:t>
    </w:r>
    <w:r>
      <w:tab/>
    </w:r>
    <w:r w:rsidRPr="00504976">
      <w:rPr>
        <w:b w:val="0"/>
        <w:i/>
        <w:color w:val="C0C0C0"/>
        <w:sz w:val="22"/>
      </w:rPr>
      <w:t>Forenet i mangfoldighed</w:t>
    </w:r>
    <w:r>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443F4">
      <w:r>
        <w:separator/>
      </w:r>
    </w:p>
  </w:footnote>
  <w:footnote w:type="continuationSeparator" w:id="0">
    <w:p w:rsidR="00000000" w:rsidRDefault="00744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CA6" w:rsidRDefault="00447C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CA6" w:rsidRDefault="00447C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CA6" w:rsidRDefault="00447C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DECMNU" w:val=" 1"/>
    <w:docVar w:name="CJMNU" w:val="1"/>
    <w:docVar w:name="CODEMNU" w:val=" 7"/>
    <w:docVar w:name="COM2KEY" w:val="CONT"/>
    <w:docVar w:name="COMKEY" w:val="LIBE"/>
    <w:docVar w:name="CONTRIBUTIONMNU" w:val=" 2"/>
    <w:docVar w:name="FONCTIONMNU" w:val=" 1"/>
    <w:docVar w:name="LastEditedSection" w:val=" 3"/>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4933302 HideTWBInt;}{_x000d__x000a_\s18\ql \fi-567\li567\ri0\sa240\nowidctlpar\wrapdefault\aspalpha\aspnum\faauto\adjustright\rin0\lin567\itap0 \rtlch\fcs1 \af0\afs20\alang1025 \ltrch\fcs0 \fs24\lang2057\langfe2057\cgrid\langnp2057\langfenp2057 _x000d__x000a_\sbasedon0 \snext18 \spriority0 \styrsid4933302 NormalHanging12a;}}{\*\rsidtbl \rsid24658\rsid223860\rsid735077\rsid1718133\rsid2892074\rsid3565327\rsid4666813\rsid4933302\rsid6641733\rsid7823322\rsid8874801\rsid9636012\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RORMAND Mia}{\operator RORMAND Mia}{\creatim\yr2024\mo1\dy29\hr11\min36}{\revtim\yr2024\mo1\dy29\hr11\min36}{\version1}{\edmins0}{\nofpages1}{\nofwords1}{\nofchars12}{\nofcharsws12}{\vern109}}{\*\xmlnstbl {\xmlns1 http://schemas.microsoft.com/off_x000d__x000a_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933302\newtblstyruls\nogrowautofit\usenormstyforlist\noindnmbrts\felnbrelev\nocxsptable\indrlsweleven\noafcnsttbl\afelev\utinl\hwelev\spltpgpar\notcvasp\notbrkcnstfrctbl\notvatxbx\krnprsnet\cachedcolbal _x000d__x000a_\nouicompat \fet0{\*\wgrffmtfilter 013f}\nofeaturethrottle1\ilfomacatclnup0{\*\template C:\\Users\\mrormand\\AppData\\Local\\Temp\\Blank1.dotx}{\*\ftnsep \ltrpar \pard\plain \ltrpar_x000d__x000a_\ql \li0\ri0\widctlpar\wrapdefault\aspalpha\aspnum\faauto\adjustright\rin0\lin0\itap0 \rtlch\fcs1 \af0\afs20\alang1025 \ltrch\fcs0 \fs24\lang2057\langfe2057\cgrid\langnp2057\langfenp2057 {\rtlch\fcs1 \af0 \ltrch\fcs0 \insrsid8874801 \chftnsep _x000d__x000a_\par }}{\*\ftnsepc \ltrpar \pard\plain \ltrpar\ql \li0\ri0\widctlpar\wrapdefault\aspalpha\aspnum\faauto\adjustright\rin0\lin0\itap0 \rtlch\fcs1 \af0\afs20\alang1025 \ltrch\fcs0 \fs24\lang2057\langfe2057\cgrid\langnp2057\langfenp2057 {\rtlch\fcs1 \af0 _x000d__x000a_\ltrch\fcs0 \insrsid8874801 \chftnsepc _x000d__x000a_\par }}{\*\aftnsep \ltrpar \pard\plain \ltrpar\ql \li0\ri0\widctlpar\wrapdefault\aspalpha\aspnum\faauto\adjustright\rin0\lin0\itap0 \rtlch\fcs1 \af0\afs20\alang1025 \ltrch\fcs0 \fs24\lang2057\langfe2057\cgrid\langnp2057\langfenp2057 {\rtlch\fcs1 \af0 _x000d__x000a_\ltrch\fcs0 \insrsid8874801 \chftnsep _x000d__x000a_\par }}{\*\aftnsepc \ltrpar \pard\plain \ltrpar\ql \li0\ri0\widctlpar\wrapdefault\aspalpha\aspnum\faauto\adjustright\rin0\lin0\itap0 \rtlch\fcs1 \af0\afs20\alang1025 \ltrch\fcs0 \fs24\lang2057\langfe2057\cgrid\langnp2057\langfenp2057 {\rtlch\fcs1 \af0 _x000d__x000a_\ltrch\fcs0 \insrsid887480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_x000d__x000a_\s18\ql \fi-567\li567\ri0\sa240\nowidctlpar\wrapdefault\aspalpha\aspnum\faauto\adjustright\rin0\lin567\itap0\pararsid4933302 \rtlch\fcs1 \af0\afs20\alang1025 \ltrch\fcs0 \fs24\lang2057\langfe2057\cgrid\langnp2057\langfenp2057 {\rtlch\fcs1 \af0 _x000d__x000a_\ltrch\fcs0 \insrsid4933302\charrsid13044652 {\*\bkmkstart restart}#}{\rtlch\fcs1 \af1 \ltrch\fcs0 \cs17\v\f1\fs20\cf15\insrsid4933302\charrsid13044652 NRMSG}{\rtlch\fcs1 \af0 \ltrch\fcs0 \insrsid4933302\charrsid13044652 #.\tab ##}{\rtlch\fcs1 \af0 _x000d__x000a_\ltrch\fcs0 \insrsid4933302\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4_x000d__x000a_8f129f5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12615380 NormalHanging12a;}}{\*\rsidtbl \rsid24658\rsid223860\rsid735077\rsid1718133\rsid2892074\rsid3565327\rsid3832331\rsid4666813\rsid6641733\rsid7823322_x000d__x000a_\rsid9636012\rsid10377208\rsid11215221\rsid11549030\rsid12154954\rsid12615380\rsid14382809\rsid14424199\rsid15204470\rsid15285974\rsid15950462\rsid16324206\rsid16662270}{\mmathPr\mmathFont34\mbrkBin0\mbrkBinSub0\msmallFrac0\mdispDef1\mlMargin0\mrMargin0_x000d__x000a_\mdefJc1\mwrapIndent1440\mintLim0\mnaryLim1}{\info{\author RORMAND Mia}{\operator RORMAND Mia}{\creatim\yr2024\mo1\dy29\hr11\min36}{\revtim\yr2024\mo1\dy29\hr11\min36}{\version1}{\edmins0}{\nofpages1}{\nofwords5}{\nofchars30}{\nofcharsws34}{\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615380\newtblstyruls\nogrowautofit\usenormstyforlist\noindnmbrts\felnbrelev\nocxsptable\indrlsweleven\noafcnsttbl\afelev\utinl\hwelev\spltpgpar\notcvasp\notbrkcnstfrctbl\notvatxbx\krnprsnet\cachedcolbal _x000d__x000a_\nouicompat \fet0{\*\wgrffmtfilter 013f}\nofeaturethrottle1\ilfomacatclnup0{\*\template C:\\Users\\mrormand\\AppData\\Local\\Temp\\Blank1.dotx}{\*\ftnsep \ltrpar \pard\plain \ltrpar_x000d__x000a_\ql \li0\ri0\widctlpar\wrapdefault\aspalpha\aspnum\faauto\adjustright\rin0\lin0\itap0 \rtlch\fcs1 \af0\afs20\alang1025 \ltrch\fcs0 \fs24\lang2057\langfe2057\cgrid\langnp2057\langfenp2057 {\rtlch\fcs1 \af0 \ltrch\fcs0 \insrsid3832331 \chftnsep _x000d__x000a_\par }}{\*\ftnsepc \ltrpar \pard\plain \ltrpar\ql \li0\ri0\widctlpar\wrapdefault\aspalpha\aspnum\faauto\adjustright\rin0\lin0\itap0 \rtlch\fcs1 \af0\afs20\alang1025 \ltrch\fcs0 \fs24\lang2057\langfe2057\cgrid\langnp2057\langfenp2057 {\rtlch\fcs1 \af0 _x000d__x000a_\ltrch\fcs0 \insrsid3832331 \chftnsepc _x000d__x000a_\par }}{\*\aftnsep \ltrpar \pard\plain \ltrpar\ql \li0\ri0\widctlpar\wrapdefault\aspalpha\aspnum\faauto\adjustright\rin0\lin0\itap0 \rtlch\fcs1 \af0\afs20\alang1025 \ltrch\fcs0 \fs24\lang2057\langfe2057\cgrid\langnp2057\langfenp2057 {\rtlch\fcs1 \af0 _x000d__x000a_\ltrch\fcs0 \insrsid3832331 \chftnsep _x000d__x000a_\par }}{\*\aftnsepc \ltrpar \pard\plain \ltrpar\ql \li0\ri0\widctlpar\wrapdefault\aspalpha\aspnum\faauto\adjustright\rin0\lin0\itap0 \rtlch\fcs1 \af0\afs20\alang1025 \ltrch\fcs0 \fs24\lang2057\langfe2057\cgrid\langnp2057\langfenp2057 {\rtlch\fcs1 \af0 _x000d__x000a_\ltrch\fcs0 \insrsid383233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_x000d__x000a_\s17\ql \fi-567\li567\ri0\sa240\nowidctlpar\wrapdefault\aspalpha\aspnum\faauto\adjustright\rin0\lin567\itap0\pararsid12615380 \rtlch\fcs1 \af0\afs20\alang1025 \ltrch\fcs0 \fs24\lang2057\langfe2057\cgrid\langnp2057\langfenp2057 {\rtlch\fcs1 \af0 _x000d__x000a_\ltrch\fcs0 \insrsid12615380\charrsid1525456 {\*\bkmkstart restart}[ZSUGGESTIONNR]\tab [ZSUGGESTIONTEXT]}{\rtlch\fcs1 \af0 \ltrch\fcs0 \insrsid12615380\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fe_x000d__x000a_0d149f5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4"/>
    <w:docVar w:name="TXTLANGUE" w:val="DA"/>
    <w:docVar w:name="TXTLANGUEMIN" w:val="da"/>
    <w:docVar w:name="TXTNRPE" w:val="756.201"/>
    <w:docVar w:name="TXTNRPROC" w:val="2023/2171"/>
    <w:docVar w:name="TXTPEorAP" w:val="PE"/>
    <w:docVar w:name="TXTROUTE" w:val="AD\1294536DA.docx"/>
    <w:docVar w:name="TXTTITLE" w:val="of the European Union Agency for Fundamental Rights for the financial year 2022"/>
    <w:docVar w:name="TXTVERSION" w:val="02-00"/>
  </w:docVars>
  <w:rsids>
    <w:rsidRoot w:val="002268C4"/>
    <w:rsid w:val="00007724"/>
    <w:rsid w:val="000A5279"/>
    <w:rsid w:val="000B1A3D"/>
    <w:rsid w:val="000E7EBF"/>
    <w:rsid w:val="00124F60"/>
    <w:rsid w:val="00135121"/>
    <w:rsid w:val="00140BE6"/>
    <w:rsid w:val="00147F4E"/>
    <w:rsid w:val="00147FBF"/>
    <w:rsid w:val="0016635E"/>
    <w:rsid w:val="001746D0"/>
    <w:rsid w:val="001B7393"/>
    <w:rsid w:val="001D2ED9"/>
    <w:rsid w:val="001F21C1"/>
    <w:rsid w:val="00207509"/>
    <w:rsid w:val="002268C4"/>
    <w:rsid w:val="00243997"/>
    <w:rsid w:val="002D28A7"/>
    <w:rsid w:val="002E2F2E"/>
    <w:rsid w:val="002E6F98"/>
    <w:rsid w:val="00315071"/>
    <w:rsid w:val="00325BCB"/>
    <w:rsid w:val="00331944"/>
    <w:rsid w:val="00332AD9"/>
    <w:rsid w:val="00347D2C"/>
    <w:rsid w:val="0037356F"/>
    <w:rsid w:val="003858C5"/>
    <w:rsid w:val="00390EB2"/>
    <w:rsid w:val="00396A0E"/>
    <w:rsid w:val="003E2402"/>
    <w:rsid w:val="00447CA6"/>
    <w:rsid w:val="00464903"/>
    <w:rsid w:val="004C28FB"/>
    <w:rsid w:val="004C44C0"/>
    <w:rsid w:val="00504976"/>
    <w:rsid w:val="0052544E"/>
    <w:rsid w:val="00537CF1"/>
    <w:rsid w:val="005940C3"/>
    <w:rsid w:val="00594C48"/>
    <w:rsid w:val="005B2F11"/>
    <w:rsid w:val="005C0BDF"/>
    <w:rsid w:val="005D60C6"/>
    <w:rsid w:val="006102E7"/>
    <w:rsid w:val="00640C1B"/>
    <w:rsid w:val="00657AFB"/>
    <w:rsid w:val="006D5BF7"/>
    <w:rsid w:val="007443F4"/>
    <w:rsid w:val="00751EB9"/>
    <w:rsid w:val="007B2458"/>
    <w:rsid w:val="008313E7"/>
    <w:rsid w:val="00854CAC"/>
    <w:rsid w:val="008A32C5"/>
    <w:rsid w:val="008C6203"/>
    <w:rsid w:val="008D61E7"/>
    <w:rsid w:val="008F7002"/>
    <w:rsid w:val="0099178F"/>
    <w:rsid w:val="0099493F"/>
    <w:rsid w:val="00A16BEA"/>
    <w:rsid w:val="00A312B3"/>
    <w:rsid w:val="00A72C35"/>
    <w:rsid w:val="00AE180F"/>
    <w:rsid w:val="00B362F7"/>
    <w:rsid w:val="00B5456B"/>
    <w:rsid w:val="00B735E3"/>
    <w:rsid w:val="00B74B53"/>
    <w:rsid w:val="00BC26E4"/>
    <w:rsid w:val="00BD1EAA"/>
    <w:rsid w:val="00C36610"/>
    <w:rsid w:val="00C52739"/>
    <w:rsid w:val="00C827FF"/>
    <w:rsid w:val="00C853FB"/>
    <w:rsid w:val="00C85D0F"/>
    <w:rsid w:val="00CD34AC"/>
    <w:rsid w:val="00CE451F"/>
    <w:rsid w:val="00DB0E0D"/>
    <w:rsid w:val="00DE19FF"/>
    <w:rsid w:val="00E81BA6"/>
    <w:rsid w:val="00E856D2"/>
    <w:rsid w:val="00E929A7"/>
    <w:rsid w:val="00F86E50"/>
    <w:rsid w:val="00FC6460"/>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98B5619-2623-4A88-B4C3-55538C7CE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character" w:styleId="FootnoteReference">
    <w:name w:val="footnote reference"/>
    <w:basedOn w:val="DefaultParagraphFont"/>
    <w:uiPriority w:val="99"/>
    <w:unhideWhenUsed/>
    <w:rsid w:val="00C853FB"/>
    <w:rPr>
      <w:vertAlign w:val="superscript"/>
    </w:rPr>
  </w:style>
  <w:style w:type="paragraph" w:styleId="Footer">
    <w:name w:val="footer"/>
    <w:basedOn w:val="Normal"/>
    <w:link w:val="FooterChar"/>
    <w:semiHidden/>
    <w:rsid w:val="00C853FB"/>
    <w:pPr>
      <w:tabs>
        <w:tab w:val="center" w:pos="4513"/>
        <w:tab w:val="right" w:pos="9026"/>
      </w:tabs>
    </w:pPr>
  </w:style>
  <w:style w:type="character" w:customStyle="1" w:styleId="FooterChar">
    <w:name w:val="Footer Char"/>
    <w:basedOn w:val="DefaultParagraphFont"/>
    <w:link w:val="Footer"/>
    <w:semiHidden/>
    <w:rsid w:val="00C853FB"/>
    <w:rPr>
      <w:sz w:val="24"/>
    </w:rPr>
  </w:style>
  <w:style w:type="paragraph" w:customStyle="1" w:styleId="Normal24a">
    <w:name w:val="Normal24a"/>
    <w:basedOn w:val="Normal"/>
    <w:rsid w:val="00447CA6"/>
    <w:pPr>
      <w:spacing w:after="480"/>
    </w:pPr>
  </w:style>
  <w:style w:type="paragraph" w:customStyle="1" w:styleId="NormalBoldCenter">
    <w:name w:val="NormalBoldCenter"/>
    <w:basedOn w:val="Normal"/>
    <w:rsid w:val="00447CA6"/>
    <w:pPr>
      <w:jc w:val="center"/>
    </w:pPr>
    <w:rPr>
      <w:b/>
    </w:rPr>
  </w:style>
  <w:style w:type="paragraph" w:customStyle="1" w:styleId="RollCallSymbols14pt">
    <w:name w:val="RollCallSymbols14pt"/>
    <w:basedOn w:val="Normal"/>
    <w:rsid w:val="00447CA6"/>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447CA6"/>
    <w:pPr>
      <w:tabs>
        <w:tab w:val="center" w:pos="284"/>
        <w:tab w:val="left" w:pos="426"/>
      </w:tabs>
    </w:pPr>
    <w:rPr>
      <w:snapToGrid w:val="0"/>
      <w:lang w:eastAsia="en-US"/>
    </w:rPr>
  </w:style>
  <w:style w:type="paragraph" w:customStyle="1" w:styleId="RollCallVotes">
    <w:name w:val="RollCallVotes"/>
    <w:basedOn w:val="Normal"/>
    <w:rsid w:val="00447CA6"/>
    <w:pPr>
      <w:spacing w:before="120" w:after="120"/>
      <w:jc w:val="center"/>
    </w:pPr>
    <w:rPr>
      <w:b/>
      <w:bCs/>
      <w:snapToGrid w:val="0"/>
      <w:sz w:val="16"/>
      <w:lang w:eastAsia="en-US"/>
    </w:rPr>
  </w:style>
  <w:style w:type="paragraph" w:customStyle="1" w:styleId="RollCallTable">
    <w:name w:val="RollCallTable"/>
    <w:basedOn w:val="Normal"/>
    <w:rsid w:val="00447CA6"/>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1176</Words>
  <Characters>7513</Characters>
  <Application>Microsoft Office Word</Application>
  <DocSecurity>0</DocSecurity>
  <Lines>181</Lines>
  <Paragraphs>66</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2004-10-28T10:33:00Z</cp:lastPrinted>
  <dcterms:created xsi:type="dcterms:W3CDTF">2024-02-08T09:01:00Z</dcterms:created>
  <dcterms:modified xsi:type="dcterms:W3CDTF">2024-02-08T09:01:00Z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1294536</vt:lpwstr>
  </property>
  <property fmtid="{D5CDD505-2E9C-101B-9397-08002B2CF9AE}" pid="4" name="&lt;Model&gt;">
    <vt:lpwstr>PA_NonLeg</vt:lpwstr>
  </property>
  <property fmtid="{D5CDD505-2E9C-101B-9397-08002B2CF9AE}" pid="5" name="&lt;ModelCod&gt;">
    <vt:lpwstr>\\eiciBRUpr1\pdocep$\DocEP\DOCS\General\PA\PA_NonLeg\PA_NonLeg.dotx(18/09/2023 10:25:02)</vt:lpwstr>
  </property>
  <property fmtid="{D5CDD505-2E9C-101B-9397-08002B2CF9AE}" pid="6" name="&lt;ModelTra&gt;">
    <vt:lpwstr>\\eiciBRUpr1\pdocep$\DocEP\TRANSFIL\EN\PA_NonLeg.EN(18/09/2023 10:08:01)</vt:lpwstr>
  </property>
  <property fmtid="{D5CDD505-2E9C-101B-9397-08002B2CF9AE}" pid="7" name="&lt;Type&gt;">
    <vt:lpwstr>AD</vt:lpwstr>
  </property>
  <property fmtid="{D5CDD505-2E9C-101B-9397-08002B2CF9AE}" pid="8" name="Bookout">
    <vt:lpwstr>OK - 2024/02/08 10:01</vt:lpwstr>
  </property>
  <property fmtid="{D5CDD505-2E9C-101B-9397-08002B2CF9AE}" pid="9" name="Created with">
    <vt:lpwstr>9.16.1 Build [20230920]</vt:lpwstr>
  </property>
  <property fmtid="{D5CDD505-2E9C-101B-9397-08002B2CF9AE}" pid="10" name="FooterPath">
    <vt:lpwstr>AD\1294536DA.docx</vt:lpwstr>
  </property>
  <property fmtid="{D5CDD505-2E9C-101B-9397-08002B2CF9AE}" pid="11" name="LastEdited with">
    <vt:lpwstr>9.17.1 Build [20240101]</vt:lpwstr>
  </property>
  <property fmtid="{D5CDD505-2E9C-101B-9397-08002B2CF9AE}" pid="12" name="PE number">
    <vt:lpwstr>756.201</vt:lpwstr>
  </property>
  <property fmtid="{D5CDD505-2E9C-101B-9397-08002B2CF9AE}" pid="13" name="SDLStudio">
    <vt:lpwstr/>
  </property>
  <property fmtid="{D5CDD505-2E9C-101B-9397-08002B2CF9AE}" pid="14" name="SendToEpades">
    <vt:lpwstr>OK - 2023/11/20 15:01</vt:lpwstr>
  </property>
</Properties>
</file>