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674F5" w:rsidRPr="00964E86" w:rsidTr="00C85D0F">
        <w:trPr>
          <w:trHeight w:hRule="exact" w:val="1418"/>
        </w:trPr>
        <w:tc>
          <w:tcPr>
            <w:tcW w:w="6804" w:type="dxa"/>
            <w:shd w:val="clear" w:color="auto" w:fill="auto"/>
            <w:vAlign w:val="center"/>
          </w:tcPr>
          <w:p w:rsidR="00854CAC" w:rsidRPr="00964E86" w:rsidRDefault="00D5102D" w:rsidP="00C85D0F">
            <w:pPr>
              <w:pStyle w:val="EPName"/>
            </w:pPr>
            <w:bookmarkStart w:id="0" w:name="_GoBack"/>
            <w:bookmarkEnd w:id="0"/>
            <w:r w:rsidRPr="00964E86">
              <w:t>Parlaimint na hEorpa</w:t>
            </w:r>
          </w:p>
          <w:p w:rsidR="00854CAC" w:rsidRPr="00964E86" w:rsidRDefault="00D5102D" w:rsidP="00C853FB">
            <w:pPr>
              <w:pStyle w:val="EPTerm"/>
            </w:pPr>
            <w:r w:rsidRPr="00964E86">
              <w:t>2019-2024</w:t>
            </w:r>
          </w:p>
        </w:tc>
        <w:tc>
          <w:tcPr>
            <w:tcW w:w="2268" w:type="dxa"/>
            <w:shd w:val="clear" w:color="auto" w:fill="auto"/>
          </w:tcPr>
          <w:p w:rsidR="00854CAC" w:rsidRPr="00964E86" w:rsidRDefault="00D5102D" w:rsidP="00C85D0F">
            <w:pPr>
              <w:pStyle w:val="EPLogo"/>
            </w:pPr>
            <w:r w:rsidRPr="00964E86">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64E86" w:rsidRDefault="001746D0" w:rsidP="001746D0">
      <w:pPr>
        <w:pStyle w:val="LineTop"/>
      </w:pPr>
    </w:p>
    <w:p w:rsidR="001746D0" w:rsidRPr="00964E86" w:rsidRDefault="00D5102D" w:rsidP="001746D0">
      <w:pPr>
        <w:pStyle w:val="EPBody"/>
      </w:pPr>
      <w:r w:rsidRPr="00964E86">
        <w:rPr>
          <w:rStyle w:val="HideTWBExt"/>
        </w:rPr>
        <w:t>&lt;</w:t>
      </w:r>
      <w:r w:rsidRPr="00964E86">
        <w:rPr>
          <w:rStyle w:val="HideTWBExt"/>
          <w:i w:val="0"/>
        </w:rPr>
        <w:t>Commission</w:t>
      </w:r>
      <w:r w:rsidRPr="00964E86">
        <w:rPr>
          <w:rStyle w:val="HideTWBExt"/>
        </w:rPr>
        <w:t>&gt;</w:t>
      </w:r>
      <w:r w:rsidRPr="00964E86">
        <w:rPr>
          <w:rStyle w:val="HideTWBInt"/>
          <w:color w:val="auto"/>
        </w:rPr>
        <w:t>{LIBE}</w:t>
      </w:r>
      <w:r w:rsidRPr="00964E86">
        <w:t>An Coiste um Shaoirsí Sibhialta, um Cheartas agus um Ghnóthaí Baile</w:t>
      </w:r>
      <w:r w:rsidRPr="00964E86">
        <w:rPr>
          <w:rStyle w:val="HideTWBExt"/>
        </w:rPr>
        <w:t>&lt;/</w:t>
      </w:r>
      <w:r w:rsidRPr="00964E86">
        <w:rPr>
          <w:rStyle w:val="HideTWBExt"/>
          <w:i w:val="0"/>
        </w:rPr>
        <w:t>Commission</w:t>
      </w:r>
      <w:r w:rsidRPr="00964E86">
        <w:rPr>
          <w:rStyle w:val="HideTWBExt"/>
        </w:rPr>
        <w:t>&gt;</w:t>
      </w:r>
    </w:p>
    <w:p w:rsidR="001746D0" w:rsidRPr="00964E86" w:rsidRDefault="001746D0" w:rsidP="001746D0">
      <w:pPr>
        <w:pStyle w:val="LineBottom"/>
      </w:pPr>
    </w:p>
    <w:p w:rsidR="002E2F2E" w:rsidRPr="00964E86" w:rsidRDefault="00D5102D">
      <w:pPr>
        <w:pStyle w:val="CoverReference"/>
      </w:pPr>
      <w:r w:rsidRPr="00964E86">
        <w:rPr>
          <w:rStyle w:val="HideTWBExt"/>
          <w:b w:val="0"/>
        </w:rPr>
        <w:t>&lt;RefProc&gt;</w:t>
      </w:r>
      <w:r w:rsidRPr="00964E86">
        <w:t>2023/2171</w:t>
      </w:r>
      <w:r w:rsidRPr="00964E86">
        <w:rPr>
          <w:rStyle w:val="HideTWBExt"/>
          <w:b w:val="0"/>
        </w:rPr>
        <w:t>&lt;/RefProc&gt;&lt;RefTypeProc&gt;</w:t>
      </w:r>
      <w:r w:rsidRPr="00964E86">
        <w:t>(DEC)</w:t>
      </w:r>
      <w:r w:rsidRPr="00964E86">
        <w:rPr>
          <w:rStyle w:val="HideTWBExt"/>
          <w:b w:val="0"/>
        </w:rPr>
        <w:t>&lt;/RefTypeProc&gt;</w:t>
      </w:r>
    </w:p>
    <w:p w:rsidR="002E2F2E" w:rsidRPr="00964E86" w:rsidRDefault="00D5102D">
      <w:pPr>
        <w:pStyle w:val="CoverDate"/>
      </w:pPr>
      <w:r w:rsidRPr="00964E86">
        <w:rPr>
          <w:rStyle w:val="HideTWBExt"/>
        </w:rPr>
        <w:t>&lt;Date&gt;</w:t>
      </w:r>
      <w:r w:rsidRPr="00964E86">
        <w:rPr>
          <w:rStyle w:val="HideTWBInt"/>
          <w:color w:val="auto"/>
        </w:rPr>
        <w:t>{2</w:t>
      </w:r>
      <w:r w:rsidRPr="00964E86">
        <w:rPr>
          <w:rStyle w:val="HideTWBInt"/>
          <w:color w:val="auto"/>
        </w:rPr>
        <w:t>4</w:t>
      </w:r>
      <w:r w:rsidRPr="00964E86">
        <w:rPr>
          <w:rStyle w:val="HideTWBInt"/>
          <w:color w:val="auto"/>
        </w:rPr>
        <w:t>/01/2024}</w:t>
      </w:r>
      <w:r w:rsidRPr="00964E86">
        <w:t>24.1.2024</w:t>
      </w:r>
      <w:r w:rsidRPr="00964E86">
        <w:rPr>
          <w:rStyle w:val="HideTWBExt"/>
        </w:rPr>
        <w:t>&lt;/Date&gt;</w:t>
      </w:r>
    </w:p>
    <w:p w:rsidR="002E2F2E" w:rsidRPr="00964E86" w:rsidRDefault="00D5102D">
      <w:pPr>
        <w:pStyle w:val="CoverDocType24a"/>
      </w:pPr>
      <w:r w:rsidRPr="00964E86">
        <w:rPr>
          <w:rStyle w:val="HideTWBExt"/>
          <w:b w:val="0"/>
        </w:rPr>
        <w:t>&lt;TitreType&gt;</w:t>
      </w:r>
      <w:r w:rsidRPr="00964E86">
        <w:t>TUAIRIM</w:t>
      </w:r>
      <w:r w:rsidRPr="00964E86">
        <w:rPr>
          <w:rStyle w:val="HideTWBExt"/>
          <w:b w:val="0"/>
        </w:rPr>
        <w:t>&lt;/TitreType&gt;</w:t>
      </w:r>
    </w:p>
    <w:p w:rsidR="002E2F2E" w:rsidRPr="00964E86" w:rsidRDefault="00D5102D">
      <w:pPr>
        <w:pStyle w:val="CoverNormal24a"/>
      </w:pPr>
      <w:r w:rsidRPr="00964E86">
        <w:rPr>
          <w:rStyle w:val="HideTWBExt"/>
        </w:rPr>
        <w:t>&lt;CommissionResp&gt;</w:t>
      </w:r>
      <w:r w:rsidRPr="00964E86">
        <w:t>ón gCoiste um Shaoirsí Sibhialta, um Cheartas agus um Ghnóthaí Baile</w:t>
      </w:r>
      <w:r w:rsidRPr="00964E86">
        <w:rPr>
          <w:rStyle w:val="HideTWBExt"/>
        </w:rPr>
        <w:t>&lt;/CommissionResp&gt;</w:t>
      </w:r>
    </w:p>
    <w:p w:rsidR="002E2F2E" w:rsidRPr="00964E86" w:rsidRDefault="00D5102D">
      <w:pPr>
        <w:pStyle w:val="CoverNormal24a"/>
      </w:pPr>
      <w:r w:rsidRPr="00964E86">
        <w:rPr>
          <w:rStyle w:val="HideTWBExt"/>
        </w:rPr>
        <w:t>&lt;CommissionInt&gt;</w:t>
      </w:r>
      <w:r w:rsidRPr="00964E86">
        <w:t>chuig an gCoiste um Rialú Buiséadach</w:t>
      </w:r>
      <w:r w:rsidRPr="00964E86">
        <w:rPr>
          <w:rStyle w:val="HideTWBExt"/>
        </w:rPr>
        <w:t>&lt;/CommissionInt&gt;</w:t>
      </w:r>
    </w:p>
    <w:p w:rsidR="002E2F2E" w:rsidRPr="00964E86" w:rsidRDefault="00D5102D">
      <w:pPr>
        <w:pStyle w:val="CoverNormal"/>
      </w:pPr>
      <w:r w:rsidRPr="00964E86">
        <w:rPr>
          <w:rStyle w:val="HideTWBExt"/>
        </w:rPr>
        <w:t>&lt;Titre&gt;</w:t>
      </w:r>
      <w:r w:rsidRPr="00964E86">
        <w:t>maidir le hurscaoileadh i ndáil le cur chun feidhme bhuiséad Ghnío</w:t>
      </w:r>
      <w:r w:rsidRPr="00964E86">
        <w:t>mhaireacht an Aontais Eorpaigh um Chearta Bunúsacha don bhliain airgeadais 2022</w:t>
      </w:r>
      <w:r w:rsidRPr="00964E86">
        <w:rPr>
          <w:rStyle w:val="HideTWBExt"/>
        </w:rPr>
        <w:t>&lt;/Titre&gt;</w:t>
      </w:r>
    </w:p>
    <w:p w:rsidR="002E2F2E" w:rsidRPr="00964E86" w:rsidRDefault="00D5102D">
      <w:pPr>
        <w:pStyle w:val="CoverNormal24a"/>
      </w:pPr>
      <w:r w:rsidRPr="00964E86">
        <w:rPr>
          <w:rStyle w:val="HideTWBExt"/>
        </w:rPr>
        <w:t>&lt;DocRef&gt;</w:t>
      </w:r>
      <w:r w:rsidRPr="00964E86">
        <w:t>(2023/2171(DEC))</w:t>
      </w:r>
      <w:r w:rsidRPr="00964E86">
        <w:rPr>
          <w:rStyle w:val="HideTWBExt"/>
        </w:rPr>
        <w:t>&lt;/DocRef&gt;</w:t>
      </w:r>
    </w:p>
    <w:p w:rsidR="002E2F2E" w:rsidRPr="00964E86" w:rsidRDefault="00D5102D">
      <w:pPr>
        <w:pStyle w:val="CoverNormal24a"/>
      </w:pPr>
      <w:r w:rsidRPr="00964E86">
        <w:t xml:space="preserve">Rapóirtéir don tuairim: </w:t>
      </w:r>
      <w:r w:rsidRPr="00964E86">
        <w:rPr>
          <w:rStyle w:val="HideTWBExt"/>
        </w:rPr>
        <w:t>&lt;Depute&gt;</w:t>
      </w:r>
      <w:r w:rsidRPr="00964E86">
        <w:t>Tomáš Zdechovský</w:t>
      </w:r>
      <w:r w:rsidRPr="00964E86">
        <w:rPr>
          <w:rStyle w:val="HideTWBExt"/>
        </w:rPr>
        <w:t>&lt;/Depute&gt;</w:t>
      </w:r>
    </w:p>
    <w:p w:rsidR="00A72C35" w:rsidRPr="00964E86" w:rsidRDefault="00A72C35" w:rsidP="00A72C35">
      <w:pPr>
        <w:pStyle w:val="CoverNormal"/>
      </w:pPr>
    </w:p>
    <w:p w:rsidR="002E2F2E" w:rsidRPr="00964E86" w:rsidRDefault="00D5102D" w:rsidP="00E856D2">
      <w:pPr>
        <w:widowControl/>
        <w:tabs>
          <w:tab w:val="center" w:pos="4677"/>
        </w:tabs>
      </w:pPr>
      <w:r w:rsidRPr="00964E86">
        <w:br w:type="page"/>
      </w:r>
      <w:r w:rsidRPr="00964E86">
        <w:lastRenderedPageBreak/>
        <w:t>PA_NonLeg</w:t>
      </w:r>
    </w:p>
    <w:p w:rsidR="002E2F2E" w:rsidRPr="00964E86" w:rsidRDefault="00D5102D">
      <w:pPr>
        <w:pStyle w:val="PageHeadingNotTOC"/>
      </w:pPr>
      <w:r w:rsidRPr="00964E86">
        <w:br w:type="page"/>
        <w:t>MOLTAÍ</w:t>
      </w:r>
    </w:p>
    <w:p w:rsidR="002E2F2E" w:rsidRPr="00964E86" w:rsidRDefault="00D5102D" w:rsidP="008313E7">
      <w:pPr>
        <w:pStyle w:val="Normal12a"/>
      </w:pPr>
      <w:r w:rsidRPr="00964E86">
        <w:t xml:space="preserve">Iarrann an Coiste um Shaoirsí Sibhialta, um Cheartas </w:t>
      </w:r>
      <w:r w:rsidRPr="00964E86">
        <w:t>agus um Ghnóthaí Baile ar an gCoiste um Rialú Buiséadach, mar an coiste atá freagrach, na moltaí seo a leanas a ionchorprú ina thairiscint i gcomhair rúin:</w:t>
      </w:r>
    </w:p>
    <w:p w:rsidR="00C853FB" w:rsidRPr="00964E86" w:rsidRDefault="00D5102D" w:rsidP="00C853FB">
      <w:pPr>
        <w:pStyle w:val="NormalHanging12a"/>
      </w:pPr>
      <w:r w:rsidRPr="00964E86">
        <w:t>1.</w:t>
      </w:r>
      <w:r w:rsidRPr="00964E86">
        <w:tab/>
        <w:t xml:space="preserve">á chur in iúl gur geal léi gur dhearbhaigh an Chúirt Iniúchóirí (‘an Chúirt’) gur dlíthiúil agus </w:t>
      </w:r>
      <w:r w:rsidRPr="00964E86">
        <w:t>rialta ar gach slí is ábhartha na hidirbhearta is bonn le cuntais bhliantúla Ghníomhaireacht an Aontais Eorpaigh um Chearta Bunúsacha (FRA) don bhliain airgeadais 2022; ag cur suntas sa bharúil ón gCúirt faoi rátaí arda de thabhairt anonn a bhaineann le gn</w:t>
      </w:r>
      <w:r w:rsidRPr="00964E86">
        <w:t xml:space="preserve">íomhaíochtaí oibríochtúla, a tharlaíonn arís agus arís eile agus arb ionann a méid agus EUR 6,4 milliún (26 %) de leithreasuithe faoi chomhair gealltanas 2022 a bhí ar fáil a thabhairt anonn go 2023; ag cur suntas sa bharúil ón gCúirt go bhfuil rátaí arda </w:t>
      </w:r>
      <w:r w:rsidRPr="00964E86">
        <w:t>de thabhairt anonn, a tharlaíonn arís is arís eile, ag teacht salach ar phrionsabal buiséadach na bliantúlachta agus gur léiriú iad ar shaincheisteanna struchtúracha i bpróiseas an bhuiséid agus sa timthriall cur chun feidhme; ag cur suntas i bhfreagra FRA</w:t>
      </w:r>
      <w:r w:rsidRPr="00964E86">
        <w:t xml:space="preserve"> ina sonraítear go bhfágann an creat sonrach ina n-oibríonn FRA go bhfuil sé deacair caiteachas oibríochtúil a ghealladh níos luaithe sa bhliain agus go bhfuil sé deacair tabhairt anonn a sheachaint go hiomlán; á chur i bhfáth go gcoimeádann FRA cur chun f</w:t>
      </w:r>
      <w:r w:rsidRPr="00964E86">
        <w:t>eidhme maith buiséid, agus olltoradh níos airde ná 99 % aige le deich mbliana anuas;</w:t>
      </w:r>
    </w:p>
    <w:p w:rsidR="00C853FB" w:rsidRPr="00964E86" w:rsidRDefault="00D5102D" w:rsidP="00C853FB">
      <w:pPr>
        <w:pStyle w:val="NormalHanging12a"/>
      </w:pPr>
      <w:r w:rsidRPr="00964E86">
        <w:t>2.</w:t>
      </w:r>
      <w:r w:rsidRPr="00964E86">
        <w:tab/>
        <w:t>ag tabhairt dá haire, agus é ina dhíol sásaimh di, go bhfuil cúnamh á thabhairt ag FRA maidir le treocht a shainaithint i réimsí an fhrith-idirdhealaithe, na hintleacht</w:t>
      </w:r>
      <w:r w:rsidRPr="00964E86">
        <w:t>a saorga, a mhéid a rannchuidíonn sí le reachtóireacht níos fearr a dhéanamh agus a chur chun feidhme trí chomhairle reachtach agus beartais a sholáthar maidir le hábhair amhail cearta leanaí, cearta íospartach, sceimhlitheoireacht a chomhrac, cosaint sonr</w:t>
      </w:r>
      <w:r w:rsidRPr="00964E86">
        <w:t xml:space="preserve">aí, frithchiníochas, frithsheimíteachas, mionlaigh eitneacha, daoine LGBTIQ agus grúpaí leochaileacha eile; </w:t>
      </w:r>
    </w:p>
    <w:p w:rsidR="001F5B6C" w:rsidRPr="00964E86" w:rsidRDefault="00D5102D" w:rsidP="00C853FB">
      <w:pPr>
        <w:pStyle w:val="NormalHanging12a"/>
      </w:pPr>
      <w:r w:rsidRPr="00964E86">
        <w:t>3.</w:t>
      </w:r>
      <w:r w:rsidRPr="00964E86">
        <w:tab/>
        <w:t xml:space="preserve">ag aithint fhreagairt thapa FRA ar ionradh na Rúise ar an Úcráin lena n-áirítear a bheith ar cheann de na chéad ghníomhaireachtaí de chuid an </w:t>
      </w:r>
      <w:r w:rsidRPr="00964E86">
        <w:t>Aontais ag an teorainn, faireachán a dhéanamh ar chúrsaí agus tuarascáil, dhá fheasachán, suirbhé ar líne a ullmhú; á chur in iúl gur geal léi freagairt thráthúil FRA ar shaincheisteanna atá ag teacht chun cinn maidir le cearta bunúsacha amhail treoir ghin</w:t>
      </w:r>
      <w:r w:rsidRPr="00964E86">
        <w:t xml:space="preserve">earálta FRA ina thuarascáil maidir le ‘Sásraí neamhspleácha náisiúnta a bhunú chun faireachán a dhéanamh ar chomhlíonadh na gceart bunúsach ag teorainneacha seachtracha AE’; cúnamh a thabhairt do Bhallstáit AE maidir le sásraí náisiúnta a chur ar bun nó a </w:t>
      </w:r>
      <w:r w:rsidRPr="00964E86">
        <w:t>neartú chun faireachán a dhéanamh ar chomhlíonadh na gceart bunúsach, agus coimircí a áirithiú chun neamhspleáchas an tsásra a ráthú; á mheabhrú go gceanglaítear leis an dlí idirnáisiúnta go gcaithfear go neamh-idirdhealaitheach le gach dídeanaí;</w:t>
      </w:r>
    </w:p>
    <w:p w:rsidR="00C853FB" w:rsidRPr="00964E86" w:rsidRDefault="00D5102D" w:rsidP="00C853FB">
      <w:pPr>
        <w:pStyle w:val="NormalHanging12a"/>
      </w:pPr>
      <w:r w:rsidRPr="00964E86">
        <w:t>4.</w:t>
      </w:r>
      <w:r w:rsidRPr="00964E86">
        <w:tab/>
        <w:t>á chur</w:t>
      </w:r>
      <w:r w:rsidRPr="00964E86">
        <w:t xml:space="preserve"> in iúl gur geal léi tionscnaimh leanúnacha FRA chun sineirgí ar fud ghníomhaireachtaí an Aontais agus a ról comhordaithe i réimse tionscnamh le líonra gníomhaireachtaí CGB, lena n-áirítear tionscnaimh maidir le cosaint sonraí agus foréigean inscnebhunaith</w:t>
      </w:r>
      <w:r w:rsidRPr="00964E86">
        <w:t>e, a chothú; ag tabhairt dá haire, agus is mór aici, gurb ann do dhlúthchomhar leis an nGníomhaireacht Eorpach um an gCósta Teorann (Frontex), eadhon comhchathaoirleacht a dhéanamh ar Fhóram Comhairliúcháin Frontex agus ag freastal ar chruinnithe Bhord Bai</w:t>
      </w:r>
      <w:r w:rsidRPr="00964E86">
        <w:t>nistíochta Frontex mar shaineolaí ar chearta bunúsacha; á chur in iúl gur geal léi gur cuireadh seisiúin oiliúna ar fáil do Ghníomhaireacht an Aontais Eorpaigh um Oiliúint i bhForfheidhmiú an Dlí (CEPOL), do Frontex agus do Ghníomhaireacht an Aontais Eorpa</w:t>
      </w:r>
      <w:r w:rsidRPr="00964E86">
        <w:t>igh chun Bainistiú Oibríochtúil a Dhéanamh ar Chórais Mhórscála TF sa Limistéar Saoirse, Slándála agus Ceartais (eu-LISA) maidir le cearta bunúsacha agus úsáid córas TF i réimse na dteorainneacha agus na slándála; á chur in iúl gur mór aici an rannpháirtío</w:t>
      </w:r>
      <w:r w:rsidRPr="00964E86">
        <w:t>cht san obair i réimse na slándála le Gníomhaireacht an Aontais Eorpaigh i ndáil le Comhar i bhForfheidhmiú an Dlí (Europol); á chur in iúl gur geal léi an comhar leis an Institiúid Eorpach um Chomhionannas Inscne (EIGE) chun ullmhú d’obair allamuigh do Sh</w:t>
      </w:r>
      <w:r w:rsidRPr="00964E86">
        <w:t>uirbhé II maidir le Foréigean in aghaidh na mBan;</w:t>
      </w:r>
    </w:p>
    <w:p w:rsidR="00C853FB" w:rsidRPr="00964E86" w:rsidRDefault="00D5102D" w:rsidP="00C853FB">
      <w:pPr>
        <w:pStyle w:val="NormalHanging12a"/>
      </w:pPr>
      <w:r w:rsidRPr="00964E86">
        <w:t>5.</w:t>
      </w:r>
      <w:r w:rsidRPr="00964E86">
        <w:tab/>
        <w:t xml:space="preserve">ag tabhairt dá haire, agus é ina dhíol sásaimh di, gur sháraigh FRA a spriocanna eochairtháscaire feidhmíochta den chuid is mó agus gur choinnigh sé ardleibhéal sástachta i measc geallsealbhóirí; á chur </w:t>
      </w:r>
      <w:r w:rsidRPr="00964E86">
        <w:t>in iúl gur geal léi, in 2022, go ndearna FRA 28 bhfoilseachán, 3062 aschur taighde, 342 ionchur i scríbhinn nó ó bhéal a chur amach, chomh maith le 134 chruinniú agus imeacht a eagrú nó a chomheagrú, agus go ndearnadh 4319 dtagairt do thaighde FRA sna meái</w:t>
      </w:r>
      <w:r w:rsidRPr="00964E86">
        <w:t>n; ag tabhairt dá haire, agus é ina dhíol sásaimh di, go raibh rannpháirtíocht mhéadaithe sna meáin shóisialta in 2022;</w:t>
      </w:r>
    </w:p>
    <w:p w:rsidR="00C853FB" w:rsidRPr="00964E86" w:rsidRDefault="00D5102D" w:rsidP="00C853FB">
      <w:pPr>
        <w:pStyle w:val="NormalHanging12a"/>
      </w:pPr>
      <w:r w:rsidRPr="00964E86">
        <w:t>6.</w:t>
      </w:r>
      <w:r w:rsidRPr="00964E86">
        <w:tab/>
        <w:t xml:space="preserve">á chur in iúl gur geal léi ardleibhéal sástachta na ngeallsealbhóirí leis na gníomhaíochtaí a rinne FRA chun comhar a chur chun cinn </w:t>
      </w:r>
      <w:r w:rsidRPr="00964E86">
        <w:t>tríd an Ardán um Chearta Bunúsacha in 2022; á chur in iúl gur mór aici gur eagraigh FRA réimse imeachtaí, lena n-áirítear an ceathrú hIdirphlé maidir le Cearta Bunúsacha le daoine óga, chomh maith le ceardlanna agus seimineáir ghréasáin eile chun cearta, l</w:t>
      </w:r>
      <w:r w:rsidRPr="00964E86">
        <w:t>uachanna agus saoirsí a chur chun cinn;</w:t>
      </w:r>
      <w:r w:rsidRPr="00964E86">
        <w:rPr>
          <w:rStyle w:val="FootnoteReference"/>
        </w:rPr>
        <w:t xml:space="preserve"> </w:t>
      </w:r>
    </w:p>
    <w:p w:rsidR="003E0794" w:rsidRPr="00964E86" w:rsidRDefault="00D5102D" w:rsidP="00E3133B">
      <w:pPr>
        <w:pStyle w:val="NormalHanging12a"/>
        <w:ind w:left="560" w:hanging="560"/>
      </w:pPr>
      <w:r w:rsidRPr="00964E86">
        <w:t>7.</w:t>
      </w:r>
      <w:r w:rsidRPr="00964E86">
        <w:tab/>
        <w:t>ag aithint ról FRA maidir leis an mbonneagar náisiúnta um chearta an duine a chumhachtú, trí chomhar a dhéanamh agus sineirgí a chruthú le hinstitiúidí um chearta an duine agus leis an gcomhpháirtíocht le hinstit</w:t>
      </w:r>
      <w:r w:rsidRPr="00964E86">
        <w:t>iúidí na sochaí sibhialta; ag cur suntas ina chuid comhairle leanúnach i réimse an tearmainn agus na himirce, le forléargais rialta a thugann aghaidh ar na Ballstáit maidir le hábhair imní faoi chearta bunúsacha a bhaineann le himirce; á chur in iúl gur ge</w:t>
      </w:r>
      <w:r w:rsidRPr="00964E86">
        <w:t>al léi ról FRA maidir le hinsint atá bunaithe ar chearta an duine a chothú trí chumarsáid éifeachtach a fhorbairt, trí pháirt a ghlacadh i bhforbairt feidhmchlár agus uirlisí digiteacha nua, agus trí ghníomhaithe chearta an duine a thabhairt le chéile chun</w:t>
      </w:r>
      <w:r w:rsidRPr="00964E86">
        <w:t xml:space="preserve"> luachanna agus saoirsí Eorpacha a chur chun cinn; </w:t>
      </w:r>
    </w:p>
    <w:p w:rsidR="009A7CBC" w:rsidRPr="00964E86" w:rsidRDefault="00D5102D" w:rsidP="009A7CBC">
      <w:r w:rsidRPr="00964E86">
        <w:br w:type="page"/>
      </w:r>
    </w:p>
    <w:p w:rsidR="009A7CBC" w:rsidRPr="00964E86" w:rsidRDefault="00D5102D" w:rsidP="009A7CBC">
      <w:pPr>
        <w:pStyle w:val="PageHeadingNotTOC"/>
      </w:pPr>
      <w:bookmarkStart w:id="1" w:name="ProcPageAD"/>
      <w:r w:rsidRPr="00964E86">
        <w:t>FAISNÉIS MAIDIR LE GLACADH SA CHOISTE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674F5" w:rsidRPr="00964E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b/>
                <w:bCs/>
                <w:color w:val="000000"/>
                <w:sz w:val="20"/>
              </w:rPr>
            </w:pPr>
            <w:r w:rsidRPr="00964E86">
              <w:rPr>
                <w:b/>
                <w:color w:val="000000"/>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964E86" w:rsidRDefault="00D5102D">
            <w:pPr>
              <w:autoSpaceDE w:val="0"/>
              <w:autoSpaceDN w:val="0"/>
              <w:adjustRightInd w:val="0"/>
              <w:rPr>
                <w:color w:val="000000"/>
                <w:sz w:val="20"/>
              </w:rPr>
            </w:pPr>
            <w:r w:rsidRPr="00964E86">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964E86"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964E86"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964E86" w:rsidRDefault="009A7CBC">
            <w:pPr>
              <w:autoSpaceDE w:val="0"/>
              <w:autoSpaceDN w:val="0"/>
              <w:adjustRightInd w:val="0"/>
              <w:rPr>
                <w:rFonts w:ascii="sans-serif" w:hAnsi="sans-serif" w:cs="sans-serif"/>
                <w:color w:val="000000"/>
                <w:szCs w:val="24"/>
              </w:rPr>
            </w:pPr>
          </w:p>
        </w:tc>
      </w:tr>
      <w:tr w:rsidR="00D674F5" w:rsidRPr="00964E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b/>
                <w:bCs/>
                <w:color w:val="000000"/>
                <w:sz w:val="20"/>
              </w:rPr>
            </w:pPr>
            <w:r w:rsidRPr="00964E86">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964E86" w:rsidRDefault="00D5102D">
            <w:pPr>
              <w:autoSpaceDE w:val="0"/>
              <w:autoSpaceDN w:val="0"/>
              <w:adjustRightInd w:val="0"/>
              <w:rPr>
                <w:color w:val="000000"/>
                <w:sz w:val="20"/>
              </w:rPr>
            </w:pPr>
            <w:r w:rsidRPr="00964E86">
              <w:rPr>
                <w:color w:val="000000"/>
                <w:sz w:val="20"/>
              </w:rPr>
              <w:t>+:</w:t>
            </w:r>
          </w:p>
          <w:p w:rsidR="009A7CBC" w:rsidRPr="00964E86" w:rsidRDefault="00D5102D">
            <w:pPr>
              <w:autoSpaceDE w:val="0"/>
              <w:autoSpaceDN w:val="0"/>
              <w:adjustRightInd w:val="0"/>
              <w:rPr>
                <w:color w:val="000000"/>
                <w:sz w:val="20"/>
              </w:rPr>
            </w:pPr>
            <w:r w:rsidRPr="00964E86">
              <w:rPr>
                <w:color w:val="000000"/>
                <w:sz w:val="20"/>
              </w:rPr>
              <w:t>–:</w:t>
            </w:r>
          </w:p>
          <w:p w:rsidR="009A7CBC" w:rsidRPr="00964E86" w:rsidRDefault="00D5102D">
            <w:pPr>
              <w:autoSpaceDE w:val="0"/>
              <w:autoSpaceDN w:val="0"/>
              <w:adjustRightInd w:val="0"/>
              <w:rPr>
                <w:color w:val="000000"/>
                <w:sz w:val="20"/>
              </w:rPr>
            </w:pPr>
            <w:r w:rsidRPr="00964E8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color w:val="000000"/>
                <w:sz w:val="20"/>
              </w:rPr>
            </w:pPr>
            <w:r w:rsidRPr="00964E86">
              <w:rPr>
                <w:color w:val="000000"/>
                <w:sz w:val="20"/>
              </w:rPr>
              <w:t>47</w:t>
            </w:r>
          </w:p>
          <w:p w:rsidR="009A7CBC" w:rsidRPr="00964E86" w:rsidRDefault="00D5102D">
            <w:pPr>
              <w:autoSpaceDE w:val="0"/>
              <w:autoSpaceDN w:val="0"/>
              <w:adjustRightInd w:val="0"/>
              <w:rPr>
                <w:color w:val="000000"/>
                <w:sz w:val="20"/>
              </w:rPr>
            </w:pPr>
            <w:r w:rsidRPr="00964E86">
              <w:rPr>
                <w:color w:val="000000"/>
                <w:sz w:val="20"/>
              </w:rPr>
              <w:t>9</w:t>
            </w:r>
          </w:p>
          <w:p w:rsidR="009A7CBC" w:rsidRPr="00964E86" w:rsidRDefault="00D5102D">
            <w:pPr>
              <w:autoSpaceDE w:val="0"/>
              <w:autoSpaceDN w:val="0"/>
              <w:adjustRightInd w:val="0"/>
              <w:rPr>
                <w:color w:val="000000"/>
                <w:sz w:val="20"/>
              </w:rPr>
            </w:pPr>
            <w:r w:rsidRPr="00964E86">
              <w:rPr>
                <w:color w:val="000000"/>
                <w:sz w:val="20"/>
              </w:rPr>
              <w:t>0</w:t>
            </w:r>
          </w:p>
        </w:tc>
      </w:tr>
      <w:tr w:rsidR="00D674F5" w:rsidRPr="00964E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b/>
                <w:bCs/>
                <w:color w:val="000000"/>
                <w:sz w:val="20"/>
              </w:rPr>
            </w:pPr>
            <w:r w:rsidRPr="00964E86">
              <w:rPr>
                <w:b/>
                <w:color w:val="000000"/>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color w:val="000000"/>
                <w:sz w:val="20"/>
              </w:rPr>
            </w:pPr>
            <w:r w:rsidRPr="00964E86">
              <w:rPr>
                <w:color w:val="000000"/>
                <w:sz w:val="20"/>
              </w:rPr>
              <w:t>Magdalena</w:t>
            </w:r>
            <w:r w:rsidRPr="00964E86">
              <w:rPr>
                <w:color w:val="000000"/>
                <w:sz w:val="20"/>
              </w:rPr>
              <w:t xml:space="preserve"> Adamowicz, Abir Al-Sahlani, Katarina Barley, Pietro Bartolo, Theresa Bielowski, Patrick Breyer, Saskia Bricmont, Jorge Buxadé Villalba, Damien Carême, Patricia Chagnon, Lena Düpont, Lucia Ďuriš Nicholsonová, Cornelia Ernst, Nicolaus Fest, Maria Grapini, S</w:t>
            </w:r>
            <w:r w:rsidRPr="00964E86">
              <w:rPr>
                <w:color w:val="000000"/>
                <w:sz w:val="20"/>
              </w:rPr>
              <w:t>ylvie Guillaume, Andrzej Halicki, Evin Incir, Sophia in ‘t Veld, Patryk Jaki, Marina Kaljurand, Assita Kanko, Łukasz Kohut, Moritz Körner, Alice Kuhnke, Jeroen Lenaers, Juan Fernando López Aguilar, Erik Marquardt, Javier Moreno Sánchez, Maite Pagazaurtundú</w:t>
            </w:r>
            <w:r w:rsidRPr="00964E86">
              <w:rPr>
                <w:color w:val="000000"/>
                <w:sz w:val="20"/>
              </w:rPr>
              <w:t>a, Diana Riba i Giner, Isabel Santos, Birgit Sippel, Vincenzo Sofo, Tineke Strik, Jana Toom, Milan Uhrík, Tom Vandendriessche, Elissavet Vozemberg-Vrionidi, Elena Yoncheva, Javier Zarzalejos</w:t>
            </w:r>
          </w:p>
        </w:tc>
      </w:tr>
      <w:tr w:rsidR="00D674F5" w:rsidRPr="00964E8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b/>
                <w:bCs/>
                <w:color w:val="000000"/>
                <w:sz w:val="20"/>
              </w:rPr>
            </w:pPr>
            <w:r w:rsidRPr="00964E86">
              <w:rPr>
                <w:b/>
                <w:color w:val="000000"/>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color w:val="000000"/>
                <w:sz w:val="20"/>
              </w:rPr>
            </w:pPr>
            <w:r w:rsidRPr="00964E86">
              <w:rPr>
                <w:color w:val="000000"/>
                <w:sz w:val="20"/>
              </w:rPr>
              <w:t>C</w:t>
            </w:r>
            <w:r w:rsidRPr="00964E86">
              <w:rPr>
                <w:color w:val="000000"/>
                <w:sz w:val="20"/>
              </w:rPr>
              <w:t>yrus Engerer, José Gusmão, Beata Kempa, Leopoldo López Gil, Janina Ochojska, Anne-Sophie Pelletier, Bergur Løkke Rasmussen, Róża Thun und Hohenstein, Maria Walsh, Tomáš Zdechovský</w:t>
            </w:r>
          </w:p>
        </w:tc>
      </w:tr>
      <w:tr w:rsidR="00D674F5" w:rsidRPr="00964E8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b/>
                <w:bCs/>
                <w:color w:val="000000"/>
                <w:sz w:val="20"/>
              </w:rPr>
            </w:pPr>
            <w:r w:rsidRPr="00964E86">
              <w:rPr>
                <w:b/>
                <w:color w:val="000000"/>
                <w:sz w:val="20"/>
              </w:rPr>
              <w:t xml:space="preserve">Comhaltaí ionaid faoi Riail 209(7) a bhí i láthair ag an vótáil </w:t>
            </w:r>
            <w:r w:rsidRPr="00964E86">
              <w:rPr>
                <w:b/>
                <w:color w:val="000000"/>
                <w:sz w:val="20"/>
              </w:rPr>
              <w:t>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964E86" w:rsidRDefault="00D5102D">
            <w:pPr>
              <w:autoSpaceDE w:val="0"/>
              <w:autoSpaceDN w:val="0"/>
              <w:adjustRightInd w:val="0"/>
              <w:rPr>
                <w:color w:val="000000"/>
                <w:sz w:val="20"/>
              </w:rPr>
            </w:pPr>
            <w:r w:rsidRPr="00964E86">
              <w:rPr>
                <w:color w:val="000000"/>
                <w:sz w:val="20"/>
              </w:rPr>
              <w:t>Andrus Ansip, Hildegard Bentele, Maria da Graça Carvalho, Marisa Matias, Caroline Nagtegaal</w:t>
            </w:r>
          </w:p>
        </w:tc>
      </w:tr>
    </w:tbl>
    <w:p w:rsidR="009A7CBC" w:rsidRPr="00964E86" w:rsidRDefault="009A7CBC"/>
    <w:bookmarkEnd w:id="1"/>
    <w:p w:rsidR="00F45765" w:rsidRPr="00964E86" w:rsidRDefault="00F45765" w:rsidP="009A7CBC">
      <w:pPr>
        <w:sectPr w:rsidR="00F45765" w:rsidRPr="00964E86" w:rsidSect="00964E8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45765" w:rsidRPr="00964E86" w:rsidRDefault="00D5102D" w:rsidP="002B2C72">
      <w:pPr>
        <w:pStyle w:val="PageHeadingNotTOC"/>
        <w:rPr>
          <w:noProof/>
        </w:rPr>
      </w:pPr>
      <w:bookmarkStart w:id="2" w:name="FootprintPageAD"/>
      <w:r w:rsidRPr="00964E86">
        <w:t>IARSCRÍBHINN: NA hEINTITIS NÓ NA DAOINE ÓNA bhFUAIR AN RAPÓIRTÉIR IONCHUR</w:t>
      </w:r>
    </w:p>
    <w:p w:rsidR="00F45765" w:rsidRPr="00964E86" w:rsidRDefault="00D5102D" w:rsidP="00037518">
      <w:pPr>
        <w:pStyle w:val="Normal24a"/>
      </w:pPr>
      <w:r w:rsidRPr="00964E86">
        <w:rPr>
          <w:rStyle w:val="HideTWBExt"/>
        </w:rPr>
        <w:t>&lt;FootprintIntro&gt;</w:t>
      </w:r>
      <w:r w:rsidRPr="00964E86">
        <w:t>Dearbhaíonn an Rapóirtéir faoina fhreagracht eisia</w:t>
      </w:r>
      <w:r w:rsidRPr="00964E86">
        <w:t>ch nach bhfuair sé ionchur ó aon eintiteas ná ó aon duine atá le lua san Iarscríbhinn seo de bhun Airteagal 8 d’Iarscríbhinn I a ghabhann leis na Rialacha Nós Imeachta.</w:t>
      </w:r>
      <w:r w:rsidRPr="00964E86">
        <w:rPr>
          <w:rStyle w:val="HideTWBExt"/>
        </w:rPr>
        <w:t>&lt;/FootprintIntro&gt;</w:t>
      </w:r>
    </w:p>
    <w:p w:rsidR="00F45765" w:rsidRPr="00964E86" w:rsidRDefault="00F45765" w:rsidP="00AD5932"/>
    <w:p w:rsidR="00F45765" w:rsidRPr="00964E86" w:rsidRDefault="00F45765" w:rsidP="00F45765"/>
    <w:bookmarkEnd w:id="2"/>
    <w:p w:rsidR="00F45765" w:rsidRPr="00964E86" w:rsidRDefault="00F45765" w:rsidP="009A7CBC">
      <w:pPr>
        <w:sectPr w:rsidR="00F45765" w:rsidRPr="00964E86"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133B" w:rsidRPr="00964E86" w:rsidRDefault="00D5102D" w:rsidP="009A7CBC">
      <w:pPr>
        <w:pStyle w:val="PageHeadingNotTOC"/>
      </w:pPr>
      <w:bookmarkStart w:id="3" w:name="RollCallPageAD"/>
      <w:r w:rsidRPr="00964E86">
        <w:t xml:space="preserve">VÓTÁIL CHRÍOCHNAITHEACH LE GLAO ROLLA </w:t>
      </w:r>
      <w:r w:rsidRPr="00964E86">
        <w:t>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74F5" w:rsidRPr="00964E86" w:rsidTr="008920AC">
        <w:trPr>
          <w:cantSplit/>
        </w:trPr>
        <w:tc>
          <w:tcPr>
            <w:tcW w:w="1701" w:type="dxa"/>
            <w:shd w:val="pct10" w:color="000000" w:fill="FFFFFF"/>
            <w:vAlign w:val="center"/>
          </w:tcPr>
          <w:p w:rsidR="00E3133B" w:rsidRPr="00964E86" w:rsidRDefault="00D5102D" w:rsidP="003858C5">
            <w:pPr>
              <w:pStyle w:val="RollCallVotes"/>
            </w:pPr>
            <w:r w:rsidRPr="00964E86">
              <w:t>47</w:t>
            </w:r>
          </w:p>
        </w:tc>
        <w:tc>
          <w:tcPr>
            <w:tcW w:w="7371" w:type="dxa"/>
            <w:shd w:val="pct10" w:color="000000" w:fill="FFFFFF"/>
          </w:tcPr>
          <w:p w:rsidR="00E3133B" w:rsidRPr="00964E86" w:rsidRDefault="00D5102D" w:rsidP="003858C5">
            <w:pPr>
              <w:pStyle w:val="RollCallSymbols14pt"/>
            </w:pPr>
            <w:r w:rsidRPr="00964E86">
              <w:t>+</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PPE</w:t>
            </w:r>
          </w:p>
        </w:tc>
        <w:tc>
          <w:tcPr>
            <w:tcW w:w="7371" w:type="dxa"/>
            <w:shd w:val="clear" w:color="auto" w:fill="FFFFFF"/>
          </w:tcPr>
          <w:p w:rsidR="00E3133B" w:rsidRPr="00964E86" w:rsidRDefault="00D5102D" w:rsidP="003858C5">
            <w:pPr>
              <w:pStyle w:val="RollCallTable"/>
            </w:pPr>
            <w:r w:rsidRPr="00964E86">
              <w:t xml:space="preserve">Magdalena Adamowicz, Hildegard Bentele, Maria da Graça Carvalho, Lena Düpont, Andrzej Halicki, Jeroen Lenaers, Leopoldo López Gil, Janina Ochojska, Elissavet Vozemberg-Vrionidi, Maria Walsh, Javier Zarzalejos, </w:t>
            </w:r>
            <w:r w:rsidRPr="00964E86">
              <w:t>Tomáš Zdechovský</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Renew</w:t>
            </w:r>
          </w:p>
        </w:tc>
        <w:tc>
          <w:tcPr>
            <w:tcW w:w="7371" w:type="dxa"/>
            <w:shd w:val="clear" w:color="auto" w:fill="FFFFFF"/>
          </w:tcPr>
          <w:p w:rsidR="00E3133B" w:rsidRPr="00964E86" w:rsidRDefault="00D5102D" w:rsidP="003858C5">
            <w:pPr>
              <w:pStyle w:val="RollCallTable"/>
            </w:pPr>
            <w:r w:rsidRPr="00964E86">
              <w:t>Abir Al-Sahlani, Andrus Ansip, Lucia Ďuriš Nicholsonová, Sophia in 't Veld, Moritz Körner, Caroline Nagtegaal, Maite Pagazaurtundúa, Bergur Løkke Rasmussen, Róża Thun und Hohenstein, Jana Toom</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S&amp;D</w:t>
            </w:r>
          </w:p>
        </w:tc>
        <w:tc>
          <w:tcPr>
            <w:tcW w:w="7371" w:type="dxa"/>
            <w:shd w:val="clear" w:color="auto" w:fill="FFFFFF"/>
          </w:tcPr>
          <w:p w:rsidR="00E3133B" w:rsidRPr="00964E86" w:rsidRDefault="00D5102D" w:rsidP="003858C5">
            <w:pPr>
              <w:pStyle w:val="RollCallTable"/>
            </w:pPr>
            <w:r w:rsidRPr="00964E86">
              <w:t xml:space="preserve">Katarina Barley, Pietro Bartolo, </w:t>
            </w:r>
            <w:r w:rsidRPr="00964E86">
              <w:t>Theresa Bielowski, Cyrus Engerer, Maria Grapini, Sylvie Guillaume, Evin Incir, Marina Kaljurand, Łukasz Kohut, Juan Fernando López Aguilar, Javier Moreno Sánchez, Isabel Santos, Birgit Sippel, Elena Yoncheva</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An Chlé</w:t>
            </w:r>
          </w:p>
        </w:tc>
        <w:tc>
          <w:tcPr>
            <w:tcW w:w="7371" w:type="dxa"/>
            <w:shd w:val="clear" w:color="auto" w:fill="FFFFFF"/>
          </w:tcPr>
          <w:p w:rsidR="00E3133B" w:rsidRPr="00964E86" w:rsidRDefault="00D5102D" w:rsidP="003858C5">
            <w:pPr>
              <w:pStyle w:val="RollCallTable"/>
            </w:pPr>
            <w:r w:rsidRPr="00964E86">
              <w:t>Cornelia Ernst, José Gusmão, Marisa Mat</w:t>
            </w:r>
            <w:r w:rsidRPr="00964E86">
              <w:t>ias, Anne-Sophie Pelletier</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Verts/ALE</w:t>
            </w:r>
          </w:p>
        </w:tc>
        <w:tc>
          <w:tcPr>
            <w:tcW w:w="7371" w:type="dxa"/>
            <w:shd w:val="clear" w:color="auto" w:fill="FFFFFF"/>
          </w:tcPr>
          <w:p w:rsidR="00E3133B" w:rsidRPr="00964E86" w:rsidRDefault="00D5102D" w:rsidP="003858C5">
            <w:pPr>
              <w:pStyle w:val="RollCallTable"/>
            </w:pPr>
            <w:r w:rsidRPr="00964E86">
              <w:t>Patrick Breyer, Saskia Bricmont, Damien Carême, Alice Kuhnke, Erik Marquardt, Diana Riba i Giner, Tineke Strik</w:t>
            </w:r>
          </w:p>
        </w:tc>
      </w:tr>
    </w:tbl>
    <w:p w:rsidR="00E3133B" w:rsidRPr="00964E86"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74F5" w:rsidRPr="00964E86" w:rsidTr="008920AC">
        <w:trPr>
          <w:cantSplit/>
        </w:trPr>
        <w:tc>
          <w:tcPr>
            <w:tcW w:w="1701" w:type="dxa"/>
            <w:shd w:val="pct10" w:color="000000" w:fill="FFFFFF"/>
            <w:vAlign w:val="center"/>
          </w:tcPr>
          <w:p w:rsidR="00E3133B" w:rsidRPr="00964E86" w:rsidRDefault="00D5102D" w:rsidP="003858C5">
            <w:pPr>
              <w:pStyle w:val="RollCallVotes"/>
            </w:pPr>
            <w:r w:rsidRPr="00964E86">
              <w:t>9</w:t>
            </w:r>
          </w:p>
        </w:tc>
        <w:tc>
          <w:tcPr>
            <w:tcW w:w="7371" w:type="dxa"/>
            <w:shd w:val="pct10" w:color="000000" w:fill="FFFFFF"/>
          </w:tcPr>
          <w:p w:rsidR="00E3133B" w:rsidRPr="00964E86" w:rsidRDefault="00D5102D" w:rsidP="003858C5">
            <w:pPr>
              <w:pStyle w:val="RollCallSymbols14pt"/>
            </w:pPr>
            <w:r w:rsidRPr="00964E86">
              <w:t>-</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ECR</w:t>
            </w:r>
          </w:p>
        </w:tc>
        <w:tc>
          <w:tcPr>
            <w:tcW w:w="7371" w:type="dxa"/>
            <w:shd w:val="clear" w:color="auto" w:fill="FFFFFF"/>
          </w:tcPr>
          <w:p w:rsidR="00E3133B" w:rsidRPr="00964E86" w:rsidRDefault="00D5102D" w:rsidP="003858C5">
            <w:pPr>
              <w:pStyle w:val="RollCallTable"/>
            </w:pPr>
            <w:r w:rsidRPr="00964E86">
              <w:t>Jorge Buxadé Villalba, Patryk Jaki, Assita Kanko, Beata Kempa, Vincenzo Sofo</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ID</w:t>
            </w:r>
          </w:p>
        </w:tc>
        <w:tc>
          <w:tcPr>
            <w:tcW w:w="7371" w:type="dxa"/>
            <w:shd w:val="clear" w:color="auto" w:fill="FFFFFF"/>
          </w:tcPr>
          <w:p w:rsidR="00E3133B" w:rsidRPr="00964E86" w:rsidRDefault="00D5102D" w:rsidP="003858C5">
            <w:pPr>
              <w:pStyle w:val="RollCallTable"/>
            </w:pPr>
            <w:r w:rsidRPr="00964E86">
              <w:t xml:space="preserve">Patricia </w:t>
            </w:r>
            <w:r w:rsidRPr="00964E86">
              <w:t>Chagnon, Nicolaus Fest, Tom Vandendriessche</w:t>
            </w:r>
          </w:p>
        </w:tc>
      </w:tr>
      <w:tr w:rsidR="00D674F5" w:rsidRPr="00964E86" w:rsidTr="008920AC">
        <w:trPr>
          <w:cantSplit/>
        </w:trPr>
        <w:tc>
          <w:tcPr>
            <w:tcW w:w="1701" w:type="dxa"/>
            <w:shd w:val="clear" w:color="auto" w:fill="FFFFFF"/>
          </w:tcPr>
          <w:p w:rsidR="00E3133B" w:rsidRPr="00964E86" w:rsidRDefault="00D5102D" w:rsidP="003858C5">
            <w:pPr>
              <w:pStyle w:val="RollCallTable"/>
            </w:pPr>
            <w:r w:rsidRPr="00964E86">
              <w:t>NI</w:t>
            </w:r>
          </w:p>
        </w:tc>
        <w:tc>
          <w:tcPr>
            <w:tcW w:w="7371" w:type="dxa"/>
            <w:shd w:val="clear" w:color="auto" w:fill="FFFFFF"/>
          </w:tcPr>
          <w:p w:rsidR="00E3133B" w:rsidRPr="00964E86" w:rsidRDefault="00D5102D" w:rsidP="003858C5">
            <w:pPr>
              <w:pStyle w:val="RollCallTable"/>
            </w:pPr>
            <w:r w:rsidRPr="00964E86">
              <w:t>Milan Uhrík</w:t>
            </w:r>
          </w:p>
        </w:tc>
      </w:tr>
    </w:tbl>
    <w:p w:rsidR="00E3133B" w:rsidRPr="00964E86"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74F5" w:rsidRPr="00964E86" w:rsidTr="008920AC">
        <w:trPr>
          <w:cantSplit/>
        </w:trPr>
        <w:tc>
          <w:tcPr>
            <w:tcW w:w="1701" w:type="dxa"/>
            <w:shd w:val="pct10" w:color="000000" w:fill="FFFFFF"/>
            <w:vAlign w:val="center"/>
          </w:tcPr>
          <w:p w:rsidR="00E3133B" w:rsidRPr="00964E86" w:rsidRDefault="00D5102D" w:rsidP="003858C5">
            <w:pPr>
              <w:pStyle w:val="RollCallVotes"/>
            </w:pPr>
            <w:r w:rsidRPr="00964E86">
              <w:t>0</w:t>
            </w:r>
          </w:p>
        </w:tc>
        <w:tc>
          <w:tcPr>
            <w:tcW w:w="7371" w:type="dxa"/>
            <w:shd w:val="pct10" w:color="000000" w:fill="FFFFFF"/>
          </w:tcPr>
          <w:p w:rsidR="00E3133B" w:rsidRPr="00964E86" w:rsidRDefault="00D5102D" w:rsidP="003858C5">
            <w:pPr>
              <w:pStyle w:val="RollCallSymbols14pt"/>
            </w:pPr>
            <w:r w:rsidRPr="00964E86">
              <w:t>0</w:t>
            </w:r>
          </w:p>
        </w:tc>
      </w:tr>
      <w:tr w:rsidR="00D674F5" w:rsidRPr="00964E86" w:rsidTr="008920AC">
        <w:trPr>
          <w:cantSplit/>
        </w:trPr>
        <w:tc>
          <w:tcPr>
            <w:tcW w:w="1701" w:type="dxa"/>
            <w:shd w:val="clear" w:color="auto" w:fill="FFFFFF"/>
          </w:tcPr>
          <w:p w:rsidR="00E3133B" w:rsidRPr="00964E86" w:rsidRDefault="00E3133B" w:rsidP="003858C5">
            <w:pPr>
              <w:pStyle w:val="RollCallTable"/>
            </w:pPr>
          </w:p>
        </w:tc>
        <w:tc>
          <w:tcPr>
            <w:tcW w:w="7371" w:type="dxa"/>
            <w:shd w:val="clear" w:color="auto" w:fill="FFFFFF"/>
          </w:tcPr>
          <w:p w:rsidR="00E3133B" w:rsidRPr="00964E86" w:rsidRDefault="00E3133B" w:rsidP="003858C5">
            <w:pPr>
              <w:pStyle w:val="RollCallTable"/>
            </w:pPr>
          </w:p>
        </w:tc>
      </w:tr>
    </w:tbl>
    <w:p w:rsidR="00E3133B" w:rsidRPr="00964E86" w:rsidRDefault="00E3133B" w:rsidP="00147FBF">
      <w:pPr>
        <w:pStyle w:val="Normal12a"/>
      </w:pPr>
    </w:p>
    <w:p w:rsidR="00E3133B" w:rsidRPr="00964E86" w:rsidRDefault="00D5102D" w:rsidP="00B735E3">
      <w:r w:rsidRPr="00964E86">
        <w:t>Eochair do na siombailí a úsáidtear:</w:t>
      </w:r>
    </w:p>
    <w:p w:rsidR="00E3133B" w:rsidRPr="00964E86" w:rsidRDefault="00D5102D" w:rsidP="003858C5">
      <w:pPr>
        <w:pStyle w:val="RollCallTabs"/>
      </w:pPr>
      <w:r w:rsidRPr="00964E86">
        <w:t>+</w:t>
      </w:r>
      <w:r w:rsidRPr="00964E86">
        <w:tab/>
        <w:t>:</w:t>
      </w:r>
      <w:r w:rsidRPr="00964E86">
        <w:tab/>
        <w:t>i bhfabhar</w:t>
      </w:r>
    </w:p>
    <w:p w:rsidR="00E3133B" w:rsidRPr="00964E86" w:rsidRDefault="00D5102D" w:rsidP="003858C5">
      <w:pPr>
        <w:pStyle w:val="RollCallTabs"/>
      </w:pPr>
      <w:r w:rsidRPr="00964E86">
        <w:t>-</w:t>
      </w:r>
      <w:r w:rsidRPr="00964E86">
        <w:tab/>
        <w:t>:</w:t>
      </w:r>
      <w:r w:rsidRPr="00964E86">
        <w:tab/>
        <w:t>i gcoinne</w:t>
      </w:r>
    </w:p>
    <w:p w:rsidR="00E3133B" w:rsidRPr="00964E86" w:rsidRDefault="00D5102D" w:rsidP="003858C5">
      <w:pPr>
        <w:pStyle w:val="RollCallTabs"/>
      </w:pPr>
      <w:r w:rsidRPr="00964E86">
        <w:t>0</w:t>
      </w:r>
      <w:r w:rsidRPr="00964E86">
        <w:tab/>
        <w:t>:</w:t>
      </w:r>
      <w:r w:rsidRPr="00964E86">
        <w:tab/>
        <w:t>staonadh</w:t>
      </w:r>
    </w:p>
    <w:p w:rsidR="00E3133B" w:rsidRPr="00964E86" w:rsidRDefault="00E3133B" w:rsidP="00207509"/>
    <w:bookmarkEnd w:id="3"/>
    <w:p w:rsidR="002E6F98" w:rsidRPr="00964E86" w:rsidRDefault="002E6F98" w:rsidP="00E3133B"/>
    <w:sectPr w:rsidR="002E6F98" w:rsidRPr="00964E86" w:rsidSect="00F457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64E86" w:rsidRDefault="00D5102D">
      <w:r w:rsidRPr="00964E86">
        <w:separator/>
      </w:r>
    </w:p>
  </w:endnote>
  <w:endnote w:type="continuationSeparator" w:id="0">
    <w:p w:rsidR="00000000" w:rsidRPr="00964E86" w:rsidRDefault="00D5102D">
      <w:r w:rsidRPr="00964E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E86" w:rsidRPr="00964E86" w:rsidRDefault="00964E86" w:rsidP="00964E86">
    <w:pPr>
      <w:pStyle w:val="EPFooter"/>
    </w:pPr>
    <w:r w:rsidRPr="00964E86">
      <w:t>PE</w:t>
    </w:r>
    <w:r w:rsidRPr="00964E86">
      <w:rPr>
        <w:rStyle w:val="HideTWBExt"/>
      </w:rPr>
      <w:t>&lt;NoPE&gt;</w:t>
    </w:r>
    <w:r w:rsidRPr="00964E86">
      <w:t>756.201</w:t>
    </w:r>
    <w:r w:rsidRPr="00964E86">
      <w:rPr>
        <w:rStyle w:val="HideTWBExt"/>
      </w:rPr>
      <w:t>&lt;/NoPE&gt;&lt;Version&gt;</w:t>
    </w:r>
    <w:r w:rsidRPr="00964E86">
      <w:t>v02-00</w:t>
    </w:r>
    <w:r w:rsidRPr="00964E86">
      <w:rPr>
        <w:rStyle w:val="HideTWBExt"/>
      </w:rPr>
      <w:t>&lt;/Version&gt;</w:t>
    </w:r>
    <w:r w:rsidRPr="00964E86">
      <w:tab/>
    </w:r>
    <w:r w:rsidRPr="00964E86">
      <w:fldChar w:fldCharType="begin"/>
    </w:r>
    <w:r w:rsidRPr="00964E86">
      <w:instrText xml:space="preserve"> PAGE  \* MERGEFORMAT </w:instrText>
    </w:r>
    <w:r w:rsidRPr="00964E86">
      <w:fldChar w:fldCharType="separate"/>
    </w:r>
    <w:r w:rsidR="00D5102D">
      <w:rPr>
        <w:noProof/>
      </w:rPr>
      <w:t>2</w:t>
    </w:r>
    <w:r w:rsidRPr="00964E86">
      <w:fldChar w:fldCharType="end"/>
    </w:r>
    <w:r w:rsidRPr="00964E86">
      <w:t>/</w:t>
    </w:r>
    <w:fldSimple w:instr=" NUMPAGES  \* MERGEFORMAT ">
      <w:r w:rsidR="00D5102D">
        <w:rPr>
          <w:noProof/>
        </w:rPr>
        <w:t>7</w:t>
      </w:r>
    </w:fldSimple>
    <w:r w:rsidRPr="00964E86">
      <w:tab/>
    </w:r>
    <w:r w:rsidRPr="00964E86">
      <w:rPr>
        <w:rStyle w:val="HideTWBExt"/>
      </w:rPr>
      <w:t>&lt;PathFdR&gt;</w:t>
    </w:r>
    <w:r w:rsidRPr="00964E86">
      <w:t>AD\1294536GA.docx</w:t>
    </w:r>
    <w:r w:rsidRPr="00964E86">
      <w:rPr>
        <w:rStyle w:val="HideTWBExt"/>
      </w:rPr>
      <w:t>&lt;/PathFdR&gt;</w:t>
    </w:r>
  </w:p>
  <w:p w:rsidR="002E2F2E" w:rsidRPr="00964E86" w:rsidRDefault="00964E86" w:rsidP="00964E86">
    <w:pPr>
      <w:pStyle w:val="EPFooter2"/>
    </w:pPr>
    <w:r w:rsidRPr="00964E86">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E86" w:rsidRPr="00964E86" w:rsidRDefault="00964E86" w:rsidP="00964E86">
    <w:pPr>
      <w:pStyle w:val="EPFooter"/>
    </w:pPr>
    <w:r w:rsidRPr="00964E86">
      <w:rPr>
        <w:rStyle w:val="HideTWBExt"/>
      </w:rPr>
      <w:t>&lt;PathFdR&gt;</w:t>
    </w:r>
    <w:r w:rsidRPr="00964E86">
      <w:t>AD\1294536GA.docx</w:t>
    </w:r>
    <w:r w:rsidRPr="00964E86">
      <w:rPr>
        <w:rStyle w:val="HideTWBExt"/>
      </w:rPr>
      <w:t>&lt;/PathFdR&gt;</w:t>
    </w:r>
    <w:r w:rsidRPr="00964E86">
      <w:tab/>
    </w:r>
    <w:r w:rsidRPr="00964E86">
      <w:fldChar w:fldCharType="begin"/>
    </w:r>
    <w:r w:rsidRPr="00964E86">
      <w:instrText xml:space="preserve"> PAGE  \* MERGEFORMAT </w:instrText>
    </w:r>
    <w:r w:rsidRPr="00964E86">
      <w:fldChar w:fldCharType="separate"/>
    </w:r>
    <w:r w:rsidR="00D5102D">
      <w:rPr>
        <w:noProof/>
      </w:rPr>
      <w:t>7</w:t>
    </w:r>
    <w:r w:rsidRPr="00964E86">
      <w:fldChar w:fldCharType="end"/>
    </w:r>
    <w:r w:rsidRPr="00964E86">
      <w:t>/</w:t>
    </w:r>
    <w:fldSimple w:instr=" NUMPAGES  \* MERGEFORMAT ">
      <w:r w:rsidR="00D5102D">
        <w:rPr>
          <w:noProof/>
        </w:rPr>
        <w:t>7</w:t>
      </w:r>
    </w:fldSimple>
    <w:r w:rsidRPr="00964E86">
      <w:tab/>
      <w:t>PE</w:t>
    </w:r>
    <w:r w:rsidRPr="00964E86">
      <w:rPr>
        <w:rStyle w:val="HideTWBExt"/>
      </w:rPr>
      <w:t>&lt;NoPE&gt;</w:t>
    </w:r>
    <w:r w:rsidRPr="00964E86">
      <w:t>756.201</w:t>
    </w:r>
    <w:r w:rsidRPr="00964E86">
      <w:rPr>
        <w:rStyle w:val="HideTWBExt"/>
      </w:rPr>
      <w:t>&lt;/NoPE&gt;&lt;Version&gt;</w:t>
    </w:r>
    <w:r w:rsidRPr="00964E86">
      <w:t>v02-00</w:t>
    </w:r>
    <w:r w:rsidRPr="00964E86">
      <w:rPr>
        <w:rStyle w:val="HideTWBExt"/>
      </w:rPr>
      <w:t>&lt;/Version&gt;</w:t>
    </w:r>
  </w:p>
  <w:p w:rsidR="002E2F2E" w:rsidRPr="00964E86" w:rsidRDefault="00964E86" w:rsidP="00964E86">
    <w:pPr>
      <w:pStyle w:val="EPFooter2"/>
    </w:pPr>
    <w:r w:rsidRPr="00964E86">
      <w:tab/>
    </w:r>
    <w:r w:rsidRPr="00964E86">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E86" w:rsidRPr="00964E86" w:rsidRDefault="00964E86" w:rsidP="00964E86">
    <w:pPr>
      <w:pStyle w:val="EPFooter"/>
    </w:pPr>
    <w:r w:rsidRPr="00964E86">
      <w:rPr>
        <w:rStyle w:val="HideTWBExt"/>
      </w:rPr>
      <w:t>&lt;PathFdR&gt;</w:t>
    </w:r>
    <w:r w:rsidRPr="00964E86">
      <w:t>AD\1294536GA.docx</w:t>
    </w:r>
    <w:r w:rsidRPr="00964E86">
      <w:rPr>
        <w:rStyle w:val="HideTWBExt"/>
      </w:rPr>
      <w:t>&lt;/PathFdR&gt;</w:t>
    </w:r>
    <w:r w:rsidRPr="00964E86">
      <w:tab/>
    </w:r>
    <w:r w:rsidRPr="00964E86">
      <w:tab/>
      <w:t>PE</w:t>
    </w:r>
    <w:r w:rsidRPr="00964E86">
      <w:rPr>
        <w:rStyle w:val="HideTWBExt"/>
      </w:rPr>
      <w:t>&lt;NoPE&gt;</w:t>
    </w:r>
    <w:r w:rsidRPr="00964E86">
      <w:t>756.201</w:t>
    </w:r>
    <w:r w:rsidRPr="00964E86">
      <w:rPr>
        <w:rStyle w:val="HideTWBExt"/>
      </w:rPr>
      <w:t>&lt;/NoPE&gt;&lt;Version&gt;</w:t>
    </w:r>
    <w:r w:rsidRPr="00964E86">
      <w:t>v02-00</w:t>
    </w:r>
    <w:r w:rsidRPr="00964E86">
      <w:rPr>
        <w:rStyle w:val="HideTWBExt"/>
      </w:rPr>
      <w:t>&lt;/Version&gt;</w:t>
    </w:r>
  </w:p>
  <w:p w:rsidR="002E2F2E" w:rsidRPr="00964E86" w:rsidRDefault="00964E86" w:rsidP="00964E86">
    <w:pPr>
      <w:pStyle w:val="EPFooter2"/>
    </w:pPr>
    <w:r w:rsidRPr="00964E86">
      <w:t>GA</w:t>
    </w:r>
    <w:r w:rsidRPr="00964E86">
      <w:tab/>
    </w:r>
    <w:r w:rsidRPr="00964E86">
      <w:rPr>
        <w:b w:val="0"/>
        <w:i/>
        <w:color w:val="C0C0C0"/>
        <w:sz w:val="22"/>
      </w:rPr>
      <w:t>Aontaithe san éagsúlacht</w:t>
    </w:r>
    <w:r w:rsidRPr="00964E86">
      <w:tab/>
      <w:t>GA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64E86" w:rsidRDefault="00D5102D">
      <w:r w:rsidRPr="00964E86">
        <w:separator/>
      </w:r>
    </w:p>
  </w:footnote>
  <w:footnote w:type="continuationSeparator" w:id="0">
    <w:p w:rsidR="00000000" w:rsidRPr="00964E86" w:rsidRDefault="00D5102D">
      <w:r w:rsidRPr="00964E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02D" w:rsidRDefault="00D510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02D" w:rsidRDefault="00D510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02D" w:rsidRDefault="00D51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776534 HideTWBInt;}{_x000d__x000a_\s18\ql \fi-567\li567\ri0\sa240\nowidctlpar\wrapdefault\aspalpha\aspnum\faauto\adjustright\rin0\lin567\itap0 \rtlch\fcs1 \af0\afs20\alang1025 \ltrch\fcs0 \fs24\lang2057\langfe2057\cgrid\langnp2057\langfenp2057 _x000d__x000a_\sbasedon0 \snext18 \spriority0 \styrsid13776534 NormalHanging12a;}}{\*\rsidtbl \rsid24658\rsid223860\rsid735077\rsid1718133\rsid2892074\rsid3565327\rsid4666813\rsid6641733\rsid7823322\rsid9636012\rsid10377208\rsid11215221\rsid11549030\rsid12154954_x000d__x000a_\rsid13776534\rsid13853890\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46}{\revtim\yr2024\mo1\dy22\hr11\min46}{\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65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53890 \chftnsep _x000d__x000a_\par }}{\*\ftnsepc \ltrpar \pard\plain \ltrpar\ql \li0\ri0\widctlpar\wrapdefault\aspalpha\aspnum\faauto\adjustright\rin0\lin0\itap0 \rtlch\fcs1 \af0\afs20\alang1025 \ltrch\fcs0 \fs24\lang2057\langfe2057\cgrid\langnp2057\langfenp2057 {\rtlch\fcs1 \af0 _x000d__x000a_\ltrch\fcs0 \insrsid13853890 \chftnsepc _x000d__x000a_\par }}{\*\aftnsep \ltrpar \pard\plain \ltrpar\ql \li0\ri0\widctlpar\wrapdefault\aspalpha\aspnum\faauto\adjustright\rin0\lin0\itap0 \rtlch\fcs1 \af0\afs20\alang1025 \ltrch\fcs0 \fs24\lang2057\langfe2057\cgrid\langnp2057\langfenp2057 {\rtlch\fcs1 \af0 _x000d__x000a_\ltrch\fcs0 \insrsid13853890 \chftnsep _x000d__x000a_\par }}{\*\aftnsepc \ltrpar \pard\plain \ltrpar\ql \li0\ri0\widctlpar\wrapdefault\aspalpha\aspnum\faauto\adjustright\rin0\lin0\itap0 \rtlch\fcs1 \af0\afs20\alang1025 \ltrch\fcs0 \fs24\lang2057\langfe2057\cgrid\langnp2057\langfenp2057 {\rtlch\fcs1 \af0 _x000d__x000a_\ltrch\fcs0 \insrsid13853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776534 \rtlch\fcs1 \af0\afs20\alang1025 \ltrch\fcs0 \fs24\lang2057\langfe2057\cgrid\langnp2057\langfenp2057 {\rtlch\fcs1 \af0 _x000d__x000a_\ltrch\fcs0 \insrsid13776534\charrsid13044652 {\*\bkmkstart restart}#}{\rtlch\fcs1 \af1 \ltrch\fcs0 \cs17\v\f1\fs20\cf15\insrsid13776534\charrsid13044652 NRMSG}{\rtlch\fcs1 \af0 \ltrch\fcs0 \insrsid13776534\charrsid13044652 #.\tab ##}{\rtlch\fcs1 \af0 _x000d__x000a_\ltrch\fcs0 \insrsid137765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b_x000d__x000a_934d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405890 NormalHanging12a;}}{\*\rsidtbl \rsid24658\rsid223860\rsid735077\rsid1718133\rsid2892074\rsid3565327\rsid4666813\rsid6641733\rsid7823322\rsid8405890_x000d__x000a_\rsid9636012\rsid10377208\rsid11215221\rsid11549030\rsid12154954\rsid13841163\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46}{\revtim\yr2024\mo1\dy22\hr11\min46}{\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589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41163 \chftnsep _x000d__x000a_\par }}{\*\ftnsepc \ltrpar \pard\plain \ltrpar\ql \li0\ri0\widctlpar\wrapdefault\aspalpha\aspnum\faauto\adjustright\rin0\lin0\itap0 \rtlch\fcs1 \af0\afs20\alang1025 \ltrch\fcs0 \fs24\lang2057\langfe2057\cgrid\langnp2057\langfenp2057 {\rtlch\fcs1 \af0 _x000d__x000a_\ltrch\fcs0 \insrsid13841163 \chftnsepc _x000d__x000a_\par }}{\*\aftnsep \ltrpar \pard\plain \ltrpar\ql \li0\ri0\widctlpar\wrapdefault\aspalpha\aspnum\faauto\adjustright\rin0\lin0\itap0 \rtlch\fcs1 \af0\afs20\alang1025 \ltrch\fcs0 \fs24\lang2057\langfe2057\cgrid\langnp2057\langfenp2057 {\rtlch\fcs1 \af0 _x000d__x000a_\ltrch\fcs0 \insrsid13841163 \chftnsep _x000d__x000a_\par }}{\*\aftnsepc \ltrpar \pard\plain \ltrpar\ql \li0\ri0\widctlpar\wrapdefault\aspalpha\aspnum\faauto\adjustright\rin0\lin0\itap0 \rtlch\fcs1 \af0\afs20\alang1025 \ltrch\fcs0 \fs24\lang2057\langfe2057\cgrid\langnp2057\langfenp2057 {\rtlch\fcs1 \af0 _x000d__x000a_\ltrch\fcs0 \insrsid13841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405890 \rtlch\fcs1 \af0\afs20\alang1025 \ltrch\fcs0 \fs24\lang2057\langfe2057\cgrid\langnp2057\langfenp2057 {\rtlch\fcs1 \af0 _x000d__x000a_\ltrch\fcs0 \insrsid8405890\charrsid1525456 {\*\bkmkstart restart}[ZSUGGESTIONNR]\tab [ZSUGGESTIONTEXT]}{\rtlch\fcs1 \af0 \ltrch\fcs0 \insrsid84058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a_x000d__x000a_7c50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6.201"/>
    <w:docVar w:name="TXTNRPROC" w:val="2023/2171"/>
    <w:docVar w:name="TXTPEorAP" w:val="PE"/>
    <w:docVar w:name="TXTROUTE" w:val="AD\1294536EN.docx"/>
    <w:docVar w:name="TXTTITLE" w:val="of the European Union Agency for Fundamental Rights for the financial year 2022"/>
    <w:docVar w:name="TXTVERSION" w:val="02-00"/>
  </w:docVars>
  <w:rsids>
    <w:rsidRoot w:val="002268C4"/>
    <w:rsid w:val="00037518"/>
    <w:rsid w:val="0006413A"/>
    <w:rsid w:val="000E7EBF"/>
    <w:rsid w:val="00124F60"/>
    <w:rsid w:val="00135121"/>
    <w:rsid w:val="00140BE6"/>
    <w:rsid w:val="00147F4E"/>
    <w:rsid w:val="00147FBF"/>
    <w:rsid w:val="0016635E"/>
    <w:rsid w:val="001746D0"/>
    <w:rsid w:val="001B7393"/>
    <w:rsid w:val="001D2ED9"/>
    <w:rsid w:val="001F21C1"/>
    <w:rsid w:val="001F5B6C"/>
    <w:rsid w:val="00207509"/>
    <w:rsid w:val="002268C4"/>
    <w:rsid w:val="002B2C72"/>
    <w:rsid w:val="002D28A7"/>
    <w:rsid w:val="002E2F2E"/>
    <w:rsid w:val="002E6F98"/>
    <w:rsid w:val="00315071"/>
    <w:rsid w:val="00325BCB"/>
    <w:rsid w:val="00331944"/>
    <w:rsid w:val="00332AD9"/>
    <w:rsid w:val="00347D2C"/>
    <w:rsid w:val="0037356F"/>
    <w:rsid w:val="003858C5"/>
    <w:rsid w:val="00390EB2"/>
    <w:rsid w:val="00396A0E"/>
    <w:rsid w:val="003E0794"/>
    <w:rsid w:val="003E2402"/>
    <w:rsid w:val="00464903"/>
    <w:rsid w:val="004C28FB"/>
    <w:rsid w:val="004C44C0"/>
    <w:rsid w:val="0052544E"/>
    <w:rsid w:val="00563442"/>
    <w:rsid w:val="005806B0"/>
    <w:rsid w:val="005940C3"/>
    <w:rsid w:val="00594C48"/>
    <w:rsid w:val="005B2F11"/>
    <w:rsid w:val="005C0BDF"/>
    <w:rsid w:val="005D60C6"/>
    <w:rsid w:val="006102E7"/>
    <w:rsid w:val="006351F4"/>
    <w:rsid w:val="00640C1B"/>
    <w:rsid w:val="00657AFB"/>
    <w:rsid w:val="006D5BF7"/>
    <w:rsid w:val="007778D8"/>
    <w:rsid w:val="007B2458"/>
    <w:rsid w:val="008313E7"/>
    <w:rsid w:val="00854CAC"/>
    <w:rsid w:val="008A32C5"/>
    <w:rsid w:val="008C6203"/>
    <w:rsid w:val="008D61E7"/>
    <w:rsid w:val="008F7002"/>
    <w:rsid w:val="00906E76"/>
    <w:rsid w:val="00964E86"/>
    <w:rsid w:val="0099493F"/>
    <w:rsid w:val="009A7CBC"/>
    <w:rsid w:val="00A16BEA"/>
    <w:rsid w:val="00A312B3"/>
    <w:rsid w:val="00A72C35"/>
    <w:rsid w:val="00A93367"/>
    <w:rsid w:val="00AD5932"/>
    <w:rsid w:val="00AE180F"/>
    <w:rsid w:val="00B362F7"/>
    <w:rsid w:val="00B5456B"/>
    <w:rsid w:val="00B735E3"/>
    <w:rsid w:val="00B74B53"/>
    <w:rsid w:val="00BC26E4"/>
    <w:rsid w:val="00BD0815"/>
    <w:rsid w:val="00BD1EAA"/>
    <w:rsid w:val="00C52739"/>
    <w:rsid w:val="00C827FF"/>
    <w:rsid w:val="00C853FB"/>
    <w:rsid w:val="00C85D0F"/>
    <w:rsid w:val="00CD34AC"/>
    <w:rsid w:val="00CE64B3"/>
    <w:rsid w:val="00D5102D"/>
    <w:rsid w:val="00D674F5"/>
    <w:rsid w:val="00DB0E0D"/>
    <w:rsid w:val="00DE19FF"/>
    <w:rsid w:val="00E3133B"/>
    <w:rsid w:val="00E81BA6"/>
    <w:rsid w:val="00E856D2"/>
    <w:rsid w:val="00E929A7"/>
    <w:rsid w:val="00F3429D"/>
    <w:rsid w:val="00F4576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styleId="BalloonText">
    <w:name w:val="Balloon Text"/>
    <w:basedOn w:val="Normal"/>
    <w:link w:val="BalloonTextChar"/>
    <w:semiHidden/>
    <w:unhideWhenUsed/>
    <w:rsid w:val="001F5B6C"/>
    <w:rPr>
      <w:rFonts w:ascii="Segoe UI" w:hAnsi="Segoe UI" w:cs="Segoe UI"/>
      <w:sz w:val="18"/>
      <w:szCs w:val="18"/>
    </w:rPr>
  </w:style>
  <w:style w:type="character" w:customStyle="1" w:styleId="BalloonTextChar">
    <w:name w:val="Balloon Text Char"/>
    <w:basedOn w:val="DefaultParagraphFont"/>
    <w:link w:val="BalloonText"/>
    <w:semiHidden/>
    <w:rsid w:val="001F5B6C"/>
    <w:rPr>
      <w:rFonts w:ascii="Segoe UI" w:hAnsi="Segoe UI" w:cs="Segoe UI"/>
      <w:sz w:val="18"/>
      <w:szCs w:val="18"/>
    </w:rPr>
  </w:style>
  <w:style w:type="paragraph" w:customStyle="1" w:styleId="RollCallSymbols14pt">
    <w:name w:val="RollCallSymbols14pt"/>
    <w:basedOn w:val="Normal"/>
    <w:rsid w:val="00E313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133B"/>
    <w:pPr>
      <w:tabs>
        <w:tab w:val="center" w:pos="284"/>
        <w:tab w:val="left" w:pos="426"/>
      </w:tabs>
    </w:pPr>
    <w:rPr>
      <w:snapToGrid w:val="0"/>
      <w:lang w:eastAsia="en-US"/>
    </w:rPr>
  </w:style>
  <w:style w:type="paragraph" w:customStyle="1" w:styleId="RollCallVotes">
    <w:name w:val="RollCallVotes"/>
    <w:basedOn w:val="Normal"/>
    <w:rsid w:val="00E3133B"/>
    <w:pPr>
      <w:spacing w:before="120" w:after="120"/>
      <w:jc w:val="center"/>
    </w:pPr>
    <w:rPr>
      <w:b/>
      <w:bCs/>
      <w:snapToGrid w:val="0"/>
      <w:sz w:val="16"/>
      <w:lang w:eastAsia="en-US"/>
    </w:rPr>
  </w:style>
  <w:style w:type="paragraph" w:customStyle="1" w:styleId="RollCallTable">
    <w:name w:val="RollCallTable"/>
    <w:basedOn w:val="Normal"/>
    <w:rsid w:val="00E3133B"/>
    <w:pPr>
      <w:spacing w:before="120" w:after="120"/>
    </w:pPr>
    <w:rPr>
      <w:snapToGrid w:val="0"/>
      <w:sz w:val="16"/>
      <w:lang w:eastAsia="en-US"/>
    </w:rPr>
  </w:style>
  <w:style w:type="paragraph" w:customStyle="1" w:styleId="Normal24a">
    <w:name w:val="Normal24a"/>
    <w:basedOn w:val="Normal"/>
    <w:rsid w:val="00F45765"/>
    <w:pPr>
      <w:spacing w:after="480"/>
    </w:pPr>
  </w:style>
  <w:style w:type="paragraph" w:customStyle="1" w:styleId="NormalBoldCenter">
    <w:name w:val="NormalBoldCenter"/>
    <w:basedOn w:val="Normal"/>
    <w:rsid w:val="00F4576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1425</Words>
  <Characters>7818</Characters>
  <Application>Microsoft Office Word</Application>
  <DocSecurity>0</DocSecurity>
  <Lines>181</Lines>
  <Paragraphs>66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2024-02-07T08:28:00Z</dcterms:created>
  <dcterms:modified xsi:type="dcterms:W3CDTF">2024-02-07T08:28:00Z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1294536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AD\1294536GA.docx</vt:lpwstr>
  </property>
  <property fmtid="{D5CDD505-2E9C-101B-9397-08002B2CF9AE}" pid="10" name="LastEdited with">
    <vt:lpwstr>9.17.1 Build [20240101]</vt:lpwstr>
  </property>
  <property fmtid="{D5CDD505-2E9C-101B-9397-08002B2CF9AE}" pid="11" name="PE number">
    <vt:lpwstr>756.201</vt:lpwstr>
  </property>
  <property fmtid="{D5CDD505-2E9C-101B-9397-08002B2CF9AE}" pid="12" name="SDLStudio">
    <vt:lpwstr/>
  </property>
  <property fmtid="{D5CDD505-2E9C-101B-9397-08002B2CF9AE}" pid="13" name="SendToEpades">
    <vt:lpwstr>OK - 2024/01/25 17:50</vt:lpwstr>
  </property>
  <property fmtid="{D5CDD505-2E9C-101B-9397-08002B2CF9AE}" pid="14" name="Bookout">
    <vt:lpwstr>OK - 2024/02/07 09:28</vt:lpwstr>
  </property>
</Properties>
</file>