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D1EDC" w:rsidRPr="007F74A3" w:rsidTr="00C85D0F">
        <w:trPr>
          <w:trHeight w:hRule="exact" w:val="1418"/>
        </w:trPr>
        <w:tc>
          <w:tcPr>
            <w:tcW w:w="6804" w:type="dxa"/>
            <w:shd w:val="clear" w:color="auto" w:fill="auto"/>
            <w:vAlign w:val="center"/>
          </w:tcPr>
          <w:p w:rsidR="00854CAC" w:rsidRPr="007F74A3" w:rsidRDefault="00601F86" w:rsidP="00C85D0F">
            <w:pPr>
              <w:pStyle w:val="EPName"/>
            </w:pPr>
            <w:r w:rsidRPr="007F74A3">
              <w:t>Europees Parlement</w:t>
            </w:r>
          </w:p>
          <w:p w:rsidR="00854CAC" w:rsidRPr="007F74A3" w:rsidRDefault="00601F86" w:rsidP="00C853FB">
            <w:pPr>
              <w:pStyle w:val="EPTerm"/>
            </w:pPr>
            <w:r w:rsidRPr="007F74A3">
              <w:t>2019-2024</w:t>
            </w:r>
          </w:p>
        </w:tc>
        <w:tc>
          <w:tcPr>
            <w:tcW w:w="2268" w:type="dxa"/>
            <w:shd w:val="clear" w:color="auto" w:fill="auto"/>
          </w:tcPr>
          <w:p w:rsidR="00854CAC" w:rsidRPr="007F74A3" w:rsidRDefault="00601F86" w:rsidP="00C85D0F">
            <w:pPr>
              <w:pStyle w:val="EPLogo"/>
            </w:pPr>
            <w:r w:rsidRPr="007F74A3">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1746D0" w:rsidRPr="007F74A3" w:rsidRDefault="001746D0" w:rsidP="001746D0">
      <w:pPr>
        <w:pStyle w:val="LineTop"/>
      </w:pPr>
    </w:p>
    <w:p w:rsidR="001746D0" w:rsidRPr="007F74A3" w:rsidRDefault="00601F86" w:rsidP="001746D0">
      <w:pPr>
        <w:pStyle w:val="EPBody"/>
      </w:pPr>
      <w:r w:rsidRPr="007F74A3">
        <w:rPr>
          <w:rStyle w:val="HideTWBExt"/>
        </w:rPr>
        <w:t>&lt;</w:t>
      </w:r>
      <w:r w:rsidRPr="007F74A3">
        <w:rPr>
          <w:rStyle w:val="HideTWBExt"/>
          <w:i w:val="0"/>
        </w:rPr>
        <w:t>Commission</w:t>
      </w:r>
      <w:r w:rsidRPr="007F74A3">
        <w:rPr>
          <w:rStyle w:val="HideTWBExt"/>
        </w:rPr>
        <w:t>&gt;</w:t>
      </w:r>
      <w:r w:rsidRPr="007F74A3">
        <w:rPr>
          <w:rStyle w:val="HideTWBInt"/>
          <w:color w:val="auto"/>
        </w:rPr>
        <w:t>{LIBE}</w:t>
      </w:r>
      <w:r w:rsidRPr="007F74A3">
        <w:t>Commissie burgerlijke vrijheden, justitie en binnenlandse zaken</w:t>
      </w:r>
      <w:r w:rsidRPr="007F74A3">
        <w:rPr>
          <w:rStyle w:val="HideTWBExt"/>
        </w:rPr>
        <w:t>&lt;/</w:t>
      </w:r>
      <w:r w:rsidRPr="007F74A3">
        <w:rPr>
          <w:rStyle w:val="HideTWBExt"/>
          <w:i w:val="0"/>
        </w:rPr>
        <w:t>Commission</w:t>
      </w:r>
      <w:r w:rsidRPr="007F74A3">
        <w:rPr>
          <w:rStyle w:val="HideTWBExt"/>
        </w:rPr>
        <w:t>&gt;</w:t>
      </w:r>
    </w:p>
    <w:p w:rsidR="001746D0" w:rsidRPr="007F74A3" w:rsidRDefault="001746D0" w:rsidP="001746D0">
      <w:pPr>
        <w:pStyle w:val="LineBottom"/>
      </w:pPr>
    </w:p>
    <w:p w:rsidR="002E2F2E" w:rsidRPr="007F74A3" w:rsidRDefault="00601F86">
      <w:pPr>
        <w:pStyle w:val="CoverReference"/>
      </w:pPr>
      <w:r w:rsidRPr="007F74A3">
        <w:rPr>
          <w:rStyle w:val="HideTWBExt"/>
          <w:b w:val="0"/>
        </w:rPr>
        <w:t>&lt;RefProc&gt;</w:t>
      </w:r>
      <w:r w:rsidRPr="007F74A3">
        <w:t>2023/2171</w:t>
      </w:r>
      <w:r w:rsidRPr="007F74A3">
        <w:rPr>
          <w:rStyle w:val="HideTWBExt"/>
          <w:b w:val="0"/>
        </w:rPr>
        <w:t>&lt;/RefProc&gt;&lt;RefTypeProc&gt;</w:t>
      </w:r>
      <w:r w:rsidRPr="007F74A3">
        <w:t>(DEC)</w:t>
      </w:r>
      <w:r w:rsidRPr="007F74A3">
        <w:rPr>
          <w:rStyle w:val="HideTWBExt"/>
          <w:b w:val="0"/>
        </w:rPr>
        <w:t>&lt;/RefTypeProc&gt;</w:t>
      </w:r>
    </w:p>
    <w:p w:rsidR="002E2F2E" w:rsidRPr="007F74A3" w:rsidRDefault="00601F86">
      <w:pPr>
        <w:pStyle w:val="CoverDate"/>
      </w:pPr>
      <w:r w:rsidRPr="007F74A3">
        <w:rPr>
          <w:rStyle w:val="HideTWBExt"/>
        </w:rPr>
        <w:t>&lt;Date&gt;</w:t>
      </w:r>
      <w:r w:rsidRPr="007F74A3">
        <w:rPr>
          <w:rStyle w:val="HideTWBInt"/>
          <w:color w:val="auto"/>
        </w:rPr>
        <w:t>{2</w:t>
      </w:r>
      <w:r w:rsidRPr="007F74A3">
        <w:rPr>
          <w:rStyle w:val="HideTWBInt"/>
          <w:color w:val="auto"/>
        </w:rPr>
        <w:t>4</w:t>
      </w:r>
      <w:r w:rsidRPr="007F74A3">
        <w:rPr>
          <w:rStyle w:val="HideTWBInt"/>
          <w:color w:val="auto"/>
        </w:rPr>
        <w:t>/01/2024}</w:t>
      </w:r>
      <w:r w:rsidRPr="007F74A3">
        <w:t>24.1.2024</w:t>
      </w:r>
      <w:r w:rsidRPr="007F74A3">
        <w:rPr>
          <w:rStyle w:val="HideTWBExt"/>
        </w:rPr>
        <w:t>&lt;/Date&gt;</w:t>
      </w:r>
    </w:p>
    <w:p w:rsidR="002E2F2E" w:rsidRPr="007F74A3" w:rsidRDefault="00601F86">
      <w:pPr>
        <w:pStyle w:val="CoverDocType24a"/>
      </w:pPr>
      <w:r w:rsidRPr="007F74A3">
        <w:rPr>
          <w:rStyle w:val="HideTWBExt"/>
          <w:b w:val="0"/>
        </w:rPr>
        <w:t>&lt;TitreType&gt;</w:t>
      </w:r>
      <w:r w:rsidRPr="007F74A3">
        <w:t>ADVIES</w:t>
      </w:r>
      <w:r w:rsidRPr="007F74A3">
        <w:rPr>
          <w:rStyle w:val="HideTWBExt"/>
          <w:b w:val="0"/>
        </w:rPr>
        <w:t>&lt;/TitreType&gt;</w:t>
      </w:r>
    </w:p>
    <w:p w:rsidR="002E2F2E" w:rsidRPr="007F74A3" w:rsidRDefault="00601F86">
      <w:pPr>
        <w:pStyle w:val="CoverNormal24a"/>
      </w:pPr>
      <w:r w:rsidRPr="007F74A3">
        <w:rPr>
          <w:rStyle w:val="HideTWBExt"/>
        </w:rPr>
        <w:t>&lt;CommissionResp&gt;</w:t>
      </w:r>
      <w:r w:rsidRPr="007F74A3">
        <w:t>van de Commissie burgerlijke vrijheden, justitie en binnenlandse zaken</w:t>
      </w:r>
      <w:r w:rsidRPr="007F74A3">
        <w:rPr>
          <w:rStyle w:val="HideTWBExt"/>
        </w:rPr>
        <w:t>&lt;/CommissionResp&gt;</w:t>
      </w:r>
    </w:p>
    <w:p w:rsidR="002E2F2E" w:rsidRPr="007F74A3" w:rsidRDefault="00601F86">
      <w:pPr>
        <w:pStyle w:val="CoverNormal24a"/>
      </w:pPr>
      <w:r w:rsidRPr="007F74A3">
        <w:rPr>
          <w:rStyle w:val="HideTWBExt"/>
        </w:rPr>
        <w:t>&lt;CommissionInt&gt;</w:t>
      </w:r>
      <w:r w:rsidRPr="007F74A3">
        <w:t>aan de Commissie begrotingscontrole</w:t>
      </w:r>
      <w:r w:rsidRPr="007F74A3">
        <w:rPr>
          <w:rStyle w:val="HideTWBExt"/>
        </w:rPr>
        <w:t>&lt;/CommissionInt&gt;</w:t>
      </w:r>
    </w:p>
    <w:p w:rsidR="002E2F2E" w:rsidRPr="007F74A3" w:rsidRDefault="00601F86">
      <w:pPr>
        <w:pStyle w:val="CoverNormal"/>
      </w:pPr>
      <w:r w:rsidRPr="007F74A3">
        <w:rPr>
          <w:rStyle w:val="HideTWBExt"/>
        </w:rPr>
        <w:t>&lt;Titre&gt;</w:t>
      </w:r>
      <w:r w:rsidRPr="007F74A3">
        <w:t>inzake het verlenen van kwijting voor de uitvoering van de begroting van het B</w:t>
      </w:r>
      <w:r w:rsidRPr="007F74A3">
        <w:t>ureau van de Europese Unie voor de grondrechten voor het begrotingsjaar 2022</w:t>
      </w:r>
      <w:r w:rsidRPr="007F74A3">
        <w:rPr>
          <w:rStyle w:val="HideTWBExt"/>
        </w:rPr>
        <w:t>&lt;/Titre&gt;</w:t>
      </w:r>
    </w:p>
    <w:p w:rsidR="002E2F2E" w:rsidRPr="007F74A3" w:rsidRDefault="00601F86">
      <w:pPr>
        <w:pStyle w:val="CoverNormal24a"/>
      </w:pPr>
      <w:r w:rsidRPr="007F74A3">
        <w:rPr>
          <w:rStyle w:val="HideTWBExt"/>
        </w:rPr>
        <w:t>&lt;DocRef&gt;</w:t>
      </w:r>
      <w:r w:rsidRPr="007F74A3">
        <w:t>(2023/2171(DEC))</w:t>
      </w:r>
      <w:r w:rsidRPr="007F74A3">
        <w:rPr>
          <w:rStyle w:val="HideTWBExt"/>
        </w:rPr>
        <w:t>&lt;/DocRef&gt;</w:t>
      </w:r>
    </w:p>
    <w:p w:rsidR="002E2F2E" w:rsidRPr="007F74A3" w:rsidRDefault="00601F86">
      <w:pPr>
        <w:pStyle w:val="CoverNormal24a"/>
      </w:pPr>
      <w:r w:rsidRPr="007F74A3">
        <w:t xml:space="preserve">Rapporteur voor advies: </w:t>
      </w:r>
      <w:r w:rsidRPr="007F74A3">
        <w:rPr>
          <w:rStyle w:val="HideTWBExt"/>
        </w:rPr>
        <w:t>&lt;Depute&gt;</w:t>
      </w:r>
      <w:r w:rsidRPr="007F74A3">
        <w:t>Tomáš Zdechovský</w:t>
      </w:r>
      <w:r w:rsidRPr="007F74A3">
        <w:rPr>
          <w:rStyle w:val="HideTWBExt"/>
        </w:rPr>
        <w:t>&lt;/Depute&gt;</w:t>
      </w:r>
    </w:p>
    <w:p w:rsidR="00A72C35" w:rsidRPr="007F74A3" w:rsidRDefault="00A72C35" w:rsidP="00A72C35">
      <w:pPr>
        <w:pStyle w:val="CoverNormal"/>
      </w:pPr>
    </w:p>
    <w:p w:rsidR="002E2F2E" w:rsidRPr="007F74A3" w:rsidRDefault="00601F86" w:rsidP="00E856D2">
      <w:pPr>
        <w:widowControl/>
        <w:tabs>
          <w:tab w:val="center" w:pos="4677"/>
        </w:tabs>
      </w:pPr>
      <w:r w:rsidRPr="007F74A3">
        <w:br w:type="page"/>
      </w:r>
      <w:r w:rsidRPr="007F74A3">
        <w:lastRenderedPageBreak/>
        <w:t>PA_NonLeg</w:t>
      </w:r>
    </w:p>
    <w:p w:rsidR="002E2F2E" w:rsidRPr="007F74A3" w:rsidRDefault="00601F86">
      <w:pPr>
        <w:pStyle w:val="PageHeadingNotTOC"/>
      </w:pPr>
      <w:r w:rsidRPr="007F74A3">
        <w:br w:type="page"/>
      </w:r>
      <w:r w:rsidRPr="007F74A3">
        <w:lastRenderedPageBreak/>
        <w:t>SUGGESTIES</w:t>
      </w:r>
    </w:p>
    <w:p w:rsidR="002E2F2E" w:rsidRPr="007F74A3" w:rsidRDefault="00601F86" w:rsidP="008313E7">
      <w:pPr>
        <w:pStyle w:val="Normal12a"/>
      </w:pPr>
      <w:r w:rsidRPr="007F74A3">
        <w:t xml:space="preserve">De Commissie burgerlijke vrijheden, justitie en </w:t>
      </w:r>
      <w:r w:rsidRPr="007F74A3">
        <w:t>binnenlandse zaken verzoekt de bevoegde Commissie begrotingscontrole onderstaande suggesties in haar ontwerpresolutie op te nemen:</w:t>
      </w:r>
    </w:p>
    <w:p w:rsidR="00C853FB" w:rsidRPr="007F74A3" w:rsidRDefault="00601F86" w:rsidP="00C853FB">
      <w:pPr>
        <w:pStyle w:val="NormalHanging12a"/>
      </w:pPr>
      <w:r w:rsidRPr="007F74A3">
        <w:t>1.</w:t>
      </w:r>
      <w:r w:rsidRPr="007F74A3">
        <w:tab/>
        <w:t>is ingenomen met het feit dat de Rekenkamer heeft verklaard dat de onderliggende verrichtingen bij de jaarrekening van het</w:t>
      </w:r>
      <w:r w:rsidRPr="007F74A3">
        <w:t xml:space="preserve"> Bureau van de Europese Unie voor de grondrechten (het FRA) voor het begrotingsjaar 2022 op alle materiële punten wettig en regelmatig zijn; neemt kennis van de opmerking van de Rekenkamer over het terugkerende hoge percentage overdrachten in verband met o</w:t>
      </w:r>
      <w:r w:rsidRPr="007F74A3">
        <w:t>perationele activiteiten ten belope van 6,4 miljoen EUR (26 %) van de beschikbare vastleggingskredieten voor 2022 naar 2023; wijst op de opmerking van de Rekenkamer dat terugkerende hoge percentages overdrachten in strijd zijn met het begrotingsbeginsel va</w:t>
      </w:r>
      <w:r w:rsidRPr="007F74A3">
        <w:t xml:space="preserve">n jaarperiodiciteit en wijzen op structurele problemen in de begrotings- en uitvoeringscyclus; neemt kennis van het antwoord van het FRA dat het specifieke kader waarbinnen het FRA werkt, het moeilijk maakt om eerder in het jaar operationele uitgaven vast </w:t>
      </w:r>
      <w:r w:rsidRPr="007F74A3">
        <w:t>te leggen en overdrachten volledig te vermijden; benadrukt dat het FRA een goede uitvoering van de begroting handhaaft, met een resu</w:t>
      </w:r>
      <w:bookmarkStart w:id="0" w:name="_GoBack"/>
      <w:bookmarkEnd w:id="0"/>
      <w:r w:rsidRPr="007F74A3">
        <w:t>ltaat van meer dan 99 % in de afgelopen tien jaar;</w:t>
      </w:r>
    </w:p>
    <w:p w:rsidR="00C853FB" w:rsidRPr="007F74A3" w:rsidRDefault="00601F86" w:rsidP="00C853FB">
      <w:pPr>
        <w:pStyle w:val="NormalHanging12a"/>
      </w:pPr>
      <w:r w:rsidRPr="007F74A3">
        <w:t>2.</w:t>
      </w:r>
      <w:r w:rsidRPr="007F74A3">
        <w:tab/>
        <w:t>neemt met tevredenheid kennis van de bijstand van het FRA bij het in k</w:t>
      </w:r>
      <w:r w:rsidRPr="007F74A3">
        <w:t>aart brengen van trends op het gebied van discriminatiebestrijding en artificiële intelligentie, en van de bijdrage van het FRA aan betere wetgeving en een betere uitvoering ervan door het verstrekken van wetgevings- en beleidsadvies over zaken als kinderr</w:t>
      </w:r>
      <w:r w:rsidRPr="007F74A3">
        <w:t xml:space="preserve">echten, de rechten van slachtoffers, terrorismebestrijding, gegevensbescherming, racismebestrijding, antisemitisme, etnische minderheden, lhbtiq-personen en andere kwetsbare groepen; </w:t>
      </w:r>
    </w:p>
    <w:p w:rsidR="001F5B6C" w:rsidRPr="007F74A3" w:rsidRDefault="00601F86" w:rsidP="00C853FB">
      <w:pPr>
        <w:pStyle w:val="NormalHanging12a"/>
      </w:pPr>
      <w:r w:rsidRPr="007F74A3">
        <w:t>3.</w:t>
      </w:r>
      <w:r w:rsidRPr="007F74A3">
        <w:tab/>
        <w:t xml:space="preserve">erkent de snelle reactie van het FRA op de Russische invasie van </w:t>
      </w:r>
      <w:r w:rsidRPr="007F74A3">
        <w:t>Oekraïne, onder meer als een van de eerste EU-agentschappen aan de grens, en stelt vast dat het de situatie volgt en een verslag, twee bulletins en een online-enquête heeft opgesteld; is ingenomen met de tijdige reactie van het FRA op nieuwe grondrechtenkw</w:t>
      </w:r>
      <w:r w:rsidRPr="007F74A3">
        <w:t>esties, bijvoorbeeld door het bieden van algemene richtsnoeren in zijn verslag over de instelling van nationale onafhankelijke mechanismen om toezicht te houden op de naleving van de grondrechten aan de buitengrenzen van de EU, of door de lidstaten te onde</w:t>
      </w:r>
      <w:r w:rsidRPr="007F74A3">
        <w:t>rsteunen bij het opzetten of versterken van nationale mechanismen om toezicht te houden op de naleving van de grondrechten, waarbij waarborgen worden geboden voor de onafhankelijkheid van het mechanisme; herinnert eraan dat het internationaal recht een nie</w:t>
      </w:r>
      <w:r w:rsidRPr="007F74A3">
        <w:t>t-discriminerende behandeling van alle vluchtelingen vereist;</w:t>
      </w:r>
    </w:p>
    <w:p w:rsidR="00C853FB" w:rsidRPr="007F74A3" w:rsidRDefault="00601F86" w:rsidP="00C853FB">
      <w:pPr>
        <w:pStyle w:val="NormalHanging12a"/>
      </w:pPr>
      <w:r w:rsidRPr="007F74A3">
        <w:t>4.</w:t>
      </w:r>
      <w:r w:rsidRPr="007F74A3">
        <w:tab/>
        <w:t>is ingenomen met de voortdurende initiatieven van het FRA ter bevordering van synergieën tussen de EU-agentschappen en zijn coördinerende rol in een reeks initiatieven met het netwerk van JBZ</w:t>
      </w:r>
      <w:r w:rsidRPr="007F74A3">
        <w:t>-agentschappen, onder meer op het gebied van gegevensbescherming en gendergerelateerd geweld; spreekt zijn waardering uit voor de nauwe samenwerking met het Europees Grens- en kustwachtagentschap (Frontex), namelijk het covoorzitterschap van het adviesforu</w:t>
      </w:r>
      <w:r w:rsidRPr="007F74A3">
        <w:t>m van Frontex en het bijwonen van de vergaderingen van de raad van bestuur van Frontex als grondrechtendeskundige; is ingenomen met de verzorging van cursussen bij het Agentschap van de Europese Unie voor opleiding op het gebied van rechtshandhaving (Cepol</w:t>
      </w:r>
      <w:r w:rsidRPr="007F74A3">
        <w:t xml:space="preserve">), Frontex en het Agentschap van de Europese Unie voor het operationeel beheer van grootschalige IT-systemen op </w:t>
      </w:r>
      <w:r w:rsidRPr="007F74A3">
        <w:lastRenderedPageBreak/>
        <w:t>het gebied van vrijheid, veiligheid en recht (eu-LISA) over grondrechten en het gebruik van IT-systemen op het gebied van grenzen en veiligheid;</w:t>
      </w:r>
      <w:r w:rsidRPr="007F74A3">
        <w:t xml:space="preserve"> waardeert de deelname aan de werkzaamheden op het gebied van veiligheid van het Agentschap van de Europese Unie voor samenwerking op het gebied van rechtshandhaving (Europol); is ingenomen met de samenwerking met het Europees Instituut voor gendergelijkhe</w:t>
      </w:r>
      <w:r w:rsidRPr="007F74A3">
        <w:t>id (EIGE) om veldwerk voor te bereiden voor de tweede enquête over geweld tegen vrouwen;</w:t>
      </w:r>
    </w:p>
    <w:p w:rsidR="00C853FB" w:rsidRPr="007F74A3" w:rsidRDefault="00601F86" w:rsidP="00C853FB">
      <w:pPr>
        <w:pStyle w:val="NormalHanging12a"/>
      </w:pPr>
      <w:r w:rsidRPr="007F74A3">
        <w:t>5.</w:t>
      </w:r>
      <w:r w:rsidRPr="007F74A3">
        <w:tab/>
        <w:t>stelt met tevredenheid vast dat het FRA zijn kernprestatie-indicatoren ruimschoots heeft overschreden en een hoge mate van tevredenheid van de belanghebbenden heeft</w:t>
      </w:r>
      <w:r w:rsidRPr="007F74A3">
        <w:t xml:space="preserve"> gehandhaafd; is ingenomen met het feit dat het FRA in 2022 28 publicaties, 3 062 onderzoeksresultaten en 342 schriftelijke of mondelinge bijdragen heeft geproduceerd, en 134 vergaderingen en evenementen heeft georganiseerd of mede heeft georganiseerd, en </w:t>
      </w:r>
      <w:r w:rsidRPr="007F74A3">
        <w:t>dat in de media 4 319 maal naar het FRA is verwezen; neemt met tevredenheid kennis van de toegenomen betrokkenheid op de sociale media in 2022;</w:t>
      </w:r>
    </w:p>
    <w:p w:rsidR="00C853FB" w:rsidRPr="007F74A3" w:rsidRDefault="00601F86" w:rsidP="00C853FB">
      <w:pPr>
        <w:pStyle w:val="NormalHanging12a"/>
      </w:pPr>
      <w:r w:rsidRPr="007F74A3">
        <w:t>6.</w:t>
      </w:r>
      <w:r w:rsidRPr="007F74A3">
        <w:tab/>
        <w:t>is ingenomen met de hoge mate van tevredenheid van belanghebbenden over de activiteiten van het FRA om in 202</w:t>
      </w:r>
      <w:r w:rsidRPr="007F74A3">
        <w:t>2 de samenwerking via het platform voor de grondrechten te bevorderen; waardeert het dat het FRA een reeks evenementen heeft georganiseerd, waaronder de vierde grondrechtendialoog met jongeren, alsook andere workshops en webinars om rechten, waarden en vri</w:t>
      </w:r>
      <w:r w:rsidRPr="007F74A3">
        <w:t>jheden aan te moedigen;</w:t>
      </w:r>
      <w:r w:rsidRPr="007F74A3">
        <w:rPr>
          <w:rStyle w:val="FootnoteReference"/>
        </w:rPr>
        <w:t xml:space="preserve"> </w:t>
      </w:r>
    </w:p>
    <w:p w:rsidR="003E0794" w:rsidRPr="007F74A3" w:rsidRDefault="00601F86" w:rsidP="00E3133B">
      <w:pPr>
        <w:pStyle w:val="NormalHanging12a"/>
        <w:ind w:left="560" w:hanging="560"/>
      </w:pPr>
      <w:r w:rsidRPr="007F74A3">
        <w:t>7.</w:t>
      </w:r>
      <w:r w:rsidRPr="007F74A3">
        <w:tab/>
        <w:t xml:space="preserve">erkent de rol van het FRA bij het versterken van de nationale mensenrechteninfrastructuur door samen te werken en synergieën tot stand te brengen met mensenrechteninstellingen en partnerschappen aan te gaan met maatschappelijke </w:t>
      </w:r>
      <w:r w:rsidRPr="007F74A3">
        <w:t>instellingen. wijst op de voortdurende ondersteuning van het FRA op het gebied van asiel en migratie, waarbij het de lidstaten regelmatig voorziet van overzichten van kwesties in verband met migratiegerelateerde grondrechten; is ingenomen met de rol van he</w:t>
      </w:r>
      <w:r w:rsidRPr="007F74A3">
        <w:t>t FRA bij het bevorderen van een op mensenrechten gebaseerd discours door te voorzien in doeltreffende communicatie, bij te dragen aan de ontwikkeling van nieuwe digitale toepassingen en instrumenten en actoren op het gebied van mensenrechten samen te bren</w:t>
      </w:r>
      <w:r w:rsidRPr="007F74A3">
        <w:t xml:space="preserve">gen om Europese waarden en vrijheden te bevorderen. </w:t>
      </w:r>
    </w:p>
    <w:p w:rsidR="009A7CBC" w:rsidRPr="007F74A3" w:rsidRDefault="00601F86" w:rsidP="009A7CBC">
      <w:r w:rsidRPr="007F74A3">
        <w:br w:type="page"/>
      </w:r>
    </w:p>
    <w:p w:rsidR="009A7CBC" w:rsidRPr="007F74A3" w:rsidRDefault="00601F86" w:rsidP="009A7CBC">
      <w:pPr>
        <w:pStyle w:val="PageHeadingNotTOC"/>
      </w:pPr>
      <w:bookmarkStart w:id="1" w:name="ProcPageAD"/>
      <w:r w:rsidRPr="007F74A3">
        <w:lastRenderedPageBreak/>
        <w:t>INFORMATIE OVER DE GOEDKEURING IN DE ADVISERENDE COMMISSIE</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7D1EDC" w:rsidRPr="007F74A3">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9A7CBC" w:rsidRPr="007F74A3" w:rsidRDefault="00601F86">
            <w:pPr>
              <w:autoSpaceDE w:val="0"/>
              <w:autoSpaceDN w:val="0"/>
              <w:adjustRightInd w:val="0"/>
              <w:rPr>
                <w:b/>
                <w:bCs/>
                <w:color w:val="000000"/>
                <w:sz w:val="20"/>
              </w:rPr>
            </w:pPr>
            <w:r w:rsidRPr="007F74A3">
              <w:rPr>
                <w:b/>
                <w:color w:val="000000"/>
                <w:sz w:val="20"/>
              </w:rPr>
              <w:t>Datum goedkeuring</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9A7CBC" w:rsidRPr="007F74A3" w:rsidRDefault="00601F86">
            <w:pPr>
              <w:autoSpaceDE w:val="0"/>
              <w:autoSpaceDN w:val="0"/>
              <w:adjustRightInd w:val="0"/>
              <w:rPr>
                <w:color w:val="000000"/>
                <w:sz w:val="20"/>
              </w:rPr>
            </w:pPr>
            <w:r w:rsidRPr="007F74A3">
              <w:rPr>
                <w:color w:val="000000"/>
                <w:sz w:val="20"/>
              </w:rPr>
              <w:t>23.1.2024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9A7CBC" w:rsidRPr="007F74A3" w:rsidRDefault="009A7CBC">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9A7CBC" w:rsidRPr="007F74A3" w:rsidRDefault="009A7CBC">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9A7CBC" w:rsidRPr="007F74A3" w:rsidRDefault="009A7CBC">
            <w:pPr>
              <w:autoSpaceDE w:val="0"/>
              <w:autoSpaceDN w:val="0"/>
              <w:adjustRightInd w:val="0"/>
              <w:rPr>
                <w:rFonts w:ascii="sans-serif" w:hAnsi="sans-serif" w:cs="sans-serif"/>
                <w:color w:val="000000"/>
                <w:szCs w:val="24"/>
              </w:rPr>
            </w:pPr>
          </w:p>
        </w:tc>
      </w:tr>
      <w:tr w:rsidR="007D1EDC" w:rsidRPr="007F74A3">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9A7CBC" w:rsidRPr="007F74A3" w:rsidRDefault="00601F86">
            <w:pPr>
              <w:autoSpaceDE w:val="0"/>
              <w:autoSpaceDN w:val="0"/>
              <w:adjustRightInd w:val="0"/>
              <w:rPr>
                <w:b/>
                <w:bCs/>
                <w:color w:val="000000"/>
                <w:sz w:val="20"/>
              </w:rPr>
            </w:pPr>
            <w:r w:rsidRPr="007F74A3">
              <w:rPr>
                <w:b/>
                <w:color w:val="000000"/>
                <w:sz w:val="20"/>
              </w:rPr>
              <w:t>Uitslag eindstemming</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9A7CBC" w:rsidRPr="007F74A3" w:rsidRDefault="00601F86">
            <w:pPr>
              <w:autoSpaceDE w:val="0"/>
              <w:autoSpaceDN w:val="0"/>
              <w:adjustRightInd w:val="0"/>
              <w:rPr>
                <w:color w:val="000000"/>
                <w:sz w:val="20"/>
              </w:rPr>
            </w:pPr>
            <w:r w:rsidRPr="007F74A3">
              <w:rPr>
                <w:color w:val="000000"/>
                <w:sz w:val="20"/>
              </w:rPr>
              <w:t>+:</w:t>
            </w:r>
          </w:p>
          <w:p w:rsidR="009A7CBC" w:rsidRPr="007F74A3" w:rsidRDefault="00601F86">
            <w:pPr>
              <w:autoSpaceDE w:val="0"/>
              <w:autoSpaceDN w:val="0"/>
              <w:adjustRightInd w:val="0"/>
              <w:rPr>
                <w:color w:val="000000"/>
                <w:sz w:val="20"/>
              </w:rPr>
            </w:pPr>
            <w:r w:rsidRPr="007F74A3">
              <w:rPr>
                <w:color w:val="000000"/>
                <w:sz w:val="20"/>
              </w:rPr>
              <w:t>–:</w:t>
            </w:r>
          </w:p>
          <w:p w:rsidR="009A7CBC" w:rsidRPr="007F74A3" w:rsidRDefault="00601F86">
            <w:pPr>
              <w:autoSpaceDE w:val="0"/>
              <w:autoSpaceDN w:val="0"/>
              <w:adjustRightInd w:val="0"/>
              <w:rPr>
                <w:color w:val="000000"/>
                <w:sz w:val="20"/>
              </w:rPr>
            </w:pPr>
            <w:r w:rsidRPr="007F74A3">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9A7CBC" w:rsidRPr="007F74A3" w:rsidRDefault="00601F86">
            <w:pPr>
              <w:autoSpaceDE w:val="0"/>
              <w:autoSpaceDN w:val="0"/>
              <w:adjustRightInd w:val="0"/>
              <w:rPr>
                <w:color w:val="000000"/>
                <w:sz w:val="20"/>
              </w:rPr>
            </w:pPr>
            <w:r w:rsidRPr="007F74A3">
              <w:rPr>
                <w:color w:val="000000"/>
                <w:sz w:val="20"/>
              </w:rPr>
              <w:t>47</w:t>
            </w:r>
          </w:p>
          <w:p w:rsidR="009A7CBC" w:rsidRPr="007F74A3" w:rsidRDefault="00601F86">
            <w:pPr>
              <w:autoSpaceDE w:val="0"/>
              <w:autoSpaceDN w:val="0"/>
              <w:adjustRightInd w:val="0"/>
              <w:rPr>
                <w:color w:val="000000"/>
                <w:sz w:val="20"/>
              </w:rPr>
            </w:pPr>
            <w:r w:rsidRPr="007F74A3">
              <w:rPr>
                <w:color w:val="000000"/>
                <w:sz w:val="20"/>
              </w:rPr>
              <w:t>9</w:t>
            </w:r>
          </w:p>
          <w:p w:rsidR="009A7CBC" w:rsidRPr="007F74A3" w:rsidRDefault="00601F86">
            <w:pPr>
              <w:autoSpaceDE w:val="0"/>
              <w:autoSpaceDN w:val="0"/>
              <w:adjustRightInd w:val="0"/>
              <w:rPr>
                <w:color w:val="000000"/>
                <w:sz w:val="20"/>
              </w:rPr>
            </w:pPr>
            <w:r w:rsidRPr="007F74A3">
              <w:rPr>
                <w:color w:val="000000"/>
                <w:sz w:val="20"/>
              </w:rPr>
              <w:t>0</w:t>
            </w:r>
          </w:p>
        </w:tc>
      </w:tr>
      <w:tr w:rsidR="007D1EDC" w:rsidRPr="007F74A3">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9A7CBC" w:rsidRPr="007F74A3" w:rsidRDefault="00601F86">
            <w:pPr>
              <w:autoSpaceDE w:val="0"/>
              <w:autoSpaceDN w:val="0"/>
              <w:adjustRightInd w:val="0"/>
              <w:rPr>
                <w:b/>
                <w:bCs/>
                <w:color w:val="000000"/>
                <w:sz w:val="20"/>
              </w:rPr>
            </w:pPr>
            <w:r w:rsidRPr="007F74A3">
              <w:rPr>
                <w:b/>
                <w:color w:val="000000"/>
                <w:sz w:val="20"/>
              </w:rPr>
              <w:t>Bij de eindstemming aanwezige leden</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9A7CBC" w:rsidRPr="007F74A3" w:rsidRDefault="00601F86">
            <w:pPr>
              <w:autoSpaceDE w:val="0"/>
              <w:autoSpaceDN w:val="0"/>
              <w:adjustRightInd w:val="0"/>
              <w:rPr>
                <w:color w:val="000000"/>
                <w:sz w:val="20"/>
              </w:rPr>
            </w:pPr>
            <w:r w:rsidRPr="007F74A3">
              <w:rPr>
                <w:color w:val="000000"/>
                <w:sz w:val="20"/>
              </w:rPr>
              <w:t xml:space="preserve">Magdalena Adamowicz, Abir </w:t>
            </w:r>
            <w:r w:rsidRPr="007F74A3">
              <w:rPr>
                <w:color w:val="000000"/>
                <w:sz w:val="20"/>
              </w:rPr>
              <w:t xml:space="preserve">Al-Sahlani, Katarina Barley, Pietro Bartolo, Theresa Bielowski, Patrick Breyer, Saskia Bricmont, Jorge Buxadé Villalba, Damien Carême, Patricia Chagnon, Lena Düpont, Lucia Ďuriš Nicholsonová, Cornelia Ernst, Nicolaus Fest, Maria Grapini, Sylvie Guillaume, </w:t>
            </w:r>
            <w:r w:rsidRPr="007F74A3">
              <w:rPr>
                <w:color w:val="000000"/>
                <w:sz w:val="20"/>
              </w:rPr>
              <w:t>Andrzej Halicki, Evin Incir, Sophia in ‘t Veld, Patryk Jaki, Marina Kaljurand, Assita Kanko, Łukasz Kohut, Moritz Körner, Alice Kuhnke, Jeroen Lenaers, Juan Fernando López Aguilar, Erik Marquardt, Javier Moreno Sánchez, Maite Pagazaurtundúa, Diana Riba i G</w:t>
            </w:r>
            <w:r w:rsidRPr="007F74A3">
              <w:rPr>
                <w:color w:val="000000"/>
                <w:sz w:val="20"/>
              </w:rPr>
              <w:t>iner, Isabel Santos, Birgit Sippel, Vincenzo Sofo, Tineke Strik, Jana Toom, Milan Uhrík, Tom Vandendriessche, Elissavet Vozemberg-Vrionidi, Elena Yoncheva, Javier Zarzalejos</w:t>
            </w:r>
          </w:p>
        </w:tc>
      </w:tr>
      <w:tr w:rsidR="007D1EDC" w:rsidRPr="007F74A3">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9A7CBC" w:rsidRPr="007F74A3" w:rsidRDefault="00601F86">
            <w:pPr>
              <w:autoSpaceDE w:val="0"/>
              <w:autoSpaceDN w:val="0"/>
              <w:adjustRightInd w:val="0"/>
              <w:rPr>
                <w:b/>
                <w:bCs/>
                <w:color w:val="000000"/>
                <w:sz w:val="20"/>
              </w:rPr>
            </w:pPr>
            <w:r w:rsidRPr="007F74A3">
              <w:rPr>
                <w:b/>
                <w:color w:val="000000"/>
                <w:sz w:val="20"/>
              </w:rPr>
              <w:t>Bij de eindstemming aanwezige vaste plaatsvervangers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9A7CBC" w:rsidRPr="007F74A3" w:rsidRDefault="00601F86">
            <w:pPr>
              <w:autoSpaceDE w:val="0"/>
              <w:autoSpaceDN w:val="0"/>
              <w:adjustRightInd w:val="0"/>
              <w:rPr>
                <w:color w:val="000000"/>
                <w:sz w:val="20"/>
              </w:rPr>
            </w:pPr>
            <w:r w:rsidRPr="007F74A3">
              <w:rPr>
                <w:color w:val="000000"/>
                <w:sz w:val="20"/>
              </w:rPr>
              <w:t xml:space="preserve">Cyrus Engerer, José Gusmão, </w:t>
            </w:r>
            <w:r w:rsidRPr="007F74A3">
              <w:rPr>
                <w:color w:val="000000"/>
                <w:sz w:val="20"/>
              </w:rPr>
              <w:t>Beata Kempa, Leopoldo López Gil, Janina Ochojska, Anne-Sophie Pelletier, Bergur Løkke Rasmussen, Róża Thun und Hohenstein, Maria Walsh, Tomáš Zdechovský</w:t>
            </w:r>
          </w:p>
        </w:tc>
      </w:tr>
      <w:tr w:rsidR="007D1EDC" w:rsidRPr="007F74A3">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9A7CBC" w:rsidRPr="007F74A3" w:rsidRDefault="00601F86">
            <w:pPr>
              <w:autoSpaceDE w:val="0"/>
              <w:autoSpaceDN w:val="0"/>
              <w:adjustRightInd w:val="0"/>
              <w:rPr>
                <w:b/>
                <w:bCs/>
                <w:color w:val="000000"/>
                <w:sz w:val="20"/>
              </w:rPr>
            </w:pPr>
            <w:r w:rsidRPr="007F74A3">
              <w:rPr>
                <w:b/>
                <w:color w:val="000000"/>
                <w:sz w:val="20"/>
              </w:rPr>
              <w:t>Bij de eindstemming aanwezige plaatsvervangers (art. 209, lid 7)</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9A7CBC" w:rsidRPr="007F74A3" w:rsidRDefault="00601F86">
            <w:pPr>
              <w:autoSpaceDE w:val="0"/>
              <w:autoSpaceDN w:val="0"/>
              <w:adjustRightInd w:val="0"/>
              <w:rPr>
                <w:color w:val="000000"/>
                <w:sz w:val="20"/>
              </w:rPr>
            </w:pPr>
            <w:r w:rsidRPr="007F74A3">
              <w:rPr>
                <w:color w:val="000000"/>
                <w:sz w:val="20"/>
              </w:rPr>
              <w:t xml:space="preserve">Andrus Ansip, Hildegard Bentele, </w:t>
            </w:r>
            <w:r w:rsidRPr="007F74A3">
              <w:rPr>
                <w:color w:val="000000"/>
                <w:sz w:val="20"/>
              </w:rPr>
              <w:t>Maria da Graça Carvalho, Marisa Matias, Caroline Nagtegaal</w:t>
            </w:r>
          </w:p>
        </w:tc>
      </w:tr>
    </w:tbl>
    <w:p w:rsidR="009A7CBC" w:rsidRPr="007F74A3" w:rsidRDefault="009A7CBC"/>
    <w:bookmarkEnd w:id="1"/>
    <w:p w:rsidR="00F45765" w:rsidRPr="007F74A3" w:rsidRDefault="00F45765" w:rsidP="009A7CBC">
      <w:pPr>
        <w:sectPr w:rsidR="00F45765" w:rsidRPr="007F74A3" w:rsidSect="007F74A3">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F45765" w:rsidRPr="007F74A3" w:rsidRDefault="00601F86" w:rsidP="002B2C72">
      <w:pPr>
        <w:pStyle w:val="PageHeadingNotTOC"/>
        <w:rPr>
          <w:noProof/>
        </w:rPr>
      </w:pPr>
      <w:bookmarkStart w:id="2" w:name="FootprintPageAD"/>
      <w:r w:rsidRPr="007F74A3">
        <w:lastRenderedPageBreak/>
        <w:t>BIJLAGE: ENTITEITEN WAARVAN OF PERSONEN VAN WIE DE RAPPORTEUR INPUT HEEFT ONTVANGEN</w:t>
      </w:r>
    </w:p>
    <w:p w:rsidR="00F45765" w:rsidRPr="007F74A3" w:rsidRDefault="00601F86" w:rsidP="00037518">
      <w:pPr>
        <w:pStyle w:val="Normal24a"/>
      </w:pPr>
      <w:r w:rsidRPr="007F74A3">
        <w:rPr>
          <w:rStyle w:val="HideTWBExt"/>
        </w:rPr>
        <w:t>&lt;FootprintIntro&gt;</w:t>
      </w:r>
      <w:r w:rsidRPr="007F74A3">
        <w:t>De rapporteur voor advies verklaart onder zijn exclusieve verantwoordelijkheid geen input</w:t>
      </w:r>
      <w:r w:rsidRPr="007F74A3">
        <w:t xml:space="preserve"> te hebben ontvangen van een entiteit of persoon die overeenkomstig artikel 8 van bijlage I bij het Reglement in deze bijlage moet worden vermeld.</w:t>
      </w:r>
      <w:r w:rsidRPr="007F74A3">
        <w:rPr>
          <w:rStyle w:val="HideTWBExt"/>
        </w:rPr>
        <w:t>&lt;/FootprintIntro&gt;</w:t>
      </w:r>
    </w:p>
    <w:p w:rsidR="00F45765" w:rsidRPr="007F74A3" w:rsidRDefault="00F45765" w:rsidP="00AD5932"/>
    <w:p w:rsidR="00F45765" w:rsidRPr="007F74A3" w:rsidRDefault="00F45765" w:rsidP="00F45765"/>
    <w:bookmarkEnd w:id="2"/>
    <w:p w:rsidR="00F45765" w:rsidRPr="007F74A3" w:rsidRDefault="00F45765" w:rsidP="009A7CBC">
      <w:pPr>
        <w:sectPr w:rsidR="00F45765" w:rsidRPr="007F74A3" w:rsidSect="00F45765">
          <w:footnotePr>
            <w:numRestart w:val="eachSect"/>
          </w:footnotePr>
          <w:endnotePr>
            <w:numFmt w:val="decimal"/>
          </w:endnotePr>
          <w:pgSz w:w="11906" w:h="16838" w:code="9"/>
          <w:pgMar w:top="1134" w:right="1418" w:bottom="1418" w:left="1418" w:header="1134" w:footer="567" w:gutter="0"/>
          <w:cols w:space="720"/>
          <w:noEndnote/>
          <w:docGrid w:linePitch="326"/>
        </w:sectPr>
      </w:pPr>
    </w:p>
    <w:p w:rsidR="00E3133B" w:rsidRPr="007F74A3" w:rsidRDefault="00601F86" w:rsidP="009A7CBC">
      <w:pPr>
        <w:pStyle w:val="PageHeadingNotTOC"/>
      </w:pPr>
      <w:bookmarkStart w:id="3" w:name="RollCallPageAD"/>
      <w:r w:rsidRPr="007F74A3">
        <w:lastRenderedPageBreak/>
        <w:t>HOOFDELIJKE EINDSTEMMING IN DE ADVISERENDE COMMISSIE</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7D1EDC" w:rsidRPr="007F74A3" w:rsidTr="008920AC">
        <w:trPr>
          <w:cantSplit/>
        </w:trPr>
        <w:tc>
          <w:tcPr>
            <w:tcW w:w="1701" w:type="dxa"/>
            <w:shd w:val="pct10" w:color="000000" w:fill="FFFFFF"/>
            <w:vAlign w:val="center"/>
          </w:tcPr>
          <w:p w:rsidR="00E3133B" w:rsidRPr="007F74A3" w:rsidRDefault="00601F86" w:rsidP="003858C5">
            <w:pPr>
              <w:pStyle w:val="RollCallVotes"/>
            </w:pPr>
            <w:r w:rsidRPr="007F74A3">
              <w:t>47</w:t>
            </w:r>
          </w:p>
        </w:tc>
        <w:tc>
          <w:tcPr>
            <w:tcW w:w="7371" w:type="dxa"/>
            <w:shd w:val="pct10" w:color="000000" w:fill="FFFFFF"/>
          </w:tcPr>
          <w:p w:rsidR="00E3133B" w:rsidRPr="007F74A3" w:rsidRDefault="00601F86" w:rsidP="003858C5">
            <w:pPr>
              <w:pStyle w:val="RollCallSymbols14pt"/>
            </w:pPr>
            <w:r w:rsidRPr="007F74A3">
              <w:t>+</w:t>
            </w:r>
          </w:p>
        </w:tc>
      </w:tr>
      <w:tr w:rsidR="007D1EDC" w:rsidRPr="007F74A3" w:rsidTr="008920AC">
        <w:trPr>
          <w:cantSplit/>
        </w:trPr>
        <w:tc>
          <w:tcPr>
            <w:tcW w:w="1701" w:type="dxa"/>
            <w:shd w:val="clear" w:color="auto" w:fill="FFFFFF"/>
          </w:tcPr>
          <w:p w:rsidR="00E3133B" w:rsidRPr="007F74A3" w:rsidRDefault="00601F86" w:rsidP="003858C5">
            <w:pPr>
              <w:pStyle w:val="RollCallTable"/>
            </w:pPr>
            <w:r w:rsidRPr="007F74A3">
              <w:t>PPE</w:t>
            </w:r>
          </w:p>
        </w:tc>
        <w:tc>
          <w:tcPr>
            <w:tcW w:w="7371" w:type="dxa"/>
            <w:shd w:val="clear" w:color="auto" w:fill="FFFFFF"/>
          </w:tcPr>
          <w:p w:rsidR="00E3133B" w:rsidRPr="007F74A3" w:rsidRDefault="00601F86" w:rsidP="003858C5">
            <w:pPr>
              <w:pStyle w:val="RollCallTable"/>
            </w:pPr>
            <w:r w:rsidRPr="007F74A3">
              <w:t>Magdalena Adamowicz, Hildegard Bentele, Maria da Graça Carvalho, Lena Düpont, Andrzej Halicki, Jeroen Lenaers, Leopoldo López Gil, Janina Ochojska, Elissavet Vozemberg-Vrionidi, Maria Walsh, Javier Zarzalejos, Tomáš Zdechovský</w:t>
            </w:r>
          </w:p>
        </w:tc>
      </w:tr>
      <w:tr w:rsidR="007D1EDC" w:rsidRPr="007F74A3" w:rsidTr="008920AC">
        <w:trPr>
          <w:cantSplit/>
        </w:trPr>
        <w:tc>
          <w:tcPr>
            <w:tcW w:w="1701" w:type="dxa"/>
            <w:shd w:val="clear" w:color="auto" w:fill="FFFFFF"/>
          </w:tcPr>
          <w:p w:rsidR="00E3133B" w:rsidRPr="007F74A3" w:rsidRDefault="00601F86" w:rsidP="003858C5">
            <w:pPr>
              <w:pStyle w:val="RollCallTable"/>
            </w:pPr>
            <w:r w:rsidRPr="007F74A3">
              <w:t>Renew</w:t>
            </w:r>
          </w:p>
        </w:tc>
        <w:tc>
          <w:tcPr>
            <w:tcW w:w="7371" w:type="dxa"/>
            <w:shd w:val="clear" w:color="auto" w:fill="FFFFFF"/>
          </w:tcPr>
          <w:p w:rsidR="00E3133B" w:rsidRPr="007F74A3" w:rsidRDefault="00601F86" w:rsidP="003858C5">
            <w:pPr>
              <w:pStyle w:val="RollCallTable"/>
            </w:pPr>
            <w:r w:rsidRPr="007F74A3">
              <w:t>Abir Al-Sahlani, A</w:t>
            </w:r>
            <w:r w:rsidRPr="007F74A3">
              <w:t>ndrus Ansip, Lucia Ďuriš Nicholsonová, Sophia in 't Veld, Moritz Körner, Caroline Nagtegaal, Maite Pagazaurtundúa, Bergur Løkke Rasmussen, Róża Thun und Hohenstein, Jana Toom</w:t>
            </w:r>
          </w:p>
        </w:tc>
      </w:tr>
      <w:tr w:rsidR="007D1EDC" w:rsidRPr="007F74A3" w:rsidTr="008920AC">
        <w:trPr>
          <w:cantSplit/>
        </w:trPr>
        <w:tc>
          <w:tcPr>
            <w:tcW w:w="1701" w:type="dxa"/>
            <w:shd w:val="clear" w:color="auto" w:fill="FFFFFF"/>
          </w:tcPr>
          <w:p w:rsidR="00E3133B" w:rsidRPr="007F74A3" w:rsidRDefault="00601F86" w:rsidP="003858C5">
            <w:pPr>
              <w:pStyle w:val="RollCallTable"/>
            </w:pPr>
            <w:r w:rsidRPr="007F74A3">
              <w:t>S&amp;D</w:t>
            </w:r>
          </w:p>
        </w:tc>
        <w:tc>
          <w:tcPr>
            <w:tcW w:w="7371" w:type="dxa"/>
            <w:shd w:val="clear" w:color="auto" w:fill="FFFFFF"/>
          </w:tcPr>
          <w:p w:rsidR="00E3133B" w:rsidRPr="007F74A3" w:rsidRDefault="00601F86" w:rsidP="003858C5">
            <w:pPr>
              <w:pStyle w:val="RollCallTable"/>
            </w:pPr>
            <w:r w:rsidRPr="007F74A3">
              <w:t xml:space="preserve">Katarina Barley, Pietro Bartolo, Theresa Bielowski, Cyrus Engerer, Maria </w:t>
            </w:r>
            <w:r w:rsidRPr="007F74A3">
              <w:t>Grapini, Sylvie Guillaume, Evin Incir, Marina Kaljurand, Łukasz Kohut, Juan Fernando López Aguilar, Javier Moreno Sánchez, Isabel Santos, Birgit Sippel, Elena Yoncheva</w:t>
            </w:r>
          </w:p>
        </w:tc>
      </w:tr>
      <w:tr w:rsidR="007D1EDC" w:rsidRPr="007F74A3" w:rsidTr="008920AC">
        <w:trPr>
          <w:cantSplit/>
        </w:trPr>
        <w:tc>
          <w:tcPr>
            <w:tcW w:w="1701" w:type="dxa"/>
            <w:shd w:val="clear" w:color="auto" w:fill="FFFFFF"/>
          </w:tcPr>
          <w:p w:rsidR="00E3133B" w:rsidRPr="007F74A3" w:rsidRDefault="00601F86" w:rsidP="003858C5">
            <w:pPr>
              <w:pStyle w:val="RollCallTable"/>
            </w:pPr>
            <w:r w:rsidRPr="007F74A3">
              <w:t>The Left</w:t>
            </w:r>
          </w:p>
        </w:tc>
        <w:tc>
          <w:tcPr>
            <w:tcW w:w="7371" w:type="dxa"/>
            <w:shd w:val="clear" w:color="auto" w:fill="FFFFFF"/>
          </w:tcPr>
          <w:p w:rsidR="00E3133B" w:rsidRPr="007F74A3" w:rsidRDefault="00601F86" w:rsidP="003858C5">
            <w:pPr>
              <w:pStyle w:val="RollCallTable"/>
            </w:pPr>
            <w:r w:rsidRPr="007F74A3">
              <w:t>Cornelia Ernst, José Gusmão, Marisa Matias, Anne-Sophie Pelletier</w:t>
            </w:r>
          </w:p>
        </w:tc>
      </w:tr>
      <w:tr w:rsidR="007D1EDC" w:rsidRPr="007F74A3" w:rsidTr="008920AC">
        <w:trPr>
          <w:cantSplit/>
        </w:trPr>
        <w:tc>
          <w:tcPr>
            <w:tcW w:w="1701" w:type="dxa"/>
            <w:shd w:val="clear" w:color="auto" w:fill="FFFFFF"/>
          </w:tcPr>
          <w:p w:rsidR="00E3133B" w:rsidRPr="007F74A3" w:rsidRDefault="00601F86" w:rsidP="003858C5">
            <w:pPr>
              <w:pStyle w:val="RollCallTable"/>
            </w:pPr>
            <w:r w:rsidRPr="007F74A3">
              <w:t>Verts/ALE</w:t>
            </w:r>
          </w:p>
        </w:tc>
        <w:tc>
          <w:tcPr>
            <w:tcW w:w="7371" w:type="dxa"/>
            <w:shd w:val="clear" w:color="auto" w:fill="FFFFFF"/>
          </w:tcPr>
          <w:p w:rsidR="00E3133B" w:rsidRPr="007F74A3" w:rsidRDefault="00601F86" w:rsidP="003858C5">
            <w:pPr>
              <w:pStyle w:val="RollCallTable"/>
            </w:pPr>
            <w:r w:rsidRPr="007F74A3">
              <w:t>P</w:t>
            </w:r>
            <w:r w:rsidRPr="007F74A3">
              <w:t>atrick Breyer, Saskia Bricmont, Damien Carême, Alice Kuhnke, Erik Marquardt, Diana Riba i Giner, Tineke Strik</w:t>
            </w:r>
          </w:p>
        </w:tc>
      </w:tr>
    </w:tbl>
    <w:p w:rsidR="00E3133B" w:rsidRPr="007F74A3" w:rsidRDefault="00E3133B"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7D1EDC" w:rsidRPr="007F74A3" w:rsidTr="008920AC">
        <w:trPr>
          <w:cantSplit/>
        </w:trPr>
        <w:tc>
          <w:tcPr>
            <w:tcW w:w="1701" w:type="dxa"/>
            <w:shd w:val="pct10" w:color="000000" w:fill="FFFFFF"/>
            <w:vAlign w:val="center"/>
          </w:tcPr>
          <w:p w:rsidR="00E3133B" w:rsidRPr="007F74A3" w:rsidRDefault="00601F86" w:rsidP="003858C5">
            <w:pPr>
              <w:pStyle w:val="RollCallVotes"/>
            </w:pPr>
            <w:r w:rsidRPr="007F74A3">
              <w:t>9</w:t>
            </w:r>
          </w:p>
        </w:tc>
        <w:tc>
          <w:tcPr>
            <w:tcW w:w="7371" w:type="dxa"/>
            <w:shd w:val="pct10" w:color="000000" w:fill="FFFFFF"/>
          </w:tcPr>
          <w:p w:rsidR="00E3133B" w:rsidRPr="007F74A3" w:rsidRDefault="00601F86" w:rsidP="003858C5">
            <w:pPr>
              <w:pStyle w:val="RollCallSymbols14pt"/>
            </w:pPr>
            <w:r w:rsidRPr="007F74A3">
              <w:t>-</w:t>
            </w:r>
          </w:p>
        </w:tc>
      </w:tr>
      <w:tr w:rsidR="007D1EDC" w:rsidRPr="007F74A3" w:rsidTr="008920AC">
        <w:trPr>
          <w:cantSplit/>
        </w:trPr>
        <w:tc>
          <w:tcPr>
            <w:tcW w:w="1701" w:type="dxa"/>
            <w:shd w:val="clear" w:color="auto" w:fill="FFFFFF"/>
          </w:tcPr>
          <w:p w:rsidR="00E3133B" w:rsidRPr="007F74A3" w:rsidRDefault="00601F86" w:rsidP="003858C5">
            <w:pPr>
              <w:pStyle w:val="RollCallTable"/>
            </w:pPr>
            <w:r w:rsidRPr="007F74A3">
              <w:t>ECR</w:t>
            </w:r>
          </w:p>
        </w:tc>
        <w:tc>
          <w:tcPr>
            <w:tcW w:w="7371" w:type="dxa"/>
            <w:shd w:val="clear" w:color="auto" w:fill="FFFFFF"/>
          </w:tcPr>
          <w:p w:rsidR="00E3133B" w:rsidRPr="007F74A3" w:rsidRDefault="00601F86" w:rsidP="003858C5">
            <w:pPr>
              <w:pStyle w:val="RollCallTable"/>
            </w:pPr>
            <w:r w:rsidRPr="007F74A3">
              <w:t>Jorge Buxadé Villalba, Patryk Jaki, Assita Kanko, Beata Kempa, Vincenzo Sofo</w:t>
            </w:r>
          </w:p>
        </w:tc>
      </w:tr>
      <w:tr w:rsidR="007D1EDC" w:rsidRPr="007F74A3" w:rsidTr="008920AC">
        <w:trPr>
          <w:cantSplit/>
        </w:trPr>
        <w:tc>
          <w:tcPr>
            <w:tcW w:w="1701" w:type="dxa"/>
            <w:shd w:val="clear" w:color="auto" w:fill="FFFFFF"/>
          </w:tcPr>
          <w:p w:rsidR="00E3133B" w:rsidRPr="007F74A3" w:rsidRDefault="00601F86" w:rsidP="003858C5">
            <w:pPr>
              <w:pStyle w:val="RollCallTable"/>
            </w:pPr>
            <w:r w:rsidRPr="007F74A3">
              <w:t>ID</w:t>
            </w:r>
          </w:p>
        </w:tc>
        <w:tc>
          <w:tcPr>
            <w:tcW w:w="7371" w:type="dxa"/>
            <w:shd w:val="clear" w:color="auto" w:fill="FFFFFF"/>
          </w:tcPr>
          <w:p w:rsidR="00E3133B" w:rsidRPr="007F74A3" w:rsidRDefault="00601F86" w:rsidP="003858C5">
            <w:pPr>
              <w:pStyle w:val="RollCallTable"/>
            </w:pPr>
            <w:r w:rsidRPr="007F74A3">
              <w:t>Patricia Chagnon, Nicolaus Fest, Tom Vandendriessche</w:t>
            </w:r>
          </w:p>
        </w:tc>
      </w:tr>
      <w:tr w:rsidR="007D1EDC" w:rsidRPr="007F74A3" w:rsidTr="008920AC">
        <w:trPr>
          <w:cantSplit/>
        </w:trPr>
        <w:tc>
          <w:tcPr>
            <w:tcW w:w="1701" w:type="dxa"/>
            <w:shd w:val="clear" w:color="auto" w:fill="FFFFFF"/>
          </w:tcPr>
          <w:p w:rsidR="00E3133B" w:rsidRPr="007F74A3" w:rsidRDefault="00601F86" w:rsidP="003858C5">
            <w:pPr>
              <w:pStyle w:val="RollCallTable"/>
            </w:pPr>
            <w:r w:rsidRPr="007F74A3">
              <w:t>NI</w:t>
            </w:r>
          </w:p>
        </w:tc>
        <w:tc>
          <w:tcPr>
            <w:tcW w:w="7371" w:type="dxa"/>
            <w:shd w:val="clear" w:color="auto" w:fill="FFFFFF"/>
          </w:tcPr>
          <w:p w:rsidR="00E3133B" w:rsidRPr="007F74A3" w:rsidRDefault="00601F86" w:rsidP="003858C5">
            <w:pPr>
              <w:pStyle w:val="RollCallTable"/>
            </w:pPr>
            <w:r w:rsidRPr="007F74A3">
              <w:t>Milan Uhrík</w:t>
            </w:r>
          </w:p>
        </w:tc>
      </w:tr>
    </w:tbl>
    <w:p w:rsidR="00E3133B" w:rsidRPr="007F74A3" w:rsidRDefault="00E3133B"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7D1EDC" w:rsidRPr="007F74A3" w:rsidTr="008920AC">
        <w:trPr>
          <w:cantSplit/>
        </w:trPr>
        <w:tc>
          <w:tcPr>
            <w:tcW w:w="1701" w:type="dxa"/>
            <w:shd w:val="pct10" w:color="000000" w:fill="FFFFFF"/>
            <w:vAlign w:val="center"/>
          </w:tcPr>
          <w:p w:rsidR="00E3133B" w:rsidRPr="007F74A3" w:rsidRDefault="00601F86" w:rsidP="003858C5">
            <w:pPr>
              <w:pStyle w:val="RollCallVotes"/>
            </w:pPr>
            <w:r w:rsidRPr="007F74A3">
              <w:t>0</w:t>
            </w:r>
          </w:p>
        </w:tc>
        <w:tc>
          <w:tcPr>
            <w:tcW w:w="7371" w:type="dxa"/>
            <w:shd w:val="pct10" w:color="000000" w:fill="FFFFFF"/>
          </w:tcPr>
          <w:p w:rsidR="00E3133B" w:rsidRPr="007F74A3" w:rsidRDefault="00601F86" w:rsidP="003858C5">
            <w:pPr>
              <w:pStyle w:val="RollCallSymbols14pt"/>
            </w:pPr>
            <w:r w:rsidRPr="007F74A3">
              <w:t>0</w:t>
            </w:r>
          </w:p>
        </w:tc>
      </w:tr>
      <w:tr w:rsidR="007D1EDC" w:rsidRPr="007F74A3" w:rsidTr="008920AC">
        <w:trPr>
          <w:cantSplit/>
        </w:trPr>
        <w:tc>
          <w:tcPr>
            <w:tcW w:w="1701" w:type="dxa"/>
            <w:shd w:val="clear" w:color="auto" w:fill="FFFFFF"/>
          </w:tcPr>
          <w:p w:rsidR="00E3133B" w:rsidRPr="007F74A3" w:rsidRDefault="00E3133B" w:rsidP="003858C5">
            <w:pPr>
              <w:pStyle w:val="RollCallTable"/>
            </w:pPr>
          </w:p>
        </w:tc>
        <w:tc>
          <w:tcPr>
            <w:tcW w:w="7371" w:type="dxa"/>
            <w:shd w:val="clear" w:color="auto" w:fill="FFFFFF"/>
          </w:tcPr>
          <w:p w:rsidR="00E3133B" w:rsidRPr="007F74A3" w:rsidRDefault="00E3133B" w:rsidP="003858C5">
            <w:pPr>
              <w:pStyle w:val="RollCallTable"/>
            </w:pPr>
          </w:p>
        </w:tc>
      </w:tr>
    </w:tbl>
    <w:p w:rsidR="00E3133B" w:rsidRPr="007F74A3" w:rsidRDefault="00E3133B" w:rsidP="00147FBF">
      <w:pPr>
        <w:pStyle w:val="Normal12a"/>
      </w:pPr>
    </w:p>
    <w:p w:rsidR="00E3133B" w:rsidRPr="007F74A3" w:rsidRDefault="00601F86" w:rsidP="00B735E3">
      <w:r w:rsidRPr="007F74A3">
        <w:t>Verklaring van de gebruikte tekens:</w:t>
      </w:r>
    </w:p>
    <w:p w:rsidR="00E3133B" w:rsidRPr="007F74A3" w:rsidRDefault="00601F86" w:rsidP="003858C5">
      <w:pPr>
        <w:pStyle w:val="RollCallTabs"/>
      </w:pPr>
      <w:r w:rsidRPr="007F74A3">
        <w:t>+</w:t>
      </w:r>
      <w:r w:rsidRPr="007F74A3">
        <w:tab/>
        <w:t>:</w:t>
      </w:r>
      <w:r w:rsidRPr="007F74A3">
        <w:tab/>
        <w:t>voor</w:t>
      </w:r>
    </w:p>
    <w:p w:rsidR="00E3133B" w:rsidRPr="007F74A3" w:rsidRDefault="00601F86" w:rsidP="003858C5">
      <w:pPr>
        <w:pStyle w:val="RollCallTabs"/>
      </w:pPr>
      <w:r w:rsidRPr="007F74A3">
        <w:t>-</w:t>
      </w:r>
      <w:r w:rsidRPr="007F74A3">
        <w:tab/>
        <w:t>:</w:t>
      </w:r>
      <w:r w:rsidRPr="007F74A3">
        <w:tab/>
        <w:t>tegen</w:t>
      </w:r>
    </w:p>
    <w:p w:rsidR="00E3133B" w:rsidRPr="007F74A3" w:rsidRDefault="00601F86" w:rsidP="003858C5">
      <w:pPr>
        <w:pStyle w:val="RollCallTabs"/>
      </w:pPr>
      <w:r w:rsidRPr="007F74A3">
        <w:t>0</w:t>
      </w:r>
      <w:r w:rsidRPr="007F74A3">
        <w:tab/>
        <w:t>:</w:t>
      </w:r>
      <w:r w:rsidRPr="007F74A3">
        <w:tab/>
        <w:t>onthouding</w:t>
      </w:r>
    </w:p>
    <w:p w:rsidR="00E3133B" w:rsidRPr="007F74A3" w:rsidRDefault="00E3133B" w:rsidP="00207509"/>
    <w:bookmarkEnd w:id="3"/>
    <w:p w:rsidR="002E6F98" w:rsidRPr="007F74A3" w:rsidRDefault="002E6F98" w:rsidP="00E3133B"/>
    <w:sectPr w:rsidR="002E6F98" w:rsidRPr="007F74A3" w:rsidSect="00F4576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7F74A3" w:rsidRDefault="00601F86">
      <w:r w:rsidRPr="007F74A3">
        <w:separator/>
      </w:r>
    </w:p>
  </w:endnote>
  <w:endnote w:type="continuationSeparator" w:id="0">
    <w:p w:rsidR="00000000" w:rsidRPr="007F74A3" w:rsidRDefault="00601F86">
      <w:r w:rsidRPr="007F74A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74A3" w:rsidRPr="007F74A3" w:rsidRDefault="007F74A3" w:rsidP="007F74A3">
    <w:pPr>
      <w:pStyle w:val="EPFooter"/>
    </w:pPr>
    <w:r w:rsidRPr="007F74A3">
      <w:t>PE</w:t>
    </w:r>
    <w:r w:rsidRPr="007F74A3">
      <w:rPr>
        <w:rStyle w:val="HideTWBExt"/>
      </w:rPr>
      <w:t>&lt;NoPE&gt;</w:t>
    </w:r>
    <w:r w:rsidRPr="007F74A3">
      <w:t>756.201</w:t>
    </w:r>
    <w:r w:rsidRPr="007F74A3">
      <w:rPr>
        <w:rStyle w:val="HideTWBExt"/>
      </w:rPr>
      <w:t>&lt;/NoPE&gt;&lt;Version&gt;</w:t>
    </w:r>
    <w:r w:rsidRPr="007F74A3">
      <w:t>v02-00</w:t>
    </w:r>
    <w:r w:rsidRPr="007F74A3">
      <w:rPr>
        <w:rStyle w:val="HideTWBExt"/>
      </w:rPr>
      <w:t>&lt;/Version&gt;</w:t>
    </w:r>
    <w:r w:rsidRPr="007F74A3">
      <w:tab/>
    </w:r>
    <w:r w:rsidRPr="007F74A3">
      <w:fldChar w:fldCharType="begin"/>
    </w:r>
    <w:r w:rsidRPr="007F74A3">
      <w:instrText xml:space="preserve"> PAGE  \* MERGEFORMAT </w:instrText>
    </w:r>
    <w:r w:rsidRPr="007F74A3">
      <w:fldChar w:fldCharType="separate"/>
    </w:r>
    <w:r w:rsidR="00601F86">
      <w:rPr>
        <w:noProof/>
      </w:rPr>
      <w:t>4</w:t>
    </w:r>
    <w:r w:rsidRPr="007F74A3">
      <w:fldChar w:fldCharType="end"/>
    </w:r>
    <w:r w:rsidRPr="007F74A3">
      <w:t>/</w:t>
    </w:r>
    <w:fldSimple w:instr=" NUMPAGES  \* MERGEFORMAT ">
      <w:r w:rsidR="00601F86">
        <w:rPr>
          <w:noProof/>
        </w:rPr>
        <w:t>7</w:t>
      </w:r>
    </w:fldSimple>
    <w:r w:rsidRPr="007F74A3">
      <w:tab/>
    </w:r>
    <w:r w:rsidRPr="007F74A3">
      <w:rPr>
        <w:rStyle w:val="HideTWBExt"/>
      </w:rPr>
      <w:t>&lt;PathFdR&gt;</w:t>
    </w:r>
    <w:r w:rsidRPr="007F74A3">
      <w:t>AD\1294536NL.docx</w:t>
    </w:r>
    <w:r w:rsidRPr="007F74A3">
      <w:rPr>
        <w:rStyle w:val="HideTWBExt"/>
      </w:rPr>
      <w:t>&lt;/PathFdR&gt;</w:t>
    </w:r>
  </w:p>
  <w:p w:rsidR="002E2F2E" w:rsidRPr="007F74A3" w:rsidRDefault="007F74A3" w:rsidP="007F74A3">
    <w:pPr>
      <w:pStyle w:val="EPFooter2"/>
    </w:pPr>
    <w:r w:rsidRPr="007F74A3">
      <w:t>NL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74A3" w:rsidRPr="007F74A3" w:rsidRDefault="007F74A3" w:rsidP="007F74A3">
    <w:pPr>
      <w:pStyle w:val="EPFooter"/>
    </w:pPr>
    <w:r w:rsidRPr="007F74A3">
      <w:rPr>
        <w:rStyle w:val="HideTWBExt"/>
      </w:rPr>
      <w:t>&lt;PathFdR&gt;</w:t>
    </w:r>
    <w:r w:rsidRPr="007F74A3">
      <w:t>AD\1294536NL.docx</w:t>
    </w:r>
    <w:r w:rsidRPr="007F74A3">
      <w:rPr>
        <w:rStyle w:val="HideTWBExt"/>
      </w:rPr>
      <w:t>&lt;/PathFdR&gt;</w:t>
    </w:r>
    <w:r w:rsidRPr="007F74A3">
      <w:tab/>
    </w:r>
    <w:r w:rsidRPr="007F74A3">
      <w:fldChar w:fldCharType="begin"/>
    </w:r>
    <w:r w:rsidRPr="007F74A3">
      <w:instrText xml:space="preserve"> PAGE  \* MERGEFORMAT </w:instrText>
    </w:r>
    <w:r w:rsidRPr="007F74A3">
      <w:fldChar w:fldCharType="separate"/>
    </w:r>
    <w:r w:rsidR="00601F86">
      <w:rPr>
        <w:noProof/>
      </w:rPr>
      <w:t>3</w:t>
    </w:r>
    <w:r w:rsidRPr="007F74A3">
      <w:fldChar w:fldCharType="end"/>
    </w:r>
    <w:r w:rsidRPr="007F74A3">
      <w:t>/</w:t>
    </w:r>
    <w:fldSimple w:instr=" NUMPAGES  \* MERGEFORMAT ">
      <w:r w:rsidR="00601F86">
        <w:rPr>
          <w:noProof/>
        </w:rPr>
        <w:t>7</w:t>
      </w:r>
    </w:fldSimple>
    <w:r w:rsidRPr="007F74A3">
      <w:tab/>
      <w:t>PE</w:t>
    </w:r>
    <w:r w:rsidRPr="007F74A3">
      <w:rPr>
        <w:rStyle w:val="HideTWBExt"/>
      </w:rPr>
      <w:t>&lt;NoPE&gt;</w:t>
    </w:r>
    <w:r w:rsidRPr="007F74A3">
      <w:t>756.201</w:t>
    </w:r>
    <w:r w:rsidRPr="007F74A3">
      <w:rPr>
        <w:rStyle w:val="HideTWBExt"/>
      </w:rPr>
      <w:t>&lt;/NoPE&gt;&lt;Version&gt;</w:t>
    </w:r>
    <w:r w:rsidRPr="007F74A3">
      <w:t>v02-00</w:t>
    </w:r>
    <w:r w:rsidRPr="007F74A3">
      <w:rPr>
        <w:rStyle w:val="HideTWBExt"/>
      </w:rPr>
      <w:t>&lt;/Version&gt;</w:t>
    </w:r>
  </w:p>
  <w:p w:rsidR="002E2F2E" w:rsidRPr="007F74A3" w:rsidRDefault="007F74A3" w:rsidP="007F74A3">
    <w:pPr>
      <w:pStyle w:val="EPFooter2"/>
    </w:pPr>
    <w:r w:rsidRPr="007F74A3">
      <w:tab/>
    </w:r>
    <w:r w:rsidRPr="007F74A3">
      <w:tab/>
      <w:t>NL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74A3" w:rsidRPr="007F74A3" w:rsidRDefault="007F74A3" w:rsidP="007F74A3">
    <w:pPr>
      <w:pStyle w:val="EPFooter"/>
    </w:pPr>
    <w:r w:rsidRPr="007F74A3">
      <w:rPr>
        <w:rStyle w:val="HideTWBExt"/>
      </w:rPr>
      <w:t>&lt;PathFdR&gt;</w:t>
    </w:r>
    <w:r w:rsidRPr="007F74A3">
      <w:t>AD\1294536NL.docx</w:t>
    </w:r>
    <w:r w:rsidRPr="007F74A3">
      <w:rPr>
        <w:rStyle w:val="HideTWBExt"/>
      </w:rPr>
      <w:t>&lt;/PathFdR&gt;</w:t>
    </w:r>
    <w:r w:rsidRPr="007F74A3">
      <w:tab/>
    </w:r>
    <w:r w:rsidRPr="007F74A3">
      <w:tab/>
      <w:t>PE</w:t>
    </w:r>
    <w:r w:rsidRPr="007F74A3">
      <w:rPr>
        <w:rStyle w:val="HideTWBExt"/>
      </w:rPr>
      <w:t>&lt;NoPE&gt;</w:t>
    </w:r>
    <w:r w:rsidRPr="007F74A3">
      <w:t>756.201</w:t>
    </w:r>
    <w:r w:rsidRPr="007F74A3">
      <w:rPr>
        <w:rStyle w:val="HideTWBExt"/>
      </w:rPr>
      <w:t>&lt;/NoPE&gt;&lt;Version&gt;</w:t>
    </w:r>
    <w:r w:rsidRPr="007F74A3">
      <w:t>v02-00</w:t>
    </w:r>
    <w:r w:rsidRPr="007F74A3">
      <w:rPr>
        <w:rStyle w:val="HideTWBExt"/>
      </w:rPr>
      <w:t>&lt;/Version&gt;</w:t>
    </w:r>
  </w:p>
  <w:p w:rsidR="002E2F2E" w:rsidRPr="007F74A3" w:rsidRDefault="007F74A3" w:rsidP="007F74A3">
    <w:pPr>
      <w:pStyle w:val="EPFooter2"/>
    </w:pPr>
    <w:r w:rsidRPr="007F74A3">
      <w:t>NL</w:t>
    </w:r>
    <w:r w:rsidRPr="007F74A3">
      <w:tab/>
    </w:r>
    <w:r w:rsidRPr="007F74A3">
      <w:rPr>
        <w:b w:val="0"/>
        <w:i/>
        <w:color w:val="C0C0C0"/>
        <w:sz w:val="22"/>
      </w:rPr>
      <w:t>In verscheidenheid verenigd</w:t>
    </w:r>
    <w:r w:rsidRPr="007F74A3">
      <w:tab/>
      <w:t>NL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7F74A3" w:rsidRDefault="00601F86">
      <w:r w:rsidRPr="007F74A3">
        <w:separator/>
      </w:r>
    </w:p>
  </w:footnote>
  <w:footnote w:type="continuationSeparator" w:id="0">
    <w:p w:rsidR="00000000" w:rsidRPr="007F74A3" w:rsidRDefault="00601F86">
      <w:r w:rsidRPr="007F74A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1F86" w:rsidRDefault="00601F8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1F86" w:rsidRDefault="00601F8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1F86" w:rsidRDefault="00601F8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DOCDECMNU" w:val=" 1"/>
    <w:docVar w:name="AUTHORMFMNU" w:val=" 1"/>
    <w:docVar w:name="CJMNU" w:val="1"/>
    <w:docVar w:name="CODEMNU" w:val=" 7"/>
    <w:docVar w:name="COM2KEY" w:val="CONT"/>
    <w:docVar w:name="COMKEY" w:val="LIBE"/>
    <w:docVar w:name="CONTRIBUTIONMNU" w:val=" 2"/>
    <w:docVar w:name="FONCTIONMNU" w:val=" 1"/>
    <w:docVar w:name="LastEditedSection" w:val=" 1"/>
    <w:docVar w:name="RepeatBlock-AmendEN" w:val="{\rtf1\adeflang1025\ansi\ansicpg1252\uc1\adeff0\deff0\stshfdbch0\stshfloch0\stshfhich0\stshfbi0\deflang1027\deflangfe102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6\fbidi \froman\fcharset238\fprq2 Times New Roman CE;}{\f327\fbidi \froman\fcharset204\fprq2 Times New Roman Cyr;}_x000d__x000a_{\f329\fbidi \froman\fcharset161\fprq2 Times New Roman Greek;}{\f330\fbidi \froman\fcharset162\fprq2 Times New Roman Tur;}{\f331\fbidi \froman\fcharset177\fprq2 Times New Roman (Hebrew);}{\f332\fbidi \froman\fcharset178\fprq2 Times New Roman (Arabic);}_x000d__x000a_{\f333\fbidi \froman\fcharset186\fprq2 Times New Roman Baltic;}{\f334\fbidi \froman\fcharset163\fprq2 Times New Roman (Vietnamese);}{\f336\fbidi \fswiss\fcharset238\fprq2 Arial CE;}{\f337\fbidi \fswiss\fcharset204\fprq2 Arial Cyr;}_x000d__x000a_{\f339\fbidi \fswiss\fcharset161\fprq2 Arial Greek;}{\f340\fbidi \fswiss\fcharset162\fprq2 Arial Tur;}{\f341\fbidi \fswiss\fcharset177\fprq2 Arial (Hebrew);}{\f342\fbidi \fswiss\fcharset178\fprq2 Arial (Arabic);}_x000d__x000a_{\f343\fbidi \fswiss\fcharset186\fprq2 Arial Baltic;}{\f344\fbidi \fswiss\fcharset163\fprq2 Arial (Vietnamese);}{\f666\fbidi \froman\fcharset238\fprq2 Cambria Math CE;}{\f667\fbidi \froman\fcharset204\fprq2 Cambria Math Cyr;}_x000d__x000a_{\f669\fbidi \froman\fcharset161\fprq2 Cambria Math Greek;}{\f670\fbidi \froman\fcharset162\fprq2 Cambria Math Tur;}{\f673\fbidi \froman\fcharset186\fprq2 Cambria Math Baltic;}{\f67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lang2057\langfe2057\langnp2057\langfenp2057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styrsid7823322 Normal;}{\s1\ql \li0\ri0\sb240\keep\keepn\widctlpar\wrapdefault\aspalpha\aspnum\faauto\outlinelevel0\adjustright\rin0\lin0\itap0 \rtlch\fcs1 _x000d__x000a_\af31503\afs32\alang1025 \ltrch\fcs0 \fs32\cf17\lang2057\langfe2057\loch\f31502\hich\af31502\dbch\af31501\cgrid\langnp2057\langfenp2057 \sbasedon0 \snext0 \slink15 \ssemihidden \sqformat \spriority0 \styrsid223860 heading 1;}{\*\cs10 \additive _x000d__x000a_\ssemihidden \sunhideused \spriority1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3776534 HideTWBInt;}{_x000d__x000a_\s18\ql \fi-567\li567\ri0\sa240\nowidctlpar\wrapdefault\aspalpha\aspnum\faauto\adjustright\rin0\lin567\itap0 \rtlch\fcs1 \af0\afs20\alang1025 \ltrch\fcs0 \fs24\lang2057\langfe2057\cgrid\langnp2057\langfenp2057 _x000d__x000a_\sbasedon0 \snext18 \spriority0 \styrsid13776534 NormalHanging12a;}}{\*\rsidtbl \rsid24658\rsid223860\rsid735077\rsid1718133\rsid2892074\rsid3565327\rsid4666813\rsid6641733\rsid7823322\rsid9636012\rsid10377208\rsid11215221\rsid11549030\rsid12154954_x000d__x000a_\rsid13776534\rsid13853890\rsid14382809\rsid14424199\rsid15204470\rsid15285974\rsid15950462\rsid16324206\rsid16662270}{\mmathPr\mmathFont34\mbrkBin0\mbrkBinSub0\msmallFrac0\mdispDef1\mlMargin0\mrMargin0\mdefJc1\mwrapIndent1440\mintLim0\mnaryLim1}{\info_x000d__x000a_{\author CUADRAT SEIX Iban}{\operator CUADRAT SEIX Iban}{\creatim\yr2024\mo1\dy22\hr11\min46}{\revtim\yr2024\mo1\dy22\hr11\min46}{\version1}{\edmins0}{\nofpages1}{\nofwords1}{\nofchars12}{\nofcharsws12}{\vern109}}{\*\xmlnstbl {\xmlns1 http://schemas.micro_x000d__x000a_soft.com/office/word/2003/wordml}}\paperw11906\paperh16838\margl1418\margr1418\margt1134\margb1418\gutter0\ltrsect _x000d__x000a_\facingp\widowctrl\ftnbj\aenddoc\ftnrestart\hyphhotz425\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776534\newtblstyruls\nogrowautofit\usenormstyforlist\noindnmbrts\felnbrelev\nocxsptable\indrlsweleven\noafcnsttbl\afelev\utinl\hwelev\spltpgpar\notcvasp\notbrkcnstfrctbl\notvatxbx\krnprsnet\cachedcolbal _x000d__x000a_\nouicompat \fet0{\*\wgrffmtfilter 013f}\nofeaturethrottle1\ilfomacatclnup0{\*\template C:\\Users\\icuadrat\\AppData\\Local\\Temp\\Blank1.dotx}{\*\ftnsep \ltrpar \pard\plain \ltrpar_x000d__x000a_\ql \li0\ri0\widctlpar\wrapdefault\aspalpha\aspnum\faauto\adjustright\rin0\lin0\itap0 \rtlch\fcs1 \af0\afs20\alang1025 \ltrch\fcs0 \fs24\lang2057\langfe2057\cgrid\langnp2057\langfenp2057 {\rtlch\fcs1 \af0 \ltrch\fcs0 \insrsid13853890 \chftnsep _x000d__x000a_\par }}{\*\ftnsepc \ltrpar \pard\plain \ltrpar\ql \li0\ri0\widctlpar\wrapdefault\aspalpha\aspnum\faauto\adjustright\rin0\lin0\itap0 \rtlch\fcs1 \af0\afs20\alang1025 \ltrch\fcs0 \fs24\lang2057\langfe2057\cgrid\langnp2057\langfenp2057 {\rtlch\fcs1 \af0 _x000d__x000a_\ltrch\fcs0 \insrsid13853890 \chftnsepc _x000d__x000a_\par }}{\*\aftnsep \ltrpar \pard\plain \ltrpar\ql \li0\ri0\widctlpar\wrapdefault\aspalpha\aspnum\faauto\adjustright\rin0\lin0\itap0 \rtlch\fcs1 \af0\afs20\alang1025 \ltrch\fcs0 \fs24\lang2057\langfe2057\cgrid\langnp2057\langfenp2057 {\rtlch\fcs1 \af0 _x000d__x000a_\ltrch\fcs0 \insrsid13853890 \chftnsep _x000d__x000a_\par }}{\*\aftnsepc \ltrpar \pard\plain \ltrpar\ql \li0\ri0\widctlpar\wrapdefault\aspalpha\aspnum\faauto\adjustright\rin0\lin0\itap0 \rtlch\fcs1 \af0\afs20\alang1025 \ltrch\fcs0 \fs24\lang2057\langfe2057\cgrid\langnp2057\langfenp2057 {\rtlch\fcs1 \af0 _x000d__x000a_\ltrch\fcs0 \insrsid1385389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8\ql \fi-567\li567\ri0\sa240\nowidctlpar\wrapdefault\aspalpha\aspnum\faauto\adjustright\rin0\lin567\itap0\pararsid13776534 \rtlch\fcs1 \af0\afs20\alang1025 \ltrch\fcs0 \fs24\lang2057\langfe2057\cgrid\langnp2057\langfenp2057 {\rtlch\fcs1 \af0 _x000d__x000a_\ltrch\fcs0 \insrsid13776534\charrsid13044652 {\*\bkmkstart restart}#}{\rtlch\fcs1 \af1 \ltrch\fcs0 \cs17\v\f1\fs20\cf15\insrsid13776534\charrsid13044652 NRMSG}{\rtlch\fcs1 \af0 \ltrch\fcs0 \insrsid13776534\charrsid13044652 #.\tab ##}{\rtlch\fcs1 \af0 _x000d__x000a_\ltrch\fcs0 \insrsid13776534\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6b_x000d__x000a_934d204d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1027\deflangfe102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6\fbidi \froman\fcharset238\fprq2 Times New Roman CE;}{\f327\fbidi \froman\fcharset204\fprq2 Times New Roman Cyr;}_x000d__x000a_{\f329\fbidi \froman\fcharset161\fprq2 Times New Roman Greek;}{\f330\fbidi \froman\fcharset162\fprq2 Times New Roman Tur;}{\f331\fbidi \froman\fcharset177\fprq2 Times New Roman (Hebrew);}{\f332\fbidi \froman\fcharset178\fprq2 Times New Roman (Arabic);}_x000d__x000a_{\f333\fbidi \froman\fcharset186\fprq2 Times New Roman Baltic;}{\f334\fbidi \froman\fcharset163\fprq2 Times New Roman (Vietnamese);}{\f666\fbidi \froman\fcharset238\fprq2 Cambria Math CE;}{\f667\fbidi \froman\fcharset204\fprq2 Cambria Math Cyr;}_x000d__x000a_{\f669\fbidi \froman\fcharset161\fprq2 Cambria Math Greek;}{\f670\fbidi \froman\fcharset162\fprq2 Cambria Math Tur;}{\f673\fbidi \froman\fcharset186\fprq2 Cambria Math Baltic;}{\f67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lang2057\langfe2057\langnp2057\langfenp2057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styrsid7823322 Normal;}{\s1\ql \li0\ri0\sb240\keep\keepn\widctlpar\wrapdefault\aspalpha\aspnum\faauto\outlinelevel0\adjustright\rin0\lin0\itap0 \rtlch\fcs1 _x000d__x000a_\af31503\afs32\alang1025 \ltrch\fcs0 \fs32\cf17\lang2057\langfe2057\loch\f31502\hich\af31502\dbch\af31501\cgrid\langnp2057\langfenp2057 \sbasedon0 \snext0 \slink15 \ssemihidden \sqformat \spriority0 \styrsid223860 heading 1;}{\*\cs10 \additive _x000d__x000a_\ssemihidden \sunhideused \spriority1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s17\ql \fi-567\li567\ri0\sa240\nowidctlpar\wrapdefault\aspalpha\aspnum\faauto\adjustright\rin0\lin567\itap0 \rtlch\fcs1 \af0\afs20\alang1025 \ltrch\fcs0 _x000d__x000a_\fs24\lang2057\langfe2057\cgrid\langnp2057\langfenp2057 \sbasedon0 \snext17 \spriority0 \styrsid8405890 NormalHanging12a;}}{\*\rsidtbl \rsid24658\rsid223860\rsid735077\rsid1718133\rsid2892074\rsid3565327\rsid4666813\rsid6641733\rsid7823322\rsid8405890_x000d__x000a_\rsid9636012\rsid10377208\rsid11215221\rsid11549030\rsid12154954\rsid13841163\rsid14382809\rsid14424199\rsid15204470\rsid15285974\rsid15950462\rsid16324206\rsid16662270}{\mmathPr\mmathFont34\mbrkBin0\mbrkBinSub0\msmallFrac0\mdispDef1\mlMargin0\mrMargin0_x000d__x000a_\mdefJc1\mwrapIndent1440\mintLim0\mnaryLim1}{\info{\author CUADRAT SEIX Iban}{\operator CUADRAT SEIX Iban}{\creatim\yr2024\mo1\dy22\hr11\min46}{\revtim\yr2024\mo1\dy22\hr11\min46}{\version1}{\edmins0}{\nofpages1}{\nofwords5}{\nofchars30}{\nofcharsws34}_x000d__x000a_{\vern109}}{\*\xmlnstbl {\xmlns1 http://schemas.microsoft.com/office/word/2003/wordml}}\paperw11906\paperh16838\margl1418\margr1418\margt1134\margb1418\gutter0\ltrsect _x000d__x000a_\facingp\widowctrl\ftnbj\aenddoc\ftnrestart\hyphhotz425\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405890\newtblstyruls\nogrowautofit\usenormstyforlist\noindnmbrts\felnbrelev\nocxsptable\indrlsweleven\noafcnsttbl\afelev\utinl\hwelev\spltpgpar\notcvasp\notbrkcnstfrctbl\notvatxbx\krnprsnet\cachedcolbal _x000d__x000a_\nouicompat \fet0{\*\wgrffmtfilter 013f}\nofeaturethrottle1\ilfomacatclnup0{\*\template C:\\Users\\icuadrat\\AppData\\Local\\Temp\\Blank1.dotx}{\*\ftnsep \ltrpar \pard\plain \ltrpar_x000d__x000a_\ql \li0\ri0\widctlpar\wrapdefault\aspalpha\aspnum\faauto\adjustright\rin0\lin0\itap0 \rtlch\fcs1 \af0\afs20\alang1025 \ltrch\fcs0 \fs24\lang2057\langfe2057\cgrid\langnp2057\langfenp2057 {\rtlch\fcs1 \af0 \ltrch\fcs0 \insrsid13841163 \chftnsep _x000d__x000a_\par }}{\*\ftnsepc \ltrpar \pard\plain \ltrpar\ql \li0\ri0\widctlpar\wrapdefault\aspalpha\aspnum\faauto\adjustright\rin0\lin0\itap0 \rtlch\fcs1 \af0\afs20\alang1025 \ltrch\fcs0 \fs24\lang2057\langfe2057\cgrid\langnp2057\langfenp2057 {\rtlch\fcs1 \af0 _x000d__x000a_\ltrch\fcs0 \insrsid13841163 \chftnsepc _x000d__x000a_\par }}{\*\aftnsep \ltrpar \pard\plain \ltrpar\ql \li0\ri0\widctlpar\wrapdefault\aspalpha\aspnum\faauto\adjustright\rin0\lin0\itap0 \rtlch\fcs1 \af0\afs20\alang1025 \ltrch\fcs0 \fs24\lang2057\langfe2057\cgrid\langnp2057\langfenp2057 {\rtlch\fcs1 \af0 _x000d__x000a_\ltrch\fcs0 \insrsid13841163 \chftnsep _x000d__x000a_\par }}{\*\aftnsepc \ltrpar \pard\plain \ltrpar\ql \li0\ri0\widctlpar\wrapdefault\aspalpha\aspnum\faauto\adjustright\rin0\lin0\itap0 \rtlch\fcs1 \af0\afs20\alang1025 \ltrch\fcs0 \fs24\lang2057\langfe2057\cgrid\langnp2057\langfenp2057 {\rtlch\fcs1 \af0 _x000d__x000a_\ltrch\fcs0 \insrsid1384116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7\ql \fi-567\li567\ri0\sa240\nowidctlpar\wrapdefault\aspalpha\aspnum\faauto\adjustright\rin0\lin567\itap0\pararsid8405890 \rtlch\fcs1 \af0\afs20\alang1025 \ltrch\fcs0 \fs24\lang2057\langfe2057\cgrid\langnp2057\langfenp2057 {\rtlch\fcs1 \af0 _x000d__x000a_\ltrch\fcs0 \insrsid8405890\charrsid1525456 {\*\bkmkstart restart}[ZSUGGESTIONNR]\tab [ZSUGGESTIONTEXT]}{\rtlch\fcs1 \af0 \ltrch\fcs0 \insrsid8405890\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5a_x000d__x000a_7c50204d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NonLeg"/>
    <w:docVar w:name="strSubDir" w:val="1294"/>
    <w:docVar w:name="TXTLANGUE" w:val="EN"/>
    <w:docVar w:name="TXTLANGUEMIN" w:val="en"/>
    <w:docVar w:name="TXTNRPE" w:val="756.201"/>
    <w:docVar w:name="TXTNRPROC" w:val="2023/2171"/>
    <w:docVar w:name="TXTPEorAP" w:val="PE"/>
    <w:docVar w:name="TXTROUTE" w:val="AD\1294536EN.docx"/>
    <w:docVar w:name="TXTTITLE" w:val="of the European Union Agency for Fundamental Rights for the financial year 2022"/>
    <w:docVar w:name="TXTVERSION" w:val="02-00"/>
  </w:docVars>
  <w:rsids>
    <w:rsidRoot w:val="002268C4"/>
    <w:rsid w:val="00037518"/>
    <w:rsid w:val="0006413A"/>
    <w:rsid w:val="000E7EBF"/>
    <w:rsid w:val="00124F60"/>
    <w:rsid w:val="00135121"/>
    <w:rsid w:val="00140BE6"/>
    <w:rsid w:val="00147F4E"/>
    <w:rsid w:val="00147FBF"/>
    <w:rsid w:val="0016635E"/>
    <w:rsid w:val="001746D0"/>
    <w:rsid w:val="001B7393"/>
    <w:rsid w:val="001D2ED9"/>
    <w:rsid w:val="001F21C1"/>
    <w:rsid w:val="001F5B6C"/>
    <w:rsid w:val="00207509"/>
    <w:rsid w:val="002268C4"/>
    <w:rsid w:val="002B2C72"/>
    <w:rsid w:val="002D28A7"/>
    <w:rsid w:val="002E2F2E"/>
    <w:rsid w:val="002E6F98"/>
    <w:rsid w:val="00315071"/>
    <w:rsid w:val="00325BCB"/>
    <w:rsid w:val="00331944"/>
    <w:rsid w:val="00332AD9"/>
    <w:rsid w:val="00347D2C"/>
    <w:rsid w:val="0037356F"/>
    <w:rsid w:val="003858C5"/>
    <w:rsid w:val="00390EB2"/>
    <w:rsid w:val="00396A0E"/>
    <w:rsid w:val="003E0794"/>
    <w:rsid w:val="003E2402"/>
    <w:rsid w:val="00464903"/>
    <w:rsid w:val="004C28FB"/>
    <w:rsid w:val="004C44C0"/>
    <w:rsid w:val="0052544E"/>
    <w:rsid w:val="00563442"/>
    <w:rsid w:val="005806B0"/>
    <w:rsid w:val="005940C3"/>
    <w:rsid w:val="00594C48"/>
    <w:rsid w:val="005B2F11"/>
    <w:rsid w:val="005C0BDF"/>
    <w:rsid w:val="005D60C6"/>
    <w:rsid w:val="00601F86"/>
    <w:rsid w:val="006102E7"/>
    <w:rsid w:val="006351F4"/>
    <w:rsid w:val="00640C1B"/>
    <w:rsid w:val="00657AFB"/>
    <w:rsid w:val="006D5BF7"/>
    <w:rsid w:val="007778D8"/>
    <w:rsid w:val="007B2458"/>
    <w:rsid w:val="007D1EDC"/>
    <w:rsid w:val="007F74A3"/>
    <w:rsid w:val="008313E7"/>
    <w:rsid w:val="00854CAC"/>
    <w:rsid w:val="008A32C5"/>
    <w:rsid w:val="008C6203"/>
    <w:rsid w:val="008D61E7"/>
    <w:rsid w:val="008F7002"/>
    <w:rsid w:val="00906E76"/>
    <w:rsid w:val="0099493F"/>
    <w:rsid w:val="009A7CBC"/>
    <w:rsid w:val="00A16BEA"/>
    <w:rsid w:val="00A312B3"/>
    <w:rsid w:val="00A72C35"/>
    <w:rsid w:val="00A93367"/>
    <w:rsid w:val="00AD5932"/>
    <w:rsid w:val="00AE180F"/>
    <w:rsid w:val="00B362F7"/>
    <w:rsid w:val="00B5456B"/>
    <w:rsid w:val="00B735E3"/>
    <w:rsid w:val="00B74B53"/>
    <w:rsid w:val="00BC26E4"/>
    <w:rsid w:val="00BD0815"/>
    <w:rsid w:val="00BD1EAA"/>
    <w:rsid w:val="00C52739"/>
    <w:rsid w:val="00C827FF"/>
    <w:rsid w:val="00C853FB"/>
    <w:rsid w:val="00C85D0F"/>
    <w:rsid w:val="00CD34AC"/>
    <w:rsid w:val="00CE64B3"/>
    <w:rsid w:val="00DB0E0D"/>
    <w:rsid w:val="00DE19FF"/>
    <w:rsid w:val="00E3133B"/>
    <w:rsid w:val="00E81BA6"/>
    <w:rsid w:val="00E856D2"/>
    <w:rsid w:val="00E929A7"/>
    <w:rsid w:val="00F3429D"/>
    <w:rsid w:val="00F45765"/>
    <w:rsid w:val="00FC6460"/>
    <w:rsid w:val="00FD0D14"/>
    <w:rsid w:val="00FD4BC4"/>
    <w:rsid w:val="00FF4B5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98B5619-2623-4A88-B4C3-55538C7CEE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194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EPName">
    <w:name w:val="EPName"/>
    <w:basedOn w:val="Normal"/>
    <w:rsid w:val="00E856D2"/>
    <w:pPr>
      <w:spacing w:before="80" w:after="80"/>
    </w:pPr>
    <w:rPr>
      <w:rFonts w:ascii="Arial Narrow" w:hAnsi="Arial Narrow" w:cs="Arial"/>
      <w:b/>
      <w:sz w:val="32"/>
      <w:szCs w:val="22"/>
    </w:rPr>
  </w:style>
  <w:style w:type="paragraph" w:customStyle="1" w:styleId="CoverNormal24a">
    <w:name w:val="CoverNormal24a"/>
    <w:basedOn w:val="Normal"/>
    <w:rsid w:val="00347D2C"/>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5C0BDF"/>
    <w:pPr>
      <w:tabs>
        <w:tab w:val="center" w:pos="4513"/>
        <w:tab w:val="right" w:pos="9026"/>
      </w:tabs>
    </w:pPr>
  </w:style>
  <w:style w:type="paragraph" w:customStyle="1" w:styleId="CoverReference">
    <w:name w:val="CoverReference"/>
    <w:basedOn w:val="Normal"/>
    <w:rsid w:val="00E81BA6"/>
    <w:pPr>
      <w:spacing w:before="1080"/>
      <w:jc w:val="right"/>
    </w:pPr>
    <w:rPr>
      <w:rFonts w:ascii="Arial" w:hAnsi="Arial" w:cs="Arial"/>
      <w:b/>
    </w:rPr>
  </w:style>
  <w:style w:type="paragraph" w:customStyle="1" w:styleId="CoverDocType24a">
    <w:name w:val="CoverDocType24a"/>
    <w:basedOn w:val="Normal"/>
    <w:rsid w:val="00347D2C"/>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Hanging12a">
    <w:name w:val="NormalHanging12a"/>
    <w:basedOn w:val="Normal"/>
    <w:rsid w:val="008313E7"/>
    <w:pPr>
      <w:spacing w:after="240"/>
      <w:ind w:left="567" w:hanging="567"/>
    </w:pPr>
  </w:style>
  <w:style w:type="paragraph" w:customStyle="1" w:styleId="EPFooter">
    <w:name w:val="EPFooter"/>
    <w:basedOn w:val="Normal"/>
    <w:rsid w:val="00347D2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C0BDF"/>
    <w:rPr>
      <w:sz w:val="24"/>
    </w:rPr>
  </w:style>
  <w:style w:type="character" w:styleId="FootnoteReference">
    <w:name w:val="footnote reference"/>
    <w:basedOn w:val="DefaultParagraphFont"/>
    <w:uiPriority w:val="99"/>
    <w:unhideWhenUsed/>
    <w:rsid w:val="00C853FB"/>
    <w:rPr>
      <w:vertAlign w:val="superscript"/>
    </w:rPr>
  </w:style>
  <w:style w:type="paragraph" w:styleId="Footer">
    <w:name w:val="footer"/>
    <w:basedOn w:val="Normal"/>
    <w:link w:val="FooterChar"/>
    <w:semiHidden/>
    <w:rsid w:val="00C853FB"/>
    <w:pPr>
      <w:tabs>
        <w:tab w:val="center" w:pos="4513"/>
        <w:tab w:val="right" w:pos="9026"/>
      </w:tabs>
    </w:pPr>
  </w:style>
  <w:style w:type="character" w:customStyle="1" w:styleId="FooterChar">
    <w:name w:val="Footer Char"/>
    <w:basedOn w:val="DefaultParagraphFont"/>
    <w:link w:val="Footer"/>
    <w:semiHidden/>
    <w:rsid w:val="00C853FB"/>
    <w:rPr>
      <w:sz w:val="24"/>
    </w:rPr>
  </w:style>
  <w:style w:type="paragraph" w:styleId="BalloonText">
    <w:name w:val="Balloon Text"/>
    <w:basedOn w:val="Normal"/>
    <w:link w:val="BalloonTextChar"/>
    <w:semiHidden/>
    <w:unhideWhenUsed/>
    <w:rsid w:val="001F5B6C"/>
    <w:rPr>
      <w:rFonts w:ascii="Segoe UI" w:hAnsi="Segoe UI" w:cs="Segoe UI"/>
      <w:sz w:val="18"/>
      <w:szCs w:val="18"/>
    </w:rPr>
  </w:style>
  <w:style w:type="character" w:customStyle="1" w:styleId="BalloonTextChar">
    <w:name w:val="Balloon Text Char"/>
    <w:basedOn w:val="DefaultParagraphFont"/>
    <w:link w:val="BalloonText"/>
    <w:semiHidden/>
    <w:rsid w:val="001F5B6C"/>
    <w:rPr>
      <w:rFonts w:ascii="Segoe UI" w:hAnsi="Segoe UI" w:cs="Segoe UI"/>
      <w:sz w:val="18"/>
      <w:szCs w:val="18"/>
    </w:rPr>
  </w:style>
  <w:style w:type="paragraph" w:customStyle="1" w:styleId="RollCallSymbols14pt">
    <w:name w:val="RollCallSymbols14pt"/>
    <w:basedOn w:val="Normal"/>
    <w:rsid w:val="00E3133B"/>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E3133B"/>
    <w:pPr>
      <w:tabs>
        <w:tab w:val="center" w:pos="284"/>
        <w:tab w:val="left" w:pos="426"/>
      </w:tabs>
    </w:pPr>
    <w:rPr>
      <w:snapToGrid w:val="0"/>
      <w:lang w:eastAsia="en-US"/>
    </w:rPr>
  </w:style>
  <w:style w:type="paragraph" w:customStyle="1" w:styleId="RollCallVotes">
    <w:name w:val="RollCallVotes"/>
    <w:basedOn w:val="Normal"/>
    <w:rsid w:val="00E3133B"/>
    <w:pPr>
      <w:spacing w:before="120" w:after="120"/>
      <w:jc w:val="center"/>
    </w:pPr>
    <w:rPr>
      <w:b/>
      <w:bCs/>
      <w:snapToGrid w:val="0"/>
      <w:sz w:val="16"/>
      <w:lang w:eastAsia="en-US"/>
    </w:rPr>
  </w:style>
  <w:style w:type="paragraph" w:customStyle="1" w:styleId="RollCallTable">
    <w:name w:val="RollCallTable"/>
    <w:basedOn w:val="Normal"/>
    <w:rsid w:val="00E3133B"/>
    <w:pPr>
      <w:spacing w:before="120" w:after="120"/>
    </w:pPr>
    <w:rPr>
      <w:snapToGrid w:val="0"/>
      <w:sz w:val="16"/>
      <w:lang w:eastAsia="en-US"/>
    </w:rPr>
  </w:style>
  <w:style w:type="paragraph" w:customStyle="1" w:styleId="Normal24a">
    <w:name w:val="Normal24a"/>
    <w:basedOn w:val="Normal"/>
    <w:rsid w:val="00F45765"/>
    <w:pPr>
      <w:spacing w:after="480"/>
    </w:pPr>
  </w:style>
  <w:style w:type="paragraph" w:customStyle="1" w:styleId="NormalBoldCenter">
    <w:name w:val="NormalBoldCenter"/>
    <w:basedOn w:val="Normal"/>
    <w:rsid w:val="00F45765"/>
    <w:pPr>
      <w:jc w:val="center"/>
    </w:pPr>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1271</Words>
  <Characters>7663</Characters>
  <Application>Microsoft Office Word</Application>
  <DocSecurity>0</DocSecurity>
  <Lines>176</Lines>
  <Paragraphs>66</Paragraphs>
  <ScaleCrop>false</ScaleCrop>
  <HeadingPairs>
    <vt:vector size="2" baseType="variant">
      <vt:variant>
        <vt:lpstr>Title</vt:lpstr>
      </vt:variant>
      <vt:variant>
        <vt:i4>1</vt:i4>
      </vt:variant>
    </vt:vector>
  </HeadingPairs>
  <TitlesOfParts>
    <vt:vector size="1" baseType="lpstr">
      <vt:lpstr>PA_NonLeg</vt:lpstr>
    </vt:vector>
  </TitlesOfParts>
  <Company/>
  <LinksUpToDate>false</LinksUpToDate>
  <CharactersWithSpaces>8869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creator>European Parliament</dc:creator>
  <cp:lastModifiedBy>European Parliament</cp:lastModifiedBy>
  <cp:revision>2</cp:revision>
  <cp:lastPrinted>2004-10-28T10:33:00Z</cp:lastPrinted>
  <dcterms:created xsi:type="dcterms:W3CDTF">2024-02-08T10:40:00Z</dcterms:created>
  <dcterms:modified xsi:type="dcterms:W3CDTF">2024-02-08T10:40:00Z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1294536</vt:lpwstr>
  </property>
  <property fmtid="{D5CDD505-2E9C-101B-9397-08002B2CF9AE}" pid="4" name="&lt;Model&gt;">
    <vt:lpwstr>PA_NonLeg</vt:lpwstr>
  </property>
  <property fmtid="{D5CDD505-2E9C-101B-9397-08002B2CF9AE}" pid="5" name="&lt;ModelCod&gt;">
    <vt:lpwstr>\\eiciBRUpr1\pdocep$\DocEP\DOCS\General\PA\PA_NonLeg\PA_NonLeg.dotx(18/09/2023 10:25:02)</vt:lpwstr>
  </property>
  <property fmtid="{D5CDD505-2E9C-101B-9397-08002B2CF9AE}" pid="6" name="&lt;ModelTra&gt;">
    <vt:lpwstr>\\eiciBRUpr1\pdocep$\DocEP\TRANSFIL\EN\PA_NonLeg.EN(18/09/2023 10:08:01)</vt:lpwstr>
  </property>
  <property fmtid="{D5CDD505-2E9C-101B-9397-08002B2CF9AE}" pid="7" name="&lt;Type&gt;">
    <vt:lpwstr>AD</vt:lpwstr>
  </property>
  <property fmtid="{D5CDD505-2E9C-101B-9397-08002B2CF9AE}" pid="8" name="Created with">
    <vt:lpwstr>9.16.1 Build [20230920]</vt:lpwstr>
  </property>
  <property fmtid="{D5CDD505-2E9C-101B-9397-08002B2CF9AE}" pid="9" name="FooterPath">
    <vt:lpwstr>AD\1294536NL.docx</vt:lpwstr>
  </property>
  <property fmtid="{D5CDD505-2E9C-101B-9397-08002B2CF9AE}" pid="10" name="LastEdited with">
    <vt:lpwstr>9.17.1 Build [20240101]</vt:lpwstr>
  </property>
  <property fmtid="{D5CDD505-2E9C-101B-9397-08002B2CF9AE}" pid="11" name="PE number">
    <vt:lpwstr>756.201</vt:lpwstr>
  </property>
  <property fmtid="{D5CDD505-2E9C-101B-9397-08002B2CF9AE}" pid="12" name="SDLStudio">
    <vt:lpwstr/>
  </property>
  <property fmtid="{D5CDD505-2E9C-101B-9397-08002B2CF9AE}" pid="13" name="SendToEpades">
    <vt:lpwstr>OK - 2024/01/25 17:50</vt:lpwstr>
  </property>
  <property fmtid="{D5CDD505-2E9C-101B-9397-08002B2CF9AE}" pid="14" name="Bookout">
    <vt:lpwstr>OK - 2024/02/08 11:40</vt:lpwstr>
  </property>
</Properties>
</file>