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13FA2" w:rsidRPr="00D769AB" w:rsidTr="00C85D0F">
        <w:trPr>
          <w:trHeight w:hRule="exact" w:val="1418"/>
        </w:trPr>
        <w:tc>
          <w:tcPr>
            <w:tcW w:w="6804" w:type="dxa"/>
            <w:shd w:val="clear" w:color="auto" w:fill="auto"/>
            <w:vAlign w:val="center"/>
          </w:tcPr>
          <w:p w:rsidR="00854CAC" w:rsidRPr="00D769AB" w:rsidRDefault="00661F88" w:rsidP="00C85D0F">
            <w:pPr>
              <w:pStyle w:val="EPName"/>
            </w:pPr>
            <w:r w:rsidRPr="00D769AB">
              <w:t>Evropski parlament</w:t>
            </w:r>
          </w:p>
          <w:p w:rsidR="00854CAC" w:rsidRPr="00D769AB" w:rsidRDefault="00661F88" w:rsidP="00C853FB">
            <w:pPr>
              <w:pStyle w:val="EPTerm"/>
            </w:pPr>
            <w:r w:rsidRPr="00D769AB">
              <w:t>2019-2024</w:t>
            </w:r>
          </w:p>
        </w:tc>
        <w:tc>
          <w:tcPr>
            <w:tcW w:w="2268" w:type="dxa"/>
            <w:shd w:val="clear" w:color="auto" w:fill="auto"/>
          </w:tcPr>
          <w:p w:rsidR="00854CAC" w:rsidRPr="00D769AB" w:rsidRDefault="00661F88" w:rsidP="00C85D0F">
            <w:pPr>
              <w:pStyle w:val="EPLogo"/>
            </w:pPr>
            <w:r w:rsidRPr="00D769AB">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D769AB" w:rsidRDefault="001746D0" w:rsidP="001746D0">
      <w:pPr>
        <w:pStyle w:val="LineTop"/>
      </w:pPr>
    </w:p>
    <w:p w:rsidR="001746D0" w:rsidRPr="00D769AB" w:rsidRDefault="00661F88" w:rsidP="001746D0">
      <w:pPr>
        <w:pStyle w:val="EPBody"/>
      </w:pPr>
      <w:r w:rsidRPr="00D769AB">
        <w:rPr>
          <w:rStyle w:val="HideTWBExt"/>
          <w:i w:val="0"/>
          <w:szCs w:val="20"/>
        </w:rPr>
        <w:t>&lt;Commission&gt;</w:t>
      </w:r>
      <w:r w:rsidRPr="00D769AB">
        <w:rPr>
          <w:rStyle w:val="HideTWBInt"/>
          <w:i w:val="0"/>
          <w:szCs w:val="20"/>
        </w:rPr>
        <w:t>{LIBE}</w:t>
      </w:r>
      <w:r w:rsidRPr="00D769AB">
        <w:t>Odbor za državljanske svoboščine, pravosodje in notranje zadeve</w:t>
      </w:r>
      <w:r w:rsidRPr="00D769AB">
        <w:rPr>
          <w:rStyle w:val="HideTWBExt"/>
          <w:i w:val="0"/>
          <w:szCs w:val="20"/>
        </w:rPr>
        <w:t>&lt;/Commission&gt;</w:t>
      </w:r>
    </w:p>
    <w:p w:rsidR="001746D0" w:rsidRPr="00D769AB" w:rsidRDefault="001746D0" w:rsidP="001746D0">
      <w:pPr>
        <w:pStyle w:val="LineBottom"/>
      </w:pPr>
    </w:p>
    <w:p w:rsidR="002E2F2E" w:rsidRPr="00D769AB" w:rsidRDefault="00661F88">
      <w:pPr>
        <w:pStyle w:val="CoverReference"/>
      </w:pPr>
      <w:r w:rsidRPr="00D769AB">
        <w:rPr>
          <w:rStyle w:val="HideTWBExt"/>
          <w:b w:val="0"/>
        </w:rPr>
        <w:t>&lt;RefProc&gt;</w:t>
      </w:r>
      <w:r w:rsidRPr="00D769AB">
        <w:t>2023/2171</w:t>
      </w:r>
      <w:r w:rsidRPr="00D769AB">
        <w:rPr>
          <w:rStyle w:val="HideTWBExt"/>
          <w:b w:val="0"/>
        </w:rPr>
        <w:t>&lt;/RefProc&gt;&lt;RefTypeProc&gt;</w:t>
      </w:r>
      <w:r w:rsidRPr="00D769AB">
        <w:t>(DEC)</w:t>
      </w:r>
      <w:r w:rsidRPr="00D769AB">
        <w:rPr>
          <w:rStyle w:val="HideTWBExt"/>
          <w:b w:val="0"/>
        </w:rPr>
        <w:t>&lt;/RefTypeProc&gt;</w:t>
      </w:r>
    </w:p>
    <w:p w:rsidR="002E2F2E" w:rsidRPr="00D769AB" w:rsidRDefault="00661F88">
      <w:pPr>
        <w:pStyle w:val="CoverDate"/>
      </w:pPr>
      <w:r w:rsidRPr="00D769AB">
        <w:rPr>
          <w:rStyle w:val="HideTWBExt"/>
        </w:rPr>
        <w:t>&lt;Date&gt;</w:t>
      </w:r>
      <w:r w:rsidRPr="00D769AB">
        <w:rPr>
          <w:rStyle w:val="HideTWBInt"/>
        </w:rPr>
        <w:t>{24/01/2024}</w:t>
      </w:r>
      <w:r w:rsidRPr="00D769AB">
        <w:t>24.1.2024</w:t>
      </w:r>
      <w:r w:rsidRPr="00D769AB">
        <w:rPr>
          <w:rStyle w:val="HideTWBExt"/>
        </w:rPr>
        <w:t>&lt;/Date&gt;</w:t>
      </w:r>
    </w:p>
    <w:p w:rsidR="002E2F2E" w:rsidRPr="00D769AB" w:rsidRDefault="00661F88">
      <w:pPr>
        <w:pStyle w:val="CoverDocType24a"/>
      </w:pPr>
      <w:r w:rsidRPr="00D769AB">
        <w:rPr>
          <w:rStyle w:val="HideTWBExt"/>
          <w:b w:val="0"/>
        </w:rPr>
        <w:t>&lt;TitreType&gt;</w:t>
      </w:r>
      <w:r w:rsidRPr="00D769AB">
        <w:t>MNENJE</w:t>
      </w:r>
      <w:r w:rsidRPr="00D769AB">
        <w:rPr>
          <w:rStyle w:val="HideTWBExt"/>
          <w:b w:val="0"/>
        </w:rPr>
        <w:t>&lt;/TitreType&gt;</w:t>
      </w:r>
    </w:p>
    <w:p w:rsidR="002E2F2E" w:rsidRPr="00D769AB" w:rsidRDefault="00661F88">
      <w:pPr>
        <w:pStyle w:val="CoverNormal24a"/>
      </w:pPr>
      <w:r w:rsidRPr="00D769AB">
        <w:rPr>
          <w:rStyle w:val="HideTWBExt"/>
        </w:rPr>
        <w:t>&lt;CommissionResp&gt;</w:t>
      </w:r>
      <w:r w:rsidRPr="00D769AB">
        <w:t>Odbora za državljanske svoboščine, pravosodje in notranje zadeve</w:t>
      </w:r>
      <w:r w:rsidRPr="00D769AB">
        <w:rPr>
          <w:rStyle w:val="HideTWBExt"/>
        </w:rPr>
        <w:t>&lt;/CommissionResp&gt;</w:t>
      </w:r>
    </w:p>
    <w:p w:rsidR="002E2F2E" w:rsidRPr="00D769AB" w:rsidRDefault="00661F88">
      <w:pPr>
        <w:pStyle w:val="CoverNormal24a"/>
      </w:pPr>
      <w:r w:rsidRPr="00D769AB">
        <w:rPr>
          <w:rStyle w:val="HideTWBExt"/>
        </w:rPr>
        <w:t>&lt;CommissionInt&gt;</w:t>
      </w:r>
      <w:r w:rsidRPr="00D769AB">
        <w:t>za Odbor za proračunski nadzor</w:t>
      </w:r>
      <w:r w:rsidRPr="00D769AB">
        <w:rPr>
          <w:rStyle w:val="HideTWBExt"/>
        </w:rPr>
        <w:t>&lt;/CommissionInt&gt;</w:t>
      </w:r>
    </w:p>
    <w:p w:rsidR="002E2F2E" w:rsidRPr="00D769AB" w:rsidRDefault="00661F88">
      <w:pPr>
        <w:pStyle w:val="CoverNormal"/>
      </w:pPr>
      <w:r w:rsidRPr="00D769AB">
        <w:rPr>
          <w:rStyle w:val="HideTWBExt"/>
        </w:rPr>
        <w:t>&lt;Titre&gt;</w:t>
      </w:r>
      <w:r w:rsidRPr="00D769AB">
        <w:t>o razrešnici glede izvrševanja proračuna Agencije Evropske unije za temeljne pravice za proračunsko leto 2022</w:t>
      </w:r>
      <w:r w:rsidRPr="00D769AB">
        <w:rPr>
          <w:rStyle w:val="HideTWBExt"/>
        </w:rPr>
        <w:t>&lt;/Titre&gt;</w:t>
      </w:r>
    </w:p>
    <w:p w:rsidR="002E2F2E" w:rsidRPr="00D769AB" w:rsidRDefault="00661F88">
      <w:pPr>
        <w:pStyle w:val="CoverNormal24a"/>
      </w:pPr>
      <w:r w:rsidRPr="00D769AB">
        <w:rPr>
          <w:rStyle w:val="HideTWBExt"/>
        </w:rPr>
        <w:t>&lt;DocRef&gt;</w:t>
      </w:r>
      <w:r w:rsidRPr="00D769AB">
        <w:t>(2023/2171(DEC))</w:t>
      </w:r>
      <w:r w:rsidRPr="00D769AB">
        <w:rPr>
          <w:rStyle w:val="HideTWBExt"/>
        </w:rPr>
        <w:t>&lt;/DocRef&gt;</w:t>
      </w:r>
    </w:p>
    <w:p w:rsidR="002E2F2E" w:rsidRPr="00D769AB" w:rsidRDefault="00661F88">
      <w:pPr>
        <w:pStyle w:val="CoverNormal24a"/>
      </w:pPr>
      <w:r w:rsidRPr="00D769AB">
        <w:t xml:space="preserve">Pripravljavec mnenja: </w:t>
      </w:r>
      <w:r w:rsidRPr="00D769AB">
        <w:rPr>
          <w:rStyle w:val="HideTWBExt"/>
        </w:rPr>
        <w:t>&lt;Depute&gt;</w:t>
      </w:r>
      <w:r w:rsidRPr="00D769AB">
        <w:t>Tomáš Zdechovský</w:t>
      </w:r>
      <w:r w:rsidRPr="00D769AB">
        <w:rPr>
          <w:rStyle w:val="HideTWBExt"/>
        </w:rPr>
        <w:t>&lt;/Depute&gt;</w:t>
      </w:r>
    </w:p>
    <w:p w:rsidR="00A72C35" w:rsidRPr="00D769AB" w:rsidRDefault="00A72C35" w:rsidP="00A72C35">
      <w:pPr>
        <w:pStyle w:val="CoverNormal"/>
      </w:pPr>
    </w:p>
    <w:p w:rsidR="002E2F2E" w:rsidRPr="00D769AB" w:rsidRDefault="00661F88" w:rsidP="00E856D2">
      <w:pPr>
        <w:widowControl/>
        <w:tabs>
          <w:tab w:val="center" w:pos="4677"/>
        </w:tabs>
      </w:pPr>
      <w:r w:rsidRPr="00D769AB">
        <w:br w:type="page"/>
      </w:r>
      <w:r w:rsidRPr="00D769AB">
        <w:lastRenderedPageBreak/>
        <w:t>PA_NonLeg</w:t>
      </w:r>
    </w:p>
    <w:p w:rsidR="002E2F2E" w:rsidRPr="00D769AB" w:rsidRDefault="00661F88">
      <w:pPr>
        <w:pStyle w:val="PageHeadingNotTOC"/>
      </w:pPr>
      <w:r w:rsidRPr="00D769AB">
        <w:br w:type="page"/>
        <w:t>POBUDE</w:t>
      </w:r>
    </w:p>
    <w:p w:rsidR="002E2F2E" w:rsidRPr="00D769AB" w:rsidRDefault="00661F88" w:rsidP="008313E7">
      <w:pPr>
        <w:pStyle w:val="Normal12a"/>
      </w:pPr>
      <w:r w:rsidRPr="00D769AB">
        <w:t>Odbor za državljanske svoboščine, pravosodje in notranje zadeve poziva Odbor za proračunski nadzor kot pristojni odbor, da v svoj predlog resolucije vključi naslednje pobude:</w:t>
      </w:r>
    </w:p>
    <w:p w:rsidR="008327A3" w:rsidRPr="00D769AB" w:rsidRDefault="00661F88" w:rsidP="008327A3">
      <w:pPr>
        <w:pStyle w:val="NormalHanging12a"/>
      </w:pPr>
      <w:r w:rsidRPr="00D769AB">
        <w:t>1.</w:t>
      </w:r>
      <w:r w:rsidRPr="00D769AB">
        <w:tab/>
        <w:t>pozdravlja ugotovitev Računskega sodišča, da so transakcije, povezane z letnimi računovodskimi izkazi Agencije Evropske unije za temeljne pravice (FRA) za proračunsko leto 2022, v vseh pomembnih vidikih zakonite in pravilne; je seznanjen z ugotovitvijo Računskega sodišča o ponavljajočih se visokih stopnjah prenosov, povezanih z operativnimi dejavnostmi, v višini 6,4 milijona EUR (26 %) razpoložljivih odobritev za prevzem obveznosti za leto 2022 v leto 2023; opozarja na pripombo Računskega sodišča, da so ponavljajoče se visoke stopnje prenosov v nasprotju s proračunskim načelom enoletnosti in kažejo na strukturne probleme pri procesu načrtovanja in izvrševanja proračuna. je seznanjen z odgovorom FRA, v katerem je navedeno, da je zaradi posebnega okvira, v katerem deluje agencija, težko prevzeti obveznosti za odhodke iz poslovanja v začetku leta in da se je težko v celoti izogniti prenosom; poudarja, da agencija dobro izvršuje proračun, saj je bila v zadnjih desetih letih realizacija višja od 99 %;</w:t>
      </w:r>
    </w:p>
    <w:p w:rsidR="008327A3" w:rsidRPr="00D769AB" w:rsidRDefault="00661F88" w:rsidP="008327A3">
      <w:pPr>
        <w:pStyle w:val="NormalHanging12a"/>
      </w:pPr>
      <w:r w:rsidRPr="00D769AB">
        <w:t>2.</w:t>
      </w:r>
      <w:r w:rsidRPr="00D769AB">
        <w:tab/>
        <w:t xml:space="preserve">z zadovoljstvom ugotavlja, da je agencija FRA pomagala prepoznati trende na področju boja proti diskriminaciji, umetne inteligence in da je prispevala k boljši pripravi in izvajanju zakonodaje z zagotavljanjem zakonodajnih in političnih nasvetov o zadevah, kot so pravice otrok, pravice žrtev, boj proti terorizmu, varstvo podatkov, boj proti rasizmu, antisemitizem, etnične manjšine, osebe LGBTIQ in druge ranljive skupine; </w:t>
      </w:r>
    </w:p>
    <w:p w:rsidR="008327A3" w:rsidRPr="00D769AB" w:rsidRDefault="00661F88" w:rsidP="008327A3">
      <w:pPr>
        <w:pStyle w:val="NormalHanging12a"/>
      </w:pPr>
      <w:r w:rsidRPr="00D769AB">
        <w:t>3.</w:t>
      </w:r>
      <w:r w:rsidRPr="00D769AB">
        <w:tab/>
        <w:t>priznava hiter odziv FRA na rusko invazijo na Ukrajino, vključno s tem, da je bila ena prvih agencij EU na meji, spremljala razmere, pripravila poročilo, dva biltena in spletno raziskavo; pozdravlja njen pravočasen odziv na nova vprašanja v zvezi s temeljnimi pravicami, denimo s splošnimi smernicami agencije iz njenega poročila o vzpostavitvi neodvisnih nacionalnih mehanizmov za spremljanje spoštovanja temeljnih pravic na zunanjih mejah EU, zagotavljanjem pomoči državam članicam EU pri vzpostavitvi ali krepitvi nacionalnih mehanizmov za spremljanje spoštovanja temeljnih pravic in zagotavljanjem zaščitnih ukrepov, s katerimi se poskrbi za neodvisnost mehanizma; opozarja, da je treba na podlagi mednarodnega prava vse begunce obravnavati brez diskriminacije;</w:t>
      </w:r>
    </w:p>
    <w:p w:rsidR="008327A3" w:rsidRPr="00D769AB" w:rsidRDefault="00661F88" w:rsidP="008327A3">
      <w:pPr>
        <w:pStyle w:val="NormalHanging12a"/>
      </w:pPr>
      <w:r w:rsidRPr="00D769AB">
        <w:t>4.</w:t>
      </w:r>
      <w:r w:rsidRPr="00D769AB">
        <w:tab/>
        <w:t>pozdravlja stalne pobude agencije FRA v podporo sinergijam med agencijami EU in njeno usklajevalno vlogo pri vrsti pobud z mrežo agencij na področju pravosodja in notranjih zadev, tudi o varstvu podatkov in nasilju na podlagi spola; ceni tesno sodelovanje z Evropsko agencijo za mejno in obalno stražo (Frontex), in sicer da je sopredsedovala posvetovalnemu forumu Frontexa in se udeležila sej upravnega odbora te agencije kot strokovnjak za temeljne pravice; pozdravlja izvedbo usposabljanj o temeljnih pravicah in uporabi sistemov IT na področju meja in varnosti za Agencijo Evropske unije za usposabljanje na področju preprečevanja, odkrivanja in preiskovanja kaznivih dejanj (CEPOL), Frontex in Agencijo Evropske unije za operativno upravljanje obsežnih informacijskih sistemov s področja svobode, varnosti in pravice (eu-LISA); ceni sodelovanje z Agencijo Evropske unije za sodelovanje na področju preprečevanja, odkrivanja in preiskovanja kaznivih dejanj (Europol) pri delu na področju varnosti; pozdravlja sodelovanje z Evropskim inštitutom za enakost spolov (EIGE) pri pripravi terenskega dela za drugo raziskavo o nasilju nad ženskami;</w:t>
      </w:r>
    </w:p>
    <w:p w:rsidR="008327A3" w:rsidRPr="00D769AB" w:rsidRDefault="00661F88" w:rsidP="008327A3">
      <w:pPr>
        <w:pStyle w:val="NormalHanging12a"/>
      </w:pPr>
      <w:r w:rsidRPr="00D769AB">
        <w:t>5.</w:t>
      </w:r>
      <w:r w:rsidRPr="00D769AB">
        <w:tab/>
        <w:t>z zadovoljstvom ugotavlja, da je FRA v veliki meri presegla svoje ključne cilje glede kazalnikov uspešnosti in ohranila visoko raven zadovoljstva deležnikov; pozdravlja dejstvo, da je agencija FRA v letu 2022 pripravila 28 publikacij, 3062 izložkov raziskav, 342 pisnih ali verbalnih prispevkov ter organizirala ali soorganizirala 134 srečanj in dogodkov ter da je bila v medijih navedena 4319; z zadovoljstvom ugotavlja, da se je v letu 2022 povečalo sodelovanje v družbenih medijih;</w:t>
      </w:r>
    </w:p>
    <w:p w:rsidR="008327A3" w:rsidRPr="00D769AB" w:rsidRDefault="00661F88" w:rsidP="008327A3">
      <w:pPr>
        <w:pStyle w:val="NormalHanging12a"/>
      </w:pPr>
      <w:r w:rsidRPr="00D769AB">
        <w:t>6.</w:t>
      </w:r>
      <w:r w:rsidRPr="00D769AB">
        <w:tab/>
        <w:t>pozdravlja visoko raven zadovoljstva deležnikov z njenimi dejavnostmi za spodbujanje sodelovanja prek platforme za temeljne pravice v letu 2022; ceni, da je organizirala vrsto dogodkov, vključno s četrtim dialogom o temeljnih pravicah z mladimi ter drugimi delavnicami in spletnimi seminarji, da bi spodbudila pravice, vrednote in svoboščine;</w:t>
      </w:r>
      <w:r w:rsidRPr="00D769AB">
        <w:rPr>
          <w:rStyle w:val="FootnoteReference"/>
        </w:rPr>
        <w:t xml:space="preserve"> </w:t>
      </w:r>
    </w:p>
    <w:p w:rsidR="008327A3" w:rsidRPr="00D769AB" w:rsidRDefault="00661F88" w:rsidP="00661F88">
      <w:pPr>
        <w:pStyle w:val="NormalHanging12a"/>
        <w:sectPr w:rsidR="008327A3" w:rsidRPr="00D769AB" w:rsidSect="008327A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rsidRPr="00D769AB">
        <w:t>7.</w:t>
      </w:r>
      <w:r w:rsidRPr="00D769AB">
        <w:tab/>
        <w:t>priznava vlogo agencije pri krepitvi nacionalne infrastrukture za človekove pravice s sodelovanjem in ustvarjanjem sinergij z institucijami za človekove pravice in partnerstvom z institucijami civilne družbe; je seznanjen z njenim stalnim usmerjanjem na področju azila in migracij, z rednimi pregledi, namenjenimi državam članicam, o zaskrbljenosti glede temeljnih pravic na področju migracij; pozdravlja vlogo agencije FRA pri spodbujanju diskurza, ki temelji na človekovih pravicah, z razvojem učinkovitih komunikacij, sodelovanjem pri razvoju novih digitalnih aplikacij in orodij ter povezovanjem akterjev na področju človekovih pravic za spodbujanje evropskih vrednot in svoboščin.</w:t>
      </w:r>
    </w:p>
    <w:p w:rsidR="008327A3" w:rsidRPr="00D769AB" w:rsidRDefault="00661F88" w:rsidP="008327A3">
      <w:pPr>
        <w:pStyle w:val="PageHeadingNotTOC"/>
      </w:pPr>
      <w:bookmarkStart w:id="0" w:name="FootprintPageAD"/>
      <w:r w:rsidRPr="00D769AB">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13FA2" w:rsidRPr="00D769AB" w:rsidTr="007202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b/>
                <w:bCs/>
                <w:color w:val="000000"/>
                <w:sz w:val="20"/>
              </w:rPr>
            </w:pPr>
            <w:r w:rsidRPr="00D769AB">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27A3" w:rsidRPr="00D769AB" w:rsidRDefault="00661F88" w:rsidP="007202A6">
            <w:pPr>
              <w:autoSpaceDE w:val="0"/>
              <w:autoSpaceDN w:val="0"/>
              <w:adjustRightInd w:val="0"/>
              <w:rPr>
                <w:color w:val="000000"/>
                <w:sz w:val="20"/>
              </w:rPr>
            </w:pPr>
            <w:r w:rsidRPr="00D769AB">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27A3" w:rsidRPr="00D769AB" w:rsidRDefault="008327A3" w:rsidP="007202A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27A3" w:rsidRPr="00D769AB" w:rsidRDefault="008327A3" w:rsidP="007202A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27A3" w:rsidRPr="00D769AB" w:rsidRDefault="008327A3" w:rsidP="007202A6">
            <w:pPr>
              <w:autoSpaceDE w:val="0"/>
              <w:autoSpaceDN w:val="0"/>
              <w:adjustRightInd w:val="0"/>
              <w:rPr>
                <w:rFonts w:ascii="sans-serif" w:hAnsi="sans-serif" w:cs="sans-serif"/>
                <w:color w:val="000000"/>
                <w:szCs w:val="24"/>
              </w:rPr>
            </w:pPr>
          </w:p>
        </w:tc>
      </w:tr>
      <w:tr w:rsidR="00413FA2" w:rsidRPr="00D769AB" w:rsidTr="007202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b/>
                <w:bCs/>
                <w:color w:val="000000"/>
                <w:sz w:val="20"/>
              </w:rPr>
            </w:pPr>
            <w:r w:rsidRPr="00D769AB">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27A3" w:rsidRPr="00D769AB" w:rsidRDefault="00661F88" w:rsidP="007202A6">
            <w:pPr>
              <w:autoSpaceDE w:val="0"/>
              <w:autoSpaceDN w:val="0"/>
              <w:adjustRightInd w:val="0"/>
              <w:rPr>
                <w:color w:val="000000"/>
                <w:sz w:val="20"/>
              </w:rPr>
            </w:pPr>
            <w:r w:rsidRPr="00D769AB">
              <w:rPr>
                <w:color w:val="000000"/>
                <w:sz w:val="20"/>
              </w:rPr>
              <w:t>+:</w:t>
            </w:r>
          </w:p>
          <w:p w:rsidR="008327A3" w:rsidRPr="00D769AB" w:rsidRDefault="00661F88" w:rsidP="007202A6">
            <w:pPr>
              <w:autoSpaceDE w:val="0"/>
              <w:autoSpaceDN w:val="0"/>
              <w:adjustRightInd w:val="0"/>
              <w:rPr>
                <w:color w:val="000000"/>
                <w:sz w:val="20"/>
              </w:rPr>
            </w:pPr>
            <w:r w:rsidRPr="00D769AB">
              <w:rPr>
                <w:color w:val="000000"/>
                <w:sz w:val="20"/>
              </w:rPr>
              <w:t>–:</w:t>
            </w:r>
          </w:p>
          <w:p w:rsidR="008327A3" w:rsidRPr="00D769AB" w:rsidRDefault="00661F88" w:rsidP="007202A6">
            <w:pPr>
              <w:autoSpaceDE w:val="0"/>
              <w:autoSpaceDN w:val="0"/>
              <w:adjustRightInd w:val="0"/>
              <w:rPr>
                <w:color w:val="000000"/>
                <w:sz w:val="20"/>
              </w:rPr>
            </w:pPr>
            <w:r w:rsidRPr="00D769A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color w:val="000000"/>
                <w:sz w:val="20"/>
              </w:rPr>
            </w:pPr>
            <w:r w:rsidRPr="00D769AB">
              <w:rPr>
                <w:color w:val="000000"/>
                <w:sz w:val="20"/>
              </w:rPr>
              <w:t>47</w:t>
            </w:r>
          </w:p>
          <w:p w:rsidR="008327A3" w:rsidRPr="00D769AB" w:rsidRDefault="00661F88" w:rsidP="007202A6">
            <w:pPr>
              <w:autoSpaceDE w:val="0"/>
              <w:autoSpaceDN w:val="0"/>
              <w:adjustRightInd w:val="0"/>
              <w:rPr>
                <w:color w:val="000000"/>
                <w:sz w:val="20"/>
              </w:rPr>
            </w:pPr>
            <w:r w:rsidRPr="00D769AB">
              <w:rPr>
                <w:color w:val="000000"/>
                <w:sz w:val="20"/>
              </w:rPr>
              <w:t>9</w:t>
            </w:r>
          </w:p>
          <w:p w:rsidR="008327A3" w:rsidRPr="00D769AB" w:rsidRDefault="00661F88" w:rsidP="007202A6">
            <w:pPr>
              <w:autoSpaceDE w:val="0"/>
              <w:autoSpaceDN w:val="0"/>
              <w:adjustRightInd w:val="0"/>
              <w:rPr>
                <w:color w:val="000000"/>
                <w:sz w:val="20"/>
              </w:rPr>
            </w:pPr>
            <w:r w:rsidRPr="00D769AB">
              <w:rPr>
                <w:color w:val="000000"/>
                <w:sz w:val="20"/>
              </w:rPr>
              <w:t>0</w:t>
            </w:r>
          </w:p>
        </w:tc>
      </w:tr>
      <w:tr w:rsidR="00413FA2" w:rsidRPr="00D769AB" w:rsidTr="007202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b/>
                <w:bCs/>
                <w:color w:val="000000"/>
                <w:sz w:val="20"/>
              </w:rPr>
            </w:pPr>
            <w:r w:rsidRPr="00D769AB">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27A3" w:rsidRPr="00D769AB" w:rsidRDefault="00661F88" w:rsidP="00D769AB">
            <w:pPr>
              <w:autoSpaceDE w:val="0"/>
              <w:autoSpaceDN w:val="0"/>
              <w:adjustRightInd w:val="0"/>
              <w:rPr>
                <w:color w:val="000000"/>
                <w:sz w:val="20"/>
              </w:rPr>
            </w:pPr>
            <w:r w:rsidRPr="00D769AB">
              <w:rPr>
                <w:color w:val="000000"/>
                <w:sz w:val="20"/>
              </w:rPr>
              <w:t>Magdalena Adamowicz, Abir Al-Sahlani, Katarina Barley, Pietro Bartolo, Theresa Bielowski, Patrick Breyer, Saskia Bricmont, Jorge Buxadé Villalba, Damien Carême, Patricia Chagnon, Lena Düpont,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Elisavet Vozemberg-Vrionidi</w:t>
            </w:r>
            <w:r w:rsidR="00D769AB" w:rsidRPr="00D769AB">
              <w:rPr>
                <w:color w:val="000000"/>
                <w:sz w:val="20"/>
              </w:rPr>
              <w:t xml:space="preserve"> (Elissavet Vozemberg-Vrionidi)</w:t>
            </w:r>
            <w:r w:rsidRPr="00D769AB">
              <w:rPr>
                <w:color w:val="000000"/>
                <w:sz w:val="20"/>
              </w:rPr>
              <w:t xml:space="preserve">, Elena Jončeva </w:t>
            </w:r>
            <w:r w:rsidR="00D769AB" w:rsidRPr="00D769AB">
              <w:rPr>
                <w:color w:val="000000"/>
                <w:sz w:val="20"/>
              </w:rPr>
              <w:t>(Elena Yoncheva)</w:t>
            </w:r>
            <w:r w:rsidRPr="00D769AB">
              <w:rPr>
                <w:color w:val="000000"/>
                <w:sz w:val="20"/>
              </w:rPr>
              <w:t>, Javier Zarzalejos</w:t>
            </w:r>
          </w:p>
        </w:tc>
      </w:tr>
      <w:tr w:rsidR="00413FA2" w:rsidRPr="00D769AB" w:rsidTr="007202A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b/>
                <w:bCs/>
                <w:color w:val="000000"/>
                <w:sz w:val="20"/>
              </w:rPr>
            </w:pPr>
            <w:r w:rsidRPr="00D769AB">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color w:val="000000"/>
                <w:sz w:val="20"/>
              </w:rPr>
            </w:pPr>
            <w:r w:rsidRPr="00D769AB">
              <w:rPr>
                <w:color w:val="000000"/>
                <w:sz w:val="20"/>
              </w:rPr>
              <w:t>Cyrus Engerer, José Gusmão, Beata Kempa, Leopoldo López Gil, Janina Ochojska, Anne-Sophie Pelletier, Bergur Løkke Rasmussen, Róża Thun und Hohenstein, Maria Walsh, Tomáš Zdechovský</w:t>
            </w:r>
          </w:p>
        </w:tc>
      </w:tr>
      <w:tr w:rsidR="00413FA2" w:rsidRPr="00D769AB" w:rsidTr="007202A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b/>
                <w:bCs/>
                <w:color w:val="000000"/>
                <w:sz w:val="20"/>
              </w:rPr>
            </w:pPr>
            <w:r w:rsidRPr="00D769AB">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27A3" w:rsidRPr="00D769AB" w:rsidRDefault="00661F88" w:rsidP="007202A6">
            <w:pPr>
              <w:autoSpaceDE w:val="0"/>
              <w:autoSpaceDN w:val="0"/>
              <w:adjustRightInd w:val="0"/>
              <w:rPr>
                <w:color w:val="000000"/>
                <w:sz w:val="20"/>
              </w:rPr>
            </w:pPr>
            <w:r w:rsidRPr="00D769AB">
              <w:rPr>
                <w:color w:val="000000"/>
                <w:sz w:val="20"/>
              </w:rPr>
              <w:t>Andrus Ansip, Hildegard Bentele, Maria da Graça Carvalho, Marisa Matias, Caroline Nagtegaal</w:t>
            </w:r>
          </w:p>
        </w:tc>
      </w:tr>
    </w:tbl>
    <w:p w:rsidR="008327A3" w:rsidRPr="00D769AB" w:rsidRDefault="008327A3" w:rsidP="008327A3"/>
    <w:p w:rsidR="008327A3" w:rsidRPr="00D769AB" w:rsidRDefault="008327A3" w:rsidP="00AD5932"/>
    <w:p w:rsidR="008327A3" w:rsidRPr="00D769AB" w:rsidRDefault="008327A3" w:rsidP="008327A3"/>
    <w:bookmarkEnd w:id="0"/>
    <w:p w:rsidR="008327A3" w:rsidRPr="00D769AB" w:rsidRDefault="008327A3" w:rsidP="00D75E97">
      <w:pPr>
        <w:sectPr w:rsidR="008327A3" w:rsidRPr="00D769AB" w:rsidSect="008327A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75E97" w:rsidRPr="00D769AB" w:rsidRDefault="00D75E97" w:rsidP="00D75E97"/>
    <w:p w:rsidR="008327A3" w:rsidRPr="00D769AB" w:rsidRDefault="00661F88" w:rsidP="008327A3">
      <w:pPr>
        <w:pStyle w:val="PageHeadingNotTOC"/>
        <w:rPr>
          <w:noProof/>
        </w:rPr>
      </w:pPr>
      <w:bookmarkStart w:id="1" w:name="ProcPageAD"/>
      <w:r w:rsidRPr="00D769AB">
        <w:t>PRILOGA: SUBJEKTI ALI OSEBE,</w:t>
      </w:r>
      <w:r w:rsidRPr="00D769AB">
        <w:br/>
        <w:t>OD KATERIH JE PRIPRAVLJAVEC MNENJA PREJEL PRISPEVKE</w:t>
      </w:r>
    </w:p>
    <w:p w:rsidR="008327A3" w:rsidRPr="00D769AB" w:rsidRDefault="00661F88" w:rsidP="008327A3">
      <w:pPr>
        <w:pStyle w:val="Normal24a"/>
      </w:pPr>
      <w:r w:rsidRPr="00D769AB">
        <w:rPr>
          <w:rStyle w:val="HideTWBExt"/>
        </w:rPr>
        <w:t>&lt;FootprintIntro&gt;</w:t>
      </w:r>
      <w:r w:rsidRPr="00D769AB">
        <w:t>Pripravljavec mnenja kot izključno pristojen izjavlja, da ni prejel nobenih prispevkov od subjektov ali oseb, ki bi jih bilo treba navesti v tej prilogi v smislu člena 8 Priloge I Poslovnika.</w:t>
      </w:r>
      <w:r w:rsidRPr="00D769AB">
        <w:rPr>
          <w:rStyle w:val="HideTWBExt"/>
        </w:rPr>
        <w:t>&lt;/FootprintIntro&gt;</w:t>
      </w:r>
    </w:p>
    <w:bookmarkEnd w:id="1"/>
    <w:p w:rsidR="00D769AB" w:rsidRPr="00D769AB" w:rsidRDefault="00D769AB" w:rsidP="00D769AB"/>
    <w:p w:rsidR="00D769AB" w:rsidRPr="00D769AB" w:rsidRDefault="00D769AB" w:rsidP="00D769AB">
      <w:pPr>
        <w:sectPr w:rsidR="00D769AB" w:rsidRPr="00D769AB"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769AB" w:rsidRPr="00D769AB" w:rsidRDefault="00D769AB" w:rsidP="00D769AB">
      <w:pPr>
        <w:pStyle w:val="PageHeadingNotTOC"/>
      </w:pPr>
      <w:bookmarkStart w:id="2" w:name="RollCallPageAD"/>
      <w:r w:rsidRPr="00D769AB">
        <w:t>POIMENSKO GLASOVANJE PRI KONČNEM GLASOVANJU</w:t>
      </w:r>
      <w:r w:rsidRPr="00D769AB">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69AB" w:rsidRPr="00D769AB" w:rsidTr="00A7418D">
        <w:trPr>
          <w:cantSplit/>
        </w:trPr>
        <w:tc>
          <w:tcPr>
            <w:tcW w:w="1701" w:type="dxa"/>
            <w:shd w:val="pct10" w:color="000000" w:fill="FFFFFF"/>
            <w:vAlign w:val="center"/>
          </w:tcPr>
          <w:p w:rsidR="00D769AB" w:rsidRPr="00D769AB" w:rsidRDefault="00D769AB" w:rsidP="00A7418D">
            <w:pPr>
              <w:pStyle w:val="RollCallVotes"/>
              <w:rPr>
                <w:lang w:val="sl-SI"/>
              </w:rPr>
            </w:pPr>
            <w:r w:rsidRPr="00D769AB">
              <w:rPr>
                <w:lang w:val="sl-SI"/>
              </w:rPr>
              <w:t>47</w:t>
            </w:r>
          </w:p>
        </w:tc>
        <w:tc>
          <w:tcPr>
            <w:tcW w:w="7371" w:type="dxa"/>
            <w:shd w:val="pct10" w:color="000000" w:fill="FFFFFF"/>
          </w:tcPr>
          <w:p w:rsidR="00D769AB" w:rsidRPr="00D769AB" w:rsidRDefault="00D769AB" w:rsidP="00A7418D">
            <w:pPr>
              <w:pStyle w:val="RollCallSymbols14pt"/>
              <w:rPr>
                <w:lang w:val="sl-SI"/>
              </w:rPr>
            </w:pPr>
            <w:r w:rsidRPr="00D769AB">
              <w:rPr>
                <w:lang w:val="sl-SI"/>
              </w:rPr>
              <w:t>+</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PPE</w:t>
            </w:r>
          </w:p>
        </w:tc>
        <w:tc>
          <w:tcPr>
            <w:tcW w:w="7371" w:type="dxa"/>
            <w:shd w:val="clear" w:color="auto" w:fill="FFFFFF"/>
          </w:tcPr>
          <w:p w:rsidR="00D769AB" w:rsidRPr="00D769AB" w:rsidRDefault="00D769AB" w:rsidP="00A7418D">
            <w:pPr>
              <w:pStyle w:val="RollCallTable"/>
              <w:rPr>
                <w:lang w:val="sl-SI"/>
              </w:rPr>
            </w:pPr>
            <w:r w:rsidRPr="00D769AB">
              <w:rPr>
                <w:lang w:val="sl-SI"/>
              </w:rPr>
              <w:t xml:space="preserve">Magdalena Adamowicz, Hildegard Bentele, Maria da Graça Carvalho, Lena Düpont, Andrzej Halicki, Jeroen Lenaers, Leopoldo López Gil, Janina Ochojska, </w:t>
            </w:r>
            <w:r w:rsidRPr="00D769AB">
              <w:rPr>
                <w:lang w:val="sl-SI"/>
              </w:rPr>
              <w:t>Elisavet Vozemberg-Vrionidi (Elissavet Vozemberg-Vrionidi)</w:t>
            </w:r>
            <w:r w:rsidRPr="00D769AB">
              <w:rPr>
                <w:lang w:val="sl-SI"/>
              </w:rPr>
              <w:t>, Maria Walsh, Javier Zarzalejos, Tomáš Zdechovský</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Renew</w:t>
            </w:r>
          </w:p>
        </w:tc>
        <w:tc>
          <w:tcPr>
            <w:tcW w:w="7371" w:type="dxa"/>
            <w:shd w:val="clear" w:color="auto" w:fill="FFFFFF"/>
          </w:tcPr>
          <w:p w:rsidR="00D769AB" w:rsidRPr="00D769AB" w:rsidRDefault="00D769AB" w:rsidP="00A7418D">
            <w:pPr>
              <w:pStyle w:val="RollCallTable"/>
              <w:rPr>
                <w:lang w:val="sl-SI"/>
              </w:rPr>
            </w:pPr>
            <w:r w:rsidRPr="00D769AB">
              <w:rPr>
                <w:lang w:val="sl-SI"/>
              </w:rPr>
              <w:t>Abir Al-Sahlani, Andrus Ansip, Lucia Ďuriš Nicholsonová, Sophia in 't Veld, Moritz Körner, Caroline Nagtegaal, Maite Pagazaurtundúa, Bergur Løkke Rasmussen, Róża Thun und Hohenstein, Jana Toom</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S&amp;D</w:t>
            </w:r>
          </w:p>
        </w:tc>
        <w:tc>
          <w:tcPr>
            <w:tcW w:w="7371" w:type="dxa"/>
            <w:shd w:val="clear" w:color="auto" w:fill="FFFFFF"/>
          </w:tcPr>
          <w:p w:rsidR="00D769AB" w:rsidRPr="00D769AB" w:rsidRDefault="00D769AB" w:rsidP="00A7418D">
            <w:pPr>
              <w:pStyle w:val="RollCallTable"/>
              <w:rPr>
                <w:lang w:val="sl-SI"/>
              </w:rPr>
            </w:pPr>
            <w:r w:rsidRPr="00D769AB">
              <w:rPr>
                <w:lang w:val="sl-SI"/>
              </w:rPr>
              <w:t xml:space="preserve">Katarina Barley, Pietro Bartolo, Theresa Bielowski, Cyrus Engerer, Maria Grapini, Sylvie Guillaume, Evin Incir, Marina Kaljurand, Łukasz Kohut, Juan Fernando López Aguilar, Javier Moreno Sánchez, Isabel Santos, Birgit Sippel, </w:t>
            </w:r>
            <w:r w:rsidRPr="00D769AB">
              <w:rPr>
                <w:lang w:val="sl-SI"/>
              </w:rPr>
              <w:t>Elena Jončeva (Elena Yoncheva)</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The Left</w:t>
            </w:r>
          </w:p>
        </w:tc>
        <w:tc>
          <w:tcPr>
            <w:tcW w:w="7371" w:type="dxa"/>
            <w:shd w:val="clear" w:color="auto" w:fill="FFFFFF"/>
          </w:tcPr>
          <w:p w:rsidR="00D769AB" w:rsidRPr="00D769AB" w:rsidRDefault="00D769AB" w:rsidP="00A7418D">
            <w:pPr>
              <w:pStyle w:val="RollCallTable"/>
              <w:rPr>
                <w:lang w:val="sl-SI"/>
              </w:rPr>
            </w:pPr>
            <w:r w:rsidRPr="00D769AB">
              <w:rPr>
                <w:lang w:val="sl-SI"/>
              </w:rPr>
              <w:t>Cornelia Ernst, José Gusmão, Marisa Matias, Anne-Sophie Pelletier</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Verts/ALE</w:t>
            </w:r>
          </w:p>
        </w:tc>
        <w:tc>
          <w:tcPr>
            <w:tcW w:w="7371" w:type="dxa"/>
            <w:shd w:val="clear" w:color="auto" w:fill="FFFFFF"/>
          </w:tcPr>
          <w:p w:rsidR="00D769AB" w:rsidRPr="00D769AB" w:rsidRDefault="00D769AB" w:rsidP="00A7418D">
            <w:pPr>
              <w:pStyle w:val="RollCallTable"/>
              <w:rPr>
                <w:lang w:val="sl-SI"/>
              </w:rPr>
            </w:pPr>
            <w:r w:rsidRPr="00D769AB">
              <w:rPr>
                <w:lang w:val="sl-SI"/>
              </w:rPr>
              <w:t>Patrick Breyer, Saskia Bricmont, Damien Carême, Alice Kuhnke, Erik Marquardt, Diana Riba i Giner, Tineke Strik</w:t>
            </w:r>
          </w:p>
        </w:tc>
      </w:tr>
    </w:tbl>
    <w:p w:rsidR="00D769AB" w:rsidRPr="00D769AB" w:rsidRDefault="00D769AB" w:rsidP="00D769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69AB" w:rsidRPr="00D769AB" w:rsidTr="00A7418D">
        <w:trPr>
          <w:cantSplit/>
        </w:trPr>
        <w:tc>
          <w:tcPr>
            <w:tcW w:w="1701" w:type="dxa"/>
            <w:shd w:val="pct10" w:color="000000" w:fill="FFFFFF"/>
            <w:vAlign w:val="center"/>
          </w:tcPr>
          <w:p w:rsidR="00D769AB" w:rsidRPr="00D769AB" w:rsidRDefault="00D769AB" w:rsidP="00A7418D">
            <w:pPr>
              <w:pStyle w:val="RollCallVotes"/>
              <w:rPr>
                <w:lang w:val="sl-SI"/>
              </w:rPr>
            </w:pPr>
            <w:r w:rsidRPr="00D769AB">
              <w:rPr>
                <w:lang w:val="sl-SI"/>
              </w:rPr>
              <w:t>9</w:t>
            </w:r>
          </w:p>
        </w:tc>
        <w:tc>
          <w:tcPr>
            <w:tcW w:w="7371" w:type="dxa"/>
            <w:shd w:val="pct10" w:color="000000" w:fill="FFFFFF"/>
          </w:tcPr>
          <w:p w:rsidR="00D769AB" w:rsidRPr="00D769AB" w:rsidRDefault="00D769AB" w:rsidP="00A7418D">
            <w:pPr>
              <w:pStyle w:val="RollCallSymbols14pt"/>
              <w:rPr>
                <w:lang w:val="sl-SI"/>
              </w:rPr>
            </w:pPr>
            <w:r w:rsidRPr="00D769AB">
              <w:rPr>
                <w:lang w:val="sl-SI"/>
              </w:rPr>
              <w:t>-</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ECR</w:t>
            </w:r>
          </w:p>
        </w:tc>
        <w:tc>
          <w:tcPr>
            <w:tcW w:w="7371" w:type="dxa"/>
            <w:shd w:val="clear" w:color="auto" w:fill="FFFFFF"/>
          </w:tcPr>
          <w:p w:rsidR="00D769AB" w:rsidRPr="00D769AB" w:rsidRDefault="00D769AB" w:rsidP="00A7418D">
            <w:pPr>
              <w:pStyle w:val="RollCallTable"/>
              <w:rPr>
                <w:lang w:val="sl-SI"/>
              </w:rPr>
            </w:pPr>
            <w:r w:rsidRPr="00D769AB">
              <w:rPr>
                <w:lang w:val="sl-SI"/>
              </w:rPr>
              <w:t>Jorge Buxadé Villalba, Patryk Jaki, Assita Kanko, Beata Kempa, Vincenzo Sofo</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ID</w:t>
            </w:r>
          </w:p>
        </w:tc>
        <w:tc>
          <w:tcPr>
            <w:tcW w:w="7371" w:type="dxa"/>
            <w:shd w:val="clear" w:color="auto" w:fill="FFFFFF"/>
          </w:tcPr>
          <w:p w:rsidR="00D769AB" w:rsidRPr="00D769AB" w:rsidRDefault="00D769AB" w:rsidP="00A7418D">
            <w:pPr>
              <w:pStyle w:val="RollCallTable"/>
              <w:rPr>
                <w:lang w:val="sl-SI"/>
              </w:rPr>
            </w:pPr>
            <w:r w:rsidRPr="00D769AB">
              <w:rPr>
                <w:lang w:val="sl-SI"/>
              </w:rPr>
              <w:t>Patricia Chagnon, Nicolaus Fest, Tom Vandendriessche</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r w:rsidRPr="00D769AB">
              <w:rPr>
                <w:lang w:val="sl-SI"/>
              </w:rPr>
              <w:t>NI</w:t>
            </w:r>
          </w:p>
        </w:tc>
        <w:tc>
          <w:tcPr>
            <w:tcW w:w="7371" w:type="dxa"/>
            <w:shd w:val="clear" w:color="auto" w:fill="FFFFFF"/>
          </w:tcPr>
          <w:p w:rsidR="00D769AB" w:rsidRPr="00D769AB" w:rsidRDefault="00D769AB" w:rsidP="00A7418D">
            <w:pPr>
              <w:pStyle w:val="RollCallTable"/>
              <w:rPr>
                <w:lang w:val="sl-SI"/>
              </w:rPr>
            </w:pPr>
            <w:r w:rsidRPr="00D769AB">
              <w:rPr>
                <w:lang w:val="sl-SI"/>
              </w:rPr>
              <w:t>Milan Uhrík</w:t>
            </w:r>
          </w:p>
        </w:tc>
      </w:tr>
    </w:tbl>
    <w:p w:rsidR="00D769AB" w:rsidRPr="00D769AB" w:rsidRDefault="00D769AB" w:rsidP="00D769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769AB" w:rsidRPr="00D769AB" w:rsidTr="00A7418D">
        <w:trPr>
          <w:cantSplit/>
        </w:trPr>
        <w:tc>
          <w:tcPr>
            <w:tcW w:w="1701" w:type="dxa"/>
            <w:shd w:val="pct10" w:color="000000" w:fill="FFFFFF"/>
            <w:vAlign w:val="center"/>
          </w:tcPr>
          <w:p w:rsidR="00D769AB" w:rsidRPr="00D769AB" w:rsidRDefault="00D769AB" w:rsidP="00A7418D">
            <w:pPr>
              <w:pStyle w:val="RollCallVotes"/>
              <w:rPr>
                <w:lang w:val="sl-SI"/>
              </w:rPr>
            </w:pPr>
            <w:r w:rsidRPr="00D769AB">
              <w:rPr>
                <w:lang w:val="sl-SI"/>
              </w:rPr>
              <w:t>0</w:t>
            </w:r>
          </w:p>
        </w:tc>
        <w:tc>
          <w:tcPr>
            <w:tcW w:w="7371" w:type="dxa"/>
            <w:shd w:val="pct10" w:color="000000" w:fill="FFFFFF"/>
          </w:tcPr>
          <w:p w:rsidR="00D769AB" w:rsidRPr="00D769AB" w:rsidRDefault="00D769AB" w:rsidP="00A7418D">
            <w:pPr>
              <w:pStyle w:val="RollCallSymbols14pt"/>
              <w:rPr>
                <w:lang w:val="sl-SI"/>
              </w:rPr>
            </w:pPr>
            <w:r w:rsidRPr="00D769AB">
              <w:rPr>
                <w:lang w:val="sl-SI"/>
              </w:rPr>
              <w:t>0</w:t>
            </w:r>
          </w:p>
        </w:tc>
      </w:tr>
      <w:tr w:rsidR="00D769AB" w:rsidRPr="00D769AB" w:rsidTr="00A7418D">
        <w:trPr>
          <w:cantSplit/>
        </w:trPr>
        <w:tc>
          <w:tcPr>
            <w:tcW w:w="1701" w:type="dxa"/>
            <w:shd w:val="clear" w:color="auto" w:fill="FFFFFF"/>
          </w:tcPr>
          <w:p w:rsidR="00D769AB" w:rsidRPr="00D769AB" w:rsidRDefault="00D769AB" w:rsidP="00A7418D">
            <w:pPr>
              <w:pStyle w:val="RollCallTable"/>
              <w:rPr>
                <w:lang w:val="sl-SI"/>
              </w:rPr>
            </w:pPr>
          </w:p>
        </w:tc>
        <w:tc>
          <w:tcPr>
            <w:tcW w:w="7371" w:type="dxa"/>
            <w:shd w:val="clear" w:color="auto" w:fill="FFFFFF"/>
          </w:tcPr>
          <w:p w:rsidR="00D769AB" w:rsidRPr="00D769AB" w:rsidRDefault="00D769AB" w:rsidP="00A7418D">
            <w:pPr>
              <w:pStyle w:val="RollCallTable"/>
              <w:rPr>
                <w:lang w:val="sl-SI"/>
              </w:rPr>
            </w:pPr>
          </w:p>
        </w:tc>
      </w:tr>
    </w:tbl>
    <w:p w:rsidR="00D769AB" w:rsidRPr="00D769AB" w:rsidRDefault="00D769AB" w:rsidP="00D769AB">
      <w:pPr>
        <w:pStyle w:val="Normal12a"/>
      </w:pPr>
    </w:p>
    <w:bookmarkEnd w:id="2"/>
    <w:p w:rsidR="00D769AB" w:rsidRPr="00D769AB" w:rsidRDefault="00D769AB" w:rsidP="00D769AB">
      <w:r w:rsidRPr="00D769AB">
        <w:t>Uporabljeni znaki:</w:t>
      </w:r>
    </w:p>
    <w:p w:rsidR="00D769AB" w:rsidRPr="00D769AB" w:rsidRDefault="00D769AB" w:rsidP="00D769AB">
      <w:pPr>
        <w:pStyle w:val="RollCallTabs"/>
        <w:rPr>
          <w:lang w:val="sl-SI"/>
        </w:rPr>
      </w:pPr>
      <w:r w:rsidRPr="00D769AB">
        <w:rPr>
          <w:lang w:val="sl-SI"/>
        </w:rPr>
        <w:t>+</w:t>
      </w:r>
      <w:r w:rsidRPr="00D769AB">
        <w:rPr>
          <w:lang w:val="sl-SI"/>
        </w:rPr>
        <w:tab/>
        <w:t>:</w:t>
      </w:r>
      <w:r w:rsidRPr="00D769AB">
        <w:rPr>
          <w:lang w:val="sl-SI"/>
        </w:rPr>
        <w:tab/>
        <w:t>za</w:t>
      </w:r>
    </w:p>
    <w:p w:rsidR="00D769AB" w:rsidRPr="00D769AB" w:rsidRDefault="00D769AB" w:rsidP="00D769AB">
      <w:pPr>
        <w:pStyle w:val="RollCallTabs"/>
        <w:rPr>
          <w:lang w:val="sl-SI"/>
        </w:rPr>
      </w:pPr>
      <w:r w:rsidRPr="00D769AB">
        <w:rPr>
          <w:lang w:val="sl-SI"/>
        </w:rPr>
        <w:t>-</w:t>
      </w:r>
      <w:r w:rsidRPr="00D769AB">
        <w:rPr>
          <w:lang w:val="sl-SI"/>
        </w:rPr>
        <w:tab/>
        <w:t>:</w:t>
      </w:r>
      <w:r w:rsidRPr="00D769AB">
        <w:rPr>
          <w:lang w:val="sl-SI"/>
        </w:rPr>
        <w:tab/>
        <w:t>proti</w:t>
      </w:r>
      <w:bookmarkStart w:id="3" w:name="_GoBack"/>
      <w:bookmarkEnd w:id="3"/>
    </w:p>
    <w:p w:rsidR="00D769AB" w:rsidRPr="00D769AB" w:rsidRDefault="00D769AB" w:rsidP="00D769AB">
      <w:pPr>
        <w:pStyle w:val="RollCallTabs"/>
        <w:rPr>
          <w:lang w:val="sl-SI"/>
        </w:rPr>
      </w:pPr>
      <w:r w:rsidRPr="00D769AB">
        <w:rPr>
          <w:lang w:val="sl-SI"/>
        </w:rPr>
        <w:t>0</w:t>
      </w:r>
      <w:r w:rsidRPr="00D769AB">
        <w:rPr>
          <w:lang w:val="sl-SI"/>
        </w:rPr>
        <w:tab/>
        <w:t>:</w:t>
      </w:r>
      <w:r w:rsidRPr="00D769AB">
        <w:rPr>
          <w:lang w:val="sl-SI"/>
        </w:rPr>
        <w:tab/>
        <w:t>vzdržani</w:t>
      </w:r>
    </w:p>
    <w:sectPr w:rsidR="00D769AB" w:rsidRPr="00D769AB" w:rsidSect="008327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5C" w:rsidRDefault="00661F88">
      <w:r>
        <w:separator/>
      </w:r>
    </w:p>
  </w:endnote>
  <w:endnote w:type="continuationSeparator" w:id="0">
    <w:p w:rsidR="00D11E5C" w:rsidRDefault="00661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E97" w:rsidRDefault="00661F88" w:rsidP="00D75E97">
    <w:pPr>
      <w:pStyle w:val="EPFooter"/>
    </w:pPr>
    <w:r>
      <w:t>PE</w:t>
    </w:r>
    <w:r w:rsidRPr="00D769AB">
      <w:rPr>
        <w:rStyle w:val="HideTWBExt"/>
      </w:rPr>
      <w:t>&lt;NoPE&gt;</w:t>
    </w:r>
    <w:r>
      <w:t>756.201</w:t>
    </w:r>
    <w:r w:rsidRPr="00D769AB">
      <w:rPr>
        <w:rStyle w:val="HideTWBExt"/>
      </w:rPr>
      <w:t>&lt;/NoPE&gt;&lt;Version&gt;</w:t>
    </w:r>
    <w:r>
      <w:t>v02-00</w:t>
    </w:r>
    <w:r w:rsidRPr="00D769AB">
      <w:rPr>
        <w:rStyle w:val="HideTWBExt"/>
      </w:rPr>
      <w:t>&lt;/Version&gt;</w:t>
    </w:r>
    <w:r>
      <w:tab/>
    </w:r>
    <w:r>
      <w:fldChar w:fldCharType="begin"/>
    </w:r>
    <w:r>
      <w:instrText xml:space="preserve"> PAGE  \* MERGEFORMAT </w:instrText>
    </w:r>
    <w:r>
      <w:fldChar w:fldCharType="separate"/>
    </w:r>
    <w:r w:rsidR="00D769AB">
      <w:rPr>
        <w:noProof/>
      </w:rPr>
      <w:t>6</w:t>
    </w:r>
    <w:r>
      <w:fldChar w:fldCharType="end"/>
    </w:r>
    <w:r>
      <w:t>/</w:t>
    </w:r>
    <w:r w:rsidR="00D769AB">
      <w:fldChar w:fldCharType="begin"/>
    </w:r>
    <w:r w:rsidR="00D769AB">
      <w:instrText xml:space="preserve"> NUMPAGES  \* MERGEFORMAT </w:instrText>
    </w:r>
    <w:r w:rsidR="00D769AB">
      <w:fldChar w:fldCharType="separate"/>
    </w:r>
    <w:r w:rsidR="00D769AB">
      <w:rPr>
        <w:noProof/>
      </w:rPr>
      <w:t>7</w:t>
    </w:r>
    <w:r w:rsidR="00D769AB">
      <w:rPr>
        <w:noProof/>
      </w:rPr>
      <w:fldChar w:fldCharType="end"/>
    </w:r>
    <w:r>
      <w:tab/>
    </w:r>
    <w:r w:rsidRPr="00D769AB">
      <w:rPr>
        <w:rStyle w:val="HideTWBExt"/>
      </w:rPr>
      <w:t>&lt;PathFdR&gt;</w:t>
    </w:r>
    <w:r>
      <w:t>AD\1294536SL.docx</w:t>
    </w:r>
    <w:r w:rsidRPr="00D769AB">
      <w:rPr>
        <w:rStyle w:val="HideTWBExt"/>
      </w:rPr>
      <w:t>&lt;/PathFdR&gt;</w:t>
    </w:r>
  </w:p>
  <w:p w:rsidR="002E2F2E" w:rsidRPr="00EB0014" w:rsidRDefault="00661F88" w:rsidP="00D75E97">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E97" w:rsidRDefault="00661F88" w:rsidP="00D75E97">
    <w:pPr>
      <w:pStyle w:val="EPFooter"/>
    </w:pPr>
    <w:r w:rsidRPr="00D769AB">
      <w:rPr>
        <w:rStyle w:val="HideTWBExt"/>
      </w:rPr>
      <w:t>&lt;PathFdR&gt;</w:t>
    </w:r>
    <w:r>
      <w:t>AD\1294536SL.docx</w:t>
    </w:r>
    <w:r w:rsidRPr="00D769AB">
      <w:rPr>
        <w:rStyle w:val="HideTWBExt"/>
      </w:rPr>
      <w:t>&lt;/PathFdR&gt;</w:t>
    </w:r>
    <w:r>
      <w:tab/>
    </w:r>
    <w:r>
      <w:fldChar w:fldCharType="begin"/>
    </w:r>
    <w:r>
      <w:instrText xml:space="preserve"> PAGE  \* MERGEFORMAT </w:instrText>
    </w:r>
    <w:r>
      <w:fldChar w:fldCharType="separate"/>
    </w:r>
    <w:r w:rsidR="00D769AB">
      <w:rPr>
        <w:noProof/>
      </w:rPr>
      <w:t>7</w:t>
    </w:r>
    <w:r>
      <w:fldChar w:fldCharType="end"/>
    </w:r>
    <w:r>
      <w:t>/</w:t>
    </w:r>
    <w:r w:rsidR="00D769AB">
      <w:fldChar w:fldCharType="begin"/>
    </w:r>
    <w:r w:rsidR="00D769AB">
      <w:instrText xml:space="preserve"> NUMPAGES  \* MERGEFORMAT </w:instrText>
    </w:r>
    <w:r w:rsidR="00D769AB">
      <w:fldChar w:fldCharType="separate"/>
    </w:r>
    <w:r w:rsidR="00D769AB">
      <w:rPr>
        <w:noProof/>
      </w:rPr>
      <w:t>7</w:t>
    </w:r>
    <w:r w:rsidR="00D769AB">
      <w:rPr>
        <w:noProof/>
      </w:rPr>
      <w:fldChar w:fldCharType="end"/>
    </w:r>
    <w:r>
      <w:tab/>
      <w:t>PE</w:t>
    </w:r>
    <w:r w:rsidRPr="00D769AB">
      <w:rPr>
        <w:rStyle w:val="HideTWBExt"/>
      </w:rPr>
      <w:t>&lt;NoPE&gt;</w:t>
    </w:r>
    <w:r>
      <w:t>756.201</w:t>
    </w:r>
    <w:r w:rsidRPr="00D769AB">
      <w:rPr>
        <w:rStyle w:val="HideTWBExt"/>
      </w:rPr>
      <w:t>&lt;/NoPE&gt;&lt;Version&gt;</w:t>
    </w:r>
    <w:r>
      <w:t>v02-00</w:t>
    </w:r>
    <w:r w:rsidRPr="00D769AB">
      <w:rPr>
        <w:rStyle w:val="HideTWBExt"/>
      </w:rPr>
      <w:t>&lt;/Version&gt;</w:t>
    </w:r>
  </w:p>
  <w:p w:rsidR="002E2F2E" w:rsidRPr="00EB0014" w:rsidRDefault="00661F88" w:rsidP="00D75E97">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E97" w:rsidRDefault="00661F88" w:rsidP="00D75E97">
    <w:pPr>
      <w:pStyle w:val="EPFooter"/>
    </w:pPr>
    <w:r w:rsidRPr="00D769AB">
      <w:rPr>
        <w:rStyle w:val="HideTWBExt"/>
      </w:rPr>
      <w:t>&lt;PathFdR&gt;</w:t>
    </w:r>
    <w:r>
      <w:t>AD\1294536SL.docx</w:t>
    </w:r>
    <w:r w:rsidRPr="00D769AB">
      <w:rPr>
        <w:rStyle w:val="HideTWBExt"/>
      </w:rPr>
      <w:t>&lt;/PathFdR&gt;</w:t>
    </w:r>
    <w:r>
      <w:tab/>
    </w:r>
    <w:r>
      <w:tab/>
      <w:t>PE</w:t>
    </w:r>
    <w:r w:rsidRPr="00D769AB">
      <w:rPr>
        <w:rStyle w:val="HideTWBExt"/>
      </w:rPr>
      <w:t>&lt;NoPE&gt;</w:t>
    </w:r>
    <w:r>
      <w:t>756.201</w:t>
    </w:r>
    <w:r w:rsidRPr="00D769AB">
      <w:rPr>
        <w:rStyle w:val="HideTWBExt"/>
      </w:rPr>
      <w:t>&lt;/NoPE&gt;&lt;Version&gt;</w:t>
    </w:r>
    <w:r>
      <w:t>v02-00</w:t>
    </w:r>
    <w:r w:rsidRPr="00D769AB">
      <w:rPr>
        <w:rStyle w:val="HideTWBExt"/>
      </w:rPr>
      <w:t>&lt;/Version&gt;</w:t>
    </w:r>
  </w:p>
  <w:p w:rsidR="002E2F2E" w:rsidRPr="00EB0014" w:rsidRDefault="00661F88" w:rsidP="00D75E97">
    <w:pPr>
      <w:pStyle w:val="EPFooter2"/>
    </w:pPr>
    <w:r>
      <w:t>SL</w:t>
    </w:r>
    <w:r>
      <w:tab/>
    </w:r>
    <w:r w:rsidRPr="00D75E97">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5C" w:rsidRDefault="00661F88">
      <w:r>
        <w:separator/>
      </w:r>
    </w:p>
  </w:footnote>
  <w:footnote w:type="continuationSeparator" w:id="0">
    <w:p w:rsidR="00D11E5C" w:rsidRDefault="00661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7A3" w:rsidRDefault="00832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7A3" w:rsidRDefault="00832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7A3" w:rsidRDefault="00832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037605 HideTWBInt;}{_x000d__x000a_\s18\ql \fi-567\li567\ri0\sa240\nowidctlpar\wrapdefault\aspalpha\aspnum\faauto\adjustright\rin0\lin567\itap0 \rtlch\fcs1 \af0\afs20\alang1025 \ltrch\fcs0 \fs24\lang2057\langfe2057\cgrid\langnp2057\langfenp2057 _x000d__x000a_\sbasedon0 \snext18 \spriority0 \styrsid7037605 NormalHanging12a;}}{\*\rsidtbl \rsid24658\rsid223860\rsid735077\rsid1718133\rsid2892074\rsid3565327\rsid4666813\rsid6641733\rsid7037605\rsid7823322\rsid9636012\rsid10233167\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FIC KUHARIC Romanca}{\operator FIC KUHARIC Romanca}{\creatim\yr2024\mo1\dy30\hr14\min47}{\revtim\yr2024\mo1\dy30\hr14\min47}{\version1}{\edmins0}{\nofpages1}{\nofwords1}{\nofchars12}{\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37605\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0233167 \chftnsep _x000d__x000a_\par }}{\*\ftnsepc \ltrpar \pard\plain \ltrpar\ql \li0\ri0\widctlpar\wrapdefault\aspalpha\aspnum\faauto\adjustright\rin0\lin0\itap0 \rtlch\fcs1 \af0\afs20\alang1025 \ltrch\fcs0 \fs24\lang2057\langfe2057\cgrid\langnp2057\langfenp2057 {\rtlch\fcs1 \af0 _x000d__x000a_\ltrch\fcs0 \insrsid10233167 \chftnsepc _x000d__x000a_\par }}{\*\aftnsep \ltrpar \pard\plain \ltrpar\ql \li0\ri0\widctlpar\wrapdefault\aspalpha\aspnum\faauto\adjustright\rin0\lin0\itap0 \rtlch\fcs1 \af0\afs20\alang1025 \ltrch\fcs0 \fs24\lang2057\langfe2057\cgrid\langnp2057\langfenp2057 {\rtlch\fcs1 \af0 _x000d__x000a_\ltrch\fcs0 \insrsid10233167 \chftnsep _x000d__x000a_\par }}{\*\aftnsepc \ltrpar \pard\plain \ltrpar\ql \li0\ri0\widctlpar\wrapdefault\aspalpha\aspnum\faauto\adjustright\rin0\lin0\itap0 \rtlch\fcs1 \af0\afs20\alang1025 \ltrch\fcs0 \fs24\lang2057\langfe2057\cgrid\langnp2057\langfenp2057 {\rtlch\fcs1 \af0 _x000d__x000a_\ltrch\fcs0 \insrsid102331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7037605 \rtlch\fcs1 \af0\afs20\alang1025 \ltrch\fcs0 \fs24\lang2057\langfe2057\cgrid\langnp2057\langfenp2057 {\rtlch\fcs1 \af0 _x000d__x000a_\ltrch\fcs0 \insrsid7037605\charrsid13044652 {\*\bkmkstart restart}#}{\rtlch\fcs1 \af1 \ltrch\fcs0 \cs17\v\f1\fs20\cf15\insrsid7037605\charrsid13044652 NRMSG}{\rtlch\fcs1 \af0 \ltrch\fcs0 \insrsid7037605\charrsid13044652 #.\tab ##}{\rtlch\fcs1 \af0 _x000d__x000a_\ltrch\fcs0 \insrsid703760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f_x000d__x000a_7eef8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41870 NormalHanging12a;}}{\*\rsidtbl \rsid24658\rsid223860\rsid735077\rsid1341870\rsid1718133\rsid2892074\rsid3565327\rsid4666813\rsid6641733\rsid7823322_x000d__x000a_\rsid9636012\rsid10377208\rsid11215221\rsid11549030\rsid12154954\rsid13176994\rsid14382809\rsid14424199\rsid15204470\rsid15285974\rsid15950462\rsid16324206\rsid16662270}{\mmathPr\mmathFont34\mbrkBin0\mbrkBinSub0\msmallFrac0\mdispDef1\mlMargin0\mrMargin0_x000d__x000a_\mdefJc1\mwrapIndent1440\mintLim0\mnaryLim1}{\info{\author FIC KUHARIC Romanca}{\operator FIC KUHARIC Romanca}{\creatim\yr2024\mo1\dy30\hr14\min48}{\revtim\yr2024\mo1\dy30\hr14\min48}{\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187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3176994 \chftnsep _x000d__x000a_\par }}{\*\ftnsepc \ltrpar \pard\plain \ltrpar\ql \li0\ri0\widctlpar\wrapdefault\aspalpha\aspnum\faauto\adjustright\rin0\lin0\itap0 \rtlch\fcs1 \af0\afs20\alang1025 \ltrch\fcs0 \fs24\lang2057\langfe2057\cgrid\langnp2057\langfenp2057 {\rtlch\fcs1 \af0 _x000d__x000a_\ltrch\fcs0 \insrsid13176994 \chftnsepc _x000d__x000a_\par }}{\*\aftnsep \ltrpar \pard\plain \ltrpar\ql \li0\ri0\widctlpar\wrapdefault\aspalpha\aspnum\faauto\adjustright\rin0\lin0\itap0 \rtlch\fcs1 \af0\afs20\alang1025 \ltrch\fcs0 \fs24\lang2057\langfe2057\cgrid\langnp2057\langfenp2057 {\rtlch\fcs1 \af0 _x000d__x000a_\ltrch\fcs0 \insrsid13176994 \chftnsep _x000d__x000a_\par }}{\*\aftnsepc \ltrpar \pard\plain \ltrpar\ql \li0\ri0\widctlpar\wrapdefault\aspalpha\aspnum\faauto\adjustright\rin0\lin0\itap0 \rtlch\fcs1 \af0\afs20\alang1025 \ltrch\fcs0 \fs24\lang2057\langfe2057\cgrid\langnp2057\langfenp2057 {\rtlch\fcs1 \af0 _x000d__x000a_\ltrch\fcs0 \insrsid131769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41870 \rtlch\fcs1 \af0\afs20\alang1025 \ltrch\fcs0 \fs24\lang2057\langfe2057\cgrid\langnp2057\langfenp2057 {\rtlch\fcs1 \af0 _x000d__x000a_\ltrch\fcs0 \insrsid1341870\charrsid1525456 {\*\bkmkstart restart}[ZSUGGESTIONNR]\tab [ZSUGGESTIONTEXT]}{\rtlch\fcs1 \af0 \ltrch\fcs0 \insrsid134187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4_x000d__x000a_75f282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SL"/>
    <w:docVar w:name="TXTLANGUEMIN" w:val="sl"/>
    <w:docVar w:name="TXTNRPE" w:val="756.201"/>
    <w:docVar w:name="TXTNRPROC" w:val="2023/2171"/>
    <w:docVar w:name="TXTPEorAP" w:val="PE"/>
    <w:docVar w:name="TXTROUTE" w:val="AD\1294536SL.docx"/>
    <w:docVar w:name="TXTTITLE" w:val="of the European Union Agency for Fundamental Rights for the financial year 2022"/>
    <w:docVar w:name="TXTVERSION" w:val="02-00"/>
  </w:docVars>
  <w:rsids>
    <w:rsidRoot w:val="002268C4"/>
    <w:rsid w:val="000E7EBF"/>
    <w:rsid w:val="00124F60"/>
    <w:rsid w:val="00135121"/>
    <w:rsid w:val="00140BE6"/>
    <w:rsid w:val="00147F4E"/>
    <w:rsid w:val="0016635E"/>
    <w:rsid w:val="001746D0"/>
    <w:rsid w:val="001B7393"/>
    <w:rsid w:val="001D2ED9"/>
    <w:rsid w:val="001F21C1"/>
    <w:rsid w:val="002268C4"/>
    <w:rsid w:val="002D28A7"/>
    <w:rsid w:val="002D544E"/>
    <w:rsid w:val="002E2F2E"/>
    <w:rsid w:val="002E6F98"/>
    <w:rsid w:val="00315071"/>
    <w:rsid w:val="00325BCB"/>
    <w:rsid w:val="00331944"/>
    <w:rsid w:val="00332AD9"/>
    <w:rsid w:val="00347D2C"/>
    <w:rsid w:val="0037356F"/>
    <w:rsid w:val="00390EB2"/>
    <w:rsid w:val="00396A0E"/>
    <w:rsid w:val="003E2402"/>
    <w:rsid w:val="00413FA2"/>
    <w:rsid w:val="00464903"/>
    <w:rsid w:val="004C28FB"/>
    <w:rsid w:val="004C44C0"/>
    <w:rsid w:val="0052544E"/>
    <w:rsid w:val="00537412"/>
    <w:rsid w:val="005925E4"/>
    <w:rsid w:val="005940C3"/>
    <w:rsid w:val="00594C48"/>
    <w:rsid w:val="005B2F11"/>
    <w:rsid w:val="005C0BDF"/>
    <w:rsid w:val="005D60C6"/>
    <w:rsid w:val="006102E7"/>
    <w:rsid w:val="00640C1B"/>
    <w:rsid w:val="00657AFB"/>
    <w:rsid w:val="00661F88"/>
    <w:rsid w:val="006D5BF7"/>
    <w:rsid w:val="007202A6"/>
    <w:rsid w:val="007B2458"/>
    <w:rsid w:val="008313E7"/>
    <w:rsid w:val="008327A3"/>
    <w:rsid w:val="00854CAC"/>
    <w:rsid w:val="008A32C5"/>
    <w:rsid w:val="008C6203"/>
    <w:rsid w:val="008D61E7"/>
    <w:rsid w:val="008F7002"/>
    <w:rsid w:val="0099178F"/>
    <w:rsid w:val="0099493F"/>
    <w:rsid w:val="009A3117"/>
    <w:rsid w:val="00A16BEA"/>
    <w:rsid w:val="00A312B3"/>
    <w:rsid w:val="00A72C35"/>
    <w:rsid w:val="00AD5932"/>
    <w:rsid w:val="00AE180F"/>
    <w:rsid w:val="00B362F7"/>
    <w:rsid w:val="00B5456B"/>
    <w:rsid w:val="00B74B53"/>
    <w:rsid w:val="00BC26E4"/>
    <w:rsid w:val="00BD1EAA"/>
    <w:rsid w:val="00C52739"/>
    <w:rsid w:val="00C827FF"/>
    <w:rsid w:val="00C853FB"/>
    <w:rsid w:val="00C85D0F"/>
    <w:rsid w:val="00CD34AC"/>
    <w:rsid w:val="00D11E5C"/>
    <w:rsid w:val="00D75E97"/>
    <w:rsid w:val="00D769AB"/>
    <w:rsid w:val="00DB0E0D"/>
    <w:rsid w:val="00DE19FF"/>
    <w:rsid w:val="00E81BA6"/>
    <w:rsid w:val="00E856D2"/>
    <w:rsid w:val="00E929A7"/>
    <w:rsid w:val="00EB0014"/>
    <w:rsid w:val="00F5604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29102"/>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customStyle="1" w:styleId="Normal24a">
    <w:name w:val="Normal24a"/>
    <w:basedOn w:val="Normal"/>
    <w:rsid w:val="008327A3"/>
    <w:pPr>
      <w:spacing w:after="480"/>
    </w:pPr>
  </w:style>
  <w:style w:type="paragraph" w:customStyle="1" w:styleId="NormalBoldCenter">
    <w:name w:val="NormalBoldCenter"/>
    <w:basedOn w:val="Normal"/>
    <w:rsid w:val="008327A3"/>
    <w:pPr>
      <w:jc w:val="center"/>
    </w:pPr>
    <w:rPr>
      <w:b/>
    </w:rPr>
  </w:style>
  <w:style w:type="paragraph" w:customStyle="1" w:styleId="RollCallSymbols14pt">
    <w:name w:val="RollCallSymbols14pt"/>
    <w:basedOn w:val="Normal"/>
    <w:rsid w:val="00D769AB"/>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769AB"/>
    <w:pPr>
      <w:tabs>
        <w:tab w:val="center" w:pos="284"/>
        <w:tab w:val="left" w:pos="426"/>
      </w:tabs>
    </w:pPr>
    <w:rPr>
      <w:snapToGrid w:val="0"/>
      <w:lang w:val="en-GB" w:eastAsia="en-US"/>
    </w:rPr>
  </w:style>
  <w:style w:type="paragraph" w:customStyle="1" w:styleId="RollCallVotes">
    <w:name w:val="RollCallVotes"/>
    <w:basedOn w:val="Normal"/>
    <w:rsid w:val="00D769AB"/>
    <w:pPr>
      <w:spacing w:before="120" w:after="120"/>
      <w:jc w:val="center"/>
    </w:pPr>
    <w:rPr>
      <w:b/>
      <w:bCs/>
      <w:snapToGrid w:val="0"/>
      <w:sz w:val="16"/>
      <w:lang w:val="en-GB" w:eastAsia="en-US"/>
    </w:rPr>
  </w:style>
  <w:style w:type="paragraph" w:customStyle="1" w:styleId="RollCallTable">
    <w:name w:val="RollCallTable"/>
    <w:basedOn w:val="Normal"/>
    <w:rsid w:val="00D769AB"/>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1133</Words>
  <Characters>7102</Characters>
  <Application>Microsoft Office Word</Application>
  <DocSecurity>0</DocSecurity>
  <Lines>172</Lines>
  <Paragraphs>66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2024-02-06T16:41:00Z</dcterms:created>
  <dcterms:modified xsi:type="dcterms:W3CDTF">2024-02-06T16:41:00Z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1294536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Bookout">
    <vt:lpwstr>OK - 2024/02/06 17:41</vt:lpwstr>
  </property>
  <property fmtid="{D5CDD505-2E9C-101B-9397-08002B2CF9AE}" pid="9" name="Created with">
    <vt:lpwstr>9.16.1 Build [20230920]</vt:lpwstr>
  </property>
  <property fmtid="{D5CDD505-2E9C-101B-9397-08002B2CF9AE}" pid="10" name="FooterPath">
    <vt:lpwstr>AD\1294536SL.docx</vt:lpwstr>
  </property>
  <property fmtid="{D5CDD505-2E9C-101B-9397-08002B2CF9AE}" pid="11" name="LastEdited with">
    <vt:lpwstr>9.17.1 Build [20240111]</vt:lpwstr>
  </property>
  <property fmtid="{D5CDD505-2E9C-101B-9397-08002B2CF9AE}" pid="12" name="PE number">
    <vt:lpwstr>756.201</vt:lpwstr>
  </property>
  <property fmtid="{D5CDD505-2E9C-101B-9397-08002B2CF9AE}" pid="13" name="SDLStudio">
    <vt:lpwstr/>
  </property>
  <property fmtid="{D5CDD505-2E9C-101B-9397-08002B2CF9AE}" pid="14" name="SendToEpades">
    <vt:lpwstr>OK - 2023/11/20 15:01</vt:lpwstr>
  </property>
</Properties>
</file>