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71F24" w:rsidRPr="00881F5C" w:rsidTr="00B02CDE">
        <w:trPr>
          <w:trHeight w:hRule="exact" w:val="1418"/>
        </w:trPr>
        <w:tc>
          <w:tcPr>
            <w:tcW w:w="6804" w:type="dxa"/>
            <w:shd w:val="clear" w:color="auto" w:fill="auto"/>
            <w:vAlign w:val="center"/>
          </w:tcPr>
          <w:p w:rsidR="00571F24" w:rsidRPr="00881F5C" w:rsidRDefault="00571F24" w:rsidP="00B02CDE">
            <w:pPr>
              <w:pStyle w:val="EPName"/>
            </w:pPr>
            <w:r w:rsidRPr="00881F5C">
              <w:t>Parlamento europeo</w:t>
            </w:r>
          </w:p>
          <w:p w:rsidR="00571F24" w:rsidRPr="00881F5C" w:rsidRDefault="00571F24" w:rsidP="00B02CDE">
            <w:pPr>
              <w:pStyle w:val="EPTerm"/>
            </w:pPr>
            <w:r w:rsidRPr="00881F5C">
              <w:t>2024-2029</w:t>
            </w:r>
          </w:p>
        </w:tc>
        <w:tc>
          <w:tcPr>
            <w:tcW w:w="2268" w:type="dxa"/>
            <w:shd w:val="clear" w:color="auto" w:fill="auto"/>
          </w:tcPr>
          <w:p w:rsidR="00571F24" w:rsidRPr="00881F5C" w:rsidRDefault="00571F24" w:rsidP="00B02CDE">
            <w:pPr>
              <w:pStyle w:val="EPLogo"/>
            </w:pPr>
            <w:r w:rsidRPr="00881F5C">
              <w:rPr>
                <w:noProof/>
              </w:rPr>
              <w:drawing>
                <wp:inline distT="0" distB="0" distL="0" distR="0" wp14:anchorId="1E6BE8D6" wp14:editId="2CD0272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571F24" w:rsidRPr="00881F5C" w:rsidRDefault="00571F24" w:rsidP="00571F24">
      <w:pPr>
        <w:pStyle w:val="LineTop"/>
      </w:pPr>
    </w:p>
    <w:p w:rsidR="00E9601C" w:rsidRPr="00881F5C" w:rsidRDefault="00571F24" w:rsidP="00571F24">
      <w:pPr>
        <w:pStyle w:val="EPBody"/>
      </w:pPr>
      <w:r w:rsidRPr="00881F5C">
        <w:rPr>
          <w:rStyle w:val="HideTWBExt"/>
        </w:rPr>
        <w:t>&lt;</w:t>
      </w:r>
      <w:r w:rsidR="000B48F6" w:rsidRPr="00881F5C">
        <w:rPr>
          <w:rStyle w:val="HideTWBExt"/>
          <w:i w:val="0"/>
        </w:rPr>
        <w:t>Commission&gt;</w:t>
      </w:r>
      <w:r w:rsidR="000B48F6" w:rsidRPr="00881F5C">
        <w:rPr>
          <w:rStyle w:val="HideTWBInt"/>
          <w:i w:val="0"/>
        </w:rPr>
        <w:t>{LIBE}</w:t>
      </w:r>
      <w:r w:rsidR="000B48F6" w:rsidRPr="00881F5C">
        <w:t>Commissione per le libertà civili, la giustizia e gli affari interni</w:t>
      </w:r>
      <w:r w:rsidR="000B48F6" w:rsidRPr="00881F5C">
        <w:rPr>
          <w:rStyle w:val="HideTWBExt"/>
          <w:i w:val="0"/>
        </w:rPr>
        <w:t>&lt;/Commission&gt;</w:t>
      </w:r>
    </w:p>
    <w:p w:rsidR="00E9601C" w:rsidRPr="00881F5C" w:rsidRDefault="00E9601C" w:rsidP="00E9601C">
      <w:pPr>
        <w:pStyle w:val="LineBottom"/>
      </w:pPr>
    </w:p>
    <w:p w:rsidR="004E54DC" w:rsidRPr="00881F5C" w:rsidRDefault="000B48F6" w:rsidP="004E54DC">
      <w:pPr>
        <w:pStyle w:val="CoverReference"/>
      </w:pPr>
      <w:bookmarkStart w:id="0" w:name="_GoBack"/>
      <w:bookmarkEnd w:id="0"/>
      <w:r w:rsidRPr="00881F5C">
        <w:rPr>
          <w:rStyle w:val="HideTWBExt"/>
          <w:b w:val="0"/>
        </w:rPr>
        <w:t>&lt;RefProc&gt;</w:t>
      </w:r>
      <w:r w:rsidRPr="00881F5C">
        <w:t>2024/2028</w:t>
      </w:r>
      <w:r w:rsidRPr="00881F5C">
        <w:rPr>
          <w:rStyle w:val="HideTWBExt"/>
          <w:b w:val="0"/>
        </w:rPr>
        <w:t>&lt;/RefProc&gt;&lt;RefTypeProc&gt;</w:t>
      </w:r>
      <w:r w:rsidRPr="00881F5C">
        <w:t>(DEC)</w:t>
      </w:r>
      <w:r w:rsidRPr="00881F5C">
        <w:rPr>
          <w:rStyle w:val="HideTWBExt"/>
          <w:b w:val="0"/>
        </w:rPr>
        <w:t>&lt;/RefTypeProc&gt;</w:t>
      </w:r>
    </w:p>
    <w:p w:rsidR="002E2F2E" w:rsidRPr="00881F5C" w:rsidRDefault="000B48F6">
      <w:pPr>
        <w:pStyle w:val="CoverDate"/>
      </w:pPr>
      <w:r w:rsidRPr="00881F5C">
        <w:rPr>
          <w:rStyle w:val="HideTWBExt"/>
        </w:rPr>
        <w:t>&lt;Date&gt;</w:t>
      </w:r>
      <w:r w:rsidRPr="00881F5C">
        <w:rPr>
          <w:rStyle w:val="HideTWBInt"/>
        </w:rPr>
        <w:t>{10/02/2025}</w:t>
      </w:r>
      <w:r w:rsidRPr="00881F5C">
        <w:t>10.2.2025</w:t>
      </w:r>
      <w:r w:rsidRPr="00881F5C">
        <w:rPr>
          <w:rStyle w:val="HideTWBExt"/>
        </w:rPr>
        <w:t>&lt;/Date&gt;</w:t>
      </w:r>
    </w:p>
    <w:p w:rsidR="002E2F2E" w:rsidRPr="00881F5C" w:rsidRDefault="000B48F6">
      <w:pPr>
        <w:pStyle w:val="CoverDocType24a"/>
      </w:pPr>
      <w:r w:rsidRPr="00881F5C">
        <w:rPr>
          <w:rStyle w:val="HideTWBExt"/>
          <w:b w:val="0"/>
        </w:rPr>
        <w:t>&lt;TitreType&gt;</w:t>
      </w:r>
      <w:r w:rsidRPr="00881F5C">
        <w:t>PARERE</w:t>
      </w:r>
      <w:r w:rsidRPr="00881F5C">
        <w:rPr>
          <w:rStyle w:val="HideTWBExt"/>
          <w:b w:val="0"/>
        </w:rPr>
        <w:t>&lt;/TitreType&gt;</w:t>
      </w:r>
    </w:p>
    <w:p w:rsidR="002E2F2E" w:rsidRPr="00881F5C" w:rsidRDefault="000B48F6">
      <w:pPr>
        <w:pStyle w:val="CoverNormal24a"/>
      </w:pPr>
      <w:r w:rsidRPr="00881F5C">
        <w:rPr>
          <w:rStyle w:val="HideTWBExt"/>
        </w:rPr>
        <w:t>&lt;CommissionResp&gt;</w:t>
      </w:r>
      <w:r w:rsidRPr="00881F5C">
        <w:t>della commissione per le libertà civili, la giustizia e gli affari interni</w:t>
      </w:r>
      <w:r w:rsidRPr="00881F5C">
        <w:rPr>
          <w:rStyle w:val="HideTWBExt"/>
        </w:rPr>
        <w:t>&lt;/CommissionResp&gt;</w:t>
      </w:r>
    </w:p>
    <w:p w:rsidR="002E2F2E" w:rsidRPr="00881F5C" w:rsidRDefault="000B48F6" w:rsidP="0095497D">
      <w:pPr>
        <w:pStyle w:val="CoverNormal24a"/>
      </w:pPr>
      <w:r w:rsidRPr="00881F5C">
        <w:rPr>
          <w:rStyle w:val="HideTWBExt"/>
        </w:rPr>
        <w:t>&lt;CommissionInt&gt;</w:t>
      </w:r>
      <w:r w:rsidRPr="00881F5C">
        <w:t>destinato alla commissione per il controllo dei bilanci</w:t>
      </w:r>
      <w:r w:rsidRPr="00881F5C">
        <w:rPr>
          <w:rStyle w:val="HideTWBExt"/>
        </w:rPr>
        <w:t>&lt;/CommissionInt&gt;</w:t>
      </w:r>
    </w:p>
    <w:p w:rsidR="00D41472" w:rsidRPr="00881F5C" w:rsidRDefault="000B48F6" w:rsidP="00D41472">
      <w:pPr>
        <w:pStyle w:val="CoverNormal"/>
      </w:pPr>
      <w:r w:rsidRPr="00881F5C">
        <w:rPr>
          <w:rStyle w:val="HideTWBExt"/>
        </w:rPr>
        <w:t>&lt;Titre&gt;</w:t>
      </w:r>
      <w:r w:rsidRPr="00881F5C">
        <w:t>concernente il discarico per l'esecuzione del bilancio generale dell'Unione europea per l'esercizio 2023, sezione IX – Garante europeo della protezione dei dati</w:t>
      </w:r>
      <w:r w:rsidRPr="00881F5C">
        <w:rPr>
          <w:rStyle w:val="HideTWBExt"/>
        </w:rPr>
        <w:t>&lt;/Titre&gt;</w:t>
      </w:r>
    </w:p>
    <w:p w:rsidR="002E2F2E" w:rsidRPr="00881F5C" w:rsidRDefault="000B48F6" w:rsidP="00D41472">
      <w:pPr>
        <w:pStyle w:val="CoverNormal24a"/>
      </w:pPr>
      <w:r w:rsidRPr="00881F5C">
        <w:rPr>
          <w:rStyle w:val="HideTWBExt"/>
        </w:rPr>
        <w:t>&lt;DocRef&gt;</w:t>
      </w:r>
      <w:r w:rsidRPr="00881F5C">
        <w:t>(2024/2028(DEC))</w:t>
      </w:r>
      <w:r w:rsidRPr="00881F5C">
        <w:rPr>
          <w:rStyle w:val="HideTWBExt"/>
        </w:rPr>
        <w:t>&lt;/DocRef&gt;</w:t>
      </w:r>
    </w:p>
    <w:p w:rsidR="002E2F2E" w:rsidRPr="00881F5C" w:rsidRDefault="000B48F6">
      <w:pPr>
        <w:pStyle w:val="CoverNormal24a"/>
      </w:pPr>
      <w:r w:rsidRPr="00881F5C">
        <w:t xml:space="preserve">Relatore per parere: </w:t>
      </w:r>
      <w:r w:rsidRPr="00881F5C">
        <w:rPr>
          <w:rStyle w:val="HideTWBExt"/>
        </w:rPr>
        <w:t>&lt;Depute&gt;</w:t>
      </w:r>
      <w:r w:rsidRPr="00881F5C">
        <w:t>Tomáš Zdechovský</w:t>
      </w:r>
      <w:r w:rsidRPr="00881F5C">
        <w:rPr>
          <w:rStyle w:val="HideTWBExt"/>
        </w:rPr>
        <w:t>&lt;/Depute&gt;</w:t>
      </w:r>
    </w:p>
    <w:p w:rsidR="00977F76" w:rsidRPr="00881F5C" w:rsidRDefault="00977F76" w:rsidP="00977F76">
      <w:pPr>
        <w:pStyle w:val="CoverNormal"/>
      </w:pPr>
    </w:p>
    <w:p w:rsidR="002E2F2E" w:rsidRPr="00881F5C" w:rsidRDefault="000B48F6" w:rsidP="00BB2AC1">
      <w:pPr>
        <w:widowControl/>
        <w:tabs>
          <w:tab w:val="center" w:pos="4677"/>
        </w:tabs>
      </w:pPr>
      <w:r w:rsidRPr="00881F5C">
        <w:br w:type="page"/>
      </w:r>
      <w:r w:rsidRPr="00881F5C">
        <w:lastRenderedPageBreak/>
        <w:t>PA_NonLegDec</w:t>
      </w:r>
    </w:p>
    <w:p w:rsidR="003E06CF" w:rsidRPr="00881F5C" w:rsidRDefault="000B48F6" w:rsidP="003E06CF">
      <w:pPr>
        <w:pStyle w:val="PageHeadingNotTOC"/>
      </w:pPr>
      <w:r w:rsidRPr="00881F5C">
        <w:br w:type="page"/>
      </w:r>
      <w:r w:rsidRPr="00881F5C">
        <w:lastRenderedPageBreak/>
        <w:t>PARERE</w:t>
      </w:r>
    </w:p>
    <w:p w:rsidR="003E06CF" w:rsidRPr="00881F5C" w:rsidRDefault="000B48F6" w:rsidP="003E06CF">
      <w:pPr>
        <w:pStyle w:val="Normal12a"/>
      </w:pPr>
      <w:r w:rsidRPr="00881F5C">
        <w:t>La commissione per le libertà civili, la giustizia e gli affari interni invita la commissione per il controllo dei bilanci, competente per il merito, a includere nella proposta di risoluzione che approverà quanto segue:</w:t>
      </w:r>
    </w:p>
    <w:p w:rsidR="00D41472" w:rsidRPr="00881F5C" w:rsidRDefault="000B48F6" w:rsidP="00D41472">
      <w:pPr>
        <w:pStyle w:val="Normal12a"/>
        <w:rPr>
          <w:b/>
          <w:bCs/>
          <w:i/>
          <w:iCs/>
        </w:rPr>
      </w:pPr>
      <w:r w:rsidRPr="00881F5C">
        <w:rPr>
          <w:rStyle w:val="HideTWBExt"/>
        </w:rPr>
        <w:t>&lt;RepeatBlock-Dec&gt;</w:t>
      </w:r>
    </w:p>
    <w:p w:rsidR="00A17FC6" w:rsidRPr="00881F5C" w:rsidRDefault="00A17FC6" w:rsidP="00A17FC6">
      <w:pPr>
        <w:pStyle w:val="NormalWeb"/>
        <w:spacing w:before="120" w:beforeAutospacing="0" w:after="120" w:afterAutospacing="0"/>
        <w:ind w:left="357" w:hanging="357"/>
        <w:jc w:val="both"/>
      </w:pPr>
      <w:r w:rsidRPr="00881F5C">
        <w:t>1.</w:t>
      </w:r>
      <w:r w:rsidRPr="00881F5C">
        <w:tab/>
        <w:t>osserva che il bilancio operativo del Garante europeo della protezione dei dati (GEPD) per il 2023 ammontava a 22 711 559 EUR e che, rispetto al bilancio definitivo per il 2022, il bilancio operativo è aumentato del 12 %; si compiace del fatto che nel 2023 il tasso di esecuzione degli stanziamenti d'impegno da parte del GEPD sia stato del 96 %;</w:t>
      </w:r>
    </w:p>
    <w:p w:rsidR="00A17FC6" w:rsidRPr="00881F5C" w:rsidRDefault="00A17FC6" w:rsidP="00A17FC6">
      <w:pPr>
        <w:pStyle w:val="NormalWeb"/>
        <w:spacing w:before="120" w:beforeAutospacing="0" w:after="120" w:afterAutospacing="0"/>
        <w:ind w:left="357" w:hanging="357"/>
        <w:jc w:val="both"/>
      </w:pPr>
      <w:r w:rsidRPr="00881F5C">
        <w:t>2.</w:t>
      </w:r>
      <w:r w:rsidRPr="00881F5C">
        <w:tab/>
        <w:t>prende atto dell'aumento del numero di consultazioni legislative da parte del GEPD, che si è tradotto in 82 consultazioni legislative formali, 54 pareri e 26 osservazioni formali; apprezza il contributo del GEPD all'attività legislativa, anche in cooperazione con il Comitato europeo per la protezione dei dati; prende atto del ruolo potenziato del GEPD in molteplici nuovi atti legislativi, tra cui il regolamento sull'intelligenza artificiale, in virtù del quale il GEPD diventa l'autorità competente per le istituzioni, gli organi e gli organismi dell'Unione, con ulteriori compiti assegnatigli in tale contesto; sottolinea che tali responsabilità supplementari, delegate dai colegislatori, richiedono risorse adeguate per garantire che il GEPD possa adempiere efficacemente ai suoi obblighi;</w:t>
      </w:r>
    </w:p>
    <w:p w:rsidR="00A17FC6" w:rsidRPr="00881F5C" w:rsidRDefault="00A17FC6" w:rsidP="00A17FC6">
      <w:pPr>
        <w:pStyle w:val="NormalWeb"/>
        <w:spacing w:before="120" w:beforeAutospacing="0" w:after="120" w:afterAutospacing="0"/>
        <w:ind w:left="357" w:hanging="357"/>
        <w:jc w:val="both"/>
      </w:pPr>
      <w:r w:rsidRPr="00881F5C">
        <w:t>3.</w:t>
      </w:r>
      <w:r w:rsidRPr="00881F5C">
        <w:tab/>
        <w:t>evidenzia il ruolo del GEPD nel sorvegliare il trattamento dei dati personali da parte delle istituzioni, degli organi e degli organismi dell'Unione; prende atto con preoccupazione della durata dei procedimenti dinanzi al GEPD, dal momento che quest'ultimo non ha chiuso alcuna indagine nel 2023, ma osserva che, rispetto all'anno precedente, nel 2023 il numero di notifiche oltre le 72 ore è notevolmente diminuito;</w:t>
      </w:r>
    </w:p>
    <w:p w:rsidR="00A17FC6" w:rsidRPr="00881F5C" w:rsidRDefault="00A17FC6" w:rsidP="00A17FC6">
      <w:pPr>
        <w:pStyle w:val="NormalWeb"/>
        <w:spacing w:before="120" w:beforeAutospacing="0" w:after="120" w:afterAutospacing="0"/>
        <w:ind w:left="357" w:hanging="357"/>
        <w:jc w:val="both"/>
      </w:pPr>
      <w:r w:rsidRPr="00881F5C">
        <w:t>4.</w:t>
      </w:r>
      <w:r w:rsidRPr="00881F5C">
        <w:tab/>
        <w:t>accoglie con favore l'impegno del GEPD a garantire che i contraenti esterni rispettino le norme che ci si attende siano rispettate dalle istituzioni, dagli organi e dagli organismi dell'Unione, in particolare alla luce del precedente ricorso da parte del GEPD a società esterne che, secondo la graduatoria dell'Università di Yale, continuano a operare in Russia; apprezza il fatto che il GEPD utilizzi indicatori chiave di prestazione per monitorare le sue prestazioni alla luce dei principali obiettivi stabiliti nella strategia del GEPD, il che contribuisce a garantire l'adattabilità alle attività ove necessario e ad aumentare l'uso efficace delle risorse;</w:t>
      </w:r>
    </w:p>
    <w:p w:rsidR="00D41472" w:rsidRPr="00881F5C" w:rsidRDefault="00A17FC6" w:rsidP="00A17FC6">
      <w:pPr>
        <w:pStyle w:val="NormalWeb"/>
        <w:spacing w:before="120" w:beforeAutospacing="0" w:after="120" w:afterAutospacing="0"/>
        <w:ind w:left="357" w:hanging="357"/>
        <w:jc w:val="both"/>
      </w:pPr>
      <w:r w:rsidRPr="00881F5C">
        <w:t>5.</w:t>
      </w:r>
      <w:r w:rsidRPr="00881F5C">
        <w:tab/>
        <w:t>esprime preoccupazione per il sensibile rincaro dei costi di missione del personale del GEPD, che sono passati da 28 789 EUR nel 2021 e 176 903 EUR nel 2022 a 284 580 EUR nel 2023; invita il GEPD a valutare se le risorse spese per le missioni siano utilizzate in modo appropriato ed efficace; osserva che il GEPD ha cessato di rendere pubblico il numero di missioni finanziate dagli organizzatori, nonché le informazioni su quale unità o settore abbia partecipato a ciascuna missione, riducendo in tal modo la trasparenza per quanto riguarda le spese di missione; invita il GEPD a ripristinare tale prassi.</w:t>
      </w:r>
    </w:p>
    <w:p w:rsidR="00D41472" w:rsidRPr="00881F5C" w:rsidRDefault="00D41472" w:rsidP="00D41472">
      <w:pPr>
        <w:pStyle w:val="NormalHanging12a"/>
      </w:pPr>
    </w:p>
    <w:p w:rsidR="00881F5C" w:rsidRPr="00881F5C" w:rsidRDefault="000B48F6" w:rsidP="00881F5C">
      <w:pPr>
        <w:pStyle w:val="NormalHanging12a"/>
        <w:rPr>
          <w:rStyle w:val="HideTWBExt"/>
        </w:rPr>
      </w:pPr>
      <w:r w:rsidRPr="00881F5C">
        <w:rPr>
          <w:rStyle w:val="HideTWBExt"/>
        </w:rPr>
        <w:t>&lt;/RepeatBlock-Dec&gt;</w:t>
      </w:r>
    </w:p>
    <w:p w:rsidR="00881F5C" w:rsidRPr="00881F5C" w:rsidRDefault="00881F5C" w:rsidP="00881F5C">
      <w:pPr>
        <w:widowControl/>
        <w:sectPr w:rsidR="00881F5C" w:rsidRPr="00881F5C" w:rsidSect="00881F5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881F5C" w:rsidRPr="00881F5C" w:rsidRDefault="00881F5C" w:rsidP="00881F5C">
      <w:pPr>
        <w:widowControl/>
      </w:pPr>
    </w:p>
    <w:p w:rsidR="00881F5C" w:rsidRPr="00881F5C" w:rsidRDefault="00881F5C" w:rsidP="00881F5C">
      <w:pPr>
        <w:pStyle w:val="PageHeadingNotTOC"/>
      </w:pPr>
      <w:bookmarkStart w:id="1" w:name="FootprintPageAD"/>
      <w:r w:rsidRPr="00881F5C">
        <w:t>ALLEGATO: ENTITÀ O PERSONE</w:t>
      </w:r>
      <w:r w:rsidRPr="00881F5C">
        <w:br/>
        <w:t>DA CUI IL RELATORE PER PARERE HA RICEVUTO CONTRIBUTI</w:t>
      </w:r>
    </w:p>
    <w:p w:rsidR="00881F5C" w:rsidRPr="00881F5C" w:rsidRDefault="00881F5C" w:rsidP="00881F5C">
      <w:pPr>
        <w:pStyle w:val="Normal24a"/>
      </w:pPr>
      <w:r w:rsidRPr="00881F5C">
        <w:rPr>
          <w:rStyle w:val="HideTWBExt"/>
        </w:rPr>
        <w:t>&lt;FootprintIntro&gt;</w:t>
      </w:r>
      <w:r w:rsidRPr="00881F5C">
        <w:t>Il relatore per parere dichiara, sotto la sua esclusiva responsabilità, di non aver ricevuto alcun contributo da entità o persone da menzionare nel presente allegato in virtù dell'allegato I, articolo 8, del regolamento.</w:t>
      </w:r>
      <w:r w:rsidRPr="00881F5C">
        <w:rPr>
          <w:rStyle w:val="HideTWBExt"/>
        </w:rPr>
        <w:t>&lt;/FootprintIntro&gt;</w:t>
      </w:r>
    </w:p>
    <w:p w:rsidR="00881F5C" w:rsidRPr="00881F5C" w:rsidRDefault="00881F5C" w:rsidP="00881F5C"/>
    <w:bookmarkEnd w:id="1"/>
    <w:p w:rsidR="00881F5C" w:rsidRPr="00881F5C" w:rsidRDefault="00881F5C" w:rsidP="00881F5C">
      <w:r w:rsidRPr="00881F5C">
        <w:br w:type="page"/>
      </w:r>
    </w:p>
    <w:p w:rsidR="00881F5C" w:rsidRPr="00881F5C" w:rsidRDefault="00881F5C" w:rsidP="00881F5C">
      <w:pPr>
        <w:pStyle w:val="PageHeadingNotTOC"/>
      </w:pPr>
      <w:bookmarkStart w:id="2" w:name="ProcPageAD"/>
      <w:r w:rsidRPr="00881F5C">
        <w:t>INFORMAZIONI SULL'APPROVAZIONE</w:t>
      </w:r>
      <w:r w:rsidRPr="00881F5C">
        <w:br/>
        <w:t>IN SEDE DI COMMISSIONE COMPETENTE PER PARERE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881F5C" w:rsidRPr="00881F5C" w:rsidTr="00D03CE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81F5C" w:rsidRPr="00881F5C" w:rsidRDefault="00881F5C" w:rsidP="00D03CE6">
            <w:pPr>
              <w:autoSpaceDE w:val="0"/>
              <w:autoSpaceDN w:val="0"/>
              <w:adjustRightInd w:val="0"/>
              <w:rPr>
                <w:b/>
                <w:bCs/>
                <w:color w:val="000000"/>
                <w:sz w:val="20"/>
              </w:rPr>
            </w:pPr>
            <w:r w:rsidRPr="00881F5C">
              <w:rPr>
                <w:b/>
                <w:color w:val="000000"/>
                <w:sz w:val="20"/>
              </w:rPr>
              <w:t>Approvazione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81F5C" w:rsidRPr="00881F5C" w:rsidRDefault="00881F5C" w:rsidP="00D03CE6">
            <w:pPr>
              <w:autoSpaceDE w:val="0"/>
              <w:autoSpaceDN w:val="0"/>
              <w:adjustRightInd w:val="0"/>
              <w:rPr>
                <w:color w:val="000000"/>
                <w:sz w:val="20"/>
              </w:rPr>
            </w:pPr>
            <w:r w:rsidRPr="00881F5C">
              <w:rPr>
                <w:color w:val="000000"/>
                <w:sz w:val="20"/>
              </w:rPr>
              <w:t>6.2.2025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81F5C" w:rsidRPr="00881F5C" w:rsidRDefault="00881F5C" w:rsidP="00D03CE6">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81F5C" w:rsidRPr="00881F5C" w:rsidRDefault="00881F5C" w:rsidP="00D03CE6">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81F5C" w:rsidRPr="00881F5C" w:rsidRDefault="00881F5C" w:rsidP="00D03CE6">
            <w:pPr>
              <w:autoSpaceDE w:val="0"/>
              <w:autoSpaceDN w:val="0"/>
              <w:adjustRightInd w:val="0"/>
              <w:rPr>
                <w:rFonts w:ascii="sans-serif" w:hAnsi="sans-serif" w:cs="sans-serif"/>
                <w:color w:val="000000"/>
                <w:szCs w:val="24"/>
              </w:rPr>
            </w:pPr>
          </w:p>
        </w:tc>
      </w:tr>
      <w:tr w:rsidR="00881F5C" w:rsidRPr="00881F5C" w:rsidTr="00D03CE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81F5C" w:rsidRPr="00881F5C" w:rsidRDefault="00881F5C" w:rsidP="00D03CE6">
            <w:pPr>
              <w:autoSpaceDE w:val="0"/>
              <w:autoSpaceDN w:val="0"/>
              <w:adjustRightInd w:val="0"/>
              <w:rPr>
                <w:b/>
                <w:bCs/>
                <w:color w:val="000000"/>
                <w:sz w:val="20"/>
              </w:rPr>
            </w:pPr>
            <w:r w:rsidRPr="00881F5C">
              <w:rPr>
                <w:b/>
                <w:color w:val="000000"/>
                <w:sz w:val="20"/>
              </w:rPr>
              <w:t>Esito della votazione finale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81F5C" w:rsidRPr="00881F5C" w:rsidRDefault="00881F5C" w:rsidP="00D03CE6">
            <w:pPr>
              <w:autoSpaceDE w:val="0"/>
              <w:autoSpaceDN w:val="0"/>
              <w:adjustRightInd w:val="0"/>
              <w:rPr>
                <w:color w:val="000000"/>
                <w:sz w:val="20"/>
              </w:rPr>
            </w:pPr>
            <w:r w:rsidRPr="00881F5C">
              <w:rPr>
                <w:color w:val="000000"/>
                <w:sz w:val="20"/>
              </w:rPr>
              <w:t>+:</w:t>
            </w:r>
          </w:p>
          <w:p w:rsidR="00881F5C" w:rsidRPr="00881F5C" w:rsidRDefault="00881F5C" w:rsidP="00D03CE6">
            <w:pPr>
              <w:autoSpaceDE w:val="0"/>
              <w:autoSpaceDN w:val="0"/>
              <w:adjustRightInd w:val="0"/>
              <w:rPr>
                <w:color w:val="000000"/>
                <w:sz w:val="20"/>
              </w:rPr>
            </w:pPr>
            <w:r w:rsidRPr="00881F5C">
              <w:rPr>
                <w:color w:val="000000"/>
                <w:sz w:val="20"/>
              </w:rPr>
              <w:t>–:</w:t>
            </w:r>
          </w:p>
          <w:p w:rsidR="00881F5C" w:rsidRPr="00881F5C" w:rsidRDefault="00881F5C" w:rsidP="00D03CE6">
            <w:pPr>
              <w:autoSpaceDE w:val="0"/>
              <w:autoSpaceDN w:val="0"/>
              <w:adjustRightInd w:val="0"/>
              <w:rPr>
                <w:color w:val="000000"/>
                <w:sz w:val="20"/>
              </w:rPr>
            </w:pPr>
            <w:r w:rsidRPr="00881F5C">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81F5C" w:rsidRPr="00881F5C" w:rsidRDefault="00881F5C" w:rsidP="00D03CE6">
            <w:pPr>
              <w:autoSpaceDE w:val="0"/>
              <w:autoSpaceDN w:val="0"/>
              <w:adjustRightInd w:val="0"/>
              <w:rPr>
                <w:color w:val="000000"/>
                <w:sz w:val="20"/>
              </w:rPr>
            </w:pPr>
            <w:r w:rsidRPr="00881F5C">
              <w:rPr>
                <w:color w:val="000000"/>
                <w:sz w:val="20"/>
              </w:rPr>
              <w:t>47</w:t>
            </w:r>
          </w:p>
          <w:p w:rsidR="00881F5C" w:rsidRPr="00881F5C" w:rsidRDefault="00881F5C" w:rsidP="00D03CE6">
            <w:pPr>
              <w:autoSpaceDE w:val="0"/>
              <w:autoSpaceDN w:val="0"/>
              <w:adjustRightInd w:val="0"/>
              <w:rPr>
                <w:color w:val="000000"/>
                <w:sz w:val="20"/>
              </w:rPr>
            </w:pPr>
            <w:r w:rsidRPr="00881F5C">
              <w:rPr>
                <w:color w:val="000000"/>
                <w:sz w:val="20"/>
              </w:rPr>
              <w:t>8</w:t>
            </w:r>
          </w:p>
          <w:p w:rsidR="00881F5C" w:rsidRPr="00881F5C" w:rsidRDefault="00881F5C" w:rsidP="00D03CE6">
            <w:pPr>
              <w:autoSpaceDE w:val="0"/>
              <w:autoSpaceDN w:val="0"/>
              <w:adjustRightInd w:val="0"/>
              <w:rPr>
                <w:color w:val="000000"/>
                <w:sz w:val="20"/>
              </w:rPr>
            </w:pPr>
            <w:r w:rsidRPr="00881F5C">
              <w:rPr>
                <w:color w:val="000000"/>
                <w:sz w:val="20"/>
              </w:rPr>
              <w:t>5</w:t>
            </w:r>
          </w:p>
        </w:tc>
      </w:tr>
      <w:tr w:rsidR="00881F5C" w:rsidRPr="00881F5C" w:rsidTr="00D03CE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81F5C" w:rsidRPr="00881F5C" w:rsidRDefault="00881F5C" w:rsidP="00D03CE6">
            <w:pPr>
              <w:autoSpaceDE w:val="0"/>
              <w:autoSpaceDN w:val="0"/>
              <w:adjustRightInd w:val="0"/>
              <w:rPr>
                <w:b/>
                <w:bCs/>
                <w:color w:val="000000"/>
                <w:sz w:val="20"/>
              </w:rPr>
            </w:pPr>
            <w:r w:rsidRPr="00881F5C">
              <w:rPr>
                <w:b/>
                <w:color w:val="000000"/>
                <w:sz w:val="20"/>
              </w:rPr>
              <w:t>Membri titolari presenti al momento della votazione finale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81F5C" w:rsidRPr="00881F5C" w:rsidRDefault="00881F5C" w:rsidP="00D03CE6">
            <w:pPr>
              <w:autoSpaceDE w:val="0"/>
              <w:autoSpaceDN w:val="0"/>
              <w:adjustRightInd w:val="0"/>
              <w:rPr>
                <w:color w:val="000000"/>
                <w:sz w:val="20"/>
              </w:rPr>
            </w:pPr>
            <w:r w:rsidRPr="00881F5C">
              <w:rPr>
                <w:color w:val="000000"/>
                <w:sz w:val="20"/>
              </w:rPr>
              <w:t>Magdalena Adamowicz, Giuseppe Antoci, Jaume Asens Llodrà, Nikola Bartůšek, Krzysztof Brejza, Saskia Bricmont, Jaroslav Bžoch, Veronika Cifrová Ostrihoňová, Lena Düpont, Marieke Ehlers, Raquel García Hermida-Van Der Walle, Branko Grims, Evin Incir, Irena Joveva, Erik Kaliňák, Marina Kaljurand, Fabienne Keller, András László, Juan Fernando López Aguilar, Erik Marquardt, Michael McNamara, Birgit Sippel, Krzysztof Śmiszek, Petra Steger, Cecilia Strada, Georgiana Teodorescu, Milan Uhrík, Tom Vandendriessche, Charlie Weimers, Sophie Wilmès, Alessandro Zan, Javier Zarzalejos, Tomáš Zdechovský</w:t>
            </w:r>
          </w:p>
        </w:tc>
      </w:tr>
      <w:tr w:rsidR="00881F5C" w:rsidRPr="00881F5C" w:rsidTr="00D03CE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81F5C" w:rsidRPr="00881F5C" w:rsidRDefault="00881F5C" w:rsidP="00D03CE6">
            <w:pPr>
              <w:autoSpaceDE w:val="0"/>
              <w:autoSpaceDN w:val="0"/>
              <w:adjustRightInd w:val="0"/>
              <w:rPr>
                <w:b/>
                <w:bCs/>
                <w:color w:val="000000"/>
                <w:sz w:val="20"/>
              </w:rPr>
            </w:pPr>
            <w:r w:rsidRPr="00881F5C">
              <w:rPr>
                <w:b/>
                <w:color w:val="000000"/>
                <w:sz w:val="20"/>
              </w:rPr>
              <w:t>Supplenti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81F5C" w:rsidRPr="00881F5C" w:rsidRDefault="00881F5C" w:rsidP="00D03CE6">
            <w:pPr>
              <w:autoSpaceDE w:val="0"/>
              <w:autoSpaceDN w:val="0"/>
              <w:adjustRightInd w:val="0"/>
              <w:rPr>
                <w:color w:val="000000"/>
                <w:sz w:val="20"/>
              </w:rPr>
            </w:pPr>
            <w:r w:rsidRPr="00881F5C">
              <w:rPr>
                <w:color w:val="000000"/>
                <w:sz w:val="20"/>
              </w:rPr>
              <w:t>Fredis Beleris, David Casa, Sigrid Friis, Markéta Gregorová, Hannah Neumann, Gaetano Pedulla’, Sandro Ruotolo, Oliver Schenk, Alexander Sell, Bartłomiej Sienkiewicz, Malika Sorel, António Tânger Corrêa, Marco Tarquinio, Pekka Toveri, Loránt Vincze, Petar Volgin, Axel Voss, Michał Wawrykiewicz, Lucia Yar</w:t>
            </w:r>
          </w:p>
        </w:tc>
      </w:tr>
      <w:tr w:rsidR="00881F5C" w:rsidRPr="00881F5C" w:rsidTr="00D03CE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81F5C" w:rsidRPr="00881F5C" w:rsidRDefault="00881F5C" w:rsidP="00D03CE6">
            <w:pPr>
              <w:autoSpaceDE w:val="0"/>
              <w:autoSpaceDN w:val="0"/>
              <w:adjustRightInd w:val="0"/>
              <w:rPr>
                <w:b/>
                <w:bCs/>
                <w:color w:val="000000"/>
                <w:sz w:val="20"/>
              </w:rPr>
            </w:pPr>
            <w:r w:rsidRPr="00881F5C">
              <w:rPr>
                <w:b/>
                <w:color w:val="000000"/>
                <w:sz w:val="20"/>
              </w:rPr>
              <w:t>Deputati di cui all’art. 216, par. 7, del regolamento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81F5C" w:rsidRPr="00881F5C" w:rsidRDefault="00881F5C" w:rsidP="00D03CE6">
            <w:pPr>
              <w:autoSpaceDE w:val="0"/>
              <w:autoSpaceDN w:val="0"/>
              <w:adjustRightInd w:val="0"/>
              <w:rPr>
                <w:color w:val="000000"/>
                <w:sz w:val="20"/>
              </w:rPr>
            </w:pPr>
            <w:r w:rsidRPr="00881F5C">
              <w:rPr>
                <w:color w:val="000000"/>
                <w:sz w:val="20"/>
              </w:rPr>
              <w:t>Bart Groothuis, Rima Hassan, Anja Hazekamp, Pär Holmgren, Sérgio Humberto, Evelyn Regner, Carla Tavares, Ingeborg Ter Laak</w:t>
            </w:r>
          </w:p>
        </w:tc>
      </w:tr>
    </w:tbl>
    <w:p w:rsidR="00881F5C" w:rsidRPr="00881F5C" w:rsidRDefault="00881F5C" w:rsidP="00881F5C"/>
    <w:bookmarkEnd w:id="2"/>
    <w:p w:rsidR="00881F5C" w:rsidRPr="00881F5C" w:rsidRDefault="00881F5C" w:rsidP="00881F5C">
      <w:pPr>
        <w:sectPr w:rsidR="00881F5C" w:rsidRPr="00881F5C" w:rsidSect="00881F5C">
          <w:footnotePr>
            <w:numRestart w:val="eachSect"/>
          </w:footnotePr>
          <w:endnotePr>
            <w:numFmt w:val="decimal"/>
          </w:endnotePr>
          <w:pgSz w:w="11906" w:h="16838" w:code="9"/>
          <w:pgMar w:top="1134" w:right="1418" w:bottom="1418" w:left="1418" w:header="1134" w:footer="567" w:gutter="0"/>
          <w:cols w:space="720"/>
          <w:noEndnote/>
          <w:docGrid w:linePitch="326"/>
        </w:sectPr>
      </w:pPr>
    </w:p>
    <w:p w:rsidR="00881F5C" w:rsidRPr="00881F5C" w:rsidRDefault="00881F5C" w:rsidP="00C36610">
      <w:pPr>
        <w:pStyle w:val="PageHeadingNotTOC"/>
      </w:pPr>
      <w:bookmarkStart w:id="3" w:name="RollCallPageAD"/>
      <w:r w:rsidRPr="00881F5C">
        <w:rPr>
          <w:noProof/>
        </w:rPr>
        <w:t>VOTAZIONE FINALE PER APPELLO NOMINALE</w:t>
      </w:r>
      <w:r w:rsidRPr="00881F5C">
        <w:rPr>
          <w:noProof/>
        </w:rPr>
        <w:br/>
        <w:t>DA PARTE DELLA COMMISSIONE COMPETENTE PER PARERE</w:t>
      </w: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81F5C" w:rsidRPr="00881F5C" w:rsidTr="00881F5C">
        <w:trPr>
          <w:cantSplit/>
        </w:trPr>
        <w:tc>
          <w:tcPr>
            <w:tcW w:w="1701" w:type="dxa"/>
            <w:shd w:val="pct10" w:color="000000" w:fill="FFFFFF"/>
            <w:vAlign w:val="center"/>
          </w:tcPr>
          <w:p w:rsidR="00881F5C" w:rsidRPr="00881F5C" w:rsidRDefault="00881F5C" w:rsidP="00881F5C">
            <w:pPr>
              <w:pStyle w:val="RollCallVotes"/>
            </w:pPr>
            <w:r w:rsidRPr="00881F5C">
              <w:t>47</w:t>
            </w:r>
          </w:p>
        </w:tc>
        <w:tc>
          <w:tcPr>
            <w:tcW w:w="7371" w:type="dxa"/>
            <w:shd w:val="pct10" w:color="000000" w:fill="FFFFFF"/>
          </w:tcPr>
          <w:p w:rsidR="00881F5C" w:rsidRPr="00881F5C" w:rsidRDefault="00881F5C" w:rsidP="00881F5C">
            <w:pPr>
              <w:pStyle w:val="RollCallSymbols14pt"/>
            </w:pPr>
            <w:r w:rsidRPr="00881F5C">
              <w:t>+</w:t>
            </w:r>
          </w:p>
        </w:tc>
      </w:tr>
      <w:tr w:rsidR="00881F5C" w:rsidRPr="00881F5C" w:rsidTr="00881F5C">
        <w:trPr>
          <w:cantSplit/>
        </w:trPr>
        <w:tc>
          <w:tcPr>
            <w:tcW w:w="1701" w:type="dxa"/>
            <w:shd w:val="clear" w:color="auto" w:fill="FFFFFF"/>
          </w:tcPr>
          <w:p w:rsidR="00881F5C" w:rsidRPr="00881F5C" w:rsidRDefault="00881F5C" w:rsidP="00881F5C">
            <w:pPr>
              <w:pStyle w:val="RollCallTable"/>
            </w:pPr>
            <w:r w:rsidRPr="00881F5C">
              <w:t>ECR</w:t>
            </w:r>
          </w:p>
        </w:tc>
        <w:tc>
          <w:tcPr>
            <w:tcW w:w="7371" w:type="dxa"/>
            <w:shd w:val="clear" w:color="auto" w:fill="FFFFFF"/>
          </w:tcPr>
          <w:p w:rsidR="00881F5C" w:rsidRPr="00881F5C" w:rsidRDefault="00881F5C" w:rsidP="00881F5C">
            <w:pPr>
              <w:pStyle w:val="RollCallTable"/>
            </w:pPr>
            <w:r w:rsidRPr="00881F5C">
              <w:t>Georgiana Teodorescu</w:t>
            </w:r>
          </w:p>
        </w:tc>
      </w:tr>
      <w:tr w:rsidR="00881F5C" w:rsidRPr="00881F5C" w:rsidTr="00881F5C">
        <w:trPr>
          <w:cantSplit/>
        </w:trPr>
        <w:tc>
          <w:tcPr>
            <w:tcW w:w="1701" w:type="dxa"/>
            <w:shd w:val="clear" w:color="auto" w:fill="FFFFFF"/>
          </w:tcPr>
          <w:p w:rsidR="00881F5C" w:rsidRPr="00881F5C" w:rsidRDefault="00881F5C" w:rsidP="00881F5C">
            <w:pPr>
              <w:pStyle w:val="RollCallTable"/>
            </w:pPr>
            <w:r w:rsidRPr="00881F5C">
              <w:t>PPE</w:t>
            </w:r>
          </w:p>
        </w:tc>
        <w:tc>
          <w:tcPr>
            <w:tcW w:w="7371" w:type="dxa"/>
            <w:shd w:val="clear" w:color="auto" w:fill="FFFFFF"/>
          </w:tcPr>
          <w:p w:rsidR="00881F5C" w:rsidRPr="00881F5C" w:rsidRDefault="00881F5C" w:rsidP="00881F5C">
            <w:pPr>
              <w:pStyle w:val="RollCallTable"/>
            </w:pPr>
            <w:r w:rsidRPr="00881F5C">
              <w:t>Magdalena Adamowicz, Fredis Beleris, Krzysztof Brejza, David Casa, Lena Düpont, Branko Grims, Sérgio Humberto, Oliver Schenk, Bartłomiej Sienkiewicz, Ingeborg Ter Laak, Pekka Toveri, Loránt Vincze, Axel Voss, Michał Wawrykiewicz, Javier Zarzalejos, Tomáš Zdechovský</w:t>
            </w:r>
          </w:p>
        </w:tc>
      </w:tr>
      <w:tr w:rsidR="00881F5C" w:rsidRPr="00881F5C" w:rsidTr="00881F5C">
        <w:trPr>
          <w:cantSplit/>
        </w:trPr>
        <w:tc>
          <w:tcPr>
            <w:tcW w:w="1701" w:type="dxa"/>
            <w:shd w:val="clear" w:color="auto" w:fill="FFFFFF"/>
          </w:tcPr>
          <w:p w:rsidR="00881F5C" w:rsidRPr="00881F5C" w:rsidRDefault="00881F5C" w:rsidP="00881F5C">
            <w:pPr>
              <w:pStyle w:val="RollCallTable"/>
            </w:pPr>
            <w:r w:rsidRPr="00881F5C">
              <w:t>Renew</w:t>
            </w:r>
          </w:p>
        </w:tc>
        <w:tc>
          <w:tcPr>
            <w:tcW w:w="7371" w:type="dxa"/>
            <w:shd w:val="clear" w:color="auto" w:fill="FFFFFF"/>
          </w:tcPr>
          <w:p w:rsidR="00881F5C" w:rsidRPr="00881F5C" w:rsidRDefault="00881F5C" w:rsidP="00881F5C">
            <w:pPr>
              <w:pStyle w:val="RollCallTable"/>
            </w:pPr>
            <w:r w:rsidRPr="00881F5C">
              <w:t>Veronika Cifrová Ostrihoňová, Sigrid Friis, Raquel García Hermida-Van Der Walle, Bart Groothuis, Irena Joveva, Fabienne Keller, Michael McNamara, Sophie Wilmès, Lucia Yar</w:t>
            </w:r>
          </w:p>
        </w:tc>
      </w:tr>
      <w:tr w:rsidR="00881F5C" w:rsidRPr="00881F5C" w:rsidTr="00881F5C">
        <w:trPr>
          <w:cantSplit/>
        </w:trPr>
        <w:tc>
          <w:tcPr>
            <w:tcW w:w="1701" w:type="dxa"/>
            <w:shd w:val="clear" w:color="auto" w:fill="FFFFFF"/>
          </w:tcPr>
          <w:p w:rsidR="00881F5C" w:rsidRPr="00881F5C" w:rsidRDefault="00881F5C" w:rsidP="00881F5C">
            <w:pPr>
              <w:pStyle w:val="RollCallTable"/>
            </w:pPr>
            <w:r w:rsidRPr="00881F5C">
              <w:t>S&amp;D</w:t>
            </w:r>
          </w:p>
        </w:tc>
        <w:tc>
          <w:tcPr>
            <w:tcW w:w="7371" w:type="dxa"/>
            <w:shd w:val="clear" w:color="auto" w:fill="FFFFFF"/>
          </w:tcPr>
          <w:p w:rsidR="00881F5C" w:rsidRPr="00881F5C" w:rsidRDefault="00881F5C" w:rsidP="00881F5C">
            <w:pPr>
              <w:pStyle w:val="RollCallTable"/>
            </w:pPr>
            <w:r w:rsidRPr="00881F5C">
              <w:t>Evin Incir, Marina Kaljurand, Juan Fernando López Aguilar, Evelyn Regner, Sandro Ruotolo, Birgit Sippel, Krzysztof Śmiszek, Cecilia Strada, Marco Tarquinio, Carla Tavares, Alessandro Zan</w:t>
            </w:r>
          </w:p>
        </w:tc>
      </w:tr>
      <w:tr w:rsidR="00881F5C" w:rsidRPr="00881F5C" w:rsidTr="00881F5C">
        <w:trPr>
          <w:cantSplit/>
        </w:trPr>
        <w:tc>
          <w:tcPr>
            <w:tcW w:w="1701" w:type="dxa"/>
            <w:shd w:val="clear" w:color="auto" w:fill="FFFFFF"/>
          </w:tcPr>
          <w:p w:rsidR="00881F5C" w:rsidRPr="00881F5C" w:rsidRDefault="00881F5C" w:rsidP="00881F5C">
            <w:pPr>
              <w:pStyle w:val="RollCallTable"/>
            </w:pPr>
            <w:r w:rsidRPr="00881F5C">
              <w:t>The Left</w:t>
            </w:r>
          </w:p>
        </w:tc>
        <w:tc>
          <w:tcPr>
            <w:tcW w:w="7371" w:type="dxa"/>
            <w:shd w:val="clear" w:color="auto" w:fill="FFFFFF"/>
          </w:tcPr>
          <w:p w:rsidR="00881F5C" w:rsidRPr="00881F5C" w:rsidRDefault="00881F5C" w:rsidP="00881F5C">
            <w:pPr>
              <w:pStyle w:val="RollCallTable"/>
            </w:pPr>
            <w:r w:rsidRPr="00881F5C">
              <w:t>Giuseppe Antoci, Rima Hassan, Anja Hazekamp, Gaetano Pedulla'</w:t>
            </w:r>
          </w:p>
        </w:tc>
      </w:tr>
      <w:tr w:rsidR="00881F5C" w:rsidRPr="00881F5C" w:rsidTr="00881F5C">
        <w:trPr>
          <w:cantSplit/>
        </w:trPr>
        <w:tc>
          <w:tcPr>
            <w:tcW w:w="1701" w:type="dxa"/>
            <w:shd w:val="clear" w:color="auto" w:fill="FFFFFF"/>
          </w:tcPr>
          <w:p w:rsidR="00881F5C" w:rsidRPr="00881F5C" w:rsidRDefault="00881F5C" w:rsidP="00881F5C">
            <w:pPr>
              <w:pStyle w:val="RollCallTable"/>
            </w:pPr>
            <w:r w:rsidRPr="00881F5C">
              <w:t>Verts/ALE</w:t>
            </w:r>
          </w:p>
        </w:tc>
        <w:tc>
          <w:tcPr>
            <w:tcW w:w="7371" w:type="dxa"/>
            <w:shd w:val="clear" w:color="auto" w:fill="FFFFFF"/>
          </w:tcPr>
          <w:p w:rsidR="00881F5C" w:rsidRPr="00881F5C" w:rsidRDefault="00881F5C" w:rsidP="00881F5C">
            <w:pPr>
              <w:pStyle w:val="RollCallTable"/>
            </w:pPr>
            <w:r w:rsidRPr="00881F5C">
              <w:t>Jaume Asens Llodrà, Saskia Bricmont, Markéta Gregorová, Pär Holmgren, Erik Marquardt, Hannah Neumann</w:t>
            </w:r>
          </w:p>
        </w:tc>
      </w:tr>
    </w:tbl>
    <w:p w:rsidR="00881F5C" w:rsidRPr="00881F5C" w:rsidRDefault="00881F5C"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81F5C" w:rsidRPr="00881F5C" w:rsidTr="008920AC">
        <w:trPr>
          <w:cantSplit/>
        </w:trPr>
        <w:tc>
          <w:tcPr>
            <w:tcW w:w="1701" w:type="dxa"/>
            <w:shd w:val="pct10" w:color="000000" w:fill="FFFFFF"/>
            <w:vAlign w:val="center"/>
          </w:tcPr>
          <w:p w:rsidR="00881F5C" w:rsidRPr="00881F5C" w:rsidRDefault="00881F5C" w:rsidP="003858C5">
            <w:pPr>
              <w:pStyle w:val="RollCallVotes"/>
            </w:pPr>
            <w:r w:rsidRPr="00881F5C">
              <w:t>8</w:t>
            </w:r>
          </w:p>
        </w:tc>
        <w:tc>
          <w:tcPr>
            <w:tcW w:w="7371" w:type="dxa"/>
            <w:shd w:val="pct10" w:color="000000" w:fill="FFFFFF"/>
          </w:tcPr>
          <w:p w:rsidR="00881F5C" w:rsidRPr="00881F5C" w:rsidRDefault="00881F5C" w:rsidP="003858C5">
            <w:pPr>
              <w:pStyle w:val="RollCallSymbols14pt"/>
            </w:pPr>
            <w:r w:rsidRPr="00881F5C">
              <w:t>-</w:t>
            </w:r>
          </w:p>
        </w:tc>
      </w:tr>
      <w:tr w:rsidR="00881F5C" w:rsidRPr="00881F5C" w:rsidTr="008920AC">
        <w:trPr>
          <w:cantSplit/>
        </w:trPr>
        <w:tc>
          <w:tcPr>
            <w:tcW w:w="1701" w:type="dxa"/>
            <w:shd w:val="clear" w:color="auto" w:fill="FFFFFF"/>
          </w:tcPr>
          <w:p w:rsidR="00881F5C" w:rsidRPr="00881F5C" w:rsidRDefault="00881F5C" w:rsidP="003858C5">
            <w:pPr>
              <w:pStyle w:val="RollCallTable"/>
            </w:pPr>
            <w:r w:rsidRPr="00881F5C">
              <w:t>PfE</w:t>
            </w:r>
          </w:p>
        </w:tc>
        <w:tc>
          <w:tcPr>
            <w:tcW w:w="7371" w:type="dxa"/>
            <w:shd w:val="clear" w:color="auto" w:fill="FFFFFF"/>
          </w:tcPr>
          <w:p w:rsidR="00881F5C" w:rsidRPr="00881F5C" w:rsidRDefault="00881F5C" w:rsidP="003858C5">
            <w:pPr>
              <w:pStyle w:val="RollCallTable"/>
            </w:pPr>
            <w:r w:rsidRPr="00881F5C">
              <w:t>Nikola Bartůšek, Jaroslav Bžoch, Marieke Ehlers, András László, Malika Sorel, Petra Steger, António Tânger Corrêa, Tom Vandendriessche</w:t>
            </w:r>
          </w:p>
        </w:tc>
      </w:tr>
    </w:tbl>
    <w:p w:rsidR="00881F5C" w:rsidRPr="00881F5C" w:rsidRDefault="00881F5C" w:rsidP="00147FBF"/>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81F5C" w:rsidRPr="00881F5C" w:rsidTr="00881F5C">
        <w:trPr>
          <w:cantSplit/>
        </w:trPr>
        <w:tc>
          <w:tcPr>
            <w:tcW w:w="1701" w:type="dxa"/>
            <w:shd w:val="pct10" w:color="000000" w:fill="FFFFFF"/>
            <w:vAlign w:val="center"/>
          </w:tcPr>
          <w:p w:rsidR="00881F5C" w:rsidRPr="00881F5C" w:rsidRDefault="00881F5C" w:rsidP="003858C5">
            <w:pPr>
              <w:pStyle w:val="RollCallVotes"/>
            </w:pPr>
            <w:r w:rsidRPr="00881F5C">
              <w:t>5</w:t>
            </w:r>
          </w:p>
        </w:tc>
        <w:tc>
          <w:tcPr>
            <w:tcW w:w="7371" w:type="dxa"/>
            <w:shd w:val="pct10" w:color="000000" w:fill="FFFFFF"/>
          </w:tcPr>
          <w:p w:rsidR="00881F5C" w:rsidRPr="00881F5C" w:rsidRDefault="00881F5C" w:rsidP="003858C5">
            <w:pPr>
              <w:pStyle w:val="RollCallSymbols14pt"/>
            </w:pPr>
            <w:r w:rsidRPr="00881F5C">
              <w:t>0</w:t>
            </w:r>
          </w:p>
        </w:tc>
      </w:tr>
      <w:tr w:rsidR="00881F5C" w:rsidRPr="00881F5C" w:rsidTr="00881F5C">
        <w:trPr>
          <w:cantSplit/>
        </w:trPr>
        <w:tc>
          <w:tcPr>
            <w:tcW w:w="1701" w:type="dxa"/>
            <w:shd w:val="clear" w:color="auto" w:fill="FFFFFF"/>
          </w:tcPr>
          <w:p w:rsidR="00881F5C" w:rsidRPr="00881F5C" w:rsidRDefault="00881F5C" w:rsidP="003858C5">
            <w:pPr>
              <w:pStyle w:val="RollCallTable"/>
            </w:pPr>
            <w:r w:rsidRPr="00881F5C">
              <w:t>ECR</w:t>
            </w:r>
          </w:p>
        </w:tc>
        <w:tc>
          <w:tcPr>
            <w:tcW w:w="7371" w:type="dxa"/>
            <w:shd w:val="clear" w:color="auto" w:fill="FFFFFF"/>
          </w:tcPr>
          <w:p w:rsidR="00881F5C" w:rsidRPr="00881F5C" w:rsidRDefault="00881F5C" w:rsidP="003858C5">
            <w:pPr>
              <w:pStyle w:val="RollCallTable"/>
            </w:pPr>
            <w:r w:rsidRPr="00881F5C">
              <w:t>Charlie Weimers</w:t>
            </w:r>
          </w:p>
        </w:tc>
      </w:tr>
      <w:tr w:rsidR="00881F5C" w:rsidRPr="00881F5C" w:rsidTr="00881F5C">
        <w:trPr>
          <w:cantSplit/>
        </w:trPr>
        <w:tc>
          <w:tcPr>
            <w:tcW w:w="1701" w:type="dxa"/>
            <w:shd w:val="clear" w:color="auto" w:fill="FFFFFF"/>
          </w:tcPr>
          <w:p w:rsidR="00881F5C" w:rsidRPr="00881F5C" w:rsidRDefault="00881F5C" w:rsidP="00881F5C">
            <w:pPr>
              <w:pStyle w:val="RollCallTable"/>
            </w:pPr>
            <w:r w:rsidRPr="00881F5C">
              <w:t>ESN</w:t>
            </w:r>
          </w:p>
        </w:tc>
        <w:tc>
          <w:tcPr>
            <w:tcW w:w="7371" w:type="dxa"/>
            <w:shd w:val="clear" w:color="auto" w:fill="FFFFFF"/>
          </w:tcPr>
          <w:p w:rsidR="00881F5C" w:rsidRPr="00881F5C" w:rsidRDefault="00881F5C" w:rsidP="00881F5C">
            <w:pPr>
              <w:pStyle w:val="RollCallTable"/>
            </w:pPr>
            <w:r w:rsidRPr="00881F5C">
              <w:t>Alexander Sell, Milan Uhrík, Petar Volgin</w:t>
            </w:r>
          </w:p>
        </w:tc>
      </w:tr>
      <w:tr w:rsidR="00881F5C" w:rsidRPr="00881F5C" w:rsidTr="00881F5C">
        <w:trPr>
          <w:cantSplit/>
        </w:trPr>
        <w:tc>
          <w:tcPr>
            <w:tcW w:w="1701" w:type="dxa"/>
            <w:shd w:val="clear" w:color="auto" w:fill="FFFFFF"/>
          </w:tcPr>
          <w:p w:rsidR="00881F5C" w:rsidRPr="00881F5C" w:rsidRDefault="00881F5C" w:rsidP="00881F5C">
            <w:pPr>
              <w:pStyle w:val="RollCallTable"/>
            </w:pPr>
            <w:r w:rsidRPr="00881F5C">
              <w:t>NI</w:t>
            </w:r>
          </w:p>
        </w:tc>
        <w:tc>
          <w:tcPr>
            <w:tcW w:w="7371" w:type="dxa"/>
            <w:shd w:val="clear" w:color="auto" w:fill="FFFFFF"/>
          </w:tcPr>
          <w:p w:rsidR="00881F5C" w:rsidRPr="00881F5C" w:rsidRDefault="00881F5C" w:rsidP="00881F5C">
            <w:pPr>
              <w:pStyle w:val="RollCallTable"/>
            </w:pPr>
            <w:r w:rsidRPr="00881F5C">
              <w:t>Erik Kaliňák</w:t>
            </w:r>
          </w:p>
        </w:tc>
      </w:tr>
    </w:tbl>
    <w:p w:rsidR="00881F5C" w:rsidRPr="00881F5C" w:rsidRDefault="00881F5C" w:rsidP="00147FBF">
      <w:pPr>
        <w:pStyle w:val="Normal12a"/>
      </w:pPr>
    </w:p>
    <w:p w:rsidR="00881F5C" w:rsidRPr="00881F5C" w:rsidRDefault="00881F5C" w:rsidP="00B735E3">
      <w:r w:rsidRPr="00881F5C">
        <w:t>Significato dei simboli utilizzati:</w:t>
      </w:r>
    </w:p>
    <w:p w:rsidR="00881F5C" w:rsidRPr="00881F5C" w:rsidRDefault="00881F5C" w:rsidP="003858C5">
      <w:pPr>
        <w:pStyle w:val="RollCallTabs"/>
      </w:pPr>
      <w:r w:rsidRPr="00881F5C">
        <w:t>+</w:t>
      </w:r>
      <w:r w:rsidRPr="00881F5C">
        <w:tab/>
        <w:t>:</w:t>
      </w:r>
      <w:r w:rsidRPr="00881F5C">
        <w:tab/>
        <w:t>favorevoli</w:t>
      </w:r>
    </w:p>
    <w:p w:rsidR="00881F5C" w:rsidRPr="00881F5C" w:rsidRDefault="00881F5C" w:rsidP="003858C5">
      <w:pPr>
        <w:pStyle w:val="RollCallTabs"/>
      </w:pPr>
      <w:r w:rsidRPr="00881F5C">
        <w:t>-</w:t>
      </w:r>
      <w:r w:rsidRPr="00881F5C">
        <w:tab/>
        <w:t>:</w:t>
      </w:r>
      <w:r w:rsidRPr="00881F5C">
        <w:tab/>
        <w:t>contrari</w:t>
      </w:r>
    </w:p>
    <w:p w:rsidR="00881F5C" w:rsidRPr="00881F5C" w:rsidRDefault="00881F5C" w:rsidP="003858C5">
      <w:pPr>
        <w:pStyle w:val="RollCallTabs"/>
      </w:pPr>
      <w:r w:rsidRPr="00881F5C">
        <w:t>0</w:t>
      </w:r>
      <w:r w:rsidRPr="00881F5C">
        <w:tab/>
        <w:t>:</w:t>
      </w:r>
      <w:r w:rsidRPr="00881F5C">
        <w:tab/>
        <w:t>astenuti</w:t>
      </w:r>
    </w:p>
    <w:p w:rsidR="00881F5C" w:rsidRPr="00881F5C" w:rsidRDefault="00881F5C" w:rsidP="00207509"/>
    <w:bookmarkEnd w:id="3"/>
    <w:p w:rsidR="00E05697" w:rsidRPr="00881F5C" w:rsidRDefault="00E05697" w:rsidP="00881F5C">
      <w:pPr>
        <w:pStyle w:val="NormalHanging12a"/>
      </w:pPr>
    </w:p>
    <w:sectPr w:rsidR="00E05697" w:rsidRPr="00881F5C" w:rsidSect="00881F5C">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27A2" w:rsidRPr="00881F5C" w:rsidRDefault="000B48F6">
      <w:r w:rsidRPr="00881F5C">
        <w:separator/>
      </w:r>
    </w:p>
  </w:endnote>
  <w:endnote w:type="continuationSeparator" w:id="0">
    <w:p w:rsidR="003527A2" w:rsidRPr="00881F5C" w:rsidRDefault="000B48F6">
      <w:r w:rsidRPr="00881F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F5C" w:rsidRPr="00881F5C" w:rsidRDefault="00881F5C" w:rsidP="00881F5C">
    <w:pPr>
      <w:pStyle w:val="EPFooter"/>
    </w:pPr>
    <w:r w:rsidRPr="00881F5C">
      <w:t>PE</w:t>
    </w:r>
    <w:r w:rsidRPr="00881F5C">
      <w:rPr>
        <w:rStyle w:val="HideTWBExt"/>
      </w:rPr>
      <w:t>&lt;NoPE&gt;</w:t>
    </w:r>
    <w:r w:rsidRPr="00881F5C">
      <w:t>765.277</w:t>
    </w:r>
    <w:r w:rsidRPr="00881F5C">
      <w:rPr>
        <w:rStyle w:val="HideTWBExt"/>
      </w:rPr>
      <w:t>&lt;/NoPE&gt;&lt;Version&gt;</w:t>
    </w:r>
    <w:r w:rsidRPr="00881F5C">
      <w:t>v02-00</w:t>
    </w:r>
    <w:r w:rsidRPr="00881F5C">
      <w:rPr>
        <w:rStyle w:val="HideTWBExt"/>
      </w:rPr>
      <w:t>&lt;/Version&gt;</w:t>
    </w:r>
    <w:r w:rsidRPr="00881F5C">
      <w:tab/>
    </w:r>
    <w:r w:rsidRPr="00881F5C">
      <w:fldChar w:fldCharType="begin"/>
    </w:r>
    <w:r w:rsidRPr="00881F5C">
      <w:instrText xml:space="preserve"> PAGE  \* MERGEFORMAT </w:instrText>
    </w:r>
    <w:r w:rsidRPr="00881F5C">
      <w:fldChar w:fldCharType="separate"/>
    </w:r>
    <w:r w:rsidR="00C57C6D">
      <w:rPr>
        <w:noProof/>
      </w:rPr>
      <w:t>2</w:t>
    </w:r>
    <w:r w:rsidRPr="00881F5C">
      <w:fldChar w:fldCharType="end"/>
    </w:r>
    <w:r w:rsidRPr="00881F5C">
      <w:t>/</w:t>
    </w:r>
    <w:fldSimple w:instr=" NUMPAGES  \* MERGEFORMAT ">
      <w:r w:rsidR="00C57C6D">
        <w:rPr>
          <w:noProof/>
        </w:rPr>
        <w:t>6</w:t>
      </w:r>
    </w:fldSimple>
    <w:r w:rsidRPr="00881F5C">
      <w:tab/>
    </w:r>
    <w:r w:rsidRPr="00881F5C">
      <w:rPr>
        <w:rStyle w:val="HideTWBExt"/>
      </w:rPr>
      <w:t>&lt;PathFdR&gt;</w:t>
    </w:r>
    <w:r w:rsidRPr="00881F5C">
      <w:t>AD\1313622IT.docx</w:t>
    </w:r>
    <w:r w:rsidRPr="00881F5C">
      <w:rPr>
        <w:rStyle w:val="HideTWBExt"/>
      </w:rPr>
      <w:t>&lt;/PathFdR&gt;</w:t>
    </w:r>
  </w:p>
  <w:p w:rsidR="00881F5C" w:rsidRPr="00881F5C" w:rsidRDefault="00881F5C" w:rsidP="00881F5C">
    <w:pPr>
      <w:pStyle w:val="EPFooter2"/>
    </w:pPr>
    <w:r w:rsidRPr="00881F5C">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F5C" w:rsidRPr="00881F5C" w:rsidRDefault="00881F5C" w:rsidP="00881F5C">
    <w:pPr>
      <w:pStyle w:val="EPFooter"/>
    </w:pPr>
    <w:r w:rsidRPr="00881F5C">
      <w:rPr>
        <w:rStyle w:val="HideTWBExt"/>
      </w:rPr>
      <w:t>&lt;PathFdR&gt;</w:t>
    </w:r>
    <w:r w:rsidRPr="00881F5C">
      <w:t>AD\1313622IT.docx</w:t>
    </w:r>
    <w:r w:rsidRPr="00881F5C">
      <w:rPr>
        <w:rStyle w:val="HideTWBExt"/>
      </w:rPr>
      <w:t>&lt;/PathFdR&gt;</w:t>
    </w:r>
    <w:r w:rsidRPr="00881F5C">
      <w:tab/>
    </w:r>
    <w:r w:rsidRPr="00881F5C">
      <w:fldChar w:fldCharType="begin"/>
    </w:r>
    <w:r w:rsidRPr="00881F5C">
      <w:instrText xml:space="preserve"> PAGE  \* MERGEFORMAT </w:instrText>
    </w:r>
    <w:r w:rsidRPr="00881F5C">
      <w:fldChar w:fldCharType="separate"/>
    </w:r>
    <w:r w:rsidR="00C57C6D">
      <w:rPr>
        <w:noProof/>
      </w:rPr>
      <w:t>3</w:t>
    </w:r>
    <w:r w:rsidRPr="00881F5C">
      <w:fldChar w:fldCharType="end"/>
    </w:r>
    <w:r w:rsidRPr="00881F5C">
      <w:t>/</w:t>
    </w:r>
    <w:fldSimple w:instr=" NUMPAGES  \* MERGEFORMAT ">
      <w:r w:rsidR="00C57C6D">
        <w:rPr>
          <w:noProof/>
        </w:rPr>
        <w:t>6</w:t>
      </w:r>
    </w:fldSimple>
    <w:r w:rsidRPr="00881F5C">
      <w:tab/>
      <w:t>PE</w:t>
    </w:r>
    <w:r w:rsidRPr="00881F5C">
      <w:rPr>
        <w:rStyle w:val="HideTWBExt"/>
      </w:rPr>
      <w:t>&lt;NoPE&gt;</w:t>
    </w:r>
    <w:r w:rsidRPr="00881F5C">
      <w:t>765.277</w:t>
    </w:r>
    <w:r w:rsidRPr="00881F5C">
      <w:rPr>
        <w:rStyle w:val="HideTWBExt"/>
      </w:rPr>
      <w:t>&lt;/NoPE&gt;&lt;Version&gt;</w:t>
    </w:r>
    <w:r w:rsidRPr="00881F5C">
      <w:t>v02-00</w:t>
    </w:r>
    <w:r w:rsidRPr="00881F5C">
      <w:rPr>
        <w:rStyle w:val="HideTWBExt"/>
      </w:rPr>
      <w:t>&lt;/Version&gt;</w:t>
    </w:r>
  </w:p>
  <w:p w:rsidR="00881F5C" w:rsidRPr="00881F5C" w:rsidRDefault="00881F5C" w:rsidP="00881F5C">
    <w:pPr>
      <w:pStyle w:val="EPFooter2"/>
    </w:pPr>
    <w:r w:rsidRPr="00881F5C">
      <w:tab/>
    </w:r>
    <w:r w:rsidRPr="00881F5C">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F5C" w:rsidRPr="00881F5C" w:rsidRDefault="00881F5C" w:rsidP="00881F5C">
    <w:pPr>
      <w:pStyle w:val="EPFooter"/>
    </w:pPr>
    <w:r w:rsidRPr="00881F5C">
      <w:rPr>
        <w:rStyle w:val="HideTWBExt"/>
      </w:rPr>
      <w:t>&lt;PathFdR&gt;</w:t>
    </w:r>
    <w:r w:rsidRPr="00881F5C">
      <w:t>AD\1313622IT.docx</w:t>
    </w:r>
    <w:r w:rsidRPr="00881F5C">
      <w:rPr>
        <w:rStyle w:val="HideTWBExt"/>
      </w:rPr>
      <w:t>&lt;/PathFdR&gt;</w:t>
    </w:r>
    <w:r w:rsidRPr="00881F5C">
      <w:tab/>
    </w:r>
    <w:r w:rsidRPr="00881F5C">
      <w:tab/>
      <w:t>PE</w:t>
    </w:r>
    <w:r w:rsidRPr="00881F5C">
      <w:rPr>
        <w:rStyle w:val="HideTWBExt"/>
      </w:rPr>
      <w:t>&lt;NoPE&gt;</w:t>
    </w:r>
    <w:r w:rsidRPr="00881F5C">
      <w:t>765.277</w:t>
    </w:r>
    <w:r w:rsidRPr="00881F5C">
      <w:rPr>
        <w:rStyle w:val="HideTWBExt"/>
      </w:rPr>
      <w:t>&lt;/NoPE&gt;&lt;Version&gt;</w:t>
    </w:r>
    <w:r w:rsidRPr="00881F5C">
      <w:t>v02-00</w:t>
    </w:r>
    <w:r w:rsidRPr="00881F5C">
      <w:rPr>
        <w:rStyle w:val="HideTWBExt"/>
      </w:rPr>
      <w:t>&lt;/Version&gt;</w:t>
    </w:r>
  </w:p>
  <w:p w:rsidR="00881F5C" w:rsidRPr="00881F5C" w:rsidRDefault="00881F5C" w:rsidP="00881F5C">
    <w:pPr>
      <w:pStyle w:val="EPFooter2"/>
    </w:pPr>
    <w:r w:rsidRPr="00881F5C">
      <w:t>IT</w:t>
    </w:r>
    <w:r w:rsidRPr="00881F5C">
      <w:tab/>
    </w:r>
    <w:r w:rsidRPr="00881F5C">
      <w:rPr>
        <w:b w:val="0"/>
        <w:i/>
        <w:color w:val="C0C0C0"/>
        <w:sz w:val="22"/>
      </w:rPr>
      <w:t>Unita nella diversità</w:t>
    </w:r>
    <w:r w:rsidRPr="00881F5C">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6308" w:rsidRPr="00881F5C" w:rsidRDefault="00726308" w:rsidP="00726308">
    <w:pPr>
      <w:pStyle w:val="EPFooter"/>
    </w:pPr>
    <w:r w:rsidRPr="00881F5C">
      <w:rPr>
        <w:rStyle w:val="HideTWBExt"/>
      </w:rPr>
      <w:t>&lt;PathFdR&gt;</w:t>
    </w:r>
    <w:r w:rsidRPr="00881F5C">
      <w:t>AD\1313622IT.docx</w:t>
    </w:r>
    <w:r w:rsidRPr="00881F5C">
      <w:rPr>
        <w:rStyle w:val="HideTWBExt"/>
      </w:rPr>
      <w:t>&lt;/PathFdR&gt;</w:t>
    </w:r>
    <w:r w:rsidRPr="00881F5C">
      <w:tab/>
    </w:r>
    <w:r w:rsidRPr="00881F5C">
      <w:tab/>
      <w:t>PE</w:t>
    </w:r>
    <w:r w:rsidRPr="00881F5C">
      <w:rPr>
        <w:rStyle w:val="HideTWBExt"/>
      </w:rPr>
      <w:t>&lt;NoPE&gt;</w:t>
    </w:r>
    <w:r w:rsidRPr="00881F5C">
      <w:t>765.277</w:t>
    </w:r>
    <w:r w:rsidRPr="00881F5C">
      <w:rPr>
        <w:rStyle w:val="HideTWBExt"/>
      </w:rPr>
      <w:t>&lt;/NoPE&gt;&lt;Version&gt;</w:t>
    </w:r>
    <w:r w:rsidRPr="00881F5C">
      <w:t>v02-00</w:t>
    </w:r>
    <w:r w:rsidRPr="00881F5C">
      <w:rPr>
        <w:rStyle w:val="HideTWBExt"/>
      </w:rPr>
      <w:t>&lt;/Version&gt;</w:t>
    </w:r>
  </w:p>
  <w:p w:rsidR="00C75378" w:rsidRPr="00881F5C" w:rsidRDefault="00726308" w:rsidP="00726308">
    <w:pPr>
      <w:pStyle w:val="EPFooter2"/>
    </w:pPr>
    <w:r w:rsidRPr="00881F5C">
      <w:t>IT</w:t>
    </w:r>
    <w:r w:rsidRPr="00881F5C">
      <w:tab/>
    </w:r>
    <w:r w:rsidRPr="00881F5C">
      <w:rPr>
        <w:b w:val="0"/>
        <w:i/>
        <w:color w:val="C0C0C0"/>
        <w:sz w:val="22"/>
      </w:rPr>
      <w:t>Unita nella diversità</w:t>
    </w:r>
    <w:r w:rsidRPr="00881F5C">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27A2" w:rsidRPr="00881F5C" w:rsidRDefault="000B48F6">
      <w:r w:rsidRPr="00881F5C">
        <w:separator/>
      </w:r>
    </w:p>
  </w:footnote>
  <w:footnote w:type="continuationSeparator" w:id="0">
    <w:p w:rsidR="003527A2" w:rsidRPr="00881F5C" w:rsidRDefault="000B48F6">
      <w:r w:rsidRPr="00881F5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C6D" w:rsidRDefault="00C57C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C6D" w:rsidRDefault="00C57C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C6D" w:rsidRDefault="00C57C6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F24" w:rsidRDefault="00571F2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F24" w:rsidRDefault="00571F2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F24" w:rsidRDefault="00571F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1"/>
    <w:docVar w:name="COMKEY" w:val="LIBE"/>
    <w:docVar w:name="CONTRIBUTIONMNU" w:val=" 2"/>
    <w:docVar w:name="DOCDT" w:val="12/11/2024"/>
    <w:docVar w:name="FONCTIONMNU" w:val=" 1"/>
    <w:docVar w:name="LastEditedSection" w:val=" 1"/>
    <w:docVar w:name="strDocTypeID" w:val="PA_NonLegDec"/>
    <w:docVar w:name="strSubDir" w:val="1313"/>
    <w:docVar w:name="TITLEMNU" w:val=" 2"/>
    <w:docVar w:name="TXTAUTHOR" w:val="Tomáš Zdechovský"/>
    <w:docVar w:name="TXTLANGUE" w:val="IT"/>
    <w:docVar w:name="TXTLANGUEMIN" w:val="it"/>
    <w:docVar w:name="TXTNRPE" w:val="765.277"/>
    <w:docVar w:name="TXTNRPROC" w:val="2024/2028"/>
    <w:docVar w:name="TXTPEorAP" w:val="PE"/>
    <w:docVar w:name="TXTROUTE" w:val="AD\1313622IT.docx"/>
    <w:docVar w:name="TXTVERSION" w:val="02-00"/>
  </w:docVars>
  <w:rsids>
    <w:rsidRoot w:val="00CF565E"/>
    <w:rsid w:val="000048A8"/>
    <w:rsid w:val="00007A18"/>
    <w:rsid w:val="00062634"/>
    <w:rsid w:val="000A05CA"/>
    <w:rsid w:val="000B48F6"/>
    <w:rsid w:val="000B6C4B"/>
    <w:rsid w:val="000D001F"/>
    <w:rsid w:val="000D099F"/>
    <w:rsid w:val="000E6813"/>
    <w:rsid w:val="000F07FE"/>
    <w:rsid w:val="000F5463"/>
    <w:rsid w:val="001275F4"/>
    <w:rsid w:val="001A455F"/>
    <w:rsid w:val="001F2766"/>
    <w:rsid w:val="001F6ED8"/>
    <w:rsid w:val="00212D35"/>
    <w:rsid w:val="00245C7F"/>
    <w:rsid w:val="00271180"/>
    <w:rsid w:val="002A4AC9"/>
    <w:rsid w:val="002B2892"/>
    <w:rsid w:val="002C0EE6"/>
    <w:rsid w:val="002C34AE"/>
    <w:rsid w:val="002E2F2E"/>
    <w:rsid w:val="00307C14"/>
    <w:rsid w:val="003527A2"/>
    <w:rsid w:val="003707A7"/>
    <w:rsid w:val="00385BAB"/>
    <w:rsid w:val="0039003E"/>
    <w:rsid w:val="00396FA9"/>
    <w:rsid w:val="003B72FC"/>
    <w:rsid w:val="003D684B"/>
    <w:rsid w:val="003E06CF"/>
    <w:rsid w:val="003E35FB"/>
    <w:rsid w:val="003F3B83"/>
    <w:rsid w:val="00431E30"/>
    <w:rsid w:val="00443353"/>
    <w:rsid w:val="00487232"/>
    <w:rsid w:val="00495CA4"/>
    <w:rsid w:val="004A34E6"/>
    <w:rsid w:val="004C28FB"/>
    <w:rsid w:val="004E54DC"/>
    <w:rsid w:val="004F48ED"/>
    <w:rsid w:val="00514664"/>
    <w:rsid w:val="0055017A"/>
    <w:rsid w:val="00571F24"/>
    <w:rsid w:val="00577018"/>
    <w:rsid w:val="005779E7"/>
    <w:rsid w:val="005D0786"/>
    <w:rsid w:val="005E3670"/>
    <w:rsid w:val="00600DC9"/>
    <w:rsid w:val="00643F39"/>
    <w:rsid w:val="0066728C"/>
    <w:rsid w:val="006819E0"/>
    <w:rsid w:val="0071319E"/>
    <w:rsid w:val="00722749"/>
    <w:rsid w:val="00726308"/>
    <w:rsid w:val="0076441D"/>
    <w:rsid w:val="00806587"/>
    <w:rsid w:val="008818A9"/>
    <w:rsid w:val="00881F5C"/>
    <w:rsid w:val="008C6240"/>
    <w:rsid w:val="008E7494"/>
    <w:rsid w:val="008F36CD"/>
    <w:rsid w:val="008F7002"/>
    <w:rsid w:val="0095301E"/>
    <w:rsid w:val="0095497D"/>
    <w:rsid w:val="009669A8"/>
    <w:rsid w:val="00972FD8"/>
    <w:rsid w:val="00977F76"/>
    <w:rsid w:val="0098140C"/>
    <w:rsid w:val="009A33F4"/>
    <w:rsid w:val="009A403C"/>
    <w:rsid w:val="009B5265"/>
    <w:rsid w:val="00A17FC6"/>
    <w:rsid w:val="00A2041C"/>
    <w:rsid w:val="00A722B1"/>
    <w:rsid w:val="00A8267E"/>
    <w:rsid w:val="00A93570"/>
    <w:rsid w:val="00A9617A"/>
    <w:rsid w:val="00AA1A2C"/>
    <w:rsid w:val="00AA223C"/>
    <w:rsid w:val="00AF77DA"/>
    <w:rsid w:val="00B107A4"/>
    <w:rsid w:val="00B1441B"/>
    <w:rsid w:val="00B362F7"/>
    <w:rsid w:val="00BB2AC1"/>
    <w:rsid w:val="00C04938"/>
    <w:rsid w:val="00C175C0"/>
    <w:rsid w:val="00C47E30"/>
    <w:rsid w:val="00C54F53"/>
    <w:rsid w:val="00C57C6D"/>
    <w:rsid w:val="00C75378"/>
    <w:rsid w:val="00C85D0F"/>
    <w:rsid w:val="00CA0D01"/>
    <w:rsid w:val="00CF565E"/>
    <w:rsid w:val="00CF7076"/>
    <w:rsid w:val="00D41244"/>
    <w:rsid w:val="00D41472"/>
    <w:rsid w:val="00D438D0"/>
    <w:rsid w:val="00D44697"/>
    <w:rsid w:val="00D47632"/>
    <w:rsid w:val="00D625A2"/>
    <w:rsid w:val="00D71751"/>
    <w:rsid w:val="00D759AA"/>
    <w:rsid w:val="00DA7632"/>
    <w:rsid w:val="00E01434"/>
    <w:rsid w:val="00E05697"/>
    <w:rsid w:val="00E12435"/>
    <w:rsid w:val="00E3462E"/>
    <w:rsid w:val="00E729C7"/>
    <w:rsid w:val="00E83B40"/>
    <w:rsid w:val="00E9601C"/>
    <w:rsid w:val="00EA78B3"/>
    <w:rsid w:val="00EB19AA"/>
    <w:rsid w:val="00EC2C85"/>
    <w:rsid w:val="00F036E0"/>
    <w:rsid w:val="00F129D0"/>
    <w:rsid w:val="00F46E44"/>
    <w:rsid w:val="00F611FC"/>
    <w:rsid w:val="00F61E8C"/>
    <w:rsid w:val="00F707AB"/>
    <w:rsid w:val="00F96D53"/>
    <w:rsid w:val="00FB459D"/>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CAFA7DC"/>
  <w15:chartTrackingRefBased/>
  <w15:docId w15:val="{58444F66-1F96-4218-81DB-7479FBAFC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DA7632"/>
    <w:rPr>
      <w:rFonts w:ascii="Arial" w:hAnsi="Arial"/>
      <w:noProof/>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styleId="NormalWeb">
    <w:name w:val="Normal (Web)"/>
    <w:basedOn w:val="Normal"/>
    <w:uiPriority w:val="99"/>
    <w:unhideWhenUsed/>
    <w:rsid w:val="00D41472"/>
    <w:pPr>
      <w:widowControl/>
      <w:spacing w:before="100" w:beforeAutospacing="1" w:after="100" w:afterAutospacing="1"/>
    </w:pPr>
    <w:rPr>
      <w:szCs w:val="24"/>
    </w:rPr>
  </w:style>
  <w:style w:type="paragraph" w:styleId="Footer">
    <w:name w:val="footer"/>
    <w:basedOn w:val="Normal"/>
    <w:link w:val="FooterChar"/>
    <w:semiHidden/>
    <w:rsid w:val="00D41472"/>
    <w:pPr>
      <w:tabs>
        <w:tab w:val="center" w:pos="4513"/>
        <w:tab w:val="right" w:pos="9026"/>
      </w:tabs>
    </w:pPr>
  </w:style>
  <w:style w:type="character" w:customStyle="1" w:styleId="FooterChar">
    <w:name w:val="Footer Char"/>
    <w:basedOn w:val="DefaultParagraphFont"/>
    <w:link w:val="Footer"/>
    <w:semiHidden/>
    <w:rsid w:val="00D41472"/>
    <w:rPr>
      <w:sz w:val="24"/>
      <w:lang w:val="it-IT"/>
    </w:rPr>
  </w:style>
  <w:style w:type="paragraph" w:customStyle="1" w:styleId="RollCallSymbols14pt">
    <w:name w:val="RollCallSymbols14pt"/>
    <w:basedOn w:val="Normal"/>
    <w:rsid w:val="00A17FC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17FC6"/>
    <w:pPr>
      <w:tabs>
        <w:tab w:val="center" w:pos="284"/>
        <w:tab w:val="left" w:pos="426"/>
      </w:tabs>
    </w:pPr>
    <w:rPr>
      <w:snapToGrid w:val="0"/>
      <w:lang w:eastAsia="en-US"/>
    </w:rPr>
  </w:style>
  <w:style w:type="paragraph" w:customStyle="1" w:styleId="RollCallVotes">
    <w:name w:val="RollCallVotes"/>
    <w:basedOn w:val="Normal"/>
    <w:rsid w:val="00A17FC6"/>
    <w:pPr>
      <w:spacing w:before="120" w:after="120"/>
      <w:jc w:val="center"/>
    </w:pPr>
    <w:rPr>
      <w:b/>
      <w:bCs/>
      <w:snapToGrid w:val="0"/>
      <w:sz w:val="16"/>
      <w:lang w:eastAsia="en-US"/>
    </w:rPr>
  </w:style>
  <w:style w:type="paragraph" w:customStyle="1" w:styleId="RollCallTable">
    <w:name w:val="RollCallTable"/>
    <w:basedOn w:val="Normal"/>
    <w:rsid w:val="00A17FC6"/>
    <w:pPr>
      <w:spacing w:before="120" w:after="120"/>
    </w:pPr>
    <w:rPr>
      <w:snapToGrid w:val="0"/>
      <w:sz w:val="16"/>
      <w:lang w:eastAsia="en-US"/>
    </w:rPr>
  </w:style>
  <w:style w:type="paragraph" w:customStyle="1" w:styleId="Normal24a">
    <w:name w:val="Normal24a"/>
    <w:basedOn w:val="Normal"/>
    <w:rsid w:val="00A17FC6"/>
    <w:pPr>
      <w:spacing w:after="480"/>
    </w:pPr>
    <w:rPr>
      <w:szCs w:val="24"/>
    </w:rPr>
  </w:style>
  <w:style w:type="paragraph" w:customStyle="1" w:styleId="NormalBoldCenter">
    <w:name w:val="NormalBoldCenter"/>
    <w:basedOn w:val="Normal"/>
    <w:rsid w:val="00A17FC6"/>
    <w:pPr>
      <w:jc w:val="center"/>
    </w:pPr>
    <w:rPr>
      <w:b/>
      <w:szCs w:val="24"/>
    </w:rPr>
  </w:style>
  <w:style w:type="paragraph" w:customStyle="1" w:styleId="Footprint12b">
    <w:name w:val="Footprint12b"/>
    <w:basedOn w:val="Normal"/>
    <w:rsid w:val="00A17FC6"/>
    <w:pPr>
      <w:spacing w:before="240"/>
    </w:pPr>
    <w:rPr>
      <w:szCs w:val="24"/>
    </w:rPr>
  </w:style>
  <w:style w:type="paragraph" w:customStyle="1" w:styleId="NormalSingle">
    <w:name w:val="NormalSingle"/>
    <w:basedOn w:val="Normal"/>
    <w:qFormat/>
    <w:rsid w:val="00A17FC6"/>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6B42DD-3D3F-4B0A-9800-7F265848D4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939</Words>
  <Characters>5537</Characters>
  <Application>Microsoft Office Word</Application>
  <DocSecurity>0</DocSecurity>
  <Lines>148</Lines>
  <Paragraphs>68</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6407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creator>European Parliament</dc:creator>
  <cp:lastModifiedBy>European Parliament</cp:lastModifiedBy>
  <cp:revision>2</cp:revision>
  <cp:lastPrinted>2004-10-28T10:33:00Z</cp:lastPrinted>
  <dcterms:created xsi:type="dcterms:W3CDTF">2025-02-28T12:03:00Z</dcterms:created>
  <dcterms:modified xsi:type="dcterms:W3CDTF">2025-02-28T12:03:00Z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1313622</vt:lpwstr>
  </property>
  <property fmtid="{D5CDD505-2E9C-101B-9397-08002B2CF9AE}" pid="4" name="&lt;Model&gt;">
    <vt:lpwstr>PA_NonLegDec</vt:lpwstr>
  </property>
  <property fmtid="{D5CDD505-2E9C-101B-9397-08002B2CF9AE}" pid="5" name="&lt;ModelCod&gt;">
    <vt:lpwstr>\\eiciLUXpr1\pdocep$\DocEP\DOCS\General\PA\PA_NonLeg\PA_NonLegDec.dotx(08/11/2024 09:44:10)</vt:lpwstr>
  </property>
  <property fmtid="{D5CDD505-2E9C-101B-9397-08002B2CF9AE}" pid="6" name="&lt;ModelTra&gt;">
    <vt:lpwstr>\\eiciLUXpr1\pdocep$\DocEP\TRANSFIL\IT\PA_NonLegDec.IT(18/11/2024 12:07:00)</vt:lpwstr>
  </property>
  <property fmtid="{D5CDD505-2E9C-101B-9397-08002B2CF9AE}" pid="7" name="&lt;Type&gt;">
    <vt:lpwstr>AD</vt:lpwstr>
  </property>
  <property fmtid="{D5CDD505-2E9C-101B-9397-08002B2CF9AE}" pid="8" name="Bookout">
    <vt:lpwstr>OK - 2025/02/28 13:02</vt:lpwstr>
  </property>
  <property fmtid="{D5CDD505-2E9C-101B-9397-08002B2CF9AE}" pid="9" name="Created with">
    <vt:lpwstr>10.0.0 Build [20241005]</vt:lpwstr>
  </property>
  <property fmtid="{D5CDD505-2E9C-101B-9397-08002B2CF9AE}" pid="10" name="FooterPath">
    <vt:lpwstr>AD\1313622IT.docx</vt:lpwstr>
  </property>
  <property fmtid="{D5CDD505-2E9C-101B-9397-08002B2CF9AE}" pid="11" name="LastEdited with">
    <vt:lpwstr>10.0.1 Build [20250114]</vt:lpwstr>
  </property>
  <property fmtid="{D5CDD505-2E9C-101B-9397-08002B2CF9AE}" pid="12" name="PE number">
    <vt:lpwstr>765.277</vt:lpwstr>
  </property>
  <property fmtid="{D5CDD505-2E9C-101B-9397-08002B2CF9AE}" pid="13" name="SDLStudio">
    <vt:lpwstr/>
  </property>
</Properties>
</file>