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4A3EF6" w14:paraId="1E1741DB" w14:textId="77777777" w:rsidTr="00C85D0F">
        <w:trPr>
          <w:trHeight w:hRule="exact" w:val="1418"/>
        </w:trPr>
        <w:tc>
          <w:tcPr>
            <w:tcW w:w="6804" w:type="dxa"/>
            <w:shd w:val="clear" w:color="auto" w:fill="auto"/>
            <w:vAlign w:val="center"/>
          </w:tcPr>
          <w:p w14:paraId="7841B2EA" w14:textId="77777777" w:rsidR="004F48ED" w:rsidRPr="004A3EF6" w:rsidRDefault="00DC3EA7" w:rsidP="00C85D0F">
            <w:pPr>
              <w:pStyle w:val="EPName"/>
            </w:pPr>
            <w:r w:rsidRPr="004A3EF6">
              <w:t>Parlament Europejski</w:t>
            </w:r>
          </w:p>
          <w:p w14:paraId="0B79C0FC" w14:textId="77777777" w:rsidR="004F48ED" w:rsidRPr="004A3EF6" w:rsidRDefault="0015266A" w:rsidP="0015266A">
            <w:pPr>
              <w:pStyle w:val="EPTerm"/>
            </w:pPr>
            <w:r w:rsidRPr="004A3EF6">
              <w:t>2024-2029</w:t>
            </w:r>
          </w:p>
        </w:tc>
        <w:tc>
          <w:tcPr>
            <w:tcW w:w="2268" w:type="dxa"/>
            <w:shd w:val="clear" w:color="auto" w:fill="auto"/>
          </w:tcPr>
          <w:p w14:paraId="58ED2E54" w14:textId="77777777" w:rsidR="004F48ED" w:rsidRPr="004A3EF6" w:rsidRDefault="004F48ED" w:rsidP="00C85D0F">
            <w:pPr>
              <w:pStyle w:val="EPLogo"/>
            </w:pPr>
            <w:r w:rsidRPr="004A3EF6">
              <w:rPr>
                <w:noProof/>
                <w:lang w:eastAsia="pl-PL"/>
              </w:rPr>
              <w:drawing>
                <wp:inline distT="0" distB="0" distL="0" distR="0" wp14:anchorId="731A8C9B" wp14:editId="5C910B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463344" w14:textId="77777777" w:rsidR="00E9601C" w:rsidRPr="004A3EF6" w:rsidRDefault="00E9601C" w:rsidP="00E9601C">
      <w:pPr>
        <w:pStyle w:val="LineTop"/>
      </w:pPr>
    </w:p>
    <w:p w14:paraId="0929A733" w14:textId="77777777" w:rsidR="00E9601C" w:rsidRPr="004A3EF6" w:rsidRDefault="00E9601C" w:rsidP="00E9601C">
      <w:pPr>
        <w:pStyle w:val="EPBody"/>
      </w:pPr>
      <w:r w:rsidRPr="004A3EF6">
        <w:rPr>
          <w:rStyle w:val="HideTWBExt"/>
        </w:rPr>
        <w:t>&lt;</w:t>
      </w:r>
      <w:r w:rsidRPr="004A3EF6">
        <w:rPr>
          <w:rStyle w:val="HideTWBExt"/>
          <w:i w:val="0"/>
        </w:rPr>
        <w:t>Commission</w:t>
      </w:r>
      <w:r w:rsidRPr="004A3EF6">
        <w:rPr>
          <w:rStyle w:val="HideTWBExt"/>
        </w:rPr>
        <w:t>&gt;</w:t>
      </w:r>
      <w:r w:rsidRPr="004A3EF6">
        <w:rPr>
          <w:rStyle w:val="HideTWBInt"/>
        </w:rPr>
        <w:t>{LIBE}</w:t>
      </w:r>
      <w:r w:rsidRPr="004A3EF6">
        <w:t>Komisja Wolności Obywatelskich, Sprawiedliwości i Spraw Wewnętrznych</w:t>
      </w:r>
      <w:r w:rsidRPr="004A3EF6">
        <w:rPr>
          <w:rStyle w:val="HideTWBExt"/>
        </w:rPr>
        <w:t>&lt;/</w:t>
      </w:r>
      <w:r w:rsidRPr="004A3EF6">
        <w:rPr>
          <w:rStyle w:val="HideTWBExt"/>
          <w:i w:val="0"/>
        </w:rPr>
        <w:t>Commission</w:t>
      </w:r>
      <w:r w:rsidRPr="004A3EF6">
        <w:rPr>
          <w:rStyle w:val="HideTWBExt"/>
        </w:rPr>
        <w:t>&gt;</w:t>
      </w:r>
    </w:p>
    <w:p w14:paraId="1E000DCC" w14:textId="77777777" w:rsidR="00E9601C" w:rsidRPr="004A3EF6" w:rsidRDefault="00E9601C" w:rsidP="00E9601C">
      <w:pPr>
        <w:pStyle w:val="LineBottom"/>
      </w:pPr>
    </w:p>
    <w:p w14:paraId="613D4E63" w14:textId="77777777" w:rsidR="001B6E96" w:rsidRPr="004A3EF6" w:rsidRDefault="001B6E96" w:rsidP="001B6E96">
      <w:pPr>
        <w:pStyle w:val="CoverReference"/>
      </w:pPr>
      <w:r w:rsidRPr="004A3EF6">
        <w:rPr>
          <w:rStyle w:val="HideTWBExt"/>
          <w:b w:val="0"/>
        </w:rPr>
        <w:t>&lt;RefProc&gt;</w:t>
      </w:r>
      <w:r w:rsidRPr="004A3EF6">
        <w:t>2024/2028</w:t>
      </w:r>
      <w:r w:rsidRPr="004A3EF6">
        <w:rPr>
          <w:rStyle w:val="HideTWBExt"/>
          <w:b w:val="0"/>
        </w:rPr>
        <w:t>&lt;/RefProc&gt;&lt;RefTypeProc&gt;</w:t>
      </w:r>
      <w:r w:rsidRPr="004A3EF6">
        <w:t>(DEC)</w:t>
      </w:r>
      <w:r w:rsidRPr="004A3EF6">
        <w:rPr>
          <w:rStyle w:val="HideTWBExt"/>
          <w:b w:val="0"/>
        </w:rPr>
        <w:t>&lt;/RefTypeProc&gt;</w:t>
      </w:r>
    </w:p>
    <w:p w14:paraId="07F505BC" w14:textId="77777777" w:rsidR="001B6E96" w:rsidRPr="004A3EF6" w:rsidRDefault="001B6E96" w:rsidP="001B6E96">
      <w:pPr>
        <w:pStyle w:val="CoverDate"/>
      </w:pPr>
      <w:r w:rsidRPr="004A3EF6">
        <w:rPr>
          <w:rStyle w:val="HideTWBExt"/>
        </w:rPr>
        <w:t>&lt;Date&gt;</w:t>
      </w:r>
      <w:r w:rsidRPr="004A3EF6">
        <w:rPr>
          <w:rStyle w:val="HideTWBInt"/>
        </w:rPr>
        <w:t>{10/02/2025}</w:t>
      </w:r>
      <w:r w:rsidRPr="004A3EF6">
        <w:t>10.2.2025</w:t>
      </w:r>
      <w:r w:rsidRPr="004A3EF6">
        <w:rPr>
          <w:rStyle w:val="HideTWBExt"/>
        </w:rPr>
        <w:t>&lt;/Date&gt;</w:t>
      </w:r>
    </w:p>
    <w:p w14:paraId="5DE9A1A3" w14:textId="77777777" w:rsidR="001B6E96" w:rsidRPr="004A3EF6" w:rsidRDefault="001B6E96" w:rsidP="001B6E96">
      <w:pPr>
        <w:pStyle w:val="CoverDocType24a"/>
      </w:pPr>
      <w:r w:rsidRPr="004A3EF6">
        <w:rPr>
          <w:rStyle w:val="HideTWBExt"/>
          <w:b w:val="0"/>
        </w:rPr>
        <w:t>&lt;TitreType&gt;</w:t>
      </w:r>
      <w:r w:rsidRPr="004A3EF6">
        <w:t>OPINIA</w:t>
      </w:r>
      <w:r w:rsidRPr="004A3EF6">
        <w:rPr>
          <w:rStyle w:val="HideTWBExt"/>
          <w:b w:val="0"/>
        </w:rPr>
        <w:t>&lt;/TitreType&gt;</w:t>
      </w:r>
    </w:p>
    <w:p w14:paraId="66EAC7B9" w14:textId="77777777" w:rsidR="001B6E96" w:rsidRPr="004A3EF6" w:rsidRDefault="001B6E96" w:rsidP="001B6E96">
      <w:pPr>
        <w:pStyle w:val="CoverNormal24a"/>
      </w:pPr>
      <w:r w:rsidRPr="004A3EF6">
        <w:rPr>
          <w:rStyle w:val="HideTWBExt"/>
        </w:rPr>
        <w:t>&lt;CommissionResp&gt;</w:t>
      </w:r>
      <w:r w:rsidRPr="004A3EF6">
        <w:t>Komisji Wolności Obywatelskich, Sprawiedliwości i Spraw Wewnętrznych</w:t>
      </w:r>
      <w:r w:rsidRPr="004A3EF6">
        <w:rPr>
          <w:rStyle w:val="HideTWBExt"/>
        </w:rPr>
        <w:t>&lt;/CommissionResp&gt;</w:t>
      </w:r>
    </w:p>
    <w:p w14:paraId="57FCF86B" w14:textId="77777777" w:rsidR="001B6E96" w:rsidRPr="004A3EF6" w:rsidRDefault="001B6E96" w:rsidP="001B6E96">
      <w:pPr>
        <w:pStyle w:val="CoverNormal24a"/>
      </w:pPr>
      <w:r w:rsidRPr="004A3EF6">
        <w:rPr>
          <w:rStyle w:val="HideTWBExt"/>
        </w:rPr>
        <w:t>&lt;CommissionInt&gt;</w:t>
      </w:r>
      <w:r w:rsidRPr="004A3EF6">
        <w:t>dla Komisji Kontroli Budżetowej</w:t>
      </w:r>
      <w:r w:rsidRPr="004A3EF6">
        <w:rPr>
          <w:rStyle w:val="HideTWBExt"/>
        </w:rPr>
        <w:t>&lt;/CommissionInt&gt;</w:t>
      </w:r>
    </w:p>
    <w:p w14:paraId="1ED31683" w14:textId="77777777" w:rsidR="001B6E96" w:rsidRPr="004A3EF6" w:rsidRDefault="001B6E96" w:rsidP="001B6E96">
      <w:pPr>
        <w:pStyle w:val="CoverNormal"/>
      </w:pPr>
      <w:r w:rsidRPr="004A3EF6">
        <w:rPr>
          <w:rStyle w:val="HideTWBExt"/>
        </w:rPr>
        <w:t>&lt;Titre&gt;</w:t>
      </w:r>
      <w:r w:rsidRPr="004A3EF6">
        <w:t>w sprawie absolutorium z wykonania budżetu ogólnego Unii Europejskiej za rok budżetowy 2023, sekcja IX – Europejski Inspektor Ochrony Danych</w:t>
      </w:r>
      <w:r w:rsidRPr="004A3EF6">
        <w:rPr>
          <w:rStyle w:val="HideTWBExt"/>
        </w:rPr>
        <w:t>&lt;/Titre&gt;</w:t>
      </w:r>
    </w:p>
    <w:p w14:paraId="231359D0" w14:textId="77777777" w:rsidR="001B6E96" w:rsidRPr="004A3EF6" w:rsidRDefault="001B6E96" w:rsidP="001B6E96">
      <w:pPr>
        <w:pStyle w:val="CoverNormal24a"/>
      </w:pPr>
      <w:r w:rsidRPr="004A3EF6">
        <w:rPr>
          <w:rStyle w:val="HideTWBExt"/>
        </w:rPr>
        <w:t>&lt;DocRef&gt;</w:t>
      </w:r>
      <w:r w:rsidRPr="004A3EF6">
        <w:t>(2024/2028(DEC))</w:t>
      </w:r>
      <w:r w:rsidRPr="004A3EF6">
        <w:rPr>
          <w:rStyle w:val="HideTWBExt"/>
        </w:rPr>
        <w:t>&lt;/DocRef&gt;</w:t>
      </w:r>
    </w:p>
    <w:p w14:paraId="38693936" w14:textId="77777777" w:rsidR="001B6E96" w:rsidRPr="004A3EF6" w:rsidRDefault="001B6E96" w:rsidP="001B6E96">
      <w:pPr>
        <w:pStyle w:val="CoverNormal24a"/>
      </w:pPr>
      <w:r w:rsidRPr="004A3EF6">
        <w:t xml:space="preserve">Sprawozdawca komisji opiniodawczej: </w:t>
      </w:r>
      <w:r w:rsidRPr="004A3EF6">
        <w:rPr>
          <w:rStyle w:val="HideTWBExt"/>
        </w:rPr>
        <w:t>&lt;Depute&gt;</w:t>
      </w:r>
      <w:r w:rsidRPr="004A3EF6">
        <w:t>Tomáš Zdechovský</w:t>
      </w:r>
      <w:r w:rsidRPr="004A3EF6">
        <w:rPr>
          <w:rStyle w:val="HideTWBExt"/>
        </w:rPr>
        <w:t>&lt;/Depute&gt;</w:t>
      </w:r>
    </w:p>
    <w:p w14:paraId="0A4A552F" w14:textId="77777777" w:rsidR="001B6E96" w:rsidRPr="004A3EF6" w:rsidRDefault="001B6E96" w:rsidP="001B6E96">
      <w:pPr>
        <w:widowControl/>
        <w:tabs>
          <w:tab w:val="center" w:pos="4677"/>
        </w:tabs>
      </w:pPr>
      <w:r w:rsidRPr="004A3EF6">
        <w:br w:type="page"/>
      </w:r>
      <w:r w:rsidRPr="004A3EF6">
        <w:lastRenderedPageBreak/>
        <w:t>PA_NonLegDec</w:t>
      </w:r>
    </w:p>
    <w:p w14:paraId="60B2ADC9" w14:textId="77777777" w:rsidR="001B6E96" w:rsidRPr="004A3EF6" w:rsidRDefault="001B6E96" w:rsidP="001B6E96">
      <w:pPr>
        <w:pStyle w:val="PageHeadingNotTOC"/>
      </w:pPr>
      <w:r w:rsidRPr="004A3EF6">
        <w:br w:type="page"/>
      </w:r>
      <w:r w:rsidRPr="004A3EF6">
        <w:lastRenderedPageBreak/>
        <w:t>OPINIA</w:t>
      </w:r>
    </w:p>
    <w:p w14:paraId="41C1DD53" w14:textId="77777777" w:rsidR="001B6E96" w:rsidRPr="004A3EF6" w:rsidRDefault="001B6E96" w:rsidP="001B6E96">
      <w:pPr>
        <w:pStyle w:val="Normal12a"/>
      </w:pPr>
      <w:r w:rsidRPr="004A3EF6">
        <w:t>Komisja Wolności Obywatelskich, Sprawiedliwości i Spraw Wewnętrznych zwraca się do Komisji Kontroli Budżetowej, jako komisji przedmiotowo właściwej, o uwzględnienie w końcowym tekście projektu rezolucji tego, co następuje:</w:t>
      </w:r>
    </w:p>
    <w:p w14:paraId="455482CF" w14:textId="77777777" w:rsidR="001B6E96" w:rsidRPr="004A3EF6" w:rsidRDefault="001B6E96" w:rsidP="001B6E96">
      <w:pPr>
        <w:pStyle w:val="Normal12a"/>
        <w:rPr>
          <w:b/>
          <w:bCs/>
          <w:i/>
          <w:iCs/>
        </w:rPr>
      </w:pPr>
      <w:r w:rsidRPr="004A3EF6">
        <w:rPr>
          <w:rStyle w:val="HideTWBExt"/>
        </w:rPr>
        <w:t>&lt;RepeatBlock-Dec&gt;</w:t>
      </w:r>
    </w:p>
    <w:p w14:paraId="562B07E1" w14:textId="77777777" w:rsidR="001B6E96" w:rsidRPr="004A3EF6" w:rsidRDefault="001B6E96" w:rsidP="001B6E96">
      <w:pPr>
        <w:pStyle w:val="NormalWeb"/>
        <w:spacing w:before="120" w:beforeAutospacing="0" w:after="120" w:afterAutospacing="0"/>
        <w:ind w:left="357" w:hanging="357"/>
        <w:jc w:val="both"/>
      </w:pPr>
      <w:r w:rsidRPr="004A3EF6">
        <w:t>1.</w:t>
      </w:r>
      <w:r w:rsidRPr="004A3EF6">
        <w:tab/>
        <w:t>zauważa, że budżet operacyjny Europejskiego Inspektora Ochrony Danych (EIOD) na 2023 r. wyniósł 22 711 559 EUR, a w porównaniu z ostatecznym budżetem na 2022 r. wzrósł o 12 %; z zadowoleniem zauważa, że w 2023 r. wskaźnik wykonania przez EIOD środków na zobowiązania wyniósł 96 %;</w:t>
      </w:r>
    </w:p>
    <w:p w14:paraId="4BDA23EB" w14:textId="77777777" w:rsidR="001B6E96" w:rsidRPr="004A3EF6" w:rsidRDefault="001B6E96" w:rsidP="001B6E96">
      <w:pPr>
        <w:pStyle w:val="NormalWeb"/>
        <w:spacing w:before="120" w:beforeAutospacing="0" w:after="120" w:afterAutospacing="0"/>
        <w:ind w:left="357" w:hanging="357"/>
        <w:jc w:val="both"/>
      </w:pPr>
      <w:r w:rsidRPr="004A3EF6">
        <w:t>2.</w:t>
      </w:r>
      <w:r w:rsidRPr="004A3EF6">
        <w:tab/>
        <w:t>odnotowuje zwiększoną liczbę konsultacji ustawodawczych prowadzonych przez EIOD, które skutkowały 82 formalnymi konsultacjami ustawodawczymi, 54 opiniami i 26 uwagami formalnymi; docenia wkład EIOD w prace ustawodawcze, w tym we współpracy z Europejską Radą Ochrony Danych; odnotowuje zwiększoną rolę EIOD w wielu nowych aktach ustawodawczych, w tym w akcie w sprawie sztucznej inteligencji, na mocy którego EIOD staje się organem właściwym dla instytucji, agencji, jednostek organizacyjnych i organów Unii, w przypadku których EIOD powierzono dalsze zadania; podkreśla, że te dodatkowe obowiązki przekazane przez współprawodawców wymagają odpowiednich zasobów, aby EIOD mógł skutecznie wypełniać swoje obowiązki;</w:t>
      </w:r>
    </w:p>
    <w:p w14:paraId="0AA0DEC4" w14:textId="77777777" w:rsidR="001B6E96" w:rsidRPr="004A3EF6" w:rsidRDefault="001B6E96" w:rsidP="001B6E96">
      <w:pPr>
        <w:pStyle w:val="NormalWeb"/>
        <w:spacing w:before="120" w:beforeAutospacing="0" w:after="120" w:afterAutospacing="0"/>
        <w:ind w:left="357" w:hanging="357"/>
        <w:jc w:val="both"/>
      </w:pPr>
      <w:r w:rsidRPr="004A3EF6">
        <w:t>3.</w:t>
      </w:r>
      <w:r w:rsidRPr="004A3EF6">
        <w:tab/>
        <w:t>podkreśla rolę EIOD w nadzorowaniu przetwarzania danych osobowych przez instytucje, organy i jednostki organizacyjne Unii; z zaniepokojeniem odnotowuje długość postępowania przed EIOD, który w 2023 r. nie zamknął ani jednego dochodzenia; w porównaniu z poprzednim rokiem w 2023 r. znacznie spadła natomiast liczba powiadomień po upływie 72 godzin;</w:t>
      </w:r>
    </w:p>
    <w:p w14:paraId="588ECA5C" w14:textId="356D12EE" w:rsidR="001B6E96" w:rsidRPr="004A3EF6" w:rsidRDefault="001B6E96" w:rsidP="001B6E96">
      <w:pPr>
        <w:pStyle w:val="NormalWeb"/>
        <w:spacing w:before="120" w:beforeAutospacing="0" w:after="120" w:afterAutospacing="0"/>
        <w:ind w:left="357" w:hanging="357"/>
        <w:jc w:val="both"/>
      </w:pPr>
      <w:r w:rsidRPr="004A3EF6">
        <w:t>4.</w:t>
      </w:r>
      <w:r w:rsidRPr="004A3EF6">
        <w:tab/>
        <w:t>z zadowoleniem przyjmuje fakt, że EIOD położył nacisk na dopilnowanie, aby wykonawcy zewnętrzni spełniali standardy, jakich oczekuje się od wszystkich instytucji, organów i jednostek organizacyjnych Unii, zwłaszcza w świetle wcześniejszego korzystania przez EIOD z usług firm zewnętrznych, które według rankingu Uniwersytetu w Yale nadal działają w Rosji; docenia fakt, że EIOD wykorzystuje kluczowe wskaźniki skuteczności działania do monitorowania swoich wyników w świetle głównych celów określonych w strategii EIOD, co przyczynia się do zapewnienia możliwości dostosowania działań w razie potrzeby oraz do zwiększenia skutecznego wykorzystania zasobów;</w:t>
      </w:r>
    </w:p>
    <w:p w14:paraId="78F61E5C" w14:textId="77777777" w:rsidR="001B6E96" w:rsidRPr="004A3EF6" w:rsidRDefault="001B6E96" w:rsidP="001B6E96">
      <w:pPr>
        <w:pStyle w:val="NormalWeb"/>
        <w:spacing w:before="120" w:beforeAutospacing="0" w:after="120" w:afterAutospacing="0"/>
        <w:ind w:left="357" w:hanging="357"/>
        <w:jc w:val="both"/>
      </w:pPr>
      <w:r w:rsidRPr="004A3EF6">
        <w:t>5.</w:t>
      </w:r>
      <w:r w:rsidRPr="004A3EF6">
        <w:tab/>
        <w:t>wyraża zaniepokojenie znacznym wzrostem kosztów podróży służbowych personelu EIOD – z 28 789 EUR w 2021 r. i 176 903 EUR w 2022 r. do 284 580 EUR w 2023 r.; apeluje do EIOD o ocenę, czy zasoby przeznaczone na podróże służbowe są wykorzystywane w odpowiedni i skuteczny sposób; zauważa, że EIOD zaprzestał podawania do wiadomości publicznej liczby podróży służbowych finansowanych przez organizatorów, a także informacji na temat tego, który dział lub sektor uczestniczył w danym wyjeździe, co zmniejsza przejrzystość wydatków na podróże służbowe; apeluje do EIOD o przywrócenie tej praktyki.</w:t>
      </w:r>
    </w:p>
    <w:p w14:paraId="14F7A1B1" w14:textId="77777777" w:rsidR="001B6E96" w:rsidRPr="004A3EF6" w:rsidRDefault="001B6E96" w:rsidP="001B6E96">
      <w:pPr>
        <w:pStyle w:val="NormalHanging12a"/>
      </w:pPr>
    </w:p>
    <w:p w14:paraId="7B02B6EC" w14:textId="77777777" w:rsidR="001B6E96" w:rsidRPr="004A3EF6" w:rsidRDefault="001B6E96" w:rsidP="001B6E96">
      <w:pPr>
        <w:pStyle w:val="NormalHanging12a"/>
        <w:rPr>
          <w:rStyle w:val="HideTWBExt"/>
        </w:rPr>
      </w:pPr>
      <w:r w:rsidRPr="004A3EF6">
        <w:rPr>
          <w:rStyle w:val="HideTWBExt"/>
        </w:rPr>
        <w:t>&lt;/RepeatBlock-Dec&gt;</w:t>
      </w:r>
    </w:p>
    <w:p w14:paraId="323081B5" w14:textId="77777777" w:rsidR="001B6E96" w:rsidRPr="004A3EF6" w:rsidRDefault="001B6E96" w:rsidP="001B6E96">
      <w:pPr>
        <w:widowControl/>
        <w:sectPr w:rsidR="001B6E96" w:rsidRPr="004A3EF6" w:rsidSect="004A3EF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9ECCDE8" w14:textId="77777777" w:rsidR="001B6E96" w:rsidRPr="004A3EF6" w:rsidRDefault="001B6E96" w:rsidP="001B6E96">
      <w:pPr>
        <w:widowControl/>
      </w:pPr>
    </w:p>
    <w:p w14:paraId="5CA3E5E4" w14:textId="77777777" w:rsidR="001B6E96" w:rsidRPr="004A3EF6" w:rsidRDefault="001B6E96" w:rsidP="001B6E96">
      <w:pPr>
        <w:pStyle w:val="PageHeadingNotTOC"/>
      </w:pPr>
      <w:bookmarkStart w:id="0" w:name="FootprintPageAD"/>
      <w:r w:rsidRPr="004A3EF6">
        <w:t>ZAŁĄCZNIK: PODMIOTY LUB OSOBY,</w:t>
      </w:r>
      <w:r w:rsidRPr="004A3EF6">
        <w:br/>
        <w:t>OD KTÓRYCH SPRAWOZDAWCA OTRZYMAŁ INFORMACJE</w:t>
      </w:r>
    </w:p>
    <w:p w14:paraId="16B746E7" w14:textId="77777777" w:rsidR="001B6E96" w:rsidRPr="004A3EF6" w:rsidRDefault="001B6E96" w:rsidP="001B6E96">
      <w:pPr>
        <w:pStyle w:val="Normal24a"/>
      </w:pPr>
      <w:r w:rsidRPr="004A3EF6">
        <w:rPr>
          <w:rStyle w:val="HideTWBExt"/>
        </w:rPr>
        <w:t>&lt;FootprintIntro&gt;</w:t>
      </w:r>
      <w:r w:rsidRPr="004A3EF6">
        <w:t>Sprawozdawca komisji opiniodawczej oświadcza na swoją wyłączną odpowiedzialność, że nie otrzymał żadnych informacji od podmiotu ani osoby, które należałoby wskazać w tym załączniku zgodnie z art. 8 załącznika I do Regulaminu.</w:t>
      </w:r>
      <w:r w:rsidRPr="004A3EF6">
        <w:rPr>
          <w:rStyle w:val="HideTWBExt"/>
        </w:rPr>
        <w:t>&lt;/FootprintIntro&gt;</w:t>
      </w:r>
    </w:p>
    <w:p w14:paraId="1027D50D" w14:textId="77777777" w:rsidR="001B6E96" w:rsidRPr="004A3EF6" w:rsidRDefault="001B6E96" w:rsidP="001B6E96"/>
    <w:bookmarkEnd w:id="0"/>
    <w:p w14:paraId="632511FC" w14:textId="77777777" w:rsidR="001B6E96" w:rsidRPr="004A3EF6" w:rsidRDefault="001B6E96" w:rsidP="001B6E96">
      <w:r w:rsidRPr="004A3EF6">
        <w:br w:type="page"/>
      </w:r>
    </w:p>
    <w:p w14:paraId="202FEE94" w14:textId="4258E2DB" w:rsidR="001B6E96" w:rsidRPr="004A3EF6" w:rsidRDefault="001B6E96" w:rsidP="001B6E96">
      <w:pPr>
        <w:pStyle w:val="PageHeadingNotTOC"/>
      </w:pPr>
      <w:bookmarkStart w:id="1" w:name="ProcPageAD"/>
      <w:r w:rsidRPr="004A3EF6">
        <w:t>INFORMACJE O PRZYJĘCIU</w:t>
      </w:r>
      <w:r w:rsidR="0057349E">
        <w:t xml:space="preserve"> </w:t>
      </w:r>
      <w:bookmarkStart w:id="2" w:name="_GoBack"/>
      <w:bookmarkEnd w:id="2"/>
      <w:r w:rsidRPr="004A3EF6">
        <w:t>W KOMISJI OPINIODAWCZEJ</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B6E96" w:rsidRPr="004A3EF6" w14:paraId="66898641" w14:textId="77777777" w:rsidTr="00AA5D6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9E06B2C" w14:textId="77777777" w:rsidR="001B6E96" w:rsidRPr="004A3EF6" w:rsidRDefault="001B6E96" w:rsidP="00AA5D66">
            <w:pPr>
              <w:autoSpaceDE w:val="0"/>
              <w:autoSpaceDN w:val="0"/>
              <w:adjustRightInd w:val="0"/>
              <w:rPr>
                <w:b/>
                <w:bCs/>
                <w:color w:val="000000"/>
                <w:sz w:val="20"/>
              </w:rPr>
            </w:pPr>
            <w:r w:rsidRPr="004A3EF6">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17C54CB" w14:textId="77777777" w:rsidR="001B6E96" w:rsidRPr="004A3EF6" w:rsidRDefault="001B6E96" w:rsidP="00AA5D66">
            <w:pPr>
              <w:autoSpaceDE w:val="0"/>
              <w:autoSpaceDN w:val="0"/>
              <w:adjustRightInd w:val="0"/>
              <w:rPr>
                <w:color w:val="000000"/>
                <w:sz w:val="20"/>
              </w:rPr>
            </w:pPr>
            <w:r w:rsidRPr="004A3EF6">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9CDD977" w14:textId="77777777" w:rsidR="001B6E96" w:rsidRPr="004A3EF6" w:rsidRDefault="001B6E96" w:rsidP="00AA5D6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91CB5BF" w14:textId="77777777" w:rsidR="001B6E96" w:rsidRPr="004A3EF6" w:rsidRDefault="001B6E96" w:rsidP="00AA5D6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D75429F" w14:textId="77777777" w:rsidR="001B6E96" w:rsidRPr="004A3EF6" w:rsidRDefault="001B6E96" w:rsidP="00AA5D66">
            <w:pPr>
              <w:autoSpaceDE w:val="0"/>
              <w:autoSpaceDN w:val="0"/>
              <w:adjustRightInd w:val="0"/>
              <w:rPr>
                <w:rFonts w:ascii="sans-serif" w:hAnsi="sans-serif" w:cs="sans-serif"/>
                <w:color w:val="000000"/>
                <w:szCs w:val="24"/>
              </w:rPr>
            </w:pPr>
          </w:p>
        </w:tc>
      </w:tr>
      <w:tr w:rsidR="001B6E96" w:rsidRPr="004A3EF6" w14:paraId="5F86A4AD" w14:textId="77777777" w:rsidTr="00AA5D6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4F06A2B" w14:textId="77777777" w:rsidR="001B6E96" w:rsidRPr="004A3EF6" w:rsidRDefault="001B6E96" w:rsidP="00AA5D66">
            <w:pPr>
              <w:autoSpaceDE w:val="0"/>
              <w:autoSpaceDN w:val="0"/>
              <w:adjustRightInd w:val="0"/>
              <w:rPr>
                <w:b/>
                <w:bCs/>
                <w:color w:val="000000"/>
                <w:sz w:val="20"/>
              </w:rPr>
            </w:pPr>
            <w:r w:rsidRPr="004A3EF6">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625C571" w14:textId="77777777" w:rsidR="001B6E96" w:rsidRPr="004A3EF6" w:rsidRDefault="001B6E96" w:rsidP="00AA5D66">
            <w:pPr>
              <w:autoSpaceDE w:val="0"/>
              <w:autoSpaceDN w:val="0"/>
              <w:adjustRightInd w:val="0"/>
              <w:rPr>
                <w:color w:val="000000"/>
                <w:sz w:val="20"/>
              </w:rPr>
            </w:pPr>
            <w:r w:rsidRPr="004A3EF6">
              <w:rPr>
                <w:color w:val="000000"/>
                <w:sz w:val="20"/>
              </w:rPr>
              <w:t>+:</w:t>
            </w:r>
          </w:p>
          <w:p w14:paraId="02146762" w14:textId="77777777" w:rsidR="001B6E96" w:rsidRPr="004A3EF6" w:rsidRDefault="001B6E96" w:rsidP="00AA5D66">
            <w:pPr>
              <w:autoSpaceDE w:val="0"/>
              <w:autoSpaceDN w:val="0"/>
              <w:adjustRightInd w:val="0"/>
              <w:rPr>
                <w:color w:val="000000"/>
                <w:sz w:val="20"/>
              </w:rPr>
            </w:pPr>
            <w:r w:rsidRPr="004A3EF6">
              <w:rPr>
                <w:color w:val="000000"/>
                <w:sz w:val="20"/>
              </w:rPr>
              <w:t>–:</w:t>
            </w:r>
          </w:p>
          <w:p w14:paraId="63CEBA38" w14:textId="77777777" w:rsidR="001B6E96" w:rsidRPr="004A3EF6" w:rsidRDefault="001B6E96" w:rsidP="00AA5D66">
            <w:pPr>
              <w:autoSpaceDE w:val="0"/>
              <w:autoSpaceDN w:val="0"/>
              <w:adjustRightInd w:val="0"/>
              <w:rPr>
                <w:color w:val="000000"/>
                <w:sz w:val="20"/>
              </w:rPr>
            </w:pPr>
            <w:r w:rsidRPr="004A3EF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CCAE937" w14:textId="77777777" w:rsidR="001B6E96" w:rsidRPr="004A3EF6" w:rsidRDefault="001B6E96" w:rsidP="00AA5D66">
            <w:pPr>
              <w:autoSpaceDE w:val="0"/>
              <w:autoSpaceDN w:val="0"/>
              <w:adjustRightInd w:val="0"/>
              <w:rPr>
                <w:color w:val="000000"/>
                <w:sz w:val="20"/>
              </w:rPr>
            </w:pPr>
            <w:r w:rsidRPr="004A3EF6">
              <w:rPr>
                <w:color w:val="000000"/>
                <w:sz w:val="20"/>
              </w:rPr>
              <w:t>47</w:t>
            </w:r>
          </w:p>
          <w:p w14:paraId="5F61988D" w14:textId="77777777" w:rsidR="001B6E96" w:rsidRPr="004A3EF6" w:rsidRDefault="001B6E96" w:rsidP="00AA5D66">
            <w:pPr>
              <w:autoSpaceDE w:val="0"/>
              <w:autoSpaceDN w:val="0"/>
              <w:adjustRightInd w:val="0"/>
              <w:rPr>
                <w:color w:val="000000"/>
                <w:sz w:val="20"/>
              </w:rPr>
            </w:pPr>
            <w:r w:rsidRPr="004A3EF6">
              <w:rPr>
                <w:color w:val="000000"/>
                <w:sz w:val="20"/>
              </w:rPr>
              <w:t>8</w:t>
            </w:r>
          </w:p>
          <w:p w14:paraId="3E26548E" w14:textId="77777777" w:rsidR="001B6E96" w:rsidRPr="004A3EF6" w:rsidRDefault="001B6E96" w:rsidP="00AA5D66">
            <w:pPr>
              <w:autoSpaceDE w:val="0"/>
              <w:autoSpaceDN w:val="0"/>
              <w:adjustRightInd w:val="0"/>
              <w:rPr>
                <w:color w:val="000000"/>
                <w:sz w:val="20"/>
              </w:rPr>
            </w:pPr>
            <w:r w:rsidRPr="004A3EF6">
              <w:rPr>
                <w:color w:val="000000"/>
                <w:sz w:val="20"/>
              </w:rPr>
              <w:t>5</w:t>
            </w:r>
          </w:p>
        </w:tc>
      </w:tr>
      <w:tr w:rsidR="001B6E96" w:rsidRPr="004A3EF6" w14:paraId="38E77CB4" w14:textId="77777777" w:rsidTr="00AA5D6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B685990" w14:textId="77777777" w:rsidR="001B6E96" w:rsidRPr="004A3EF6" w:rsidRDefault="001B6E96" w:rsidP="00AA5D66">
            <w:pPr>
              <w:autoSpaceDE w:val="0"/>
              <w:autoSpaceDN w:val="0"/>
              <w:adjustRightInd w:val="0"/>
              <w:rPr>
                <w:b/>
                <w:bCs/>
                <w:color w:val="000000"/>
                <w:sz w:val="20"/>
              </w:rPr>
            </w:pPr>
            <w:r w:rsidRPr="004A3EF6">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D40C58C" w14:textId="77777777" w:rsidR="001B6E96" w:rsidRPr="004A3EF6" w:rsidRDefault="001B6E96" w:rsidP="00AA5D66">
            <w:pPr>
              <w:autoSpaceDE w:val="0"/>
              <w:autoSpaceDN w:val="0"/>
              <w:adjustRightInd w:val="0"/>
              <w:rPr>
                <w:color w:val="000000"/>
                <w:sz w:val="20"/>
              </w:rPr>
            </w:pPr>
            <w:r w:rsidRPr="004A3EF6">
              <w:rPr>
                <w:color w:val="000000"/>
                <w:sz w:val="20"/>
              </w:rPr>
              <w:t>Magdalena Adamowicz, Giuseppe Antoci, Jaume Asens Llodrà, Nikola Bartůšek, Krzysztof Brejza, Saskia Bricmont, Jaroslav Bžoch, Veronika Cifrová Ostrihoňová, Lena Düpont, Marieke Ehlers, Raquel García Hermida-Van Der Walle, Branko Grims, Evin Incir, Irena Joveva, Erik Kaliňák, Marina Kaljurand, Fabienne Keller, András László, Juan Fernando López Aguilar, Erik Marquardt, Michael McNamara, Birgit Sippel, Krzysztof Śmiszek, Petra Steger, Cecilia Strada, Georgiana Teodorescu, Milan Uhrík, Tom Vandendriessche, Charlie Weimers, Sophie Wilmès, Alessandro Zan, Javier Zarzalejos, Tomáš Zdechovský</w:t>
            </w:r>
          </w:p>
        </w:tc>
      </w:tr>
      <w:tr w:rsidR="001B6E96" w:rsidRPr="004A3EF6" w14:paraId="41C01221" w14:textId="77777777" w:rsidTr="00AA5D6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3A7CE26" w14:textId="77777777" w:rsidR="001B6E96" w:rsidRPr="004A3EF6" w:rsidRDefault="001B6E96" w:rsidP="00AA5D66">
            <w:pPr>
              <w:autoSpaceDE w:val="0"/>
              <w:autoSpaceDN w:val="0"/>
              <w:adjustRightInd w:val="0"/>
              <w:rPr>
                <w:b/>
                <w:bCs/>
                <w:color w:val="000000"/>
                <w:sz w:val="20"/>
              </w:rPr>
            </w:pPr>
            <w:r w:rsidRPr="004A3EF6">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79C4997" w14:textId="77777777" w:rsidR="001B6E96" w:rsidRPr="004A3EF6" w:rsidRDefault="001B6E96" w:rsidP="00AA5D66">
            <w:pPr>
              <w:autoSpaceDE w:val="0"/>
              <w:autoSpaceDN w:val="0"/>
              <w:adjustRightInd w:val="0"/>
              <w:rPr>
                <w:color w:val="000000"/>
                <w:sz w:val="20"/>
              </w:rPr>
            </w:pPr>
            <w:r w:rsidRPr="004A3EF6">
              <w:rPr>
                <w:color w:val="000000"/>
                <w:sz w:val="20"/>
              </w:rPr>
              <w:t>Fredis Beleris, David Casa, Sigrid Friis, Markéta Gregorová, Hannah Neumann, Gaetano Pedulla’, Sandro Ruotolo, Oliver Schenk, Alexander Sell, Bartłomiej Sienkiewicz, Malika Sorel, António Tânger Corrêa, Marco Tarquinio, Pekka Toveri, Loránt Vincze, Petar Volgin, Axel Voss, Michał Wawrykiewicz, Lucia Yar</w:t>
            </w:r>
          </w:p>
        </w:tc>
      </w:tr>
      <w:tr w:rsidR="001B6E96" w:rsidRPr="004A3EF6" w14:paraId="5001C5D9" w14:textId="77777777" w:rsidTr="00AA5D6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084419A" w14:textId="77777777" w:rsidR="001B6E96" w:rsidRPr="004A3EF6" w:rsidRDefault="001B6E96" w:rsidP="00AA5D66">
            <w:pPr>
              <w:autoSpaceDE w:val="0"/>
              <w:autoSpaceDN w:val="0"/>
              <w:adjustRightInd w:val="0"/>
              <w:rPr>
                <w:b/>
                <w:bCs/>
                <w:color w:val="000000"/>
                <w:sz w:val="20"/>
              </w:rPr>
            </w:pPr>
            <w:r w:rsidRPr="004A3EF6">
              <w:rPr>
                <w:b/>
                <w:color w:val="000000"/>
                <w:sz w:val="20"/>
              </w:rPr>
              <w:t>Posłowie, o których mowa w art. 216 ust. 7 Regulaminu,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CD55A9A" w14:textId="77777777" w:rsidR="001B6E96" w:rsidRPr="004A3EF6" w:rsidRDefault="001B6E96" w:rsidP="00AA5D66">
            <w:pPr>
              <w:autoSpaceDE w:val="0"/>
              <w:autoSpaceDN w:val="0"/>
              <w:adjustRightInd w:val="0"/>
              <w:rPr>
                <w:color w:val="000000"/>
                <w:sz w:val="20"/>
              </w:rPr>
            </w:pPr>
            <w:r w:rsidRPr="004A3EF6">
              <w:rPr>
                <w:color w:val="000000"/>
                <w:sz w:val="20"/>
              </w:rPr>
              <w:t>Bart Groothuis, Rima Hassan, Anja Hazekamp, Pär Holmgren, Sérgio Humberto, Evelyn Regner, Carla Tavares, Ingeborg Ter Laak</w:t>
            </w:r>
          </w:p>
        </w:tc>
      </w:tr>
    </w:tbl>
    <w:p w14:paraId="6F0FFD9B" w14:textId="77777777" w:rsidR="001B6E96" w:rsidRPr="004A3EF6" w:rsidRDefault="001B6E96" w:rsidP="001B6E96"/>
    <w:bookmarkEnd w:id="1"/>
    <w:p w14:paraId="5381131A" w14:textId="77777777" w:rsidR="001B6E96" w:rsidRPr="004A3EF6" w:rsidRDefault="001B6E96" w:rsidP="001B6E96">
      <w:pPr>
        <w:sectPr w:rsidR="001B6E96" w:rsidRPr="004A3EF6" w:rsidSect="0082053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C6A696" w14:textId="347BF1C1" w:rsidR="001B6E96" w:rsidRPr="004A3EF6" w:rsidRDefault="001B6E96" w:rsidP="001B6E96">
      <w:pPr>
        <w:pStyle w:val="PageHeadingNotTOC"/>
      </w:pPr>
      <w:bookmarkStart w:id="3" w:name="RollCallPageAD"/>
      <w:r w:rsidRPr="004A3EF6">
        <w:t>GŁOSOWANIE KOŃCOWE W FORMIE GŁOSOWANIA IMIENNEGO</w:t>
      </w:r>
      <w:r w:rsidRPr="004A3EF6">
        <w:br/>
        <w:t>W KOMISJI OPINIODAWCZEJ</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6E96" w:rsidRPr="004A3EF6" w14:paraId="1053C3EA" w14:textId="77777777" w:rsidTr="00AA5D66">
        <w:trPr>
          <w:cantSplit/>
        </w:trPr>
        <w:tc>
          <w:tcPr>
            <w:tcW w:w="1701" w:type="dxa"/>
            <w:shd w:val="pct10" w:color="000000" w:fill="FFFFFF"/>
            <w:vAlign w:val="center"/>
          </w:tcPr>
          <w:p w14:paraId="74F18FAC" w14:textId="77777777" w:rsidR="001B6E96" w:rsidRPr="004A3EF6" w:rsidRDefault="001B6E96" w:rsidP="00AA5D66">
            <w:pPr>
              <w:pStyle w:val="RollCallVotes"/>
            </w:pPr>
            <w:r w:rsidRPr="004A3EF6">
              <w:t>47</w:t>
            </w:r>
          </w:p>
        </w:tc>
        <w:tc>
          <w:tcPr>
            <w:tcW w:w="7371" w:type="dxa"/>
            <w:shd w:val="pct10" w:color="000000" w:fill="FFFFFF"/>
          </w:tcPr>
          <w:p w14:paraId="7221A8C0" w14:textId="77777777" w:rsidR="001B6E96" w:rsidRPr="004A3EF6" w:rsidRDefault="001B6E96" w:rsidP="00AA5D66">
            <w:pPr>
              <w:pStyle w:val="RollCallSymbols14pt"/>
            </w:pPr>
            <w:r w:rsidRPr="004A3EF6">
              <w:t>+</w:t>
            </w:r>
          </w:p>
        </w:tc>
      </w:tr>
      <w:tr w:rsidR="001B6E96" w:rsidRPr="004A3EF6" w14:paraId="05275017" w14:textId="77777777" w:rsidTr="00AA5D66">
        <w:trPr>
          <w:cantSplit/>
        </w:trPr>
        <w:tc>
          <w:tcPr>
            <w:tcW w:w="1701" w:type="dxa"/>
            <w:shd w:val="clear" w:color="auto" w:fill="FFFFFF"/>
          </w:tcPr>
          <w:p w14:paraId="788FACB7" w14:textId="77777777" w:rsidR="001B6E96" w:rsidRPr="004A3EF6" w:rsidRDefault="001B6E96" w:rsidP="00AA5D66">
            <w:pPr>
              <w:pStyle w:val="RollCallTable"/>
            </w:pPr>
            <w:r w:rsidRPr="004A3EF6">
              <w:t>ECR</w:t>
            </w:r>
          </w:p>
        </w:tc>
        <w:tc>
          <w:tcPr>
            <w:tcW w:w="7371" w:type="dxa"/>
            <w:shd w:val="clear" w:color="auto" w:fill="FFFFFF"/>
          </w:tcPr>
          <w:p w14:paraId="3AE1D7F9" w14:textId="77777777" w:rsidR="001B6E96" w:rsidRPr="004A3EF6" w:rsidRDefault="001B6E96" w:rsidP="00AA5D66">
            <w:pPr>
              <w:pStyle w:val="RollCallTable"/>
            </w:pPr>
            <w:r w:rsidRPr="004A3EF6">
              <w:t>Georgiana Teodorescu</w:t>
            </w:r>
          </w:p>
        </w:tc>
      </w:tr>
      <w:tr w:rsidR="001B6E96" w:rsidRPr="004A3EF6" w14:paraId="26A61349" w14:textId="77777777" w:rsidTr="00AA5D66">
        <w:trPr>
          <w:cantSplit/>
        </w:trPr>
        <w:tc>
          <w:tcPr>
            <w:tcW w:w="1701" w:type="dxa"/>
            <w:shd w:val="clear" w:color="auto" w:fill="FFFFFF"/>
          </w:tcPr>
          <w:p w14:paraId="503833A8" w14:textId="77777777" w:rsidR="001B6E96" w:rsidRPr="004A3EF6" w:rsidRDefault="001B6E96" w:rsidP="00AA5D66">
            <w:pPr>
              <w:pStyle w:val="RollCallTable"/>
            </w:pPr>
            <w:r w:rsidRPr="004A3EF6">
              <w:t>PPE</w:t>
            </w:r>
          </w:p>
        </w:tc>
        <w:tc>
          <w:tcPr>
            <w:tcW w:w="7371" w:type="dxa"/>
            <w:shd w:val="clear" w:color="auto" w:fill="FFFFFF"/>
          </w:tcPr>
          <w:p w14:paraId="1722A1CE" w14:textId="77777777" w:rsidR="001B6E96" w:rsidRPr="004A3EF6" w:rsidRDefault="001B6E96" w:rsidP="00AA5D66">
            <w:pPr>
              <w:pStyle w:val="RollCallTable"/>
            </w:pPr>
            <w:r w:rsidRPr="004A3EF6">
              <w:t>Magdalena Adamowicz, Fredis Beleris, Krzysztof Brejza, David Casa, Lena Düpont, Branko Grims, Sérgio Humberto, Oliver Schenk, Bartłomiej Sienkiewicz, Ingeborg Ter Laak, Pekka Toveri, Loránt Vincze, Axel Voss, Michał Wawrykiewicz, Javier Zarzalejos, Tomáš Zdechovský</w:t>
            </w:r>
          </w:p>
        </w:tc>
      </w:tr>
      <w:tr w:rsidR="001B6E96" w:rsidRPr="004A3EF6" w14:paraId="611EA2E8" w14:textId="77777777" w:rsidTr="00AA5D66">
        <w:trPr>
          <w:cantSplit/>
        </w:trPr>
        <w:tc>
          <w:tcPr>
            <w:tcW w:w="1701" w:type="dxa"/>
            <w:shd w:val="clear" w:color="auto" w:fill="FFFFFF"/>
          </w:tcPr>
          <w:p w14:paraId="4C3E9AE1" w14:textId="77777777" w:rsidR="001B6E96" w:rsidRPr="004A3EF6" w:rsidRDefault="001B6E96" w:rsidP="00AA5D66">
            <w:pPr>
              <w:pStyle w:val="RollCallTable"/>
            </w:pPr>
            <w:r w:rsidRPr="004A3EF6">
              <w:t>Renew</w:t>
            </w:r>
          </w:p>
        </w:tc>
        <w:tc>
          <w:tcPr>
            <w:tcW w:w="7371" w:type="dxa"/>
            <w:shd w:val="clear" w:color="auto" w:fill="FFFFFF"/>
          </w:tcPr>
          <w:p w14:paraId="18C88EE5" w14:textId="77777777" w:rsidR="001B6E96" w:rsidRPr="004A3EF6" w:rsidRDefault="001B6E96" w:rsidP="00AA5D66">
            <w:pPr>
              <w:pStyle w:val="RollCallTable"/>
            </w:pPr>
            <w:r w:rsidRPr="004A3EF6">
              <w:t>Veronika Cifrová Ostrihoňová, Sigrid Friis, Raquel García Hermida-Van Der Walle, Bart Groothuis, Irena Joveva, Fabienne Keller, Michael McNamara, Sophie Wilmès, Lucia Yar</w:t>
            </w:r>
          </w:p>
        </w:tc>
      </w:tr>
      <w:tr w:rsidR="001B6E96" w:rsidRPr="004A3EF6" w14:paraId="0E574F53" w14:textId="77777777" w:rsidTr="00AA5D66">
        <w:trPr>
          <w:cantSplit/>
        </w:trPr>
        <w:tc>
          <w:tcPr>
            <w:tcW w:w="1701" w:type="dxa"/>
            <w:shd w:val="clear" w:color="auto" w:fill="FFFFFF"/>
          </w:tcPr>
          <w:p w14:paraId="6F5C9591" w14:textId="77777777" w:rsidR="001B6E96" w:rsidRPr="004A3EF6" w:rsidRDefault="001B6E96" w:rsidP="00AA5D66">
            <w:pPr>
              <w:pStyle w:val="RollCallTable"/>
            </w:pPr>
            <w:r w:rsidRPr="004A3EF6">
              <w:t>S&amp;D</w:t>
            </w:r>
          </w:p>
        </w:tc>
        <w:tc>
          <w:tcPr>
            <w:tcW w:w="7371" w:type="dxa"/>
            <w:shd w:val="clear" w:color="auto" w:fill="FFFFFF"/>
          </w:tcPr>
          <w:p w14:paraId="4DE2BC1C" w14:textId="77777777" w:rsidR="001B6E96" w:rsidRPr="004A3EF6" w:rsidRDefault="001B6E96" w:rsidP="00AA5D66">
            <w:pPr>
              <w:pStyle w:val="RollCallTable"/>
            </w:pPr>
            <w:r w:rsidRPr="004A3EF6">
              <w:t>Evin Incir, Marina Kaljurand, Juan Fernando López Aguilar, Evelyn Regner, Sandro Ruotolo, Birgit Sippel, Krzysztof Śmiszek, Cecilia Strada, Marco Tarquinio, Carla Tavares, Alessandro Zan</w:t>
            </w:r>
          </w:p>
        </w:tc>
      </w:tr>
      <w:tr w:rsidR="001B6E96" w:rsidRPr="004A3EF6" w14:paraId="0A88F424" w14:textId="77777777" w:rsidTr="00AA5D66">
        <w:trPr>
          <w:cantSplit/>
        </w:trPr>
        <w:tc>
          <w:tcPr>
            <w:tcW w:w="1701" w:type="dxa"/>
            <w:shd w:val="clear" w:color="auto" w:fill="FFFFFF"/>
          </w:tcPr>
          <w:p w14:paraId="468ACBC3" w14:textId="77777777" w:rsidR="001B6E96" w:rsidRPr="004A3EF6" w:rsidRDefault="001B6E96" w:rsidP="00AA5D66">
            <w:pPr>
              <w:pStyle w:val="RollCallTable"/>
            </w:pPr>
            <w:r w:rsidRPr="004A3EF6">
              <w:t>The Left</w:t>
            </w:r>
          </w:p>
        </w:tc>
        <w:tc>
          <w:tcPr>
            <w:tcW w:w="7371" w:type="dxa"/>
            <w:shd w:val="clear" w:color="auto" w:fill="FFFFFF"/>
          </w:tcPr>
          <w:p w14:paraId="55B7E2E9" w14:textId="77777777" w:rsidR="001B6E96" w:rsidRPr="004A3EF6" w:rsidRDefault="001B6E96" w:rsidP="00AA5D66">
            <w:pPr>
              <w:pStyle w:val="RollCallTable"/>
            </w:pPr>
            <w:r w:rsidRPr="004A3EF6">
              <w:t>Giuseppe Antoci, Rima Hassan, Anja Hazekamp, Gaetano Pedulla'</w:t>
            </w:r>
          </w:p>
        </w:tc>
      </w:tr>
      <w:tr w:rsidR="001B6E96" w:rsidRPr="004A3EF6" w14:paraId="6204FE9F" w14:textId="77777777" w:rsidTr="00AA5D66">
        <w:trPr>
          <w:cantSplit/>
        </w:trPr>
        <w:tc>
          <w:tcPr>
            <w:tcW w:w="1701" w:type="dxa"/>
            <w:shd w:val="clear" w:color="auto" w:fill="FFFFFF"/>
          </w:tcPr>
          <w:p w14:paraId="430AC758" w14:textId="77777777" w:rsidR="001B6E96" w:rsidRPr="004A3EF6" w:rsidRDefault="001B6E96" w:rsidP="00AA5D66">
            <w:pPr>
              <w:pStyle w:val="RollCallTable"/>
            </w:pPr>
            <w:r w:rsidRPr="004A3EF6">
              <w:t>Verts/ALE</w:t>
            </w:r>
          </w:p>
        </w:tc>
        <w:tc>
          <w:tcPr>
            <w:tcW w:w="7371" w:type="dxa"/>
            <w:shd w:val="clear" w:color="auto" w:fill="FFFFFF"/>
          </w:tcPr>
          <w:p w14:paraId="0F8E52A3" w14:textId="77777777" w:rsidR="001B6E96" w:rsidRPr="004A3EF6" w:rsidRDefault="001B6E96" w:rsidP="00AA5D66">
            <w:pPr>
              <w:pStyle w:val="RollCallTable"/>
            </w:pPr>
            <w:r w:rsidRPr="004A3EF6">
              <w:t>Jaume Asens Llodrà, Saskia Bricmont, Markéta Gregorová, Pär Holmgren, Erik Marquardt, Hannah Neumann</w:t>
            </w:r>
          </w:p>
        </w:tc>
      </w:tr>
    </w:tbl>
    <w:p w14:paraId="74A8F792" w14:textId="77777777" w:rsidR="001B6E96" w:rsidRPr="004A3EF6" w:rsidRDefault="001B6E96" w:rsidP="001B6E9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6E96" w:rsidRPr="004A3EF6" w14:paraId="4A87C83A" w14:textId="77777777" w:rsidTr="00AA5D66">
        <w:trPr>
          <w:cantSplit/>
        </w:trPr>
        <w:tc>
          <w:tcPr>
            <w:tcW w:w="1701" w:type="dxa"/>
            <w:shd w:val="pct10" w:color="000000" w:fill="FFFFFF"/>
            <w:vAlign w:val="center"/>
          </w:tcPr>
          <w:p w14:paraId="112E85C4" w14:textId="77777777" w:rsidR="001B6E96" w:rsidRPr="004A3EF6" w:rsidRDefault="001B6E96" w:rsidP="00AA5D66">
            <w:pPr>
              <w:pStyle w:val="RollCallVotes"/>
            </w:pPr>
            <w:r w:rsidRPr="004A3EF6">
              <w:t>8</w:t>
            </w:r>
          </w:p>
        </w:tc>
        <w:tc>
          <w:tcPr>
            <w:tcW w:w="7371" w:type="dxa"/>
            <w:shd w:val="pct10" w:color="000000" w:fill="FFFFFF"/>
          </w:tcPr>
          <w:p w14:paraId="40CE6F11" w14:textId="77777777" w:rsidR="001B6E96" w:rsidRPr="004A3EF6" w:rsidRDefault="001B6E96" w:rsidP="00AA5D66">
            <w:pPr>
              <w:pStyle w:val="RollCallSymbols14pt"/>
            </w:pPr>
            <w:r w:rsidRPr="004A3EF6">
              <w:t>-</w:t>
            </w:r>
          </w:p>
        </w:tc>
      </w:tr>
      <w:tr w:rsidR="001B6E96" w:rsidRPr="004A3EF6" w14:paraId="1F2E91D8" w14:textId="77777777" w:rsidTr="00AA5D66">
        <w:trPr>
          <w:cantSplit/>
        </w:trPr>
        <w:tc>
          <w:tcPr>
            <w:tcW w:w="1701" w:type="dxa"/>
            <w:shd w:val="clear" w:color="auto" w:fill="FFFFFF"/>
          </w:tcPr>
          <w:p w14:paraId="561925DF" w14:textId="77777777" w:rsidR="001B6E96" w:rsidRPr="004A3EF6" w:rsidRDefault="001B6E96" w:rsidP="00AA5D66">
            <w:pPr>
              <w:pStyle w:val="RollCallTable"/>
            </w:pPr>
            <w:r w:rsidRPr="004A3EF6">
              <w:t>PfE</w:t>
            </w:r>
          </w:p>
        </w:tc>
        <w:tc>
          <w:tcPr>
            <w:tcW w:w="7371" w:type="dxa"/>
            <w:shd w:val="clear" w:color="auto" w:fill="FFFFFF"/>
          </w:tcPr>
          <w:p w14:paraId="1DCEBCD2" w14:textId="77777777" w:rsidR="001B6E96" w:rsidRPr="004A3EF6" w:rsidRDefault="001B6E96" w:rsidP="00AA5D66">
            <w:pPr>
              <w:pStyle w:val="RollCallTable"/>
            </w:pPr>
            <w:r w:rsidRPr="004A3EF6">
              <w:t>Nikola Bartůšek, Jaroslav Bžoch, Marieke Ehlers, András László, Malika Sorel, Petra Steger, António Tânger Corrêa, Tom Vandendriessche</w:t>
            </w:r>
          </w:p>
        </w:tc>
      </w:tr>
    </w:tbl>
    <w:p w14:paraId="589DBEDE" w14:textId="77777777" w:rsidR="001B6E96" w:rsidRPr="004A3EF6" w:rsidRDefault="001B6E96" w:rsidP="001B6E9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B6E96" w:rsidRPr="004A3EF6" w14:paraId="0498B621" w14:textId="77777777" w:rsidTr="00AA5D66">
        <w:trPr>
          <w:cantSplit/>
        </w:trPr>
        <w:tc>
          <w:tcPr>
            <w:tcW w:w="1701" w:type="dxa"/>
            <w:shd w:val="pct10" w:color="000000" w:fill="FFFFFF"/>
            <w:vAlign w:val="center"/>
          </w:tcPr>
          <w:p w14:paraId="36B03BB7" w14:textId="77777777" w:rsidR="001B6E96" w:rsidRPr="004A3EF6" w:rsidRDefault="001B6E96" w:rsidP="00AA5D66">
            <w:pPr>
              <w:pStyle w:val="RollCallVotes"/>
            </w:pPr>
            <w:r w:rsidRPr="004A3EF6">
              <w:t>5</w:t>
            </w:r>
          </w:p>
        </w:tc>
        <w:tc>
          <w:tcPr>
            <w:tcW w:w="7371" w:type="dxa"/>
            <w:shd w:val="pct10" w:color="000000" w:fill="FFFFFF"/>
          </w:tcPr>
          <w:p w14:paraId="21EFB8FE" w14:textId="77777777" w:rsidR="001B6E96" w:rsidRPr="004A3EF6" w:rsidRDefault="001B6E96" w:rsidP="00AA5D66">
            <w:pPr>
              <w:pStyle w:val="RollCallSymbols14pt"/>
            </w:pPr>
            <w:r w:rsidRPr="004A3EF6">
              <w:t>0</w:t>
            </w:r>
          </w:p>
        </w:tc>
      </w:tr>
      <w:tr w:rsidR="001B6E96" w:rsidRPr="004A3EF6" w14:paraId="0F048DCD" w14:textId="77777777" w:rsidTr="00AA5D66">
        <w:trPr>
          <w:cantSplit/>
        </w:trPr>
        <w:tc>
          <w:tcPr>
            <w:tcW w:w="1701" w:type="dxa"/>
            <w:shd w:val="clear" w:color="auto" w:fill="FFFFFF"/>
          </w:tcPr>
          <w:p w14:paraId="718FB8E5" w14:textId="77777777" w:rsidR="001B6E96" w:rsidRPr="004A3EF6" w:rsidRDefault="001B6E96" w:rsidP="00AA5D66">
            <w:pPr>
              <w:pStyle w:val="RollCallTable"/>
            </w:pPr>
            <w:r w:rsidRPr="004A3EF6">
              <w:t>ECR</w:t>
            </w:r>
          </w:p>
        </w:tc>
        <w:tc>
          <w:tcPr>
            <w:tcW w:w="7371" w:type="dxa"/>
            <w:shd w:val="clear" w:color="auto" w:fill="FFFFFF"/>
          </w:tcPr>
          <w:p w14:paraId="31B53023" w14:textId="77777777" w:rsidR="001B6E96" w:rsidRPr="004A3EF6" w:rsidRDefault="001B6E96" w:rsidP="00AA5D66">
            <w:pPr>
              <w:pStyle w:val="RollCallTable"/>
            </w:pPr>
            <w:r w:rsidRPr="004A3EF6">
              <w:t>Charlie Weimers</w:t>
            </w:r>
          </w:p>
        </w:tc>
      </w:tr>
      <w:tr w:rsidR="001B6E96" w:rsidRPr="004A3EF6" w14:paraId="47DAC491" w14:textId="77777777" w:rsidTr="00AA5D66">
        <w:trPr>
          <w:cantSplit/>
        </w:trPr>
        <w:tc>
          <w:tcPr>
            <w:tcW w:w="1701" w:type="dxa"/>
            <w:shd w:val="clear" w:color="auto" w:fill="FFFFFF"/>
          </w:tcPr>
          <w:p w14:paraId="3CC0B835" w14:textId="77777777" w:rsidR="001B6E96" w:rsidRPr="004A3EF6" w:rsidRDefault="001B6E96" w:rsidP="00AA5D66">
            <w:pPr>
              <w:pStyle w:val="RollCallTable"/>
            </w:pPr>
            <w:r w:rsidRPr="004A3EF6">
              <w:t>ESN</w:t>
            </w:r>
          </w:p>
        </w:tc>
        <w:tc>
          <w:tcPr>
            <w:tcW w:w="7371" w:type="dxa"/>
            <w:shd w:val="clear" w:color="auto" w:fill="FFFFFF"/>
          </w:tcPr>
          <w:p w14:paraId="48678EB6" w14:textId="77777777" w:rsidR="001B6E96" w:rsidRPr="004A3EF6" w:rsidRDefault="001B6E96" w:rsidP="00AA5D66">
            <w:pPr>
              <w:pStyle w:val="RollCallTable"/>
            </w:pPr>
            <w:r w:rsidRPr="004A3EF6">
              <w:t>Alexander Sell, Milan Uhrík, Petar Volgin</w:t>
            </w:r>
          </w:p>
        </w:tc>
      </w:tr>
      <w:tr w:rsidR="001B6E96" w:rsidRPr="004A3EF6" w14:paraId="13AA48EE" w14:textId="77777777" w:rsidTr="00AA5D66">
        <w:trPr>
          <w:cantSplit/>
        </w:trPr>
        <w:tc>
          <w:tcPr>
            <w:tcW w:w="1701" w:type="dxa"/>
            <w:shd w:val="clear" w:color="auto" w:fill="FFFFFF"/>
          </w:tcPr>
          <w:p w14:paraId="2EB3D075" w14:textId="77777777" w:rsidR="001B6E96" w:rsidRPr="004A3EF6" w:rsidRDefault="001B6E96" w:rsidP="00AA5D66">
            <w:pPr>
              <w:pStyle w:val="RollCallTable"/>
            </w:pPr>
            <w:r w:rsidRPr="004A3EF6">
              <w:t>NI</w:t>
            </w:r>
          </w:p>
        </w:tc>
        <w:tc>
          <w:tcPr>
            <w:tcW w:w="7371" w:type="dxa"/>
            <w:shd w:val="clear" w:color="auto" w:fill="FFFFFF"/>
          </w:tcPr>
          <w:p w14:paraId="4350F3EB" w14:textId="77777777" w:rsidR="001B6E96" w:rsidRPr="004A3EF6" w:rsidRDefault="001B6E96" w:rsidP="00AA5D66">
            <w:pPr>
              <w:pStyle w:val="RollCallTable"/>
            </w:pPr>
            <w:r w:rsidRPr="004A3EF6">
              <w:t>Erik Kaliňák</w:t>
            </w:r>
          </w:p>
        </w:tc>
      </w:tr>
    </w:tbl>
    <w:p w14:paraId="06BC7BAD" w14:textId="77777777" w:rsidR="001B6E96" w:rsidRPr="004A3EF6" w:rsidRDefault="001B6E96" w:rsidP="001B6E96">
      <w:pPr>
        <w:pStyle w:val="Normal12a"/>
      </w:pPr>
    </w:p>
    <w:p w14:paraId="07E14B95" w14:textId="77777777" w:rsidR="001B6E96" w:rsidRPr="004A3EF6" w:rsidRDefault="001B6E96" w:rsidP="001B6E96">
      <w:r w:rsidRPr="004A3EF6">
        <w:t>Objaśnienie używanych znaków:</w:t>
      </w:r>
    </w:p>
    <w:p w14:paraId="691D3B4A" w14:textId="77777777" w:rsidR="001B6E96" w:rsidRPr="004A3EF6" w:rsidRDefault="001B6E96" w:rsidP="001B6E96">
      <w:pPr>
        <w:pStyle w:val="RollCallTabs"/>
      </w:pPr>
      <w:r w:rsidRPr="004A3EF6">
        <w:t>+</w:t>
      </w:r>
      <w:r w:rsidRPr="004A3EF6">
        <w:tab/>
        <w:t>:</w:t>
      </w:r>
      <w:r w:rsidRPr="004A3EF6">
        <w:tab/>
        <w:t>za</w:t>
      </w:r>
    </w:p>
    <w:p w14:paraId="21786D83" w14:textId="77777777" w:rsidR="001B6E96" w:rsidRPr="004A3EF6" w:rsidRDefault="001B6E96" w:rsidP="001B6E96">
      <w:pPr>
        <w:pStyle w:val="RollCallTabs"/>
      </w:pPr>
      <w:r w:rsidRPr="004A3EF6">
        <w:t>-</w:t>
      </w:r>
      <w:r w:rsidRPr="004A3EF6">
        <w:tab/>
        <w:t>:</w:t>
      </w:r>
      <w:r w:rsidRPr="004A3EF6">
        <w:tab/>
        <w:t>przeciw</w:t>
      </w:r>
    </w:p>
    <w:p w14:paraId="240DF616" w14:textId="77777777" w:rsidR="001B6E96" w:rsidRPr="004A3EF6" w:rsidRDefault="001B6E96" w:rsidP="001B6E96">
      <w:pPr>
        <w:pStyle w:val="RollCallTabs"/>
      </w:pPr>
      <w:r w:rsidRPr="004A3EF6">
        <w:t>0</w:t>
      </w:r>
      <w:r w:rsidRPr="004A3EF6">
        <w:tab/>
        <w:t>:</w:t>
      </w:r>
      <w:r w:rsidRPr="004A3EF6">
        <w:tab/>
        <w:t>wstrzymało się</w:t>
      </w:r>
    </w:p>
    <w:p w14:paraId="46A66602" w14:textId="77777777" w:rsidR="001B6E96" w:rsidRPr="004A3EF6" w:rsidRDefault="001B6E96" w:rsidP="001B6E96"/>
    <w:bookmarkEnd w:id="3"/>
    <w:p w14:paraId="78A44785" w14:textId="77777777" w:rsidR="001B6E96" w:rsidRPr="004A3EF6" w:rsidRDefault="001B6E96" w:rsidP="001B6E96"/>
    <w:p w14:paraId="2B614088" w14:textId="5D24D763" w:rsidR="00E05697" w:rsidRPr="004A3EF6" w:rsidRDefault="00E05697" w:rsidP="001B6E96">
      <w:pPr>
        <w:pStyle w:val="CoverReference"/>
      </w:pPr>
    </w:p>
    <w:sectPr w:rsidR="00E05697" w:rsidRPr="004A3EF6" w:rsidSect="00FE0A81">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846D5" w14:textId="77777777" w:rsidR="00DC3EA7" w:rsidRPr="004A3EF6" w:rsidRDefault="00DC3EA7">
      <w:r w:rsidRPr="004A3EF6">
        <w:separator/>
      </w:r>
    </w:p>
  </w:endnote>
  <w:endnote w:type="continuationSeparator" w:id="0">
    <w:p w14:paraId="589A0499" w14:textId="77777777" w:rsidR="00DC3EA7" w:rsidRPr="004A3EF6" w:rsidRDefault="00DC3EA7">
      <w:r w:rsidRPr="004A3E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01EA0" w14:textId="19E184CF" w:rsidR="004A3EF6" w:rsidRPr="004A3EF6" w:rsidRDefault="004A3EF6" w:rsidP="004A3EF6">
    <w:pPr>
      <w:pStyle w:val="EPFooter"/>
    </w:pPr>
    <w:r w:rsidRPr="004A3EF6">
      <w:t>PE</w:t>
    </w:r>
    <w:r w:rsidRPr="004A3EF6">
      <w:rPr>
        <w:rStyle w:val="HideTWBExt"/>
      </w:rPr>
      <w:t>&lt;NoPE&gt;</w:t>
    </w:r>
    <w:r w:rsidRPr="004A3EF6">
      <w:t>765.277</w:t>
    </w:r>
    <w:r w:rsidRPr="004A3EF6">
      <w:rPr>
        <w:rStyle w:val="HideTWBExt"/>
      </w:rPr>
      <w:t>&lt;/NoPE&gt;&lt;Version&gt;</w:t>
    </w:r>
    <w:r w:rsidRPr="004A3EF6">
      <w:t>v02-00</w:t>
    </w:r>
    <w:r w:rsidRPr="004A3EF6">
      <w:rPr>
        <w:rStyle w:val="HideTWBExt"/>
      </w:rPr>
      <w:t>&lt;/Version&gt;</w:t>
    </w:r>
    <w:r w:rsidRPr="004A3EF6">
      <w:tab/>
    </w:r>
    <w:r w:rsidRPr="004A3EF6">
      <w:fldChar w:fldCharType="begin"/>
    </w:r>
    <w:r w:rsidRPr="004A3EF6">
      <w:instrText xml:space="preserve"> PAGE  \* MERGEFORMAT </w:instrText>
    </w:r>
    <w:r w:rsidRPr="004A3EF6">
      <w:fldChar w:fldCharType="separate"/>
    </w:r>
    <w:r w:rsidR="0057349E">
      <w:rPr>
        <w:noProof/>
      </w:rPr>
      <w:t>4</w:t>
    </w:r>
    <w:r w:rsidRPr="004A3EF6">
      <w:fldChar w:fldCharType="end"/>
    </w:r>
    <w:r w:rsidRPr="004A3EF6">
      <w:t>/</w:t>
    </w:r>
    <w:fldSimple w:instr=" NUMPAGES  \* MERGEFORMAT ">
      <w:r w:rsidR="0057349E">
        <w:rPr>
          <w:noProof/>
        </w:rPr>
        <w:t>6</w:t>
      </w:r>
    </w:fldSimple>
    <w:r w:rsidRPr="004A3EF6">
      <w:tab/>
    </w:r>
    <w:r w:rsidRPr="004A3EF6">
      <w:rPr>
        <w:rStyle w:val="HideTWBExt"/>
      </w:rPr>
      <w:t>&lt;PathFdR&gt;</w:t>
    </w:r>
    <w:r w:rsidRPr="004A3EF6">
      <w:t>AD\1313622PL.docx</w:t>
    </w:r>
    <w:r w:rsidRPr="004A3EF6">
      <w:rPr>
        <w:rStyle w:val="HideTWBExt"/>
      </w:rPr>
      <w:t>&lt;/PathFdR&gt;</w:t>
    </w:r>
  </w:p>
  <w:p w14:paraId="6409B8DA" w14:textId="3091DEA7" w:rsidR="001B6E96" w:rsidRPr="004A3EF6" w:rsidRDefault="004A3EF6" w:rsidP="004A3EF6">
    <w:pPr>
      <w:pStyle w:val="EPFooter2"/>
    </w:pPr>
    <w:r w:rsidRPr="004A3EF6">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1B91B" w14:textId="79EF3BE9" w:rsidR="004A3EF6" w:rsidRPr="004A3EF6" w:rsidRDefault="004A3EF6" w:rsidP="004A3EF6">
    <w:pPr>
      <w:pStyle w:val="EPFooter"/>
    </w:pPr>
    <w:r w:rsidRPr="004A3EF6">
      <w:rPr>
        <w:rStyle w:val="HideTWBExt"/>
      </w:rPr>
      <w:t>&lt;PathFdR&gt;</w:t>
    </w:r>
    <w:r w:rsidRPr="004A3EF6">
      <w:t>AD\1313622PL.docx</w:t>
    </w:r>
    <w:r w:rsidRPr="004A3EF6">
      <w:rPr>
        <w:rStyle w:val="HideTWBExt"/>
      </w:rPr>
      <w:t>&lt;/PathFdR&gt;</w:t>
    </w:r>
    <w:r w:rsidRPr="004A3EF6">
      <w:tab/>
    </w:r>
    <w:r w:rsidRPr="004A3EF6">
      <w:fldChar w:fldCharType="begin"/>
    </w:r>
    <w:r w:rsidRPr="004A3EF6">
      <w:instrText xml:space="preserve"> PAGE  \* MERGEFORMAT </w:instrText>
    </w:r>
    <w:r w:rsidRPr="004A3EF6">
      <w:fldChar w:fldCharType="separate"/>
    </w:r>
    <w:r w:rsidR="0057349E">
      <w:rPr>
        <w:noProof/>
      </w:rPr>
      <w:t>5</w:t>
    </w:r>
    <w:r w:rsidRPr="004A3EF6">
      <w:fldChar w:fldCharType="end"/>
    </w:r>
    <w:r w:rsidRPr="004A3EF6">
      <w:t>/</w:t>
    </w:r>
    <w:fldSimple w:instr=" NUMPAGES  \* MERGEFORMAT ">
      <w:r w:rsidR="0057349E">
        <w:rPr>
          <w:noProof/>
        </w:rPr>
        <w:t>6</w:t>
      </w:r>
    </w:fldSimple>
    <w:r w:rsidRPr="004A3EF6">
      <w:tab/>
      <w:t>PE</w:t>
    </w:r>
    <w:r w:rsidRPr="004A3EF6">
      <w:rPr>
        <w:rStyle w:val="HideTWBExt"/>
      </w:rPr>
      <w:t>&lt;NoPE&gt;</w:t>
    </w:r>
    <w:r w:rsidRPr="004A3EF6">
      <w:t>765.277</w:t>
    </w:r>
    <w:r w:rsidRPr="004A3EF6">
      <w:rPr>
        <w:rStyle w:val="HideTWBExt"/>
      </w:rPr>
      <w:t>&lt;/NoPE&gt;&lt;Version&gt;</w:t>
    </w:r>
    <w:r w:rsidRPr="004A3EF6">
      <w:t>v02-00</w:t>
    </w:r>
    <w:r w:rsidRPr="004A3EF6">
      <w:rPr>
        <w:rStyle w:val="HideTWBExt"/>
      </w:rPr>
      <w:t>&lt;/Version&gt;</w:t>
    </w:r>
  </w:p>
  <w:p w14:paraId="48C5D8AE" w14:textId="57CE36C4" w:rsidR="001B6E96" w:rsidRPr="004A3EF6" w:rsidRDefault="004A3EF6" w:rsidP="004A3EF6">
    <w:pPr>
      <w:pStyle w:val="EPFooter2"/>
    </w:pPr>
    <w:r w:rsidRPr="004A3EF6">
      <w:tab/>
    </w:r>
    <w:r w:rsidRPr="004A3EF6">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57012" w14:textId="77777777" w:rsidR="004A3EF6" w:rsidRPr="004A3EF6" w:rsidRDefault="004A3EF6" w:rsidP="004A3EF6">
    <w:pPr>
      <w:pStyle w:val="EPFooter"/>
    </w:pPr>
    <w:r w:rsidRPr="004A3EF6">
      <w:rPr>
        <w:rStyle w:val="HideTWBExt"/>
      </w:rPr>
      <w:t>&lt;PathFdR&gt;</w:t>
    </w:r>
    <w:r w:rsidRPr="004A3EF6">
      <w:t>AD\1313622PL.docx</w:t>
    </w:r>
    <w:r w:rsidRPr="004A3EF6">
      <w:rPr>
        <w:rStyle w:val="HideTWBExt"/>
      </w:rPr>
      <w:t>&lt;/PathFdR&gt;</w:t>
    </w:r>
    <w:r w:rsidRPr="004A3EF6">
      <w:tab/>
    </w:r>
    <w:r w:rsidRPr="004A3EF6">
      <w:tab/>
      <w:t>PE</w:t>
    </w:r>
    <w:r w:rsidRPr="004A3EF6">
      <w:rPr>
        <w:rStyle w:val="HideTWBExt"/>
      </w:rPr>
      <w:t>&lt;NoPE&gt;</w:t>
    </w:r>
    <w:r w:rsidRPr="004A3EF6">
      <w:t>765.277</w:t>
    </w:r>
    <w:r w:rsidRPr="004A3EF6">
      <w:rPr>
        <w:rStyle w:val="HideTWBExt"/>
      </w:rPr>
      <w:t>&lt;/NoPE&gt;&lt;Version&gt;</w:t>
    </w:r>
    <w:r w:rsidRPr="004A3EF6">
      <w:t>v02-00</w:t>
    </w:r>
    <w:r w:rsidRPr="004A3EF6">
      <w:rPr>
        <w:rStyle w:val="HideTWBExt"/>
      </w:rPr>
      <w:t>&lt;/Version&gt;</w:t>
    </w:r>
  </w:p>
  <w:p w14:paraId="5EE52939" w14:textId="4D63ACE9" w:rsidR="001B6E96" w:rsidRPr="004A3EF6" w:rsidRDefault="004A3EF6" w:rsidP="004A3EF6">
    <w:pPr>
      <w:pStyle w:val="EPFooter2"/>
    </w:pPr>
    <w:r w:rsidRPr="004A3EF6">
      <w:t>PL</w:t>
    </w:r>
    <w:r w:rsidRPr="004A3EF6">
      <w:tab/>
    </w:r>
    <w:r w:rsidRPr="004A3EF6">
      <w:rPr>
        <w:b w:val="0"/>
        <w:i/>
        <w:color w:val="C0C0C0"/>
        <w:sz w:val="22"/>
      </w:rPr>
      <w:t>Zjednoczona w różnorodności</w:t>
    </w:r>
    <w:r w:rsidRPr="004A3EF6">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6B8D6" w14:textId="77777777" w:rsidR="00AD4D39" w:rsidRPr="004A3EF6" w:rsidRDefault="00AD4D39" w:rsidP="00AD4D39">
    <w:pPr>
      <w:pStyle w:val="EPFooter"/>
    </w:pPr>
    <w:r w:rsidRPr="004A3EF6">
      <w:rPr>
        <w:rStyle w:val="HideTWBExt"/>
      </w:rPr>
      <w:t>&lt;PathFdR&gt;</w:t>
    </w:r>
    <w:r w:rsidRPr="004A3EF6">
      <w:t>AD\1313622EN.docx</w:t>
    </w:r>
    <w:r w:rsidRPr="004A3EF6">
      <w:rPr>
        <w:rStyle w:val="HideTWBExt"/>
      </w:rPr>
      <w:t>&lt;/PathFdR&gt;</w:t>
    </w:r>
    <w:r w:rsidRPr="004A3EF6">
      <w:tab/>
    </w:r>
    <w:r w:rsidRPr="004A3EF6">
      <w:tab/>
      <w:t>PE</w:t>
    </w:r>
    <w:r w:rsidRPr="004A3EF6">
      <w:rPr>
        <w:rStyle w:val="HideTWBExt"/>
      </w:rPr>
      <w:t>&lt;NoPE&gt;</w:t>
    </w:r>
    <w:r w:rsidRPr="004A3EF6">
      <w:t>765.277</w:t>
    </w:r>
    <w:r w:rsidRPr="004A3EF6">
      <w:rPr>
        <w:rStyle w:val="HideTWBExt"/>
      </w:rPr>
      <w:t>&lt;/NoPE&gt;&lt;Version&gt;</w:t>
    </w:r>
    <w:r w:rsidRPr="004A3EF6">
      <w:t>v02-00</w:t>
    </w:r>
    <w:r w:rsidRPr="004A3EF6">
      <w:rPr>
        <w:rStyle w:val="HideTWBExt"/>
      </w:rPr>
      <w:t>&lt;/Version&gt;</w:t>
    </w:r>
  </w:p>
  <w:p w14:paraId="000518DC" w14:textId="2FD20A02" w:rsidR="00C75378" w:rsidRPr="004A3EF6" w:rsidRDefault="00AD4D39" w:rsidP="00AD4D39">
    <w:pPr>
      <w:pStyle w:val="EPFooter2"/>
    </w:pPr>
    <w:r w:rsidRPr="004A3EF6">
      <w:t>EN</w:t>
    </w:r>
    <w:r w:rsidRPr="004A3EF6">
      <w:tab/>
    </w:r>
    <w:r w:rsidRPr="004A3EF6">
      <w:rPr>
        <w:b w:val="0"/>
        <w:i/>
        <w:color w:val="C0C0C0"/>
        <w:sz w:val="22"/>
      </w:rPr>
      <w:t>United in diversity</w:t>
    </w:r>
    <w:r w:rsidRPr="004A3EF6">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36B599" w14:textId="77777777" w:rsidR="00DC3EA7" w:rsidRPr="004A3EF6" w:rsidRDefault="00DC3EA7">
      <w:r w:rsidRPr="004A3EF6">
        <w:separator/>
      </w:r>
    </w:p>
  </w:footnote>
  <w:footnote w:type="continuationSeparator" w:id="0">
    <w:p w14:paraId="20E80CA9" w14:textId="77777777" w:rsidR="00DC3EA7" w:rsidRPr="004A3EF6" w:rsidRDefault="00DC3EA7">
      <w:r w:rsidRPr="004A3EF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A0F14" w14:textId="77777777" w:rsidR="0057349E" w:rsidRDefault="005734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1EB74" w14:textId="77777777" w:rsidR="0057349E" w:rsidRDefault="005734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A4418" w14:textId="77777777" w:rsidR="0057349E" w:rsidRDefault="005734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55D50" w14:textId="77777777" w:rsidR="00AD4D39" w:rsidRPr="00AD4D39" w:rsidRDefault="00AD4D3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66049" w14:textId="77777777" w:rsidR="00AD4D39" w:rsidRPr="00AD4D39" w:rsidRDefault="00AD4D3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791DC" w14:textId="77777777" w:rsidR="00AD4D39" w:rsidRPr="00AD4D39" w:rsidRDefault="00AD4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0B761D"/>
    <w:multiLevelType w:val="hybridMultilevel"/>
    <w:tmpl w:val="08DE9E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ENCIEMNU" w:val=" 1"/>
    <w:docVar w:name="ATITLEMNU" w:val=" 1"/>
    <w:docVar w:name="AUTHORMFMNU" w:val=" 1"/>
    <w:docVar w:name="COMKEY" w:val="LIBE"/>
    <w:docVar w:name="CONTRIBUTIONMNU" w:val=" 2"/>
    <w:docVar w:name="CopyToNetwork" w:val="-1"/>
    <w:docVar w:name="DOCDT" w:val="12/11/2024"/>
    <w:docVar w:name="FONCTIONMNU" w:val=" 1"/>
    <w:docVar w:name="LastEditedSection" w:val=" 1"/>
    <w:docVar w:name="strDocTypeID" w:val="PA_NonLegDec"/>
    <w:docVar w:name="strSubDir" w:val="1313"/>
    <w:docVar w:name="TITLEMNU" w:val=" 2"/>
    <w:docVar w:name="TXTAUTHOR" w:val="Tomáš Zdechovský"/>
    <w:docVar w:name="TXTBUDYEAR" w:val="2023"/>
    <w:docVar w:name="TXTLANGUE" w:val="EN"/>
    <w:docVar w:name="TXTLANGUEMIN" w:val="en"/>
    <w:docVar w:name="TXTNRPE" w:val="765.277"/>
    <w:docVar w:name="TXTNRPROC" w:val="2024/2028"/>
    <w:docVar w:name="TXTPEorAP" w:val="PE"/>
    <w:docVar w:name="TXTROUTE" w:val="AD\1313622EN.docx"/>
    <w:docVar w:name="TXTTITLE" w:val="European Commission: Consolidated annual accounts of the European Union - Financial year 2023 - European Data Protection Supervisor"/>
    <w:docVar w:name="TXTVERSION" w:val="02-00"/>
  </w:docVars>
  <w:rsids>
    <w:rsidRoot w:val="00DC3EA7"/>
    <w:rsid w:val="000048A8"/>
    <w:rsid w:val="00007A18"/>
    <w:rsid w:val="00062634"/>
    <w:rsid w:val="000A05CA"/>
    <w:rsid w:val="000B6C4B"/>
    <w:rsid w:val="000D001F"/>
    <w:rsid w:val="000D099F"/>
    <w:rsid w:val="000D5E4E"/>
    <w:rsid w:val="000D7F80"/>
    <w:rsid w:val="000E6813"/>
    <w:rsid w:val="000F07FE"/>
    <w:rsid w:val="001275F4"/>
    <w:rsid w:val="0015266A"/>
    <w:rsid w:val="001A455F"/>
    <w:rsid w:val="001B6E96"/>
    <w:rsid w:val="001F2766"/>
    <w:rsid w:val="001F6ED8"/>
    <w:rsid w:val="00212D35"/>
    <w:rsid w:val="00245C7F"/>
    <w:rsid w:val="00271180"/>
    <w:rsid w:val="002A4AC9"/>
    <w:rsid w:val="002B2892"/>
    <w:rsid w:val="002C0EE6"/>
    <w:rsid w:val="002C34AE"/>
    <w:rsid w:val="002E2F2E"/>
    <w:rsid w:val="00305184"/>
    <w:rsid w:val="003065A2"/>
    <w:rsid w:val="00307C14"/>
    <w:rsid w:val="00346E44"/>
    <w:rsid w:val="0036104E"/>
    <w:rsid w:val="003707A7"/>
    <w:rsid w:val="00385BAB"/>
    <w:rsid w:val="0039003E"/>
    <w:rsid w:val="00396FA9"/>
    <w:rsid w:val="003B72FC"/>
    <w:rsid w:val="003D684B"/>
    <w:rsid w:val="003E06CF"/>
    <w:rsid w:val="003E35FB"/>
    <w:rsid w:val="003F3B83"/>
    <w:rsid w:val="00423299"/>
    <w:rsid w:val="00431E30"/>
    <w:rsid w:val="00443353"/>
    <w:rsid w:val="00487232"/>
    <w:rsid w:val="00495CA4"/>
    <w:rsid w:val="004A34E6"/>
    <w:rsid w:val="004A3EF6"/>
    <w:rsid w:val="004C28FB"/>
    <w:rsid w:val="004E54DC"/>
    <w:rsid w:val="004E7D3B"/>
    <w:rsid w:val="004F48ED"/>
    <w:rsid w:val="00514664"/>
    <w:rsid w:val="0055017A"/>
    <w:rsid w:val="0057349E"/>
    <w:rsid w:val="00577018"/>
    <w:rsid w:val="005779E7"/>
    <w:rsid w:val="005D0786"/>
    <w:rsid w:val="005E3670"/>
    <w:rsid w:val="00600DC9"/>
    <w:rsid w:val="00643F39"/>
    <w:rsid w:val="0066728C"/>
    <w:rsid w:val="006819E0"/>
    <w:rsid w:val="0071319E"/>
    <w:rsid w:val="00722749"/>
    <w:rsid w:val="00724B55"/>
    <w:rsid w:val="00787502"/>
    <w:rsid w:val="00806587"/>
    <w:rsid w:val="0082053E"/>
    <w:rsid w:val="008818A9"/>
    <w:rsid w:val="008913F0"/>
    <w:rsid w:val="008C6240"/>
    <w:rsid w:val="008E7494"/>
    <w:rsid w:val="008F0546"/>
    <w:rsid w:val="008F36CD"/>
    <w:rsid w:val="008F697A"/>
    <w:rsid w:val="008F7002"/>
    <w:rsid w:val="00904A13"/>
    <w:rsid w:val="00940199"/>
    <w:rsid w:val="0095301E"/>
    <w:rsid w:val="0095497D"/>
    <w:rsid w:val="009669A8"/>
    <w:rsid w:val="00972FD8"/>
    <w:rsid w:val="00977F76"/>
    <w:rsid w:val="0098140C"/>
    <w:rsid w:val="009906A5"/>
    <w:rsid w:val="009A33F4"/>
    <w:rsid w:val="009A403C"/>
    <w:rsid w:val="009A4667"/>
    <w:rsid w:val="009A58EF"/>
    <w:rsid w:val="009B5265"/>
    <w:rsid w:val="009C1255"/>
    <w:rsid w:val="00A2041C"/>
    <w:rsid w:val="00A722B1"/>
    <w:rsid w:val="00A76EAF"/>
    <w:rsid w:val="00A80210"/>
    <w:rsid w:val="00A80F57"/>
    <w:rsid w:val="00A8267E"/>
    <w:rsid w:val="00A93570"/>
    <w:rsid w:val="00A9617A"/>
    <w:rsid w:val="00AA1A2C"/>
    <w:rsid w:val="00AA223C"/>
    <w:rsid w:val="00AD4D39"/>
    <w:rsid w:val="00AF77DA"/>
    <w:rsid w:val="00B107A4"/>
    <w:rsid w:val="00B1441B"/>
    <w:rsid w:val="00B362F7"/>
    <w:rsid w:val="00BB2AC1"/>
    <w:rsid w:val="00C04938"/>
    <w:rsid w:val="00C13C22"/>
    <w:rsid w:val="00C175C0"/>
    <w:rsid w:val="00C47E30"/>
    <w:rsid w:val="00C54F53"/>
    <w:rsid w:val="00C75378"/>
    <w:rsid w:val="00CA0D01"/>
    <w:rsid w:val="00CC5F9A"/>
    <w:rsid w:val="00CF7076"/>
    <w:rsid w:val="00D24C20"/>
    <w:rsid w:val="00D41244"/>
    <w:rsid w:val="00D438D0"/>
    <w:rsid w:val="00D44697"/>
    <w:rsid w:val="00D47632"/>
    <w:rsid w:val="00D625A2"/>
    <w:rsid w:val="00D71751"/>
    <w:rsid w:val="00D759AA"/>
    <w:rsid w:val="00D93650"/>
    <w:rsid w:val="00DA7632"/>
    <w:rsid w:val="00DC3EA7"/>
    <w:rsid w:val="00E01434"/>
    <w:rsid w:val="00E05697"/>
    <w:rsid w:val="00E12435"/>
    <w:rsid w:val="00E172F0"/>
    <w:rsid w:val="00E3462E"/>
    <w:rsid w:val="00E51703"/>
    <w:rsid w:val="00E729C7"/>
    <w:rsid w:val="00E77F92"/>
    <w:rsid w:val="00E83B40"/>
    <w:rsid w:val="00E9601C"/>
    <w:rsid w:val="00EA78B3"/>
    <w:rsid w:val="00EB19AA"/>
    <w:rsid w:val="00EC2C85"/>
    <w:rsid w:val="00F036E0"/>
    <w:rsid w:val="00F129D0"/>
    <w:rsid w:val="00F46E44"/>
    <w:rsid w:val="00F505E0"/>
    <w:rsid w:val="00F611FC"/>
    <w:rsid w:val="00F61E8C"/>
    <w:rsid w:val="00F61F7E"/>
    <w:rsid w:val="00F62347"/>
    <w:rsid w:val="00F707AB"/>
    <w:rsid w:val="00F96D53"/>
    <w:rsid w:val="00FA4803"/>
    <w:rsid w:val="00FA6CA8"/>
    <w:rsid w:val="00FB459D"/>
    <w:rsid w:val="00FE0A81"/>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BD7DE"/>
  <w15:chartTrackingRefBased/>
  <w15:docId w15:val="{547CB1FE-B16B-48D7-AD22-C6E10E555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NormalWeb">
    <w:name w:val="Normal (Web)"/>
    <w:basedOn w:val="Normal"/>
    <w:uiPriority w:val="99"/>
    <w:unhideWhenUsed/>
    <w:rsid w:val="0015266A"/>
    <w:pPr>
      <w:widowControl/>
      <w:spacing w:before="100" w:beforeAutospacing="1" w:after="100" w:afterAutospacing="1"/>
    </w:pPr>
    <w:rPr>
      <w:szCs w:val="24"/>
    </w:rPr>
  </w:style>
  <w:style w:type="paragraph" w:styleId="Footer">
    <w:name w:val="footer"/>
    <w:basedOn w:val="Normal"/>
    <w:link w:val="FooterChar"/>
    <w:semiHidden/>
    <w:rsid w:val="009C1255"/>
    <w:pPr>
      <w:tabs>
        <w:tab w:val="center" w:pos="4513"/>
        <w:tab w:val="right" w:pos="9026"/>
      </w:tabs>
    </w:pPr>
  </w:style>
  <w:style w:type="character" w:customStyle="1" w:styleId="FooterChar">
    <w:name w:val="Footer Char"/>
    <w:basedOn w:val="DefaultParagraphFont"/>
    <w:link w:val="Footer"/>
    <w:semiHidden/>
    <w:rsid w:val="009C1255"/>
    <w:rPr>
      <w:sz w:val="24"/>
    </w:rPr>
  </w:style>
  <w:style w:type="character" w:styleId="CommentReference">
    <w:name w:val="annotation reference"/>
    <w:basedOn w:val="DefaultParagraphFont"/>
    <w:rsid w:val="00C13C22"/>
    <w:rPr>
      <w:sz w:val="16"/>
      <w:szCs w:val="16"/>
    </w:rPr>
  </w:style>
  <w:style w:type="paragraph" w:styleId="CommentText">
    <w:name w:val="annotation text"/>
    <w:basedOn w:val="Normal"/>
    <w:link w:val="CommentTextChar"/>
    <w:rsid w:val="00C13C22"/>
    <w:rPr>
      <w:sz w:val="20"/>
    </w:rPr>
  </w:style>
  <w:style w:type="character" w:customStyle="1" w:styleId="CommentTextChar">
    <w:name w:val="Comment Text Char"/>
    <w:basedOn w:val="DefaultParagraphFont"/>
    <w:link w:val="CommentText"/>
    <w:rsid w:val="00C13C22"/>
  </w:style>
  <w:style w:type="paragraph" w:styleId="CommentSubject">
    <w:name w:val="annotation subject"/>
    <w:basedOn w:val="CommentText"/>
    <w:next w:val="CommentText"/>
    <w:link w:val="CommentSubjectChar"/>
    <w:semiHidden/>
    <w:unhideWhenUsed/>
    <w:rsid w:val="00C13C22"/>
    <w:rPr>
      <w:b/>
      <w:bCs/>
    </w:rPr>
  </w:style>
  <w:style w:type="character" w:customStyle="1" w:styleId="CommentSubjectChar">
    <w:name w:val="Comment Subject Char"/>
    <w:basedOn w:val="CommentTextChar"/>
    <w:link w:val="CommentSubject"/>
    <w:semiHidden/>
    <w:rsid w:val="00C13C22"/>
    <w:rPr>
      <w:b/>
      <w:bCs/>
    </w:rPr>
  </w:style>
  <w:style w:type="paragraph" w:styleId="BalloonText">
    <w:name w:val="Balloon Text"/>
    <w:basedOn w:val="Normal"/>
    <w:link w:val="BalloonTextChar"/>
    <w:semiHidden/>
    <w:unhideWhenUsed/>
    <w:rsid w:val="00C13C22"/>
    <w:rPr>
      <w:rFonts w:ascii="Segoe UI" w:hAnsi="Segoe UI" w:cs="Segoe UI"/>
      <w:sz w:val="18"/>
      <w:szCs w:val="18"/>
    </w:rPr>
  </w:style>
  <w:style w:type="character" w:customStyle="1" w:styleId="BalloonTextChar">
    <w:name w:val="Balloon Text Char"/>
    <w:basedOn w:val="DefaultParagraphFont"/>
    <w:link w:val="BalloonText"/>
    <w:semiHidden/>
    <w:rsid w:val="00C13C22"/>
    <w:rPr>
      <w:rFonts w:ascii="Segoe UI" w:hAnsi="Segoe UI" w:cs="Segoe UI"/>
      <w:sz w:val="18"/>
      <w:szCs w:val="18"/>
    </w:rPr>
  </w:style>
  <w:style w:type="character" w:styleId="Hyperlink">
    <w:name w:val="Hyperlink"/>
    <w:basedOn w:val="DefaultParagraphFont"/>
    <w:rsid w:val="00C13C22"/>
    <w:rPr>
      <w:color w:val="0563C1" w:themeColor="hyperlink"/>
      <w:u w:val="single"/>
    </w:rPr>
  </w:style>
  <w:style w:type="paragraph" w:customStyle="1" w:styleId="oj-ti-art">
    <w:name w:val="oj-ti-art"/>
    <w:basedOn w:val="Normal"/>
    <w:rsid w:val="000D7F80"/>
    <w:pPr>
      <w:widowControl/>
      <w:spacing w:before="100" w:beforeAutospacing="1" w:after="100" w:afterAutospacing="1"/>
    </w:pPr>
    <w:rPr>
      <w:szCs w:val="24"/>
    </w:rPr>
  </w:style>
  <w:style w:type="paragraph" w:customStyle="1" w:styleId="oj-sti-art">
    <w:name w:val="oj-sti-art"/>
    <w:basedOn w:val="Normal"/>
    <w:rsid w:val="000D7F80"/>
    <w:pPr>
      <w:widowControl/>
      <w:spacing w:before="100" w:beforeAutospacing="1" w:after="100" w:afterAutospacing="1"/>
    </w:pPr>
    <w:rPr>
      <w:szCs w:val="24"/>
    </w:rPr>
  </w:style>
  <w:style w:type="paragraph" w:customStyle="1" w:styleId="oj-normal">
    <w:name w:val="oj-normal"/>
    <w:basedOn w:val="Normal"/>
    <w:rsid w:val="000D7F80"/>
    <w:pPr>
      <w:widowControl/>
      <w:spacing w:before="100" w:beforeAutospacing="1" w:after="100" w:afterAutospacing="1"/>
    </w:pPr>
    <w:rPr>
      <w:szCs w:val="24"/>
    </w:rPr>
  </w:style>
  <w:style w:type="paragraph" w:customStyle="1" w:styleId="Normal24a">
    <w:name w:val="Normal24a"/>
    <w:basedOn w:val="Normal"/>
    <w:rsid w:val="0082053E"/>
    <w:pPr>
      <w:spacing w:after="480"/>
    </w:pPr>
    <w:rPr>
      <w:szCs w:val="24"/>
    </w:rPr>
  </w:style>
  <w:style w:type="paragraph" w:customStyle="1" w:styleId="NormalBoldCenter">
    <w:name w:val="NormalBoldCenter"/>
    <w:basedOn w:val="Normal"/>
    <w:rsid w:val="0082053E"/>
    <w:pPr>
      <w:jc w:val="center"/>
    </w:pPr>
    <w:rPr>
      <w:b/>
      <w:szCs w:val="24"/>
    </w:rPr>
  </w:style>
  <w:style w:type="paragraph" w:customStyle="1" w:styleId="Footprint12b">
    <w:name w:val="Footprint12b"/>
    <w:basedOn w:val="Normal"/>
    <w:rsid w:val="0082053E"/>
    <w:pPr>
      <w:spacing w:before="240"/>
    </w:pPr>
    <w:rPr>
      <w:szCs w:val="24"/>
    </w:rPr>
  </w:style>
  <w:style w:type="paragraph" w:customStyle="1" w:styleId="NormalSingle">
    <w:name w:val="NormalSingle"/>
    <w:basedOn w:val="Normal"/>
    <w:qFormat/>
    <w:rsid w:val="0082053E"/>
    <w:rPr>
      <w:szCs w:val="24"/>
    </w:rPr>
  </w:style>
  <w:style w:type="paragraph" w:customStyle="1" w:styleId="RollCallSymbols14pt">
    <w:name w:val="RollCallSymbols14pt"/>
    <w:basedOn w:val="Normal"/>
    <w:rsid w:val="008205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2053E"/>
    <w:pPr>
      <w:tabs>
        <w:tab w:val="center" w:pos="284"/>
        <w:tab w:val="left" w:pos="426"/>
      </w:tabs>
    </w:pPr>
    <w:rPr>
      <w:snapToGrid w:val="0"/>
      <w:lang w:eastAsia="en-US"/>
    </w:rPr>
  </w:style>
  <w:style w:type="paragraph" w:customStyle="1" w:styleId="RollCallVotes">
    <w:name w:val="RollCallVotes"/>
    <w:basedOn w:val="Normal"/>
    <w:rsid w:val="0082053E"/>
    <w:pPr>
      <w:spacing w:before="120" w:after="120"/>
      <w:jc w:val="center"/>
    </w:pPr>
    <w:rPr>
      <w:b/>
      <w:bCs/>
      <w:snapToGrid w:val="0"/>
      <w:sz w:val="16"/>
      <w:lang w:eastAsia="en-US"/>
    </w:rPr>
  </w:style>
  <w:style w:type="paragraph" w:customStyle="1" w:styleId="RollCallTable">
    <w:name w:val="RollCallTable"/>
    <w:basedOn w:val="Normal"/>
    <w:rsid w:val="0082053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2433">
      <w:bodyDiv w:val="1"/>
      <w:marLeft w:val="0"/>
      <w:marRight w:val="0"/>
      <w:marTop w:val="0"/>
      <w:marBottom w:val="0"/>
      <w:divBdr>
        <w:top w:val="none" w:sz="0" w:space="0" w:color="auto"/>
        <w:left w:val="none" w:sz="0" w:space="0" w:color="auto"/>
        <w:bottom w:val="none" w:sz="0" w:space="0" w:color="auto"/>
        <w:right w:val="none" w:sz="0" w:space="0" w:color="auto"/>
      </w:divBdr>
      <w:divsChild>
        <w:div w:id="1516337976">
          <w:marLeft w:val="0"/>
          <w:marRight w:val="0"/>
          <w:marTop w:val="0"/>
          <w:marBottom w:val="0"/>
          <w:divBdr>
            <w:top w:val="none" w:sz="0" w:space="0" w:color="auto"/>
            <w:left w:val="none" w:sz="0" w:space="0" w:color="auto"/>
            <w:bottom w:val="none" w:sz="0" w:space="0" w:color="auto"/>
            <w:right w:val="none" w:sz="0" w:space="0" w:color="auto"/>
          </w:divBdr>
        </w:div>
        <w:div w:id="1381130536">
          <w:marLeft w:val="0"/>
          <w:marRight w:val="0"/>
          <w:marTop w:val="0"/>
          <w:marBottom w:val="0"/>
          <w:divBdr>
            <w:top w:val="none" w:sz="0" w:space="0" w:color="auto"/>
            <w:left w:val="none" w:sz="0" w:space="0" w:color="auto"/>
            <w:bottom w:val="none" w:sz="0" w:space="0" w:color="auto"/>
            <w:right w:val="none" w:sz="0" w:space="0" w:color="auto"/>
          </w:divBdr>
        </w:div>
        <w:div w:id="1690982408">
          <w:marLeft w:val="0"/>
          <w:marRight w:val="0"/>
          <w:marTop w:val="0"/>
          <w:marBottom w:val="0"/>
          <w:divBdr>
            <w:top w:val="none" w:sz="0" w:space="0" w:color="auto"/>
            <w:left w:val="none" w:sz="0" w:space="0" w:color="auto"/>
            <w:bottom w:val="none" w:sz="0" w:space="0" w:color="auto"/>
            <w:right w:val="none" w:sz="0" w:space="0" w:color="auto"/>
          </w:divBdr>
        </w:div>
        <w:div w:id="974994253">
          <w:marLeft w:val="0"/>
          <w:marRight w:val="0"/>
          <w:marTop w:val="0"/>
          <w:marBottom w:val="0"/>
          <w:divBdr>
            <w:top w:val="none" w:sz="0" w:space="0" w:color="auto"/>
            <w:left w:val="none" w:sz="0" w:space="0" w:color="auto"/>
            <w:bottom w:val="none" w:sz="0" w:space="0" w:color="auto"/>
            <w:right w:val="none" w:sz="0" w:space="0" w:color="auto"/>
          </w:divBdr>
        </w:div>
        <w:div w:id="52186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825</Words>
  <Characters>5304</Characters>
  <Application>Microsoft Office Word</Application>
  <DocSecurity>0</DocSecurity>
  <Lines>147</Lines>
  <Paragraphs>68</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2025-03-03T08:53:00Z</dcterms:created>
  <dcterms:modified xsi:type="dcterms:W3CDTF">2025-03-03T08:53:00Z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10.0.0 Build [20241005]</vt:lpwstr>
  </property>
  <property fmtid="{D5CDD505-2E9C-101B-9397-08002B2CF9AE}" pid="4" name="LastEdited with">
    <vt:lpwstr>10.0.0 Build [20241202]</vt:lpwstr>
  </property>
  <property fmtid="{D5CDD505-2E9C-101B-9397-08002B2CF9AE}" pid="5" name="&lt;FdR&gt;">
    <vt:lpwstr>1313622</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AD\1313622PL.docx</vt:lpwstr>
  </property>
  <property fmtid="{D5CDD505-2E9C-101B-9397-08002B2CF9AE}" pid="11" name="PE number">
    <vt:lpwstr>765.277</vt:lpwstr>
  </property>
  <property fmtid="{D5CDD505-2E9C-101B-9397-08002B2CF9AE}" pid="12" name="SendToEpades">
    <vt:lpwstr>OK - 2025/02/10 10:40</vt:lpwstr>
  </property>
  <property fmtid="{D5CDD505-2E9C-101B-9397-08002B2CF9AE}" pid="13" name="SDLStudio">
    <vt:lpwstr/>
  </property>
  <property fmtid="{D5CDD505-2E9C-101B-9397-08002B2CF9AE}" pid="14" name="Bookout">
    <vt:lpwstr>OK - 2025/03/03 09:53</vt:lpwstr>
  </property>
</Properties>
</file>