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6804"/>
        <w:gridCol w:w="2488"/>
      </w:tblGrid>
      <w:tr w:rsidR="00AF1FED" w:rsidRPr="004D603B" w14:paraId="6AD5037C" w14:textId="77777777">
        <w:trPr>
          <w:trHeight w:hRule="exact" w:val="1420"/>
        </w:trPr>
        <w:tc>
          <w:tcPr>
            <w:tcW w:w="6804" w:type="dxa"/>
            <w:vAlign w:val="center"/>
          </w:tcPr>
          <w:p w14:paraId="599567C9" w14:textId="77777777" w:rsidR="00BD3073" w:rsidRPr="004D603B" w:rsidRDefault="00537F46">
            <w:pPr>
              <w:pStyle w:val="EPName"/>
            </w:pPr>
            <w:r w:rsidRPr="004D603B">
              <w:t>Parlament Europejski</w:t>
            </w:r>
          </w:p>
          <w:p w14:paraId="53BB6CD9" w14:textId="77777777" w:rsidR="00BD3073" w:rsidRPr="004D603B" w:rsidRDefault="00537F46">
            <w:pPr>
              <w:pStyle w:val="EPTerm"/>
            </w:pPr>
            <w:r w:rsidRPr="004D603B">
              <w:t>2024-2029</w:t>
            </w:r>
          </w:p>
        </w:tc>
        <w:tc>
          <w:tcPr>
            <w:tcW w:w="2488" w:type="dxa"/>
          </w:tcPr>
          <w:p w14:paraId="584BB113" w14:textId="77777777" w:rsidR="00BD3073" w:rsidRPr="004D603B" w:rsidRDefault="00537F46">
            <w:pPr>
              <w:pStyle w:val="EPLogo"/>
            </w:pPr>
            <w:r w:rsidRPr="004D603B">
              <w:rPr>
                <w:noProof/>
              </w:rPr>
              <w:drawing>
                <wp:inline distT="0" distB="0" distL="0" distR="0" wp14:anchorId="283DB364" wp14:editId="6217C1F7">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8"/>
                          <a:stretch>
                            <a:fillRect/>
                          </a:stretch>
                        </pic:blipFill>
                        <pic:spPr>
                          <a:xfrm>
                            <a:off x="0" y="0"/>
                            <a:ext cx="1162812" cy="647954"/>
                          </a:xfrm>
                          <a:prstGeom prst="rect">
                            <a:avLst/>
                          </a:prstGeom>
                        </pic:spPr>
                      </pic:pic>
                    </a:graphicData>
                  </a:graphic>
                </wp:inline>
              </w:drawing>
            </w:r>
          </w:p>
        </w:tc>
      </w:tr>
    </w:tbl>
    <w:p w14:paraId="08F3A73C" w14:textId="77777777" w:rsidR="00BD3073" w:rsidRPr="004D603B" w:rsidRDefault="00BD3073">
      <w:pPr>
        <w:pStyle w:val="LineTop"/>
      </w:pPr>
    </w:p>
    <w:p w14:paraId="06634D97" w14:textId="77777777" w:rsidR="00BD3073" w:rsidRPr="004D603B" w:rsidRDefault="00537F46">
      <w:pPr>
        <w:pStyle w:val="EPBody"/>
      </w:pPr>
      <w:r w:rsidRPr="004D603B">
        <w:rPr>
          <w:rStyle w:val="HideTWBExt"/>
        </w:rPr>
        <w:t>&lt;Commission&gt;</w:t>
      </w:r>
      <w:r w:rsidRPr="004D603B">
        <w:rPr>
          <w:rStyle w:val="HideTWBInt"/>
          <w:color w:val="auto"/>
        </w:rPr>
        <w:t>{LIBE}</w:t>
      </w:r>
      <w:r w:rsidRPr="004D603B">
        <w:t>Komisja Wolności Obywatelskich, Sprawiedliwości i Spraw Wewnętrznych</w:t>
      </w:r>
      <w:r w:rsidRPr="004D603B">
        <w:rPr>
          <w:rStyle w:val="HideTWBExt"/>
        </w:rPr>
        <w:t>&lt;/Commission&gt;</w:t>
      </w:r>
    </w:p>
    <w:p w14:paraId="2AA45473" w14:textId="77777777" w:rsidR="00BD3073" w:rsidRPr="004D603B" w:rsidRDefault="00BD3073">
      <w:pPr>
        <w:pStyle w:val="LineBottom"/>
      </w:pPr>
    </w:p>
    <w:p w14:paraId="7D489B43" w14:textId="77777777" w:rsidR="00BD3073" w:rsidRPr="004D603B" w:rsidRDefault="00537F46">
      <w:pPr>
        <w:pStyle w:val="CoverReference"/>
      </w:pPr>
      <w:r w:rsidRPr="004D603B">
        <w:rPr>
          <w:rStyle w:val="HideTWBExt"/>
        </w:rPr>
        <w:t>&lt;RefProc&gt;</w:t>
      </w:r>
      <w:r w:rsidRPr="004D603B">
        <w:t>2024/2108</w:t>
      </w:r>
      <w:r w:rsidRPr="004D603B">
        <w:rPr>
          <w:rStyle w:val="HideTWBExt"/>
        </w:rPr>
        <w:t>&lt;/RefProc&gt;&lt;RefTypeProc&gt;</w:t>
      </w:r>
      <w:r w:rsidRPr="004D603B">
        <w:t>(INI)</w:t>
      </w:r>
      <w:r w:rsidRPr="004D603B">
        <w:rPr>
          <w:rStyle w:val="HideTWBExt"/>
        </w:rPr>
        <w:t>&lt;/RefTypeProc&gt;</w:t>
      </w:r>
    </w:p>
    <w:p w14:paraId="65795139" w14:textId="77777777" w:rsidR="00BD3073" w:rsidRPr="004D603B" w:rsidRDefault="00537F46">
      <w:pPr>
        <w:pStyle w:val="CoverDate"/>
      </w:pPr>
      <w:r w:rsidRPr="004D603B">
        <w:rPr>
          <w:rStyle w:val="HideTWBExt"/>
        </w:rPr>
        <w:t>&lt;Date&gt;</w:t>
      </w:r>
      <w:r w:rsidRPr="004D603B">
        <w:rPr>
          <w:rStyle w:val="HideTWBInt"/>
          <w:color w:val="auto"/>
        </w:rPr>
        <w:t>{16/07/2025}</w:t>
      </w:r>
      <w:proofErr w:type="gramStart"/>
      <w:r w:rsidRPr="004D603B">
        <w:t>16.7.2025</w:t>
      </w:r>
      <w:proofErr w:type="gramEnd"/>
      <w:r w:rsidRPr="004D603B">
        <w:rPr>
          <w:rStyle w:val="HideTWBExt"/>
        </w:rPr>
        <w:t>&lt;/Date&gt;</w:t>
      </w:r>
    </w:p>
    <w:p w14:paraId="7A2DE985" w14:textId="77777777" w:rsidR="00BD3073" w:rsidRPr="004D603B" w:rsidRDefault="00537F46">
      <w:pPr>
        <w:pStyle w:val="CoverDocType24a"/>
      </w:pPr>
      <w:r w:rsidRPr="004D603B">
        <w:rPr>
          <w:rStyle w:val="HideTWBExt"/>
        </w:rPr>
        <w:t>&lt;TitreType&gt;</w:t>
      </w:r>
      <w:r w:rsidRPr="004D603B">
        <w:t>OPINIA</w:t>
      </w:r>
      <w:r w:rsidRPr="004D603B">
        <w:rPr>
          <w:rStyle w:val="HideTWBExt"/>
        </w:rPr>
        <w:t>&lt;/TitreType&gt;</w:t>
      </w:r>
    </w:p>
    <w:p w14:paraId="4E649025" w14:textId="77777777" w:rsidR="00BD3073" w:rsidRPr="004D603B" w:rsidRDefault="00537F46">
      <w:pPr>
        <w:pStyle w:val="CoverNormal24a"/>
      </w:pPr>
      <w:r w:rsidRPr="004D603B">
        <w:rPr>
          <w:rStyle w:val="HideTWBExt"/>
        </w:rPr>
        <w:t>&lt;CommissionResp&gt;</w:t>
      </w:r>
      <w:r w:rsidRPr="004D603B">
        <w:t>Komisji Wolności Obywatelskich, Sprawiedliwości i Spraw Wewnętrznych</w:t>
      </w:r>
      <w:r w:rsidRPr="004D603B">
        <w:rPr>
          <w:rStyle w:val="HideTWBExt"/>
        </w:rPr>
        <w:t>&lt;/CommissionResp&gt;</w:t>
      </w:r>
    </w:p>
    <w:p w14:paraId="02FACCF6" w14:textId="77777777" w:rsidR="00BD3073" w:rsidRPr="004D603B" w:rsidRDefault="00537F46">
      <w:pPr>
        <w:pStyle w:val="CoverNormal24a"/>
      </w:pPr>
      <w:r w:rsidRPr="004D603B">
        <w:rPr>
          <w:rStyle w:val="HideTWBExt"/>
        </w:rPr>
        <w:t>&lt;CommissionInt&gt;</w:t>
      </w:r>
      <w:r w:rsidRPr="004D603B">
        <w:t>dla Komisji Spraw Zagranicznych oraz Komisji Handlu Międzynarodowego</w:t>
      </w:r>
      <w:r w:rsidRPr="004D603B">
        <w:rPr>
          <w:rStyle w:val="HideTWBExt"/>
        </w:rPr>
        <w:t>&lt;/CommissionInt&gt;</w:t>
      </w:r>
    </w:p>
    <w:p w14:paraId="6A95B3F5" w14:textId="55557741" w:rsidR="00BD3073" w:rsidRPr="004D603B" w:rsidRDefault="00537F46">
      <w:pPr>
        <w:pStyle w:val="CoverNormal"/>
      </w:pPr>
      <w:r w:rsidRPr="004D603B">
        <w:rPr>
          <w:rStyle w:val="HideTWBExt"/>
        </w:rPr>
        <w:t>&lt;Titre&gt;</w:t>
      </w:r>
      <w:r w:rsidRPr="004D603B">
        <w:t>w sprawie realizacji umowy o handlu i współpracy między UE a</w:t>
      </w:r>
      <w:r w:rsidR="00F14495">
        <w:t> </w:t>
      </w:r>
      <w:r w:rsidRPr="004D603B">
        <w:t>Zjednoczonym Królestwem</w:t>
      </w:r>
      <w:r w:rsidRPr="004D603B">
        <w:rPr>
          <w:rStyle w:val="HideTWBExt"/>
        </w:rPr>
        <w:t>&lt;/Titre&gt;</w:t>
      </w:r>
    </w:p>
    <w:p w14:paraId="0C25BFDC" w14:textId="77777777" w:rsidR="00BD3073" w:rsidRPr="004D603B" w:rsidRDefault="00537F46">
      <w:pPr>
        <w:pStyle w:val="CoverNormal24a"/>
      </w:pPr>
      <w:r w:rsidRPr="004D603B">
        <w:rPr>
          <w:rStyle w:val="HideTWBExt"/>
        </w:rPr>
        <w:t>&lt;DocRef&gt;</w:t>
      </w:r>
      <w:r w:rsidRPr="004D603B">
        <w:t>(2024/2108(INI))</w:t>
      </w:r>
      <w:r w:rsidRPr="004D603B">
        <w:rPr>
          <w:rStyle w:val="HideTWBExt"/>
        </w:rPr>
        <w:t>&lt;/DocRef&gt;</w:t>
      </w:r>
    </w:p>
    <w:p w14:paraId="1F3E1D16" w14:textId="77777777" w:rsidR="00D02A48" w:rsidRPr="004D603B" w:rsidRDefault="00537F46">
      <w:pPr>
        <w:pStyle w:val="CoverNormal24a"/>
      </w:pPr>
      <w:r w:rsidRPr="004D603B">
        <w:t xml:space="preserve">Sprawozdawca komisji opiniodawczej: </w:t>
      </w:r>
      <w:r w:rsidRPr="004D603B">
        <w:rPr>
          <w:rStyle w:val="HideTWBExt"/>
        </w:rPr>
        <w:t>&lt;Depute&gt;</w:t>
      </w:r>
      <w:r w:rsidRPr="004D603B">
        <w:t>Loránt Vincze</w:t>
      </w:r>
      <w:r w:rsidRPr="004D603B">
        <w:rPr>
          <w:rStyle w:val="HideTWBExt"/>
        </w:rPr>
        <w:t>&lt;/Depute&gt;</w:t>
      </w:r>
    </w:p>
    <w:p w14:paraId="2CEE9761" w14:textId="77777777" w:rsidR="00BD3073" w:rsidRPr="004D603B" w:rsidRDefault="00537F46">
      <w:r w:rsidRPr="004D603B">
        <w:br w:type="page"/>
      </w:r>
      <w:proofErr w:type="spellStart"/>
      <w:r w:rsidRPr="004D603B">
        <w:lastRenderedPageBreak/>
        <w:t>PA_NonLeg</w:t>
      </w:r>
      <w:proofErr w:type="spellEnd"/>
    </w:p>
    <w:p w14:paraId="58323B87" w14:textId="77777777" w:rsidR="00BD3073" w:rsidRPr="004D603B" w:rsidRDefault="00BD3073">
      <w:pPr>
        <w:sectPr w:rsidR="00BD3073" w:rsidRPr="004D603B" w:rsidSect="004D603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417" w:left="1417" w:header="1134" w:footer="567" w:gutter="0"/>
          <w:cols w:space="708"/>
          <w:titlePg/>
          <w:docGrid w:linePitch="360"/>
        </w:sectPr>
      </w:pPr>
    </w:p>
    <w:p w14:paraId="1A229B56" w14:textId="77777777" w:rsidR="00BD3073" w:rsidRPr="004D603B" w:rsidRDefault="00537F46">
      <w:pPr>
        <w:pStyle w:val="PageHeadingNotTOC"/>
      </w:pPr>
      <w:r w:rsidRPr="004D603B">
        <w:t>POPRAWKI</w:t>
      </w:r>
    </w:p>
    <w:p w14:paraId="3CADFE4C" w14:textId="77777777" w:rsidR="00BD3073" w:rsidRPr="004D603B" w:rsidRDefault="00537F46">
      <w:pPr>
        <w:pStyle w:val="Normal12a"/>
      </w:pPr>
      <w:r w:rsidRPr="004D603B">
        <w:t>Komisja Wolności Obywatelskich, Sprawiedliwości i Spraw Wewnętrznych przedstawia Komisji Spraw Zagranicznych oraz Komisji Handlu Międzynarodowego, jako komisjom przedmiotowo właściwym, co następuje:</w:t>
      </w:r>
    </w:p>
    <w:p w14:paraId="7A016B18" w14:textId="77777777" w:rsidR="00210FB2" w:rsidRPr="004D603B" w:rsidRDefault="00537F46" w:rsidP="00210FB2">
      <w:pPr>
        <w:pStyle w:val="AMNumberTabs0"/>
        <w:keepNext/>
      </w:pPr>
      <w:r w:rsidRPr="004D603B">
        <w:rPr>
          <w:rStyle w:val="HideTWBExt"/>
        </w:rPr>
        <w:t>&lt;RepeatBlock-Amend&gt;&lt;Amend&gt;</w:t>
      </w:r>
      <w:r w:rsidRPr="004D603B">
        <w:t>Poprawka</w:t>
      </w:r>
      <w:r w:rsidRPr="004D603B">
        <w:tab/>
      </w:r>
      <w:r w:rsidRPr="004D603B">
        <w:tab/>
      </w:r>
      <w:r w:rsidRPr="004D603B">
        <w:rPr>
          <w:rStyle w:val="HideTWBExt"/>
        </w:rPr>
        <w:t>&lt;NumAm&gt;</w:t>
      </w:r>
      <w:r w:rsidRPr="004D603B">
        <w:t>1</w:t>
      </w:r>
      <w:r w:rsidRPr="004D603B">
        <w:rPr>
          <w:rStyle w:val="HideTWBExt"/>
        </w:rPr>
        <w:t>&lt;/NumAm&gt;</w:t>
      </w:r>
    </w:p>
    <w:p w14:paraId="23766E7B" w14:textId="77777777" w:rsidR="00210FB2" w:rsidRPr="004D603B" w:rsidRDefault="00537F46" w:rsidP="00014E78">
      <w:pPr>
        <w:pStyle w:val="AMNumberTabs0"/>
        <w:keepNext/>
      </w:pPr>
      <w:r w:rsidRPr="004D603B">
        <w:rPr>
          <w:rStyle w:val="HideTWBExt"/>
        </w:rPr>
        <w:t>&lt;</w:t>
      </w:r>
      <w:r w:rsidRPr="004D603B">
        <w:rPr>
          <w:rStyle w:val="HideTWBExt"/>
          <w:b w:val="0"/>
        </w:rPr>
        <w:t>DocAmend</w:t>
      </w:r>
      <w:r w:rsidRPr="004D603B">
        <w:rPr>
          <w:rStyle w:val="HideTWBExt"/>
        </w:rPr>
        <w:t>&gt;</w:t>
      </w:r>
      <w:r w:rsidRPr="004D603B">
        <w:t>Projekt rezolucji</w:t>
      </w:r>
      <w:r w:rsidRPr="004D603B">
        <w:rPr>
          <w:rStyle w:val="HideTWBExt"/>
        </w:rPr>
        <w:t>&lt;/DocAmend&gt;</w:t>
      </w:r>
    </w:p>
    <w:p w14:paraId="11793AC8" w14:textId="77777777" w:rsidR="00210FB2" w:rsidRPr="004D603B" w:rsidRDefault="00537F46" w:rsidP="00210FB2">
      <w:pPr>
        <w:pStyle w:val="NormalBold"/>
      </w:pPr>
      <w:r w:rsidRPr="004D603B">
        <w:rPr>
          <w:rStyle w:val="HideTWBExt"/>
        </w:rPr>
        <w:t>&lt;Article&gt;</w:t>
      </w:r>
      <w:r w:rsidRPr="004D603B">
        <w:t>Ustęp 36</w:t>
      </w:r>
      <w:r w:rsidRPr="004D60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4B68E38D" w14:textId="77777777" w:rsidTr="00210FB2">
        <w:trPr>
          <w:jc w:val="center"/>
        </w:trPr>
        <w:tc>
          <w:tcPr>
            <w:tcW w:w="9752" w:type="dxa"/>
            <w:gridSpan w:val="2"/>
          </w:tcPr>
          <w:p w14:paraId="72D0B2D1" w14:textId="77777777" w:rsidR="00210FB2" w:rsidRPr="004D603B" w:rsidRDefault="00210FB2">
            <w:pPr>
              <w:keepNext/>
            </w:pPr>
          </w:p>
        </w:tc>
      </w:tr>
      <w:tr w:rsidR="00AF1FED" w:rsidRPr="004D603B" w14:paraId="63E697A0" w14:textId="77777777" w:rsidTr="00210FB2">
        <w:trPr>
          <w:jc w:val="center"/>
        </w:trPr>
        <w:tc>
          <w:tcPr>
            <w:tcW w:w="4876" w:type="dxa"/>
            <w:hideMark/>
          </w:tcPr>
          <w:p w14:paraId="11EE7A28" w14:textId="77777777" w:rsidR="00210FB2" w:rsidRPr="004D603B" w:rsidRDefault="00537F46">
            <w:pPr>
              <w:pStyle w:val="ColumnHeading"/>
              <w:keepNext/>
            </w:pPr>
            <w:r w:rsidRPr="004D603B">
              <w:t>Projekt rezolucji</w:t>
            </w:r>
          </w:p>
        </w:tc>
        <w:tc>
          <w:tcPr>
            <w:tcW w:w="4876" w:type="dxa"/>
            <w:hideMark/>
          </w:tcPr>
          <w:p w14:paraId="04D11385" w14:textId="77777777" w:rsidR="00210FB2" w:rsidRPr="004D603B" w:rsidRDefault="00537F46">
            <w:pPr>
              <w:pStyle w:val="ColumnHeading"/>
              <w:keepNext/>
            </w:pPr>
            <w:r w:rsidRPr="004D603B">
              <w:t>Poprawka</w:t>
            </w:r>
          </w:p>
        </w:tc>
      </w:tr>
      <w:tr w:rsidR="00AF1FED" w:rsidRPr="004D603B" w14:paraId="34E387B7" w14:textId="77777777" w:rsidTr="00210FB2">
        <w:trPr>
          <w:jc w:val="center"/>
        </w:trPr>
        <w:tc>
          <w:tcPr>
            <w:tcW w:w="4876" w:type="dxa"/>
            <w:hideMark/>
          </w:tcPr>
          <w:p w14:paraId="2053CBD0" w14:textId="77777777" w:rsidR="00210FB2" w:rsidRPr="004D603B" w:rsidRDefault="00537F46">
            <w:pPr>
              <w:pStyle w:val="Normal6"/>
            </w:pPr>
            <w:r w:rsidRPr="004D603B">
              <w:t>36.</w:t>
            </w:r>
            <w:r w:rsidRPr="004D603B">
              <w:tab/>
            </w:r>
            <w:r w:rsidRPr="004D603B">
              <w:rPr>
                <w:b/>
                <w:bCs/>
                <w:i/>
                <w:iCs/>
              </w:rPr>
              <w:t>[komisje opiniodawcze]</w:t>
            </w:r>
          </w:p>
        </w:tc>
        <w:tc>
          <w:tcPr>
            <w:tcW w:w="4876" w:type="dxa"/>
            <w:hideMark/>
          </w:tcPr>
          <w:p w14:paraId="49BEB99D" w14:textId="77777777" w:rsidR="00210FB2" w:rsidRPr="004D603B" w:rsidRDefault="00537F46" w:rsidP="006562A2">
            <w:pPr>
              <w:pStyle w:val="Normal6"/>
              <w:rPr>
                <w:szCs w:val="24"/>
              </w:rPr>
            </w:pPr>
            <w:r w:rsidRPr="004D603B">
              <w:t>36.</w:t>
            </w:r>
            <w:r w:rsidRPr="004D603B">
              <w:rPr>
                <w:b/>
                <w:i/>
              </w:rPr>
              <w:tab/>
            </w:r>
            <w:r w:rsidRPr="004D603B">
              <w:rPr>
                <w:b/>
                <w:bCs/>
                <w:i/>
                <w:iCs/>
              </w:rPr>
              <w:t>z zadowoleniem przyjmuje decyzję rządu Zjednoczonego Królestwa o poprawie stosunków z UE i wyraża zadowolenie, że w ramach tego nowego podejścia bezpieczeństwo obywateli nadal ma kluczowe znaczenie;</w:t>
            </w:r>
            <w:r w:rsidRPr="004D603B">
              <w:t xml:space="preserve"> </w:t>
            </w:r>
            <w:r w:rsidRPr="004D603B">
              <w:rPr>
                <w:b/>
                <w:i/>
              </w:rPr>
              <w:t xml:space="preserve">ponownie podkreśla znaczenie dalszego pełnego wdrażania obowiązujących umów między Zjednoczonym Królestwem a UE, m.in. porozumienia wielkopiątkowego i ram </w:t>
            </w:r>
            <w:proofErr w:type="spellStart"/>
            <w:r w:rsidRPr="004D603B">
              <w:rPr>
                <w:b/>
                <w:i/>
              </w:rPr>
              <w:t>windsorskich</w:t>
            </w:r>
            <w:proofErr w:type="spellEnd"/>
            <w:r w:rsidRPr="004D603B">
              <w:rPr>
                <w:b/>
                <w:i/>
              </w:rPr>
              <w:t>; z zadowoleniem przyjmuje fakt, że wspólne oświadczenie i wspólne porozumienie w sprawie odnowionego programu współpracy między UE a Zjednoczony</w:t>
            </w:r>
            <w:r w:rsidRPr="004D603B">
              <w:rPr>
                <w:b/>
                <w:i/>
              </w:rPr>
              <w:t>m Królestwem, które Zjednoczone Królestwo i Komisja przyjęły na pierwszym szczycie UE-Zjednoczone Królestwo 19 maja 2025 r., przyczyniły się do wzmocnienia współpracy organów ścigania i wymiaru sprawiedliwości w sprawach karnych, zacieśnienia współpracy w odniesieniu do ryzyka i zagrożeń związanych z narkotykami oraz pogłębienia współpracy w zakresie wyzwań związanych z migracją nieuregulowaną;</w:t>
            </w:r>
          </w:p>
        </w:tc>
      </w:tr>
    </w:tbl>
    <w:p w14:paraId="17DA3C7E" w14:textId="77777777" w:rsidR="00210FB2" w:rsidRPr="004D603B" w:rsidRDefault="00537F46">
      <w:pPr>
        <w:pStyle w:val="Normal12a"/>
      </w:pPr>
      <w:r w:rsidRPr="004D603B">
        <w:rPr>
          <w:rStyle w:val="HideTWBExt"/>
          <w:b/>
        </w:rPr>
        <w:t>&lt;/Amend&gt;</w:t>
      </w:r>
    </w:p>
    <w:p w14:paraId="2A4F6C6A" w14:textId="77777777" w:rsidR="00210FB2" w:rsidRPr="004D603B" w:rsidRDefault="00537F46" w:rsidP="00210FB2">
      <w:pPr>
        <w:pStyle w:val="AMNumberTabs0"/>
        <w:keepNext/>
      </w:pPr>
      <w:r w:rsidRPr="004D603B">
        <w:rPr>
          <w:rStyle w:val="HideTWBExt"/>
        </w:rPr>
        <w:t>&lt;Amend&gt;</w:t>
      </w:r>
      <w:r w:rsidRPr="004D603B">
        <w:t>Poprawka</w:t>
      </w:r>
      <w:r w:rsidRPr="004D603B">
        <w:tab/>
      </w:r>
      <w:r w:rsidRPr="004D603B">
        <w:tab/>
      </w:r>
      <w:r w:rsidRPr="004D603B">
        <w:rPr>
          <w:rStyle w:val="HideTWBExt"/>
        </w:rPr>
        <w:t>&lt;NumAm&gt;</w:t>
      </w:r>
      <w:r w:rsidRPr="004D603B">
        <w:t>2</w:t>
      </w:r>
      <w:r w:rsidRPr="004D603B">
        <w:rPr>
          <w:rStyle w:val="HideTWBExt"/>
        </w:rPr>
        <w:t>&lt;/NumAm&gt;</w:t>
      </w:r>
    </w:p>
    <w:p w14:paraId="43FEF2A7" w14:textId="77777777" w:rsidR="00210FB2" w:rsidRPr="004D603B" w:rsidRDefault="00537F46" w:rsidP="00014E78">
      <w:pPr>
        <w:pStyle w:val="AMNumberTabs0"/>
        <w:keepNext/>
      </w:pPr>
      <w:r w:rsidRPr="004D603B">
        <w:rPr>
          <w:rStyle w:val="HideTWBExt"/>
        </w:rPr>
        <w:t>&lt;</w:t>
      </w:r>
      <w:r w:rsidRPr="004D603B">
        <w:rPr>
          <w:rStyle w:val="HideTWBExt"/>
          <w:b w:val="0"/>
        </w:rPr>
        <w:t>DocAmend</w:t>
      </w:r>
      <w:r w:rsidRPr="004D603B">
        <w:rPr>
          <w:rStyle w:val="HideTWBExt"/>
        </w:rPr>
        <w:t>&gt;</w:t>
      </w:r>
      <w:r w:rsidRPr="004D603B">
        <w:t>Projekt rezolucji</w:t>
      </w:r>
      <w:r w:rsidRPr="004D603B">
        <w:rPr>
          <w:rStyle w:val="HideTWBExt"/>
        </w:rPr>
        <w:t>&lt;/DocAmend&gt;</w:t>
      </w:r>
    </w:p>
    <w:p w14:paraId="26AFC9D6" w14:textId="77777777" w:rsidR="00210FB2" w:rsidRPr="004D603B" w:rsidRDefault="00537F46" w:rsidP="00210FB2">
      <w:pPr>
        <w:pStyle w:val="NormalBold"/>
      </w:pPr>
      <w:r w:rsidRPr="004D603B">
        <w:rPr>
          <w:rStyle w:val="HideTWBExt"/>
        </w:rPr>
        <w:t>&lt;Article&gt;</w:t>
      </w:r>
      <w:r w:rsidRPr="004D603B">
        <w:t>Ustęp 36 a (nowy)</w:t>
      </w:r>
      <w:r w:rsidRPr="004D603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3EE0CDEE" w14:textId="77777777" w:rsidTr="00210FB2">
        <w:trPr>
          <w:jc w:val="center"/>
        </w:trPr>
        <w:tc>
          <w:tcPr>
            <w:tcW w:w="9752" w:type="dxa"/>
            <w:gridSpan w:val="2"/>
          </w:tcPr>
          <w:p w14:paraId="40DED010" w14:textId="77777777" w:rsidR="00210FB2" w:rsidRPr="004D603B" w:rsidRDefault="00210FB2">
            <w:pPr>
              <w:keepNext/>
            </w:pPr>
          </w:p>
        </w:tc>
      </w:tr>
      <w:tr w:rsidR="00AF1FED" w:rsidRPr="004D603B" w14:paraId="61958D32" w14:textId="77777777" w:rsidTr="00210FB2">
        <w:trPr>
          <w:jc w:val="center"/>
        </w:trPr>
        <w:tc>
          <w:tcPr>
            <w:tcW w:w="4876" w:type="dxa"/>
            <w:hideMark/>
          </w:tcPr>
          <w:p w14:paraId="5148EE50" w14:textId="77777777" w:rsidR="00210FB2" w:rsidRPr="004D603B" w:rsidRDefault="00537F46">
            <w:pPr>
              <w:pStyle w:val="ColumnHeading"/>
              <w:keepNext/>
            </w:pPr>
            <w:r w:rsidRPr="004D603B">
              <w:t>Projekt rezolucji</w:t>
            </w:r>
          </w:p>
        </w:tc>
        <w:tc>
          <w:tcPr>
            <w:tcW w:w="4876" w:type="dxa"/>
            <w:hideMark/>
          </w:tcPr>
          <w:p w14:paraId="75EB5E82" w14:textId="77777777" w:rsidR="00210FB2" w:rsidRPr="004D603B" w:rsidRDefault="00537F46">
            <w:pPr>
              <w:pStyle w:val="ColumnHeading"/>
              <w:keepNext/>
            </w:pPr>
            <w:r w:rsidRPr="004D603B">
              <w:t>Poprawka</w:t>
            </w:r>
          </w:p>
        </w:tc>
      </w:tr>
      <w:tr w:rsidR="00AF1FED" w:rsidRPr="004D603B" w14:paraId="4DAB25E4" w14:textId="77777777" w:rsidTr="00210FB2">
        <w:trPr>
          <w:jc w:val="center"/>
        </w:trPr>
        <w:tc>
          <w:tcPr>
            <w:tcW w:w="4876" w:type="dxa"/>
          </w:tcPr>
          <w:p w14:paraId="4156ADA0" w14:textId="77777777" w:rsidR="00210FB2" w:rsidRPr="004D603B" w:rsidRDefault="00210FB2">
            <w:pPr>
              <w:pStyle w:val="Normal6"/>
            </w:pPr>
          </w:p>
        </w:tc>
        <w:tc>
          <w:tcPr>
            <w:tcW w:w="4876" w:type="dxa"/>
            <w:hideMark/>
          </w:tcPr>
          <w:p w14:paraId="354FB3A2" w14:textId="77777777" w:rsidR="00210FB2" w:rsidRPr="004D603B" w:rsidRDefault="00537F46" w:rsidP="002839BC">
            <w:pPr>
              <w:pStyle w:val="Normal6"/>
              <w:rPr>
                <w:szCs w:val="24"/>
              </w:rPr>
            </w:pPr>
            <w:r w:rsidRPr="004D603B">
              <w:rPr>
                <w:b/>
                <w:i/>
              </w:rPr>
              <w:t>36a.</w:t>
            </w:r>
            <w:r w:rsidRPr="004D603B">
              <w:rPr>
                <w:b/>
                <w:i/>
              </w:rPr>
              <w:tab/>
              <w:t>z zadowoleniem przyjmuje wzajemne zobowiązanie do przestrzegania prawa międzynarodowego i europejskiej konwencji praw człowieka (EKPC), które wyrazili premier Zjednoczonego Królestwa i przewodnicząca Komisji we wspólnym oświadczeniu z 2 października 2024 r. w sprawie zacieśnienia współpracy strategicznej oraz we wspólnym oświadczeniu ze szczytu UE-Zjednoczone Królestwo 19 maja 2025 r.; przypomina, że w warunki ogólne dotyczące stosowania części trzeciej umowy o handlu i współpracy, określone w art. 524 ust</w:t>
            </w:r>
            <w:r w:rsidRPr="004D603B">
              <w:rPr>
                <w:b/>
                <w:i/>
              </w:rPr>
              <w:t>. 1 tej umowy, obejmują długotrwałe poszanowanie demokracji i praworządności, ochronę praw podstawowych i wolności osób fizycznych, w tym na zasadach określonych w Powszechnej deklaracji praw człowieka i w EKPC, a także znaczenie skutecznego włączenia do prawa krajowego praw i wolności określonych w tej konwencji; powtarza, że warunki te muszą być w pełni spełnione w celu stosowania i wdrożenia umowy o handlu i współpracy;</w:t>
            </w:r>
          </w:p>
        </w:tc>
      </w:tr>
    </w:tbl>
    <w:p w14:paraId="39D98614" w14:textId="77777777" w:rsidR="006172B2" w:rsidRPr="004D603B" w:rsidRDefault="00537F46" w:rsidP="006172B2">
      <w:pPr>
        <w:pStyle w:val="Normal12a"/>
      </w:pPr>
      <w:r w:rsidRPr="004D603B">
        <w:rPr>
          <w:rStyle w:val="HideTWBExt"/>
          <w:b/>
        </w:rPr>
        <w:t>&lt;/Amend&gt;</w:t>
      </w:r>
    </w:p>
    <w:p w14:paraId="68F97678" w14:textId="77777777" w:rsidR="00210FB2" w:rsidRPr="004D603B" w:rsidRDefault="00210FB2" w:rsidP="00210FB2">
      <w:pPr>
        <w:pStyle w:val="Olang"/>
        <w:rPr>
          <w:szCs w:val="24"/>
        </w:rPr>
      </w:pPr>
    </w:p>
    <w:p w14:paraId="4542C531" w14:textId="77777777" w:rsidR="006172B2" w:rsidRPr="004D603B" w:rsidRDefault="00537F46" w:rsidP="006172B2">
      <w:pPr>
        <w:pStyle w:val="AMNumberTabs0"/>
        <w:keepNext/>
      </w:pPr>
      <w:r w:rsidRPr="004D603B">
        <w:rPr>
          <w:rStyle w:val="HideTWBExt"/>
          <w:b w:val="0"/>
        </w:rPr>
        <w:t>&lt;Amend&gt;</w:t>
      </w:r>
      <w:r w:rsidRPr="004D603B">
        <w:t>Poprawka</w:t>
      </w:r>
      <w:r w:rsidRPr="004D603B">
        <w:tab/>
      </w:r>
      <w:r w:rsidRPr="004D603B">
        <w:tab/>
      </w:r>
      <w:r w:rsidRPr="004D603B">
        <w:tab/>
      </w:r>
      <w:r w:rsidRPr="004D603B">
        <w:rPr>
          <w:rStyle w:val="HideTWBExt"/>
          <w:b w:val="0"/>
        </w:rPr>
        <w:t>&lt;NumAm&gt;</w:t>
      </w:r>
      <w:r w:rsidRPr="004D603B">
        <w:t>3</w:t>
      </w:r>
      <w:r w:rsidRPr="004D603B">
        <w:rPr>
          <w:rStyle w:val="HideTWBExt"/>
          <w:b w:val="0"/>
        </w:rPr>
        <w:t>&lt;/NumAm&gt;</w:t>
      </w:r>
    </w:p>
    <w:p w14:paraId="2D93BC59" w14:textId="77777777" w:rsidR="00210FB2" w:rsidRPr="004D603B" w:rsidRDefault="00537F46" w:rsidP="006172B2">
      <w:pPr>
        <w:pStyle w:val="AMNumberTabs0"/>
        <w:keepNext/>
      </w:pPr>
      <w:r w:rsidRPr="004D603B">
        <w:rPr>
          <w:rStyle w:val="HideTWBExt"/>
          <w:b w:val="0"/>
        </w:rPr>
        <w:t>&lt;DocAmend&gt;</w:t>
      </w:r>
      <w:r w:rsidRPr="004D603B">
        <w:t>Projekt rezolucji</w:t>
      </w:r>
      <w:r w:rsidRPr="004D603B">
        <w:rPr>
          <w:rStyle w:val="HideTWBExt"/>
          <w:b w:val="0"/>
        </w:rPr>
        <w:t>&lt;/DocAmend&gt;</w:t>
      </w:r>
    </w:p>
    <w:p w14:paraId="17AD6A1E" w14:textId="77777777" w:rsidR="00210FB2" w:rsidRPr="004D603B" w:rsidRDefault="00537F46" w:rsidP="00210FB2">
      <w:pPr>
        <w:pStyle w:val="NormalBold"/>
      </w:pPr>
      <w:r w:rsidRPr="004D603B">
        <w:rPr>
          <w:rStyle w:val="HideTWBExt"/>
          <w:b w:val="0"/>
        </w:rPr>
        <w:t>&lt;Article&gt;</w:t>
      </w:r>
      <w:r w:rsidRPr="004D603B">
        <w:t>Ustęp 36 b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3241D7C6" w14:textId="77777777" w:rsidTr="00210FB2">
        <w:trPr>
          <w:jc w:val="center"/>
        </w:trPr>
        <w:tc>
          <w:tcPr>
            <w:tcW w:w="9752" w:type="dxa"/>
            <w:gridSpan w:val="2"/>
          </w:tcPr>
          <w:p w14:paraId="72CCB4D2" w14:textId="77777777" w:rsidR="00210FB2" w:rsidRPr="004D603B" w:rsidRDefault="00210FB2">
            <w:pPr>
              <w:keepNext/>
            </w:pPr>
          </w:p>
        </w:tc>
      </w:tr>
      <w:tr w:rsidR="00AF1FED" w:rsidRPr="004D603B" w14:paraId="19CB3D4A" w14:textId="77777777" w:rsidTr="00210FB2">
        <w:trPr>
          <w:jc w:val="center"/>
        </w:trPr>
        <w:tc>
          <w:tcPr>
            <w:tcW w:w="4876" w:type="dxa"/>
            <w:hideMark/>
          </w:tcPr>
          <w:p w14:paraId="22FF8798" w14:textId="77777777" w:rsidR="00210FB2" w:rsidRPr="004D603B" w:rsidRDefault="00537F46">
            <w:pPr>
              <w:pStyle w:val="ColumnHeading"/>
              <w:keepNext/>
            </w:pPr>
            <w:r w:rsidRPr="004D603B">
              <w:t>Projekt rezolucji</w:t>
            </w:r>
          </w:p>
        </w:tc>
        <w:tc>
          <w:tcPr>
            <w:tcW w:w="4876" w:type="dxa"/>
            <w:hideMark/>
          </w:tcPr>
          <w:p w14:paraId="4001A2B1" w14:textId="77777777" w:rsidR="00210FB2" w:rsidRPr="004D603B" w:rsidRDefault="00537F46">
            <w:pPr>
              <w:pStyle w:val="ColumnHeading"/>
              <w:keepNext/>
            </w:pPr>
            <w:r w:rsidRPr="004D603B">
              <w:t>Poprawka</w:t>
            </w:r>
          </w:p>
        </w:tc>
      </w:tr>
      <w:tr w:rsidR="00AF1FED" w:rsidRPr="004D603B" w14:paraId="42C2A6D2" w14:textId="77777777" w:rsidTr="00210FB2">
        <w:trPr>
          <w:jc w:val="center"/>
        </w:trPr>
        <w:tc>
          <w:tcPr>
            <w:tcW w:w="4876" w:type="dxa"/>
          </w:tcPr>
          <w:p w14:paraId="24FB0352" w14:textId="77777777" w:rsidR="00210FB2" w:rsidRPr="004D603B" w:rsidRDefault="00210FB2">
            <w:pPr>
              <w:pStyle w:val="Normal6"/>
            </w:pPr>
          </w:p>
        </w:tc>
        <w:tc>
          <w:tcPr>
            <w:tcW w:w="4876" w:type="dxa"/>
            <w:hideMark/>
          </w:tcPr>
          <w:p w14:paraId="4CBB268C" w14:textId="77777777" w:rsidR="00210FB2" w:rsidRPr="004D603B" w:rsidRDefault="00537F46" w:rsidP="00CB6E86">
            <w:pPr>
              <w:pStyle w:val="Normal6"/>
              <w:rPr>
                <w:szCs w:val="24"/>
              </w:rPr>
            </w:pPr>
            <w:r w:rsidRPr="004D603B">
              <w:rPr>
                <w:b/>
                <w:i/>
              </w:rPr>
              <w:t>36b.</w:t>
            </w:r>
            <w:r w:rsidRPr="004D603B">
              <w:rPr>
                <w:b/>
                <w:i/>
              </w:rPr>
              <w:tab/>
              <w:t xml:space="preserve">z zadowoleniem przyjmuje zobowiązania określone we wspólnym oświadczeniu i wspólnym </w:t>
            </w:r>
            <w:r w:rsidRPr="004D603B">
              <w:rPr>
                <w:b/>
                <w:i/>
              </w:rPr>
              <w:t>porozumieniu dotyczące ściślejszej współpracy na rzecz zwalczania handlu ludźmi i przemytu ludzi, handlu narkotykami, poważnej i międzynarodowej przestępczości zorganizowanej oraz terroryzmu i brutalnego ekstremizmu, również w wymiarze online, przez szybsze, skuteczniejsze i głębsze wdrażanie części trzeciej umowy o handlu i współpracy oraz pełne wykorzystanie jej potencjału;</w:t>
            </w:r>
          </w:p>
        </w:tc>
      </w:tr>
    </w:tbl>
    <w:p w14:paraId="40869796" w14:textId="77777777" w:rsidR="00210FB2" w:rsidRPr="004D603B" w:rsidRDefault="00537F46" w:rsidP="00210FB2">
      <w:pPr>
        <w:pStyle w:val="Normal12a"/>
      </w:pPr>
      <w:r w:rsidRPr="004D603B">
        <w:rPr>
          <w:rStyle w:val="HideTWBExt"/>
          <w:b/>
        </w:rPr>
        <w:t>&lt;/Amend&gt;</w:t>
      </w:r>
    </w:p>
    <w:p w14:paraId="06723268" w14:textId="77777777" w:rsidR="00210FB2" w:rsidRPr="004D603B" w:rsidRDefault="00210FB2">
      <w:pPr>
        <w:pStyle w:val="Normal12a"/>
      </w:pPr>
    </w:p>
    <w:p w14:paraId="66047C3F"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4</w:t>
      </w:r>
      <w:r w:rsidRPr="004D603B">
        <w:rPr>
          <w:rStyle w:val="HideTWBExt"/>
          <w:b w:val="0"/>
        </w:rPr>
        <w:t>&lt;/NumAm&gt;</w:t>
      </w:r>
    </w:p>
    <w:p w14:paraId="551F6D21" w14:textId="77777777" w:rsidR="00210FB2"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31AA6893" w14:textId="77777777" w:rsidR="00210FB2" w:rsidRPr="004D603B" w:rsidRDefault="00537F46" w:rsidP="00210FB2">
      <w:pPr>
        <w:pStyle w:val="NormalBold"/>
      </w:pPr>
      <w:r w:rsidRPr="004D603B">
        <w:rPr>
          <w:rStyle w:val="HideTWBExt"/>
          <w:b w:val="0"/>
        </w:rPr>
        <w:t>&lt;Article&gt;</w:t>
      </w:r>
      <w:r w:rsidRPr="004D603B">
        <w:t>Ustęp 36 c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08FAE9DD" w14:textId="77777777" w:rsidTr="00210FB2">
        <w:trPr>
          <w:jc w:val="center"/>
        </w:trPr>
        <w:tc>
          <w:tcPr>
            <w:tcW w:w="9752" w:type="dxa"/>
            <w:gridSpan w:val="2"/>
          </w:tcPr>
          <w:p w14:paraId="717AA438" w14:textId="77777777" w:rsidR="00210FB2" w:rsidRPr="004D603B" w:rsidRDefault="00210FB2">
            <w:pPr>
              <w:keepNext/>
            </w:pPr>
          </w:p>
        </w:tc>
      </w:tr>
      <w:tr w:rsidR="00AF1FED" w:rsidRPr="004D603B" w14:paraId="687E787B" w14:textId="77777777" w:rsidTr="00210FB2">
        <w:trPr>
          <w:jc w:val="center"/>
        </w:trPr>
        <w:tc>
          <w:tcPr>
            <w:tcW w:w="4876" w:type="dxa"/>
            <w:hideMark/>
          </w:tcPr>
          <w:p w14:paraId="1CEA7DF5" w14:textId="77777777" w:rsidR="00210FB2" w:rsidRPr="004D603B" w:rsidRDefault="00537F46">
            <w:pPr>
              <w:pStyle w:val="ColumnHeading"/>
              <w:keepNext/>
            </w:pPr>
            <w:r w:rsidRPr="004D603B">
              <w:t>Projekt rezolucji</w:t>
            </w:r>
          </w:p>
        </w:tc>
        <w:tc>
          <w:tcPr>
            <w:tcW w:w="4876" w:type="dxa"/>
            <w:hideMark/>
          </w:tcPr>
          <w:p w14:paraId="6AEEDC18" w14:textId="77777777" w:rsidR="00210FB2" w:rsidRPr="004D603B" w:rsidRDefault="00537F46">
            <w:pPr>
              <w:pStyle w:val="ColumnHeading"/>
              <w:keepNext/>
            </w:pPr>
            <w:r w:rsidRPr="004D603B">
              <w:t>Poprawka</w:t>
            </w:r>
          </w:p>
        </w:tc>
      </w:tr>
      <w:tr w:rsidR="00AF1FED" w:rsidRPr="004D603B" w14:paraId="21CC9C71" w14:textId="77777777" w:rsidTr="00210FB2">
        <w:trPr>
          <w:jc w:val="center"/>
        </w:trPr>
        <w:tc>
          <w:tcPr>
            <w:tcW w:w="4876" w:type="dxa"/>
          </w:tcPr>
          <w:p w14:paraId="56E0F8F3" w14:textId="77777777" w:rsidR="00210FB2" w:rsidRPr="004D603B" w:rsidRDefault="00210FB2">
            <w:pPr>
              <w:pStyle w:val="Normal6"/>
            </w:pPr>
          </w:p>
        </w:tc>
        <w:tc>
          <w:tcPr>
            <w:tcW w:w="4876" w:type="dxa"/>
            <w:hideMark/>
          </w:tcPr>
          <w:p w14:paraId="0FBB5C32" w14:textId="77777777" w:rsidR="00210FB2" w:rsidRPr="004D603B" w:rsidRDefault="00537F46">
            <w:pPr>
              <w:pStyle w:val="Normal6"/>
              <w:rPr>
                <w:szCs w:val="24"/>
              </w:rPr>
            </w:pPr>
            <w:r w:rsidRPr="004D603B">
              <w:rPr>
                <w:b/>
                <w:i/>
              </w:rPr>
              <w:t>36c.</w:t>
            </w:r>
            <w:r w:rsidRPr="004D603B">
              <w:rPr>
                <w:b/>
                <w:i/>
              </w:rPr>
              <w:tab/>
              <w:t>z zadowoleniem przyjmuje wniosek ze sprawozdania Komisji z realizacji z 2024 r., zgodnie z którym wdrażanie umowy o handlu i współpracy w odniesieniu do egzekwowania prawa i współpracy sądowej przebiegało w ciągu ostatniego roku sprawnie;</w:t>
            </w:r>
          </w:p>
        </w:tc>
      </w:tr>
    </w:tbl>
    <w:p w14:paraId="419A7052" w14:textId="77777777" w:rsidR="00210FB2" w:rsidRPr="004D603B" w:rsidRDefault="00537F46" w:rsidP="00210FB2">
      <w:pPr>
        <w:pStyle w:val="Normal12a"/>
        <w:rPr>
          <w:rStyle w:val="HideTWBExt"/>
          <w:b/>
        </w:rPr>
      </w:pPr>
      <w:r w:rsidRPr="004D603B">
        <w:rPr>
          <w:rStyle w:val="HideTWBExt"/>
          <w:b/>
        </w:rPr>
        <w:t>&lt;/Amend&gt;</w:t>
      </w:r>
    </w:p>
    <w:p w14:paraId="5CD3C863"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5</w:t>
      </w:r>
      <w:r w:rsidRPr="004D603B">
        <w:rPr>
          <w:rStyle w:val="HideTWBExt"/>
          <w:b w:val="0"/>
        </w:rPr>
        <w:t>&lt;/NumAm&gt;</w:t>
      </w:r>
    </w:p>
    <w:p w14:paraId="43BB6C8F" w14:textId="77777777" w:rsidR="00210FB2"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084087B0" w14:textId="77777777" w:rsidR="00210FB2" w:rsidRPr="004D603B" w:rsidRDefault="00537F46" w:rsidP="00210FB2">
      <w:pPr>
        <w:pStyle w:val="NormalBold"/>
      </w:pPr>
      <w:r w:rsidRPr="004D603B">
        <w:rPr>
          <w:rStyle w:val="HideTWBExt"/>
          <w:b w:val="0"/>
        </w:rPr>
        <w:t>&lt;Article&gt;</w:t>
      </w:r>
      <w:r w:rsidRPr="004D603B">
        <w:t>Ustęp 36 d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1DCBAACB" w14:textId="77777777" w:rsidTr="00210FB2">
        <w:trPr>
          <w:jc w:val="center"/>
        </w:trPr>
        <w:tc>
          <w:tcPr>
            <w:tcW w:w="9752" w:type="dxa"/>
            <w:gridSpan w:val="2"/>
          </w:tcPr>
          <w:p w14:paraId="2EA22755" w14:textId="77777777" w:rsidR="00210FB2" w:rsidRPr="004D603B" w:rsidRDefault="00210FB2">
            <w:pPr>
              <w:keepNext/>
            </w:pPr>
          </w:p>
        </w:tc>
      </w:tr>
      <w:tr w:rsidR="00AF1FED" w:rsidRPr="004D603B" w14:paraId="73EFE625" w14:textId="77777777" w:rsidTr="00210FB2">
        <w:trPr>
          <w:jc w:val="center"/>
        </w:trPr>
        <w:tc>
          <w:tcPr>
            <w:tcW w:w="4876" w:type="dxa"/>
            <w:hideMark/>
          </w:tcPr>
          <w:p w14:paraId="2963E917" w14:textId="77777777" w:rsidR="00210FB2" w:rsidRPr="004D603B" w:rsidRDefault="00537F46">
            <w:pPr>
              <w:pStyle w:val="ColumnHeading"/>
              <w:keepNext/>
            </w:pPr>
            <w:r w:rsidRPr="004D603B">
              <w:t>Projekt rezolucji</w:t>
            </w:r>
          </w:p>
        </w:tc>
        <w:tc>
          <w:tcPr>
            <w:tcW w:w="4876" w:type="dxa"/>
            <w:hideMark/>
          </w:tcPr>
          <w:p w14:paraId="78F1EBCC" w14:textId="77777777" w:rsidR="00210FB2" w:rsidRPr="004D603B" w:rsidRDefault="00537F46">
            <w:pPr>
              <w:pStyle w:val="ColumnHeading"/>
              <w:keepNext/>
            </w:pPr>
            <w:r w:rsidRPr="004D603B">
              <w:t>Poprawka</w:t>
            </w:r>
          </w:p>
        </w:tc>
      </w:tr>
      <w:tr w:rsidR="00AF1FED" w:rsidRPr="004D603B" w14:paraId="2478779B" w14:textId="77777777" w:rsidTr="00210FB2">
        <w:trPr>
          <w:jc w:val="center"/>
        </w:trPr>
        <w:tc>
          <w:tcPr>
            <w:tcW w:w="4876" w:type="dxa"/>
          </w:tcPr>
          <w:p w14:paraId="555D0F27" w14:textId="77777777" w:rsidR="00210FB2" w:rsidRPr="004D603B" w:rsidRDefault="00210FB2">
            <w:pPr>
              <w:pStyle w:val="Normal6"/>
            </w:pPr>
          </w:p>
        </w:tc>
        <w:tc>
          <w:tcPr>
            <w:tcW w:w="4876" w:type="dxa"/>
            <w:hideMark/>
          </w:tcPr>
          <w:p w14:paraId="6E1B32CB" w14:textId="77777777" w:rsidR="00210FB2" w:rsidRPr="004D603B" w:rsidRDefault="00537F46" w:rsidP="00207CC8">
            <w:pPr>
              <w:pStyle w:val="Normal6"/>
              <w:rPr>
                <w:szCs w:val="24"/>
              </w:rPr>
            </w:pPr>
            <w:r w:rsidRPr="004D603B">
              <w:rPr>
                <w:b/>
                <w:i/>
              </w:rPr>
              <w:t>36d.</w:t>
            </w:r>
            <w:r w:rsidRPr="004D603B">
              <w:rPr>
                <w:b/>
                <w:i/>
              </w:rPr>
              <w:tab/>
              <w:t xml:space="preserve">w szczególności z zadowoleniem przyjmuje fakt, że do końca 2024 r. </w:t>
            </w:r>
            <w:r w:rsidRPr="004D603B">
              <w:rPr>
                <w:b/>
                <w:i/>
              </w:rPr>
              <w:t>wszystkie państwa członkowskie i Zjednoczone Królestwo przyznały sobie nawzajem dostęp do swoich krajowych baz danych DNA do celów zautomatyzowanego przeszukiwania, zgodnie z art. 530 umowy o handlu i współpracy; z zadowoleniem przyjmuje fakt, że do końca 2024 r. Zjednoczone Królestwo utworzyło 22 połączenia odcisków palców i było gotowe ukończyć pozostałe pięć połączeń; uznaje określone we wspólnym porozumieniu dążenie stron do wzmocnienia wzajemnej wymiany danych dotyczących odcisków palców, DNA i rejestr</w:t>
            </w:r>
            <w:r w:rsidRPr="004D603B">
              <w:rPr>
                <w:b/>
                <w:i/>
              </w:rPr>
              <w:t>ów karnych obywateli państw trzecich oraz do zbadania możliwości rozszerzenia wymiany danych na wizerunki twarzy, aby zapobiegać przestępstwom, wykrywać je i prowadzić postępowania przygotowawcze w ich sprawie; podkreśla jednocześnie, że istniejąca i rozszerzona wymiana danych zależy od utrzymania wysokiego standardu ochrony danych i zapewnienia, aby zmieniające się ramy prawne Zjednoczonego Królestwa pozostały zgodne z wymogami UE w zakresie ochrony danych;</w:t>
            </w:r>
          </w:p>
        </w:tc>
      </w:tr>
    </w:tbl>
    <w:p w14:paraId="3C91317A" w14:textId="77777777" w:rsidR="00210FB2" w:rsidRPr="004D603B" w:rsidRDefault="00537F46" w:rsidP="00210FB2">
      <w:pPr>
        <w:rPr>
          <w:szCs w:val="24"/>
        </w:rPr>
      </w:pPr>
      <w:r w:rsidRPr="004D603B">
        <w:rPr>
          <w:rStyle w:val="HideTWBExt"/>
        </w:rPr>
        <w:t>&lt;/Amend&gt;</w:t>
      </w:r>
    </w:p>
    <w:p w14:paraId="2923E9B1"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6</w:t>
      </w:r>
      <w:r w:rsidRPr="004D603B">
        <w:rPr>
          <w:rStyle w:val="HideTWBExt"/>
          <w:b w:val="0"/>
        </w:rPr>
        <w:t>&lt;/NumAm&gt;</w:t>
      </w:r>
    </w:p>
    <w:p w14:paraId="61C8F301"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751F670B" w14:textId="77777777" w:rsidR="00210FB2" w:rsidRPr="004D603B" w:rsidRDefault="00537F46" w:rsidP="003561E1">
      <w:pPr>
        <w:pStyle w:val="NormalBold"/>
        <w:keepNext/>
      </w:pPr>
      <w:r w:rsidRPr="004D603B">
        <w:rPr>
          <w:rStyle w:val="HideTWBExt"/>
          <w:b w:val="0"/>
        </w:rPr>
        <w:t>&lt;Article&gt;</w:t>
      </w:r>
      <w:r w:rsidRPr="004D603B">
        <w:t>Ustęp 36 e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19A6A450" w14:textId="77777777" w:rsidTr="00210FB2">
        <w:trPr>
          <w:jc w:val="center"/>
        </w:trPr>
        <w:tc>
          <w:tcPr>
            <w:tcW w:w="9752" w:type="dxa"/>
            <w:gridSpan w:val="2"/>
          </w:tcPr>
          <w:p w14:paraId="50C11099" w14:textId="77777777" w:rsidR="00210FB2" w:rsidRPr="004D603B" w:rsidRDefault="00210FB2">
            <w:pPr>
              <w:keepNext/>
            </w:pPr>
          </w:p>
        </w:tc>
      </w:tr>
      <w:tr w:rsidR="00AF1FED" w:rsidRPr="004D603B" w14:paraId="12047397" w14:textId="77777777" w:rsidTr="00210FB2">
        <w:trPr>
          <w:jc w:val="center"/>
        </w:trPr>
        <w:tc>
          <w:tcPr>
            <w:tcW w:w="4876" w:type="dxa"/>
            <w:hideMark/>
          </w:tcPr>
          <w:p w14:paraId="28FA45AA" w14:textId="77777777" w:rsidR="00210FB2" w:rsidRPr="004D603B" w:rsidRDefault="00537F46">
            <w:pPr>
              <w:pStyle w:val="ColumnHeading"/>
              <w:keepNext/>
            </w:pPr>
            <w:r w:rsidRPr="004D603B">
              <w:t>Projekt rezolucji</w:t>
            </w:r>
          </w:p>
        </w:tc>
        <w:tc>
          <w:tcPr>
            <w:tcW w:w="4876" w:type="dxa"/>
            <w:hideMark/>
          </w:tcPr>
          <w:p w14:paraId="244F51DE" w14:textId="77777777" w:rsidR="00210FB2" w:rsidRPr="004D603B" w:rsidRDefault="00537F46">
            <w:pPr>
              <w:pStyle w:val="ColumnHeading"/>
              <w:keepNext/>
            </w:pPr>
            <w:r w:rsidRPr="004D603B">
              <w:t>Poprawka</w:t>
            </w:r>
          </w:p>
        </w:tc>
      </w:tr>
      <w:tr w:rsidR="00AF1FED" w:rsidRPr="004D603B" w14:paraId="752CAC5B" w14:textId="77777777" w:rsidTr="00210FB2">
        <w:trPr>
          <w:jc w:val="center"/>
        </w:trPr>
        <w:tc>
          <w:tcPr>
            <w:tcW w:w="4876" w:type="dxa"/>
          </w:tcPr>
          <w:p w14:paraId="4FD31556" w14:textId="77777777" w:rsidR="00210FB2" w:rsidRPr="004D603B" w:rsidRDefault="00210FB2">
            <w:pPr>
              <w:pStyle w:val="Normal6"/>
            </w:pPr>
          </w:p>
        </w:tc>
        <w:tc>
          <w:tcPr>
            <w:tcW w:w="4876" w:type="dxa"/>
            <w:hideMark/>
          </w:tcPr>
          <w:p w14:paraId="6FE667E5" w14:textId="77777777" w:rsidR="00210FB2" w:rsidRPr="004D603B" w:rsidRDefault="00537F46" w:rsidP="00014E78">
            <w:pPr>
              <w:pStyle w:val="Normal6"/>
              <w:rPr>
                <w:szCs w:val="24"/>
              </w:rPr>
            </w:pPr>
            <w:r w:rsidRPr="004D603B">
              <w:rPr>
                <w:b/>
                <w:i/>
              </w:rPr>
              <w:t>36e.</w:t>
            </w:r>
            <w:r w:rsidRPr="004D603B">
              <w:rPr>
                <w:b/>
                <w:i/>
              </w:rPr>
              <w:tab/>
              <w:t xml:space="preserve">przypomina o potrzebie ścisłej współpracy organów ścigania i wymiaru sprawiedliwości oraz o wzajemnych korzyściach płynących z </w:t>
            </w:r>
            <w:r w:rsidRPr="004D603B">
              <w:rPr>
                <w:b/>
                <w:i/>
              </w:rPr>
              <w:t xml:space="preserve">takiej współpracy, aby sprostać wspólnym wyzwaniom w takich obszarach jak operacje antyterrorystyczne, pranie pieniędzy oraz przemyt ludzi i handel ludźmi; z zadowoleniem przyjmuje bliską współpracę Zjednoczonego Królestwa z kluczowymi agencjami bezpieczeństwa UE takimi jak Europol, </w:t>
            </w:r>
            <w:proofErr w:type="spellStart"/>
            <w:r w:rsidRPr="004D603B">
              <w:rPr>
                <w:b/>
                <w:i/>
              </w:rPr>
              <w:t>Eurojust</w:t>
            </w:r>
            <w:proofErr w:type="spellEnd"/>
            <w:r w:rsidRPr="004D603B">
              <w:rPr>
                <w:b/>
                <w:i/>
              </w:rPr>
              <w:t xml:space="preserve"> i </w:t>
            </w:r>
            <w:proofErr w:type="spellStart"/>
            <w:r w:rsidRPr="004D603B">
              <w:rPr>
                <w:b/>
                <w:i/>
              </w:rPr>
              <w:t>Frontex</w:t>
            </w:r>
            <w:proofErr w:type="spellEnd"/>
            <w:r w:rsidRPr="004D603B">
              <w:rPr>
                <w:b/>
                <w:i/>
              </w:rPr>
              <w:t>;</w:t>
            </w:r>
          </w:p>
        </w:tc>
      </w:tr>
    </w:tbl>
    <w:p w14:paraId="4DDD1C1D" w14:textId="77777777" w:rsidR="00210FB2" w:rsidRPr="004D603B" w:rsidRDefault="00537F46" w:rsidP="00210FB2">
      <w:pPr>
        <w:rPr>
          <w:szCs w:val="24"/>
        </w:rPr>
      </w:pPr>
      <w:r w:rsidRPr="004D603B">
        <w:rPr>
          <w:rStyle w:val="HideTWBExt"/>
        </w:rPr>
        <w:t>&lt;/Amend&gt;</w:t>
      </w:r>
    </w:p>
    <w:p w14:paraId="368C6485"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7</w:t>
      </w:r>
      <w:r w:rsidRPr="004D603B">
        <w:rPr>
          <w:rStyle w:val="HideTWBExt"/>
          <w:b w:val="0"/>
        </w:rPr>
        <w:t>&lt;/NumAm&gt;</w:t>
      </w:r>
    </w:p>
    <w:p w14:paraId="42F90FF1" w14:textId="77777777" w:rsidR="00210FB2"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67E57148" w14:textId="77777777" w:rsidR="00210FB2" w:rsidRPr="004D603B" w:rsidRDefault="00537F46" w:rsidP="00210FB2">
      <w:pPr>
        <w:pStyle w:val="NormalBold"/>
      </w:pPr>
      <w:r w:rsidRPr="004D603B">
        <w:rPr>
          <w:rStyle w:val="HideTWBExt"/>
          <w:b w:val="0"/>
        </w:rPr>
        <w:t>&lt;Article&gt;</w:t>
      </w:r>
      <w:r w:rsidRPr="004D603B">
        <w:t>Ustęp 36 f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3E6AF755" w14:textId="77777777" w:rsidTr="00210FB2">
        <w:trPr>
          <w:jc w:val="center"/>
        </w:trPr>
        <w:tc>
          <w:tcPr>
            <w:tcW w:w="9752" w:type="dxa"/>
            <w:gridSpan w:val="2"/>
          </w:tcPr>
          <w:p w14:paraId="6837C41A" w14:textId="77777777" w:rsidR="00210FB2" w:rsidRPr="004D603B" w:rsidRDefault="00210FB2">
            <w:pPr>
              <w:keepNext/>
            </w:pPr>
          </w:p>
        </w:tc>
      </w:tr>
      <w:tr w:rsidR="00AF1FED" w:rsidRPr="004D603B" w14:paraId="3F98EEFA" w14:textId="77777777" w:rsidTr="00210FB2">
        <w:trPr>
          <w:jc w:val="center"/>
        </w:trPr>
        <w:tc>
          <w:tcPr>
            <w:tcW w:w="4876" w:type="dxa"/>
            <w:hideMark/>
          </w:tcPr>
          <w:p w14:paraId="289F4236" w14:textId="77777777" w:rsidR="00210FB2" w:rsidRPr="004D603B" w:rsidRDefault="00537F46">
            <w:pPr>
              <w:pStyle w:val="ColumnHeading"/>
              <w:keepNext/>
            </w:pPr>
            <w:r w:rsidRPr="004D603B">
              <w:t>Projekt rezolucji</w:t>
            </w:r>
          </w:p>
        </w:tc>
        <w:tc>
          <w:tcPr>
            <w:tcW w:w="4876" w:type="dxa"/>
            <w:hideMark/>
          </w:tcPr>
          <w:p w14:paraId="00BBCC4A" w14:textId="77777777" w:rsidR="00210FB2" w:rsidRPr="004D603B" w:rsidRDefault="00537F46">
            <w:pPr>
              <w:pStyle w:val="ColumnHeading"/>
              <w:keepNext/>
            </w:pPr>
            <w:r w:rsidRPr="004D603B">
              <w:t>Poprawka</w:t>
            </w:r>
          </w:p>
        </w:tc>
      </w:tr>
      <w:tr w:rsidR="00AF1FED" w:rsidRPr="004D603B" w14:paraId="32F56EEE" w14:textId="77777777" w:rsidTr="00210FB2">
        <w:trPr>
          <w:jc w:val="center"/>
        </w:trPr>
        <w:tc>
          <w:tcPr>
            <w:tcW w:w="4876" w:type="dxa"/>
          </w:tcPr>
          <w:p w14:paraId="6914BA38" w14:textId="77777777" w:rsidR="00210FB2" w:rsidRPr="004D603B" w:rsidRDefault="00210FB2">
            <w:pPr>
              <w:pStyle w:val="Normal6"/>
            </w:pPr>
          </w:p>
        </w:tc>
        <w:tc>
          <w:tcPr>
            <w:tcW w:w="4876" w:type="dxa"/>
            <w:hideMark/>
          </w:tcPr>
          <w:p w14:paraId="5B38F3FF" w14:textId="77777777" w:rsidR="00210FB2" w:rsidRPr="004D603B" w:rsidRDefault="00537F46" w:rsidP="00014E78">
            <w:pPr>
              <w:pStyle w:val="Normal6"/>
              <w:rPr>
                <w:szCs w:val="24"/>
              </w:rPr>
            </w:pPr>
            <w:r w:rsidRPr="004D603B">
              <w:rPr>
                <w:b/>
                <w:i/>
              </w:rPr>
              <w:t>36f.</w:t>
            </w:r>
            <w:r w:rsidRPr="004D603B">
              <w:rPr>
                <w:b/>
                <w:i/>
              </w:rPr>
              <w:tab/>
              <w:t xml:space="preserve">z zadowoleniem przyjmuje fakt, że rząd </w:t>
            </w:r>
            <w:r w:rsidRPr="004D603B">
              <w:rPr>
                <w:b/>
                <w:i/>
              </w:rPr>
              <w:t>Zjednoczonego Królestwa zwiększył obecność brytyjskiej Krajowej Agencji ds. Przestępczości w Europolu oraz że działa w szerszym sensie na rzecz zacieśnienia stosunków z Europolem, m.in. w zakresie zdolności do udostępniania danych w czasie rzeczywistym;</w:t>
            </w:r>
          </w:p>
        </w:tc>
      </w:tr>
    </w:tbl>
    <w:p w14:paraId="0CAD6C84" w14:textId="77777777" w:rsidR="00210FB2" w:rsidRPr="004D603B" w:rsidRDefault="00537F46" w:rsidP="00210FB2">
      <w:pPr>
        <w:rPr>
          <w:szCs w:val="24"/>
        </w:rPr>
      </w:pPr>
      <w:r w:rsidRPr="004D603B">
        <w:rPr>
          <w:rStyle w:val="HideTWBExt"/>
        </w:rPr>
        <w:t>&lt;/Amend&gt;</w:t>
      </w:r>
    </w:p>
    <w:p w14:paraId="7428C570"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8</w:t>
      </w:r>
      <w:r w:rsidRPr="004D603B">
        <w:rPr>
          <w:rStyle w:val="HideTWBExt"/>
          <w:b w:val="0"/>
        </w:rPr>
        <w:t>&lt;/NumAm&gt;</w:t>
      </w:r>
    </w:p>
    <w:p w14:paraId="5B2B5073"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27BA21DF" w14:textId="77777777" w:rsidR="00210FB2" w:rsidRPr="004D603B" w:rsidRDefault="00537F46" w:rsidP="00210FB2">
      <w:pPr>
        <w:pStyle w:val="NormalBold"/>
      </w:pPr>
      <w:r w:rsidRPr="004D603B">
        <w:rPr>
          <w:rStyle w:val="HideTWBExt"/>
          <w:b w:val="0"/>
        </w:rPr>
        <w:t>&lt;Article&gt;</w:t>
      </w:r>
      <w:r w:rsidRPr="004D603B">
        <w:t>Ustęp 36 g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11E30D66" w14:textId="77777777" w:rsidTr="00210FB2">
        <w:trPr>
          <w:jc w:val="center"/>
        </w:trPr>
        <w:tc>
          <w:tcPr>
            <w:tcW w:w="9752" w:type="dxa"/>
            <w:gridSpan w:val="2"/>
          </w:tcPr>
          <w:p w14:paraId="2AB2368A" w14:textId="77777777" w:rsidR="00210FB2" w:rsidRPr="004D603B" w:rsidRDefault="00210FB2">
            <w:pPr>
              <w:keepNext/>
            </w:pPr>
          </w:p>
        </w:tc>
      </w:tr>
      <w:tr w:rsidR="00AF1FED" w:rsidRPr="004D603B" w14:paraId="63BBBEF4" w14:textId="77777777" w:rsidTr="00210FB2">
        <w:trPr>
          <w:jc w:val="center"/>
        </w:trPr>
        <w:tc>
          <w:tcPr>
            <w:tcW w:w="4876" w:type="dxa"/>
            <w:hideMark/>
          </w:tcPr>
          <w:p w14:paraId="4E85BD8C" w14:textId="77777777" w:rsidR="00210FB2" w:rsidRPr="004D603B" w:rsidRDefault="00537F46">
            <w:pPr>
              <w:pStyle w:val="ColumnHeading"/>
              <w:keepNext/>
            </w:pPr>
            <w:r w:rsidRPr="004D603B">
              <w:t>Projekt rezolucji</w:t>
            </w:r>
          </w:p>
        </w:tc>
        <w:tc>
          <w:tcPr>
            <w:tcW w:w="4876" w:type="dxa"/>
            <w:hideMark/>
          </w:tcPr>
          <w:p w14:paraId="7BC5863D" w14:textId="77777777" w:rsidR="00210FB2" w:rsidRPr="004D603B" w:rsidRDefault="00537F46">
            <w:pPr>
              <w:pStyle w:val="ColumnHeading"/>
              <w:keepNext/>
            </w:pPr>
            <w:r w:rsidRPr="004D603B">
              <w:t>Poprawka</w:t>
            </w:r>
          </w:p>
        </w:tc>
      </w:tr>
      <w:tr w:rsidR="00AF1FED" w:rsidRPr="004D603B" w14:paraId="6DA2DAE6" w14:textId="77777777" w:rsidTr="00210FB2">
        <w:trPr>
          <w:jc w:val="center"/>
        </w:trPr>
        <w:tc>
          <w:tcPr>
            <w:tcW w:w="4876" w:type="dxa"/>
          </w:tcPr>
          <w:p w14:paraId="34998CF4" w14:textId="77777777" w:rsidR="00210FB2" w:rsidRPr="004D603B" w:rsidRDefault="00210FB2">
            <w:pPr>
              <w:pStyle w:val="Normal6"/>
            </w:pPr>
          </w:p>
        </w:tc>
        <w:tc>
          <w:tcPr>
            <w:tcW w:w="4876" w:type="dxa"/>
            <w:hideMark/>
          </w:tcPr>
          <w:p w14:paraId="01C13F37" w14:textId="77777777" w:rsidR="00210FB2" w:rsidRPr="004D603B" w:rsidRDefault="00537F46" w:rsidP="00453798">
            <w:pPr>
              <w:pStyle w:val="Normal6"/>
              <w:rPr>
                <w:szCs w:val="24"/>
              </w:rPr>
            </w:pPr>
            <w:r w:rsidRPr="004D603B">
              <w:rPr>
                <w:b/>
                <w:i/>
              </w:rPr>
              <w:t>36g.</w:t>
            </w:r>
            <w:r w:rsidRPr="004D603B">
              <w:rPr>
                <w:b/>
                <w:i/>
              </w:rPr>
              <w:tab/>
              <w:t xml:space="preserve">przyjmuje do wiadomości sprawozdania roczne </w:t>
            </w:r>
            <w:proofErr w:type="spellStart"/>
            <w:r w:rsidRPr="004D603B">
              <w:rPr>
                <w:b/>
                <w:i/>
              </w:rPr>
              <w:t>Eurojustu</w:t>
            </w:r>
            <w:proofErr w:type="spellEnd"/>
            <w:r w:rsidRPr="004D603B">
              <w:rPr>
                <w:b/>
                <w:i/>
              </w:rPr>
              <w:t xml:space="preserve"> za 2023 i 2024 r. i wyraża </w:t>
            </w:r>
            <w:r w:rsidRPr="004D603B">
              <w:rPr>
                <w:b/>
                <w:i/>
              </w:rPr>
              <w:t>zadowolenie z udziału Zjednoczonego Królestwa w pracy Agencji i z zaangażowania w tę pracę, ponieważ Zjednoczone Królestwo jest państwem spoza UE, które najczęściej wzywano do uczestnictwa w nowych sprawach wszczętych przez biura krajowe Agencji w obu tych latach;</w:t>
            </w:r>
          </w:p>
        </w:tc>
      </w:tr>
    </w:tbl>
    <w:p w14:paraId="1BB4930F" w14:textId="77777777" w:rsidR="00210FB2" w:rsidRPr="004D603B" w:rsidRDefault="00537F46" w:rsidP="00210FB2">
      <w:pPr>
        <w:rPr>
          <w:szCs w:val="24"/>
        </w:rPr>
      </w:pPr>
      <w:r w:rsidRPr="004D603B">
        <w:rPr>
          <w:rStyle w:val="HideTWBExt"/>
        </w:rPr>
        <w:t>&lt;/Amend&gt;</w:t>
      </w:r>
    </w:p>
    <w:p w14:paraId="797A6769"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9</w:t>
      </w:r>
      <w:r w:rsidRPr="004D603B">
        <w:rPr>
          <w:rStyle w:val="HideTWBExt"/>
          <w:b w:val="0"/>
        </w:rPr>
        <w:t>&lt;/NumAm&gt;</w:t>
      </w:r>
    </w:p>
    <w:p w14:paraId="67DE137D"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4D9E956D" w14:textId="77777777" w:rsidR="00210FB2" w:rsidRPr="004D603B" w:rsidRDefault="00537F46" w:rsidP="00210FB2">
      <w:pPr>
        <w:pStyle w:val="NormalBold"/>
      </w:pPr>
      <w:r w:rsidRPr="004D603B">
        <w:rPr>
          <w:rStyle w:val="HideTWBExt"/>
          <w:b w:val="0"/>
        </w:rPr>
        <w:t>&lt;Article&gt;</w:t>
      </w:r>
      <w:r w:rsidRPr="004D603B">
        <w:t>Ustęp 36 h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792A5662" w14:textId="77777777" w:rsidTr="00210FB2">
        <w:trPr>
          <w:jc w:val="center"/>
        </w:trPr>
        <w:tc>
          <w:tcPr>
            <w:tcW w:w="9752" w:type="dxa"/>
            <w:gridSpan w:val="2"/>
          </w:tcPr>
          <w:p w14:paraId="57D74978" w14:textId="77777777" w:rsidR="00210FB2" w:rsidRPr="004D603B" w:rsidRDefault="00210FB2">
            <w:pPr>
              <w:keepNext/>
            </w:pPr>
          </w:p>
        </w:tc>
      </w:tr>
      <w:tr w:rsidR="00AF1FED" w:rsidRPr="004D603B" w14:paraId="560BCCD1" w14:textId="77777777" w:rsidTr="00210FB2">
        <w:trPr>
          <w:jc w:val="center"/>
        </w:trPr>
        <w:tc>
          <w:tcPr>
            <w:tcW w:w="4876" w:type="dxa"/>
            <w:hideMark/>
          </w:tcPr>
          <w:p w14:paraId="6840ECFA" w14:textId="77777777" w:rsidR="00210FB2" w:rsidRPr="004D603B" w:rsidRDefault="00537F46">
            <w:pPr>
              <w:pStyle w:val="ColumnHeading"/>
              <w:keepNext/>
            </w:pPr>
            <w:r w:rsidRPr="004D603B">
              <w:t>Projekt rezolucji</w:t>
            </w:r>
          </w:p>
        </w:tc>
        <w:tc>
          <w:tcPr>
            <w:tcW w:w="4876" w:type="dxa"/>
            <w:hideMark/>
          </w:tcPr>
          <w:p w14:paraId="1DD02AEF" w14:textId="77777777" w:rsidR="00210FB2" w:rsidRPr="004D603B" w:rsidRDefault="00537F46">
            <w:pPr>
              <w:pStyle w:val="ColumnHeading"/>
              <w:keepNext/>
            </w:pPr>
            <w:r w:rsidRPr="004D603B">
              <w:t>Poprawka</w:t>
            </w:r>
          </w:p>
        </w:tc>
      </w:tr>
      <w:tr w:rsidR="00AF1FED" w:rsidRPr="004D603B" w14:paraId="63BA84BE" w14:textId="77777777" w:rsidTr="00210FB2">
        <w:trPr>
          <w:jc w:val="center"/>
        </w:trPr>
        <w:tc>
          <w:tcPr>
            <w:tcW w:w="4876" w:type="dxa"/>
          </w:tcPr>
          <w:p w14:paraId="1DBD5E65" w14:textId="77777777" w:rsidR="00210FB2" w:rsidRPr="004D603B" w:rsidRDefault="00210FB2">
            <w:pPr>
              <w:pStyle w:val="Normal6"/>
            </w:pPr>
          </w:p>
        </w:tc>
        <w:tc>
          <w:tcPr>
            <w:tcW w:w="4876" w:type="dxa"/>
            <w:hideMark/>
          </w:tcPr>
          <w:p w14:paraId="04DB14D3" w14:textId="77777777" w:rsidR="00210FB2" w:rsidRPr="004D603B" w:rsidRDefault="00537F46" w:rsidP="00453798">
            <w:pPr>
              <w:pStyle w:val="Normal6"/>
              <w:rPr>
                <w:szCs w:val="24"/>
              </w:rPr>
            </w:pPr>
            <w:r w:rsidRPr="004D603B">
              <w:rPr>
                <w:b/>
                <w:i/>
              </w:rPr>
              <w:t>36h.</w:t>
            </w:r>
            <w:r w:rsidRPr="004D603B">
              <w:rPr>
                <w:b/>
                <w:i/>
              </w:rPr>
              <w:tab/>
              <w:t xml:space="preserve">z zadowoleniem przyjmuje zawarcie w 2024 r. porozumienia roboczego między </w:t>
            </w:r>
            <w:proofErr w:type="spellStart"/>
            <w:r w:rsidRPr="004D603B">
              <w:rPr>
                <w:b/>
                <w:i/>
              </w:rPr>
              <w:t>Fronteksem</w:t>
            </w:r>
            <w:proofErr w:type="spellEnd"/>
            <w:r w:rsidRPr="004D603B">
              <w:rPr>
                <w:b/>
                <w:i/>
              </w:rPr>
              <w:t xml:space="preserve"> a Ministerstwem Spraw Wewnętrznych Zjednoczonego Królestwa w oparciu o wspólne zobowiązanie do zwiększenia bezpieczeństwa i ochrony, przy jednoczesnym przestrzeganiu zobowiązań w zakresie praw podstawowych; wierzy, że rozwiązanie to wzmocni współpracę w zakresie zarządzania granicami i bezpieczeństwa, w tym oddelegowanie personelu do zadań doradczych i koordynacyjnych;</w:t>
            </w:r>
          </w:p>
        </w:tc>
      </w:tr>
    </w:tbl>
    <w:p w14:paraId="05835FAB" w14:textId="77777777" w:rsidR="00210FB2" w:rsidRPr="004D603B" w:rsidRDefault="00537F46" w:rsidP="00210FB2">
      <w:pPr>
        <w:rPr>
          <w:szCs w:val="24"/>
        </w:rPr>
      </w:pPr>
      <w:r w:rsidRPr="004D603B">
        <w:rPr>
          <w:rStyle w:val="HideTWBExt"/>
        </w:rPr>
        <w:t>&lt;/Amend&gt;</w:t>
      </w:r>
    </w:p>
    <w:p w14:paraId="1BF9D327"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10</w:t>
      </w:r>
      <w:r w:rsidRPr="004D603B">
        <w:rPr>
          <w:rStyle w:val="HideTWBExt"/>
          <w:b w:val="0"/>
        </w:rPr>
        <w:t>&lt;/NumAm&gt;</w:t>
      </w:r>
    </w:p>
    <w:p w14:paraId="5A264334"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08ECF909" w14:textId="77777777" w:rsidR="00210FB2" w:rsidRPr="004D603B" w:rsidRDefault="00537F46" w:rsidP="00210FB2">
      <w:pPr>
        <w:pStyle w:val="NormalBold"/>
      </w:pPr>
      <w:r w:rsidRPr="004D603B">
        <w:rPr>
          <w:rStyle w:val="HideTWBExt"/>
          <w:b w:val="0"/>
        </w:rPr>
        <w:t>&lt;Article&gt;</w:t>
      </w:r>
      <w:r w:rsidRPr="004D603B">
        <w:t>Ustęp 36 i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435D5DA2" w14:textId="77777777" w:rsidTr="00210FB2">
        <w:trPr>
          <w:jc w:val="center"/>
        </w:trPr>
        <w:tc>
          <w:tcPr>
            <w:tcW w:w="9752" w:type="dxa"/>
            <w:gridSpan w:val="2"/>
          </w:tcPr>
          <w:p w14:paraId="061A8B44" w14:textId="77777777" w:rsidR="00210FB2" w:rsidRPr="004D603B" w:rsidRDefault="00210FB2">
            <w:pPr>
              <w:keepNext/>
            </w:pPr>
          </w:p>
        </w:tc>
      </w:tr>
      <w:tr w:rsidR="00AF1FED" w:rsidRPr="004D603B" w14:paraId="0F56EC92" w14:textId="77777777" w:rsidTr="00210FB2">
        <w:trPr>
          <w:jc w:val="center"/>
        </w:trPr>
        <w:tc>
          <w:tcPr>
            <w:tcW w:w="4876" w:type="dxa"/>
            <w:hideMark/>
          </w:tcPr>
          <w:p w14:paraId="6FDDF6F3" w14:textId="77777777" w:rsidR="00210FB2" w:rsidRPr="004D603B" w:rsidRDefault="00537F46">
            <w:pPr>
              <w:pStyle w:val="ColumnHeading"/>
              <w:keepNext/>
            </w:pPr>
            <w:r w:rsidRPr="004D603B">
              <w:t>Projekt rezolucji</w:t>
            </w:r>
          </w:p>
        </w:tc>
        <w:tc>
          <w:tcPr>
            <w:tcW w:w="4876" w:type="dxa"/>
            <w:hideMark/>
          </w:tcPr>
          <w:p w14:paraId="3157C615" w14:textId="77777777" w:rsidR="00210FB2" w:rsidRPr="004D603B" w:rsidRDefault="00537F46">
            <w:pPr>
              <w:pStyle w:val="ColumnHeading"/>
              <w:keepNext/>
            </w:pPr>
            <w:r w:rsidRPr="004D603B">
              <w:t>Poprawka</w:t>
            </w:r>
          </w:p>
        </w:tc>
      </w:tr>
      <w:tr w:rsidR="00AF1FED" w:rsidRPr="004D603B" w14:paraId="3EB9DC83" w14:textId="77777777" w:rsidTr="00210FB2">
        <w:trPr>
          <w:jc w:val="center"/>
        </w:trPr>
        <w:tc>
          <w:tcPr>
            <w:tcW w:w="4876" w:type="dxa"/>
          </w:tcPr>
          <w:p w14:paraId="14BE67D2" w14:textId="77777777" w:rsidR="00210FB2" w:rsidRPr="004D603B" w:rsidRDefault="00210FB2">
            <w:pPr>
              <w:pStyle w:val="Normal6"/>
            </w:pPr>
          </w:p>
        </w:tc>
        <w:tc>
          <w:tcPr>
            <w:tcW w:w="4876" w:type="dxa"/>
            <w:hideMark/>
          </w:tcPr>
          <w:p w14:paraId="67A1A167" w14:textId="77777777" w:rsidR="00210FB2" w:rsidRPr="004D603B" w:rsidRDefault="00537F46" w:rsidP="00207CC8">
            <w:pPr>
              <w:pStyle w:val="Normal6"/>
              <w:rPr>
                <w:szCs w:val="24"/>
              </w:rPr>
            </w:pPr>
            <w:r w:rsidRPr="004D603B">
              <w:rPr>
                <w:b/>
                <w:i/>
              </w:rPr>
              <w:t>36i.</w:t>
            </w:r>
            <w:r w:rsidRPr="004D603B">
              <w:rPr>
                <w:b/>
                <w:i/>
              </w:rPr>
              <w:tab/>
              <w:t xml:space="preserve">zachęca do ściślejszej współpracy między Europejską Siecią Migracyjną i agencjami takimi jak Agencja Unii Europejskiej ds. Azylu i </w:t>
            </w:r>
            <w:proofErr w:type="spellStart"/>
            <w:r w:rsidRPr="004D603B">
              <w:rPr>
                <w:b/>
                <w:i/>
              </w:rPr>
              <w:t>Frontex</w:t>
            </w:r>
            <w:proofErr w:type="spellEnd"/>
            <w:r w:rsidRPr="004D603B">
              <w:rPr>
                <w:b/>
                <w:i/>
              </w:rPr>
              <w:t xml:space="preserve"> a odpowiednimi organami Zjednoczonego Królestwa, zgodnie z zobowiązaniem podjętym przez strony we wspólnym porozumieniu; zachęca do zawarcia porozumienia roboczego w sprawie wzajemnej wymiany informacji między Agencją Unii Europejskiej ds. Narkotyków a odpowiednimi organami Zjednoczonego Królestwa na temat ryzyka i zagrożeń związanych z narkotykami, aby ułatwić Agencji </w:t>
            </w:r>
            <w:r w:rsidRPr="004D603B">
              <w:rPr>
                <w:b/>
                <w:i/>
              </w:rPr>
              <w:t>wykonywanie jej zadań;</w:t>
            </w:r>
          </w:p>
        </w:tc>
      </w:tr>
    </w:tbl>
    <w:p w14:paraId="7B4D5D3C" w14:textId="77777777" w:rsidR="00210FB2" w:rsidRPr="004D603B" w:rsidRDefault="00537F46" w:rsidP="00210FB2">
      <w:pPr>
        <w:rPr>
          <w:szCs w:val="24"/>
        </w:rPr>
      </w:pPr>
      <w:r w:rsidRPr="004D603B">
        <w:rPr>
          <w:rStyle w:val="HideTWBExt"/>
        </w:rPr>
        <w:t>&lt;/Amend&gt;</w:t>
      </w:r>
    </w:p>
    <w:p w14:paraId="61FECA38"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11</w:t>
      </w:r>
      <w:r w:rsidRPr="004D603B">
        <w:rPr>
          <w:rStyle w:val="HideTWBExt"/>
          <w:b w:val="0"/>
        </w:rPr>
        <w:t>&lt;/NumAm&gt;</w:t>
      </w:r>
    </w:p>
    <w:p w14:paraId="06A0B744"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5EA354EA" w14:textId="77777777" w:rsidR="00210FB2" w:rsidRPr="004D603B" w:rsidRDefault="00537F46" w:rsidP="003561E1">
      <w:pPr>
        <w:pStyle w:val="NormalBold"/>
      </w:pPr>
      <w:r w:rsidRPr="004D603B">
        <w:rPr>
          <w:rStyle w:val="HideTWBExt"/>
          <w:b w:val="0"/>
        </w:rPr>
        <w:t>&lt;Article&gt;</w:t>
      </w:r>
      <w:r w:rsidRPr="004D603B">
        <w:t>Ustęp 36 j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270292F9" w14:textId="77777777" w:rsidTr="00210FB2">
        <w:trPr>
          <w:jc w:val="center"/>
        </w:trPr>
        <w:tc>
          <w:tcPr>
            <w:tcW w:w="9752" w:type="dxa"/>
            <w:gridSpan w:val="2"/>
          </w:tcPr>
          <w:p w14:paraId="3AFD6B1A" w14:textId="77777777" w:rsidR="00210FB2" w:rsidRPr="004D603B" w:rsidRDefault="00210FB2">
            <w:pPr>
              <w:keepNext/>
            </w:pPr>
          </w:p>
        </w:tc>
      </w:tr>
      <w:tr w:rsidR="00AF1FED" w:rsidRPr="004D603B" w14:paraId="150B0C69" w14:textId="77777777" w:rsidTr="00210FB2">
        <w:trPr>
          <w:jc w:val="center"/>
        </w:trPr>
        <w:tc>
          <w:tcPr>
            <w:tcW w:w="4876" w:type="dxa"/>
            <w:hideMark/>
          </w:tcPr>
          <w:p w14:paraId="28CD1BB9" w14:textId="77777777" w:rsidR="00210FB2" w:rsidRPr="004D603B" w:rsidRDefault="00537F46">
            <w:pPr>
              <w:pStyle w:val="ColumnHeading"/>
              <w:keepNext/>
            </w:pPr>
            <w:r w:rsidRPr="004D603B">
              <w:t>Projekt rezolucji</w:t>
            </w:r>
          </w:p>
        </w:tc>
        <w:tc>
          <w:tcPr>
            <w:tcW w:w="4876" w:type="dxa"/>
            <w:hideMark/>
          </w:tcPr>
          <w:p w14:paraId="5FAD43B3" w14:textId="77777777" w:rsidR="00210FB2" w:rsidRPr="004D603B" w:rsidRDefault="00537F46">
            <w:pPr>
              <w:pStyle w:val="ColumnHeading"/>
              <w:keepNext/>
            </w:pPr>
            <w:r w:rsidRPr="004D603B">
              <w:t>Poprawka</w:t>
            </w:r>
          </w:p>
        </w:tc>
      </w:tr>
      <w:tr w:rsidR="00AF1FED" w:rsidRPr="004D603B" w14:paraId="6A5F760D" w14:textId="77777777" w:rsidTr="00210FB2">
        <w:trPr>
          <w:jc w:val="center"/>
        </w:trPr>
        <w:tc>
          <w:tcPr>
            <w:tcW w:w="4876" w:type="dxa"/>
          </w:tcPr>
          <w:p w14:paraId="63E7DE93" w14:textId="77777777" w:rsidR="00210FB2" w:rsidRPr="004D603B" w:rsidRDefault="00210FB2">
            <w:pPr>
              <w:pStyle w:val="Normal6"/>
            </w:pPr>
          </w:p>
        </w:tc>
        <w:tc>
          <w:tcPr>
            <w:tcW w:w="4876" w:type="dxa"/>
            <w:hideMark/>
          </w:tcPr>
          <w:p w14:paraId="5152A3B7" w14:textId="77777777" w:rsidR="00210FB2" w:rsidRPr="004D603B" w:rsidRDefault="00537F46" w:rsidP="002839BC">
            <w:pPr>
              <w:pStyle w:val="Normal6"/>
              <w:rPr>
                <w:szCs w:val="24"/>
              </w:rPr>
            </w:pPr>
            <w:r w:rsidRPr="004D603B">
              <w:rPr>
                <w:b/>
                <w:i/>
              </w:rPr>
              <w:t>36j.</w:t>
            </w:r>
            <w:r w:rsidRPr="004D603B">
              <w:rPr>
                <w:b/>
                <w:i/>
              </w:rPr>
              <w:tab/>
              <w:t xml:space="preserve">zwraca uwagę na wspólne wyzwania, </w:t>
            </w:r>
            <w:r w:rsidRPr="004D603B">
              <w:rPr>
                <w:b/>
                <w:i/>
              </w:rPr>
              <w:t>przed którymi stoją Zjednoczone Królestwo i UE w zakresie nielegalnej migracji; wyraża zdecydowane poparcie dla zaangażowania stron w ściślejszą współpracę na wielostronnych forach i w procesach mających na celu przeciwdziałanie przemytowi migrantów i handlu ludźmi, w wymianę informacji operacyjnych na temat powrotów do państw trzecich oraz w badanie mechanizmów odstraszających, zgodnie z prawem krajowym, unijnym i międzynarodowym, przy jednoczesnym utrzymaniu zobowiązania do zagwarantowania ochrony międzyn</w:t>
            </w:r>
            <w:r w:rsidRPr="004D603B">
              <w:rPr>
                <w:b/>
                <w:i/>
              </w:rPr>
              <w:t>arodowej tym, którzy jej potrzebują;</w:t>
            </w:r>
          </w:p>
        </w:tc>
      </w:tr>
    </w:tbl>
    <w:p w14:paraId="6B40B101" w14:textId="77777777" w:rsidR="00210FB2" w:rsidRPr="004D603B" w:rsidRDefault="00537F46" w:rsidP="00210FB2">
      <w:pPr>
        <w:rPr>
          <w:szCs w:val="24"/>
        </w:rPr>
      </w:pPr>
      <w:r w:rsidRPr="004D603B">
        <w:rPr>
          <w:rStyle w:val="HideTWBExt"/>
        </w:rPr>
        <w:t>&lt;/Amend&gt;</w:t>
      </w:r>
    </w:p>
    <w:p w14:paraId="2BD35CDD"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12</w:t>
      </w:r>
      <w:r w:rsidRPr="004D603B">
        <w:rPr>
          <w:rStyle w:val="HideTWBExt"/>
          <w:b w:val="0"/>
        </w:rPr>
        <w:t>&lt;/NumAm&gt;</w:t>
      </w:r>
    </w:p>
    <w:p w14:paraId="669E5A88"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640401D9" w14:textId="77777777" w:rsidR="00210FB2" w:rsidRPr="004D603B" w:rsidRDefault="00537F46" w:rsidP="00210FB2">
      <w:pPr>
        <w:pStyle w:val="NormalBold"/>
      </w:pPr>
      <w:r w:rsidRPr="004D603B">
        <w:rPr>
          <w:rStyle w:val="HideTWBExt"/>
          <w:b w:val="0"/>
        </w:rPr>
        <w:t>&lt;Article&gt;</w:t>
      </w:r>
      <w:r w:rsidRPr="004D603B">
        <w:t>Ustęp 36 k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75B61645" w14:textId="77777777" w:rsidTr="00210FB2">
        <w:trPr>
          <w:jc w:val="center"/>
        </w:trPr>
        <w:tc>
          <w:tcPr>
            <w:tcW w:w="9752" w:type="dxa"/>
            <w:gridSpan w:val="2"/>
          </w:tcPr>
          <w:p w14:paraId="08C7D7FF" w14:textId="77777777" w:rsidR="00210FB2" w:rsidRPr="004D603B" w:rsidRDefault="00210FB2">
            <w:pPr>
              <w:keepNext/>
            </w:pPr>
          </w:p>
        </w:tc>
      </w:tr>
      <w:tr w:rsidR="00AF1FED" w:rsidRPr="004D603B" w14:paraId="5CE79B78" w14:textId="77777777" w:rsidTr="00210FB2">
        <w:trPr>
          <w:jc w:val="center"/>
        </w:trPr>
        <w:tc>
          <w:tcPr>
            <w:tcW w:w="4876" w:type="dxa"/>
            <w:hideMark/>
          </w:tcPr>
          <w:p w14:paraId="65813D97" w14:textId="77777777" w:rsidR="00210FB2" w:rsidRPr="004D603B" w:rsidRDefault="00537F46">
            <w:pPr>
              <w:pStyle w:val="ColumnHeading"/>
              <w:keepNext/>
            </w:pPr>
            <w:r w:rsidRPr="004D603B">
              <w:t>Projekt rezolucji</w:t>
            </w:r>
          </w:p>
        </w:tc>
        <w:tc>
          <w:tcPr>
            <w:tcW w:w="4876" w:type="dxa"/>
            <w:hideMark/>
          </w:tcPr>
          <w:p w14:paraId="2A24B2AF" w14:textId="77777777" w:rsidR="00210FB2" w:rsidRPr="004D603B" w:rsidRDefault="00537F46">
            <w:pPr>
              <w:pStyle w:val="ColumnHeading"/>
              <w:keepNext/>
            </w:pPr>
            <w:r w:rsidRPr="004D603B">
              <w:t>Poprawka</w:t>
            </w:r>
          </w:p>
        </w:tc>
      </w:tr>
      <w:tr w:rsidR="00AF1FED" w:rsidRPr="004D603B" w14:paraId="7302D2D1" w14:textId="77777777" w:rsidTr="00210FB2">
        <w:trPr>
          <w:jc w:val="center"/>
        </w:trPr>
        <w:tc>
          <w:tcPr>
            <w:tcW w:w="4876" w:type="dxa"/>
          </w:tcPr>
          <w:p w14:paraId="3C4437C4" w14:textId="77777777" w:rsidR="00210FB2" w:rsidRPr="004D603B" w:rsidRDefault="00210FB2">
            <w:pPr>
              <w:pStyle w:val="Normal6"/>
            </w:pPr>
          </w:p>
        </w:tc>
        <w:tc>
          <w:tcPr>
            <w:tcW w:w="4876" w:type="dxa"/>
            <w:hideMark/>
          </w:tcPr>
          <w:p w14:paraId="201C26A2" w14:textId="77777777" w:rsidR="00210FB2" w:rsidRPr="004D603B" w:rsidRDefault="00537F46" w:rsidP="005A7FFB">
            <w:pPr>
              <w:pStyle w:val="Normal6"/>
              <w:rPr>
                <w:szCs w:val="24"/>
              </w:rPr>
            </w:pPr>
            <w:r w:rsidRPr="004D603B">
              <w:rPr>
                <w:b/>
                <w:i/>
              </w:rPr>
              <w:t>36k.</w:t>
            </w:r>
            <w:r w:rsidRPr="004D603B">
              <w:rPr>
                <w:b/>
                <w:i/>
              </w:rPr>
              <w:tab/>
              <w:t xml:space="preserve">zauważa, że nowa ustawa o bezpieczeństwie granic, azylu i </w:t>
            </w:r>
            <w:r w:rsidRPr="004D603B">
              <w:rPr>
                <w:b/>
                <w:i/>
              </w:rPr>
              <w:t>imigracji, którą wprowadzono w parlamencie Zjednoczonego Królestwa 30 stycznia 2025 r., przewiduje możliwość zawierania umów z państwami grupy G-7 i kluczowymi partnerami europejskimi w celu przeciwdziałania przemytowi; z zadowoleniem przyjmuje dążenie Zjednoczonego Królestwa do ściślejszej współpracy z poszczególnymi państwami członkowskimi, w tym z Francją i grupą z Calais, w zakresie walki z przemytem ludzi i handlem ludźmi, a w szerszym ujęciu – w zakresie bezpieczeństwa granic, w tym ochrony granic;</w:t>
            </w:r>
          </w:p>
        </w:tc>
      </w:tr>
    </w:tbl>
    <w:p w14:paraId="4E5E7E15" w14:textId="77777777" w:rsidR="00210FB2" w:rsidRPr="004D603B" w:rsidRDefault="00537F46" w:rsidP="00210FB2">
      <w:pPr>
        <w:rPr>
          <w:szCs w:val="24"/>
        </w:rPr>
      </w:pPr>
      <w:r w:rsidRPr="004D603B">
        <w:rPr>
          <w:rStyle w:val="HideTWBExt"/>
        </w:rPr>
        <w:t>&lt;/Amend&gt;</w:t>
      </w:r>
    </w:p>
    <w:p w14:paraId="1A17C3AC"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13</w:t>
      </w:r>
      <w:r w:rsidRPr="004D603B">
        <w:rPr>
          <w:rStyle w:val="HideTWBExt"/>
          <w:b w:val="0"/>
        </w:rPr>
        <w:t>&lt;/NumAm&gt;</w:t>
      </w:r>
    </w:p>
    <w:p w14:paraId="1CBA615F"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353642B8" w14:textId="77777777" w:rsidR="00210FB2" w:rsidRPr="004D603B" w:rsidRDefault="00537F46" w:rsidP="00210FB2">
      <w:pPr>
        <w:pStyle w:val="NormalBold"/>
      </w:pPr>
      <w:r w:rsidRPr="004D603B">
        <w:rPr>
          <w:rStyle w:val="HideTWBExt"/>
          <w:b w:val="0"/>
        </w:rPr>
        <w:t>&lt;Article&gt;</w:t>
      </w:r>
      <w:r w:rsidRPr="004D603B">
        <w:t>Ustęp 36 l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0A1B9CD0" w14:textId="77777777" w:rsidTr="00210FB2">
        <w:trPr>
          <w:jc w:val="center"/>
        </w:trPr>
        <w:tc>
          <w:tcPr>
            <w:tcW w:w="9752" w:type="dxa"/>
            <w:gridSpan w:val="2"/>
          </w:tcPr>
          <w:p w14:paraId="7DAA5213" w14:textId="77777777" w:rsidR="00210FB2" w:rsidRPr="004D603B" w:rsidRDefault="00210FB2">
            <w:pPr>
              <w:keepNext/>
            </w:pPr>
          </w:p>
        </w:tc>
      </w:tr>
      <w:tr w:rsidR="00AF1FED" w:rsidRPr="004D603B" w14:paraId="2CA19BFD" w14:textId="77777777" w:rsidTr="00210FB2">
        <w:trPr>
          <w:jc w:val="center"/>
        </w:trPr>
        <w:tc>
          <w:tcPr>
            <w:tcW w:w="4876" w:type="dxa"/>
            <w:hideMark/>
          </w:tcPr>
          <w:p w14:paraId="605B9F6B" w14:textId="77777777" w:rsidR="00210FB2" w:rsidRPr="004D603B" w:rsidRDefault="00537F46">
            <w:pPr>
              <w:pStyle w:val="ColumnHeading"/>
              <w:keepNext/>
            </w:pPr>
            <w:r w:rsidRPr="004D603B">
              <w:t>Projekt rezolucji</w:t>
            </w:r>
          </w:p>
        </w:tc>
        <w:tc>
          <w:tcPr>
            <w:tcW w:w="4876" w:type="dxa"/>
            <w:hideMark/>
          </w:tcPr>
          <w:p w14:paraId="35FFAD21" w14:textId="77777777" w:rsidR="00210FB2" w:rsidRPr="004D603B" w:rsidRDefault="00537F46">
            <w:pPr>
              <w:pStyle w:val="ColumnHeading"/>
              <w:keepNext/>
            </w:pPr>
            <w:r w:rsidRPr="004D603B">
              <w:t>Poprawka</w:t>
            </w:r>
          </w:p>
        </w:tc>
      </w:tr>
      <w:tr w:rsidR="00AF1FED" w:rsidRPr="004D603B" w14:paraId="43AA1BD0" w14:textId="77777777" w:rsidTr="00210FB2">
        <w:trPr>
          <w:jc w:val="center"/>
        </w:trPr>
        <w:tc>
          <w:tcPr>
            <w:tcW w:w="4876" w:type="dxa"/>
          </w:tcPr>
          <w:p w14:paraId="4EE9F9F3" w14:textId="77777777" w:rsidR="00210FB2" w:rsidRPr="004D603B" w:rsidRDefault="00210FB2">
            <w:pPr>
              <w:pStyle w:val="Normal6"/>
            </w:pPr>
          </w:p>
        </w:tc>
        <w:tc>
          <w:tcPr>
            <w:tcW w:w="4876" w:type="dxa"/>
            <w:hideMark/>
          </w:tcPr>
          <w:p w14:paraId="0126AC3C" w14:textId="77777777" w:rsidR="00210FB2" w:rsidRPr="004D603B" w:rsidRDefault="00537F46" w:rsidP="00014E78">
            <w:pPr>
              <w:pStyle w:val="Normal6"/>
              <w:rPr>
                <w:szCs w:val="24"/>
              </w:rPr>
            </w:pPr>
            <w:r w:rsidRPr="004D603B">
              <w:rPr>
                <w:b/>
                <w:i/>
              </w:rPr>
              <w:t>36l.</w:t>
            </w:r>
            <w:r w:rsidRPr="004D603B">
              <w:rPr>
                <w:b/>
                <w:i/>
              </w:rPr>
              <w:tab/>
              <w:t xml:space="preserve">przypomina, że system ekstradycji między państwami członkowskimi a Zjednoczonym </w:t>
            </w:r>
            <w:r w:rsidRPr="004D603B">
              <w:rPr>
                <w:b/>
                <w:i/>
              </w:rPr>
              <w:t>Królestwem, określony w tytule VII części trzeciej umowy o handlu i współpracy, różni się od systemu przewidzianego w decyzji ramowej Rady w sprawie europejskiego nakazu aresztowania</w:t>
            </w:r>
            <w:r w:rsidRPr="004D603B">
              <w:rPr>
                <w:b/>
                <w:i/>
                <w:vertAlign w:val="superscript"/>
              </w:rPr>
              <w:t>1a</w:t>
            </w:r>
            <w:r w:rsidRPr="004D603B">
              <w:rPr>
                <w:b/>
                <w:i/>
              </w:rPr>
              <w:t>; przypomina, że w swoim niedawnym wyroku</w:t>
            </w:r>
            <w:r w:rsidRPr="004D603B">
              <w:rPr>
                <w:b/>
                <w:i/>
                <w:vertAlign w:val="superscript"/>
              </w:rPr>
              <w:t>1b</w:t>
            </w:r>
            <w:r w:rsidRPr="004D603B">
              <w:rPr>
                <w:b/>
                <w:i/>
              </w:rPr>
              <w:t xml:space="preserve"> Trybunał Sprawiedliwości Unii Europejskiej orzekł, iż wykonujący nakaz organ sądowy musi przeprowadzić niezależną analizę ryzyka naruszenia Karty praw podstawowych Unii Europejskiej, na które powołuje się dana osoba w przypadku przekazania jej Zjednoczonemu Królestwu;</w:t>
            </w:r>
          </w:p>
        </w:tc>
      </w:tr>
      <w:tr w:rsidR="00AF1FED" w:rsidRPr="004D603B" w14:paraId="35D39B03" w14:textId="77777777" w:rsidTr="00210FB2">
        <w:trPr>
          <w:jc w:val="center"/>
        </w:trPr>
        <w:tc>
          <w:tcPr>
            <w:tcW w:w="4876" w:type="dxa"/>
          </w:tcPr>
          <w:p w14:paraId="6FF9E63C" w14:textId="77777777" w:rsidR="00210FB2" w:rsidRPr="004D603B" w:rsidRDefault="00210FB2">
            <w:pPr>
              <w:pStyle w:val="Normal6"/>
            </w:pPr>
          </w:p>
        </w:tc>
        <w:tc>
          <w:tcPr>
            <w:tcW w:w="4876" w:type="dxa"/>
            <w:hideMark/>
          </w:tcPr>
          <w:p w14:paraId="610271C6" w14:textId="77777777" w:rsidR="00210FB2" w:rsidRPr="004D603B" w:rsidRDefault="00537F46">
            <w:pPr>
              <w:pStyle w:val="Normal6"/>
              <w:rPr>
                <w:szCs w:val="24"/>
              </w:rPr>
            </w:pPr>
            <w:r w:rsidRPr="004D603B">
              <w:rPr>
                <w:b/>
                <w:i/>
              </w:rPr>
              <w:t>__________________</w:t>
            </w:r>
          </w:p>
        </w:tc>
      </w:tr>
      <w:tr w:rsidR="00AF1FED" w:rsidRPr="004D603B" w14:paraId="4D2277C0" w14:textId="77777777" w:rsidTr="00210FB2">
        <w:trPr>
          <w:jc w:val="center"/>
        </w:trPr>
        <w:tc>
          <w:tcPr>
            <w:tcW w:w="4876" w:type="dxa"/>
          </w:tcPr>
          <w:p w14:paraId="11EE9304" w14:textId="77777777" w:rsidR="00210FB2" w:rsidRPr="004D603B" w:rsidRDefault="00210FB2">
            <w:pPr>
              <w:pStyle w:val="Normal6"/>
            </w:pPr>
          </w:p>
        </w:tc>
        <w:tc>
          <w:tcPr>
            <w:tcW w:w="4876" w:type="dxa"/>
            <w:hideMark/>
          </w:tcPr>
          <w:p w14:paraId="088ABA87" w14:textId="2A213C8A" w:rsidR="00210FB2" w:rsidRPr="004D603B" w:rsidRDefault="00537F46" w:rsidP="005A7FFB">
            <w:pPr>
              <w:pStyle w:val="Normal6"/>
              <w:rPr>
                <w:szCs w:val="24"/>
              </w:rPr>
            </w:pPr>
            <w:r w:rsidRPr="004D603B">
              <w:rPr>
                <w:b/>
                <w:i/>
                <w:vertAlign w:val="superscript"/>
              </w:rPr>
              <w:t>1a</w:t>
            </w:r>
            <w:r w:rsidRPr="004D603B">
              <w:rPr>
                <w:b/>
                <w:i/>
              </w:rPr>
              <w:t xml:space="preserve"> Decyzja ramowa Rady 2002/584/</w:t>
            </w:r>
            <w:proofErr w:type="spellStart"/>
            <w:r w:rsidRPr="004D603B">
              <w:rPr>
                <w:b/>
                <w:i/>
              </w:rPr>
              <w:t>WSiSW</w:t>
            </w:r>
            <w:proofErr w:type="spellEnd"/>
            <w:r w:rsidRPr="004D603B">
              <w:rPr>
                <w:b/>
                <w:i/>
              </w:rPr>
              <w:t xml:space="preserve"> z dnia 13 czerwca 2002</w:t>
            </w:r>
            <w:r w:rsidR="001C7924">
              <w:rPr>
                <w:b/>
                <w:i/>
              </w:rPr>
              <w:t> </w:t>
            </w:r>
            <w:r w:rsidRPr="004D603B">
              <w:rPr>
                <w:b/>
                <w:i/>
              </w:rPr>
              <w:t xml:space="preserve">r. w sprawie europejskiego nakazu aresztowania i procedury wydawania osób między Państwami Członkowskimi (Dz.U. L 190 z </w:t>
            </w:r>
            <w:proofErr w:type="gramStart"/>
            <w:r w:rsidRPr="004D603B">
              <w:rPr>
                <w:b/>
                <w:i/>
              </w:rPr>
              <w:t>18.7.2002</w:t>
            </w:r>
            <w:proofErr w:type="gramEnd"/>
            <w:r w:rsidRPr="004D603B">
              <w:rPr>
                <w:b/>
                <w:i/>
              </w:rPr>
              <w:t xml:space="preserve">, s. 1, ELI: </w:t>
            </w:r>
            <w:hyperlink r:id="rId15" w:history="1">
              <w:r w:rsidRPr="004D603B">
                <w:rPr>
                  <w:rStyle w:val="Hyperlink"/>
                  <w:b/>
                  <w:i/>
                  <w:color w:val="auto"/>
                </w:rPr>
                <w:t>http://data.europa.eu/eli/dec_framw/2002/584/oj</w:t>
              </w:r>
            </w:hyperlink>
            <w:r w:rsidRPr="004D603B">
              <w:rPr>
                <w:b/>
                <w:i/>
              </w:rPr>
              <w:t>).</w:t>
            </w:r>
          </w:p>
        </w:tc>
      </w:tr>
      <w:tr w:rsidR="00AF1FED" w:rsidRPr="004D603B" w14:paraId="73FFFE79" w14:textId="77777777" w:rsidTr="00210FB2">
        <w:trPr>
          <w:jc w:val="center"/>
        </w:trPr>
        <w:tc>
          <w:tcPr>
            <w:tcW w:w="4876" w:type="dxa"/>
          </w:tcPr>
          <w:p w14:paraId="3E58EF1F" w14:textId="77777777" w:rsidR="00210FB2" w:rsidRPr="004D603B" w:rsidRDefault="00210FB2">
            <w:pPr>
              <w:pStyle w:val="Normal6"/>
            </w:pPr>
          </w:p>
        </w:tc>
        <w:tc>
          <w:tcPr>
            <w:tcW w:w="4876" w:type="dxa"/>
            <w:hideMark/>
          </w:tcPr>
          <w:p w14:paraId="74DA4117" w14:textId="51838C7E" w:rsidR="00210FB2" w:rsidRPr="004D603B" w:rsidRDefault="00537F46" w:rsidP="00640FAA">
            <w:pPr>
              <w:pStyle w:val="Normal6"/>
              <w:rPr>
                <w:szCs w:val="24"/>
              </w:rPr>
            </w:pPr>
            <w:r w:rsidRPr="004D603B">
              <w:rPr>
                <w:b/>
                <w:bCs/>
                <w:i/>
                <w:vertAlign w:val="superscript"/>
              </w:rPr>
              <w:t>1b</w:t>
            </w:r>
            <w:r w:rsidRPr="004D603B">
              <w:rPr>
                <w:b/>
                <w:bCs/>
              </w:rPr>
              <w:t xml:space="preserve"> </w:t>
            </w:r>
            <w:r w:rsidRPr="004D603B">
              <w:rPr>
                <w:b/>
                <w:bCs/>
                <w:i/>
                <w:iCs/>
              </w:rPr>
              <w:t>Wyrok Trybunału z dnia 29 lipca 2024</w:t>
            </w:r>
            <w:r w:rsidR="001C7924">
              <w:rPr>
                <w:b/>
                <w:bCs/>
                <w:i/>
                <w:iCs/>
              </w:rPr>
              <w:t> </w:t>
            </w:r>
            <w:r w:rsidRPr="004D603B">
              <w:rPr>
                <w:b/>
                <w:bCs/>
                <w:i/>
                <w:iCs/>
              </w:rPr>
              <w:t xml:space="preserve">r., </w:t>
            </w:r>
            <w:proofErr w:type="spellStart"/>
            <w:r w:rsidRPr="004D603B">
              <w:rPr>
                <w:b/>
                <w:bCs/>
                <w:i/>
                <w:iCs/>
              </w:rPr>
              <w:t>Alchaster</w:t>
            </w:r>
            <w:proofErr w:type="spellEnd"/>
            <w:r w:rsidRPr="004D603B">
              <w:rPr>
                <w:b/>
                <w:bCs/>
                <w:i/>
                <w:iCs/>
              </w:rPr>
              <w:t>, C-202/24, ECLI:EU:C:2024:649.</w:t>
            </w:r>
          </w:p>
        </w:tc>
      </w:tr>
    </w:tbl>
    <w:p w14:paraId="3ED2502F" w14:textId="77777777" w:rsidR="00210FB2" w:rsidRPr="004D603B" w:rsidRDefault="00537F46" w:rsidP="00210FB2">
      <w:pPr>
        <w:rPr>
          <w:szCs w:val="24"/>
        </w:rPr>
      </w:pPr>
      <w:r w:rsidRPr="004D603B">
        <w:rPr>
          <w:rStyle w:val="HideTWBExt"/>
        </w:rPr>
        <w:t>&lt;/Amend&gt;</w:t>
      </w:r>
    </w:p>
    <w:p w14:paraId="255AE807"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14</w:t>
      </w:r>
      <w:r w:rsidRPr="004D603B">
        <w:rPr>
          <w:rStyle w:val="HideTWBExt"/>
          <w:b w:val="0"/>
        </w:rPr>
        <w:t>&lt;/NumAm&gt;</w:t>
      </w:r>
    </w:p>
    <w:p w14:paraId="2B841CED"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06567569" w14:textId="77777777" w:rsidR="00210FB2" w:rsidRPr="004D603B" w:rsidRDefault="00537F46" w:rsidP="00210FB2">
      <w:pPr>
        <w:pStyle w:val="NormalBold"/>
      </w:pPr>
      <w:r w:rsidRPr="004D603B">
        <w:rPr>
          <w:rStyle w:val="HideTWBExt"/>
          <w:b w:val="0"/>
        </w:rPr>
        <w:t>&lt;Article&gt;</w:t>
      </w:r>
      <w:r w:rsidRPr="004D603B">
        <w:t>Ustęp 36 m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464FB445" w14:textId="77777777" w:rsidTr="00210FB2">
        <w:trPr>
          <w:jc w:val="center"/>
        </w:trPr>
        <w:tc>
          <w:tcPr>
            <w:tcW w:w="9752" w:type="dxa"/>
            <w:gridSpan w:val="2"/>
          </w:tcPr>
          <w:p w14:paraId="3DE2F14C" w14:textId="77777777" w:rsidR="00210FB2" w:rsidRPr="004D603B" w:rsidRDefault="00210FB2">
            <w:pPr>
              <w:keepNext/>
            </w:pPr>
          </w:p>
        </w:tc>
      </w:tr>
      <w:tr w:rsidR="00AF1FED" w:rsidRPr="004D603B" w14:paraId="7C724BE6" w14:textId="77777777" w:rsidTr="00210FB2">
        <w:trPr>
          <w:jc w:val="center"/>
        </w:trPr>
        <w:tc>
          <w:tcPr>
            <w:tcW w:w="4876" w:type="dxa"/>
            <w:hideMark/>
          </w:tcPr>
          <w:p w14:paraId="7AC395BA" w14:textId="77777777" w:rsidR="00210FB2" w:rsidRPr="004D603B" w:rsidRDefault="00537F46">
            <w:pPr>
              <w:pStyle w:val="ColumnHeading"/>
              <w:keepNext/>
            </w:pPr>
            <w:r w:rsidRPr="004D603B">
              <w:t>Projekt rezolucji</w:t>
            </w:r>
          </w:p>
        </w:tc>
        <w:tc>
          <w:tcPr>
            <w:tcW w:w="4876" w:type="dxa"/>
            <w:hideMark/>
          </w:tcPr>
          <w:p w14:paraId="3C53F888" w14:textId="77777777" w:rsidR="00210FB2" w:rsidRPr="004D603B" w:rsidRDefault="00537F46">
            <w:pPr>
              <w:pStyle w:val="ColumnHeading"/>
              <w:keepNext/>
            </w:pPr>
            <w:r w:rsidRPr="004D603B">
              <w:t>Poprawka</w:t>
            </w:r>
          </w:p>
        </w:tc>
      </w:tr>
      <w:tr w:rsidR="00AF1FED" w:rsidRPr="004D603B" w14:paraId="63285FF5" w14:textId="77777777" w:rsidTr="00210FB2">
        <w:trPr>
          <w:jc w:val="center"/>
        </w:trPr>
        <w:tc>
          <w:tcPr>
            <w:tcW w:w="4876" w:type="dxa"/>
          </w:tcPr>
          <w:p w14:paraId="47D6B63B" w14:textId="77777777" w:rsidR="00210FB2" w:rsidRPr="004D603B" w:rsidRDefault="00210FB2">
            <w:pPr>
              <w:pStyle w:val="Normal6"/>
            </w:pPr>
          </w:p>
        </w:tc>
        <w:tc>
          <w:tcPr>
            <w:tcW w:w="4876" w:type="dxa"/>
            <w:hideMark/>
          </w:tcPr>
          <w:p w14:paraId="1319E30F" w14:textId="77777777" w:rsidR="00210FB2" w:rsidRPr="004D603B" w:rsidRDefault="00537F46" w:rsidP="00207CC8">
            <w:pPr>
              <w:pStyle w:val="Normal6"/>
              <w:rPr>
                <w:szCs w:val="24"/>
              </w:rPr>
            </w:pPr>
            <w:r w:rsidRPr="004D603B">
              <w:rPr>
                <w:b/>
                <w:i/>
              </w:rPr>
              <w:t>36m.</w:t>
            </w:r>
            <w:r w:rsidRPr="004D603B">
              <w:rPr>
                <w:b/>
                <w:i/>
              </w:rPr>
              <w:tab/>
              <w:t xml:space="preserve">przypomina, że część trzecia umowy o handlu i współpracy umożliwia rozszerzenie przepływu danych między UE a Zjednoczonym Królestwem, w tym wymiany danych DNA, danych </w:t>
            </w:r>
            <w:r w:rsidRPr="004D603B">
              <w:rPr>
                <w:b/>
                <w:i/>
              </w:rPr>
              <w:t>dotyczących przelotu pasażera i informacji z rejestrów karnych; podkreśla w związku z tym, że sprawą najwyższej wagi jest zagwarantowanie przez Zjednoczone Królestwo poziomu ochrony zasadniczo równoważnego poziomowi zapewnianemu przez Unię Europejską, aby uniknąć narażania na szwank standardów UE, a zatem praw podstawowych obywateli UE, przy wymianie danych ze Zjednoczonym Królestwem;</w:t>
            </w:r>
          </w:p>
        </w:tc>
      </w:tr>
    </w:tbl>
    <w:p w14:paraId="1EF62BF9" w14:textId="77777777" w:rsidR="00210FB2" w:rsidRPr="004D603B" w:rsidRDefault="00537F46" w:rsidP="00210FB2">
      <w:pPr>
        <w:rPr>
          <w:szCs w:val="24"/>
        </w:rPr>
      </w:pPr>
      <w:r w:rsidRPr="004D603B">
        <w:rPr>
          <w:rStyle w:val="HideTWBExt"/>
        </w:rPr>
        <w:t>&lt;/Amend&gt;</w:t>
      </w:r>
    </w:p>
    <w:p w14:paraId="6501AD7F"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15</w:t>
      </w:r>
      <w:r w:rsidRPr="004D603B">
        <w:rPr>
          <w:rStyle w:val="HideTWBExt"/>
          <w:b w:val="0"/>
        </w:rPr>
        <w:t>&lt;/NumAm&gt;</w:t>
      </w:r>
    </w:p>
    <w:p w14:paraId="0C69CA44"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5181401C" w14:textId="77777777" w:rsidR="00210FB2" w:rsidRPr="004D603B" w:rsidRDefault="00537F46" w:rsidP="00210FB2">
      <w:pPr>
        <w:pStyle w:val="NormalBold"/>
      </w:pPr>
      <w:r w:rsidRPr="004D603B">
        <w:rPr>
          <w:rStyle w:val="HideTWBExt"/>
          <w:b w:val="0"/>
        </w:rPr>
        <w:t>&lt;Article&gt;</w:t>
      </w:r>
      <w:r w:rsidRPr="004D603B">
        <w:t>Ustęp 36 n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232F1BD9" w14:textId="77777777" w:rsidTr="00210FB2">
        <w:trPr>
          <w:jc w:val="center"/>
        </w:trPr>
        <w:tc>
          <w:tcPr>
            <w:tcW w:w="9752" w:type="dxa"/>
            <w:gridSpan w:val="2"/>
          </w:tcPr>
          <w:p w14:paraId="66854EDB" w14:textId="77777777" w:rsidR="00210FB2" w:rsidRPr="004D603B" w:rsidRDefault="00210FB2">
            <w:pPr>
              <w:keepNext/>
            </w:pPr>
          </w:p>
        </w:tc>
      </w:tr>
      <w:tr w:rsidR="00AF1FED" w:rsidRPr="004D603B" w14:paraId="3A7C8A2B" w14:textId="77777777" w:rsidTr="00210FB2">
        <w:trPr>
          <w:jc w:val="center"/>
        </w:trPr>
        <w:tc>
          <w:tcPr>
            <w:tcW w:w="4876" w:type="dxa"/>
            <w:hideMark/>
          </w:tcPr>
          <w:p w14:paraId="614C2A13" w14:textId="77777777" w:rsidR="00210FB2" w:rsidRPr="004D603B" w:rsidRDefault="00537F46">
            <w:pPr>
              <w:pStyle w:val="ColumnHeading"/>
              <w:keepNext/>
            </w:pPr>
            <w:r w:rsidRPr="004D603B">
              <w:t>Projekt rezolucji</w:t>
            </w:r>
          </w:p>
        </w:tc>
        <w:tc>
          <w:tcPr>
            <w:tcW w:w="4876" w:type="dxa"/>
            <w:hideMark/>
          </w:tcPr>
          <w:p w14:paraId="41F6F75D" w14:textId="77777777" w:rsidR="00210FB2" w:rsidRPr="004D603B" w:rsidRDefault="00537F46">
            <w:pPr>
              <w:pStyle w:val="ColumnHeading"/>
              <w:keepNext/>
            </w:pPr>
            <w:r w:rsidRPr="004D603B">
              <w:t>Poprawka</w:t>
            </w:r>
          </w:p>
        </w:tc>
      </w:tr>
      <w:tr w:rsidR="00AF1FED" w:rsidRPr="004D603B" w14:paraId="062801BC" w14:textId="77777777" w:rsidTr="00210FB2">
        <w:trPr>
          <w:jc w:val="center"/>
        </w:trPr>
        <w:tc>
          <w:tcPr>
            <w:tcW w:w="4876" w:type="dxa"/>
          </w:tcPr>
          <w:p w14:paraId="56CD763A" w14:textId="77777777" w:rsidR="00210FB2" w:rsidRPr="004D603B" w:rsidRDefault="00210FB2">
            <w:pPr>
              <w:pStyle w:val="Normal6"/>
            </w:pPr>
          </w:p>
        </w:tc>
        <w:tc>
          <w:tcPr>
            <w:tcW w:w="4876" w:type="dxa"/>
            <w:hideMark/>
          </w:tcPr>
          <w:p w14:paraId="233D6A69" w14:textId="77777777" w:rsidR="00210FB2" w:rsidRPr="004D603B" w:rsidRDefault="00537F46" w:rsidP="00D84B02">
            <w:pPr>
              <w:pStyle w:val="Normal6"/>
              <w:rPr>
                <w:szCs w:val="24"/>
              </w:rPr>
            </w:pPr>
            <w:r w:rsidRPr="004D603B">
              <w:rPr>
                <w:b/>
                <w:i/>
              </w:rPr>
              <w:t>36n.</w:t>
            </w:r>
            <w:r w:rsidRPr="004D603B">
              <w:rPr>
                <w:b/>
                <w:i/>
              </w:rPr>
              <w:tab/>
              <w:t>odnotowuje trwającą reformę brytyjskich ram ochrony danych w drodze projektu ustawy o (wykorzystywaniu i dostępie do) danych, która wprowadza szereg istotnych zmian do istniejących przepisów ogólnego rozporządzenia o ochronie danych Zjednoczonego Królestwa; podkreśla, że należy dopilnować, by reforma ta nie doprowadziła do osłabienia ochrony osób fizycznych, których dane osobowe są przetwarzane w Zjednoczonym Królestwie, w szczególności w przypadku danych pochodzących z UE; zauważa, że Komisja zaproponował</w:t>
            </w:r>
            <w:r w:rsidRPr="004D603B">
              <w:rPr>
                <w:b/>
                <w:i/>
              </w:rPr>
              <w:t>a przyjęcie sześciomiesięcznego przedłużenia ze Zjednoczonym Królestwem dwóch decyzji stwierdzających odpowiedni stopień ochrony z 2021 r.; zauważa, że przedłużenie to zagwarantowałoby swobodny przepływ danych ze Zjednoczonym Królestwem do 27 grudnia 2025 r., co pozwoliłoby zakończyć w tym kraju proces legislacyjny dotyczący ustawy o (wykorzystywaniu i dostępie do) danych wprowadzonej w parlamencie Zjednoczonego Królestwa 23 października 2024 r., a Komisji ocenić przyjęte przepisy i podjąć decyzję w sprawie</w:t>
            </w:r>
            <w:r w:rsidRPr="004D603B">
              <w:rPr>
                <w:b/>
                <w:i/>
              </w:rPr>
              <w:t xml:space="preserve"> ich adekwatności;</w:t>
            </w:r>
          </w:p>
        </w:tc>
      </w:tr>
    </w:tbl>
    <w:p w14:paraId="47D736A1" w14:textId="77777777" w:rsidR="00210FB2" w:rsidRPr="004D603B" w:rsidRDefault="00537F46" w:rsidP="00210FB2">
      <w:pPr>
        <w:rPr>
          <w:szCs w:val="24"/>
        </w:rPr>
      </w:pPr>
      <w:r w:rsidRPr="004D603B">
        <w:rPr>
          <w:rStyle w:val="HideTWBExt"/>
        </w:rPr>
        <w:t>&lt;/Amend&gt;</w:t>
      </w:r>
    </w:p>
    <w:p w14:paraId="26579435"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16</w:t>
      </w:r>
      <w:r w:rsidRPr="004D603B">
        <w:rPr>
          <w:rStyle w:val="HideTWBExt"/>
          <w:b w:val="0"/>
        </w:rPr>
        <w:t>&lt;/NumAm&gt;</w:t>
      </w:r>
    </w:p>
    <w:p w14:paraId="08DD874E"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359C6AD7" w14:textId="77777777" w:rsidR="00210FB2" w:rsidRPr="004D603B" w:rsidRDefault="00537F46" w:rsidP="00210FB2">
      <w:pPr>
        <w:pStyle w:val="NormalBold"/>
      </w:pPr>
      <w:r w:rsidRPr="004D603B">
        <w:rPr>
          <w:rStyle w:val="HideTWBExt"/>
          <w:b w:val="0"/>
        </w:rPr>
        <w:t>&lt;Article&gt;</w:t>
      </w:r>
      <w:r w:rsidRPr="004D603B">
        <w:t>Ustęp 36 o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541331FB" w14:textId="77777777" w:rsidTr="00210FB2">
        <w:trPr>
          <w:jc w:val="center"/>
        </w:trPr>
        <w:tc>
          <w:tcPr>
            <w:tcW w:w="9752" w:type="dxa"/>
            <w:gridSpan w:val="2"/>
          </w:tcPr>
          <w:p w14:paraId="4CBB9A17" w14:textId="77777777" w:rsidR="00210FB2" w:rsidRPr="004D603B" w:rsidRDefault="00210FB2">
            <w:pPr>
              <w:keepNext/>
            </w:pPr>
          </w:p>
        </w:tc>
      </w:tr>
      <w:tr w:rsidR="00AF1FED" w:rsidRPr="004D603B" w14:paraId="04C371AE" w14:textId="77777777" w:rsidTr="00210FB2">
        <w:trPr>
          <w:jc w:val="center"/>
        </w:trPr>
        <w:tc>
          <w:tcPr>
            <w:tcW w:w="4876" w:type="dxa"/>
            <w:hideMark/>
          </w:tcPr>
          <w:p w14:paraId="7F714AEA" w14:textId="77777777" w:rsidR="00210FB2" w:rsidRPr="004D603B" w:rsidRDefault="00537F46">
            <w:pPr>
              <w:pStyle w:val="ColumnHeading"/>
              <w:keepNext/>
            </w:pPr>
            <w:r w:rsidRPr="004D603B">
              <w:t>Projekt rezolucji</w:t>
            </w:r>
          </w:p>
        </w:tc>
        <w:tc>
          <w:tcPr>
            <w:tcW w:w="4876" w:type="dxa"/>
            <w:hideMark/>
          </w:tcPr>
          <w:p w14:paraId="3853DFF4" w14:textId="77777777" w:rsidR="00210FB2" w:rsidRPr="004D603B" w:rsidRDefault="00537F46">
            <w:pPr>
              <w:pStyle w:val="ColumnHeading"/>
              <w:keepNext/>
            </w:pPr>
            <w:r w:rsidRPr="004D603B">
              <w:t>Poprawka</w:t>
            </w:r>
          </w:p>
        </w:tc>
      </w:tr>
      <w:tr w:rsidR="00AF1FED" w:rsidRPr="004D603B" w14:paraId="5499025B" w14:textId="77777777" w:rsidTr="00210FB2">
        <w:trPr>
          <w:jc w:val="center"/>
        </w:trPr>
        <w:tc>
          <w:tcPr>
            <w:tcW w:w="4876" w:type="dxa"/>
          </w:tcPr>
          <w:p w14:paraId="58ECD21D" w14:textId="77777777" w:rsidR="00210FB2" w:rsidRPr="004D603B" w:rsidRDefault="00210FB2">
            <w:pPr>
              <w:pStyle w:val="Normal6"/>
            </w:pPr>
          </w:p>
        </w:tc>
        <w:tc>
          <w:tcPr>
            <w:tcW w:w="4876" w:type="dxa"/>
            <w:hideMark/>
          </w:tcPr>
          <w:p w14:paraId="10457B54" w14:textId="77777777" w:rsidR="00210FB2" w:rsidRPr="004D603B" w:rsidRDefault="00537F46" w:rsidP="002839BC">
            <w:pPr>
              <w:pStyle w:val="Normal6"/>
              <w:rPr>
                <w:szCs w:val="24"/>
              </w:rPr>
            </w:pPr>
            <w:r w:rsidRPr="004D603B">
              <w:rPr>
                <w:b/>
                <w:i/>
              </w:rPr>
              <w:t>36o.</w:t>
            </w:r>
            <w:r w:rsidRPr="004D603B">
              <w:rPr>
                <w:b/>
                <w:i/>
              </w:rPr>
              <w:tab/>
              <w:t xml:space="preserve">podkreśla w tym </w:t>
            </w:r>
            <w:r w:rsidRPr="004D603B">
              <w:rPr>
                <w:b/>
                <w:i/>
              </w:rPr>
              <w:t>względzie, że utrzymanie unijnych decyzji stwierdzających odpowiedni stopień ochrony w Zjednoczonym Królestwie ma zasadnicze znaczenie dla ochrony transgranicznych przepływów danych i zagwarantowania dalszego poszanowania praw podstawowych obywateli UE na podstawie umowy o handlu i współpracy; zauważa, że odnowienie tych decyzji będzie w dużej mierze zależało od ostatecznej treści i wdrożenia nowych ram prawnych Zjednoczonego Królestwa;</w:t>
            </w:r>
          </w:p>
        </w:tc>
      </w:tr>
    </w:tbl>
    <w:p w14:paraId="0CFC49C8" w14:textId="77777777" w:rsidR="00210FB2" w:rsidRPr="004D603B" w:rsidRDefault="00537F46" w:rsidP="00210FB2">
      <w:pPr>
        <w:rPr>
          <w:szCs w:val="24"/>
        </w:rPr>
      </w:pPr>
      <w:r w:rsidRPr="004D603B">
        <w:rPr>
          <w:rStyle w:val="HideTWBExt"/>
        </w:rPr>
        <w:t>&lt;/Amend&gt;</w:t>
      </w:r>
    </w:p>
    <w:p w14:paraId="45A746A3"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17</w:t>
      </w:r>
      <w:r w:rsidRPr="004D603B">
        <w:rPr>
          <w:rStyle w:val="HideTWBExt"/>
          <w:b w:val="0"/>
        </w:rPr>
        <w:t>&lt;/NumAm&gt;</w:t>
      </w:r>
    </w:p>
    <w:p w14:paraId="3D4DB1E8"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68AEF130" w14:textId="77777777" w:rsidR="00210FB2" w:rsidRPr="004D603B" w:rsidRDefault="00537F46" w:rsidP="00210FB2">
      <w:pPr>
        <w:pStyle w:val="NormalBold"/>
      </w:pPr>
      <w:r w:rsidRPr="004D603B">
        <w:rPr>
          <w:rStyle w:val="HideTWBExt"/>
          <w:b w:val="0"/>
        </w:rPr>
        <w:t>&lt;Article&gt;</w:t>
      </w:r>
      <w:r w:rsidRPr="004D603B">
        <w:t>Ustęp 36 p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16298C5C" w14:textId="77777777" w:rsidTr="00210FB2">
        <w:trPr>
          <w:jc w:val="center"/>
        </w:trPr>
        <w:tc>
          <w:tcPr>
            <w:tcW w:w="9752" w:type="dxa"/>
            <w:gridSpan w:val="2"/>
          </w:tcPr>
          <w:p w14:paraId="1A67AB76" w14:textId="77777777" w:rsidR="00210FB2" w:rsidRPr="004D603B" w:rsidRDefault="00210FB2">
            <w:pPr>
              <w:keepNext/>
            </w:pPr>
          </w:p>
        </w:tc>
      </w:tr>
      <w:tr w:rsidR="00AF1FED" w:rsidRPr="004D603B" w14:paraId="52639020" w14:textId="77777777" w:rsidTr="00210FB2">
        <w:trPr>
          <w:jc w:val="center"/>
        </w:trPr>
        <w:tc>
          <w:tcPr>
            <w:tcW w:w="4876" w:type="dxa"/>
            <w:hideMark/>
          </w:tcPr>
          <w:p w14:paraId="52FA6BA1" w14:textId="77777777" w:rsidR="00210FB2" w:rsidRPr="004D603B" w:rsidRDefault="00537F46">
            <w:pPr>
              <w:pStyle w:val="ColumnHeading"/>
              <w:keepNext/>
            </w:pPr>
            <w:r w:rsidRPr="004D603B">
              <w:t>Projekt rezolucji</w:t>
            </w:r>
          </w:p>
        </w:tc>
        <w:tc>
          <w:tcPr>
            <w:tcW w:w="4876" w:type="dxa"/>
            <w:hideMark/>
          </w:tcPr>
          <w:p w14:paraId="6BFFE0E5" w14:textId="77777777" w:rsidR="00210FB2" w:rsidRPr="004D603B" w:rsidRDefault="00537F46">
            <w:pPr>
              <w:pStyle w:val="ColumnHeading"/>
              <w:keepNext/>
            </w:pPr>
            <w:r w:rsidRPr="004D603B">
              <w:t>Poprawka</w:t>
            </w:r>
          </w:p>
        </w:tc>
      </w:tr>
      <w:tr w:rsidR="00AF1FED" w:rsidRPr="004D603B" w14:paraId="7CE0EA6F" w14:textId="77777777" w:rsidTr="00210FB2">
        <w:trPr>
          <w:jc w:val="center"/>
        </w:trPr>
        <w:tc>
          <w:tcPr>
            <w:tcW w:w="4876" w:type="dxa"/>
          </w:tcPr>
          <w:p w14:paraId="509CFADC" w14:textId="77777777" w:rsidR="00210FB2" w:rsidRPr="004D603B" w:rsidRDefault="00210FB2">
            <w:pPr>
              <w:pStyle w:val="Normal6"/>
            </w:pPr>
          </w:p>
        </w:tc>
        <w:tc>
          <w:tcPr>
            <w:tcW w:w="4876" w:type="dxa"/>
            <w:hideMark/>
          </w:tcPr>
          <w:p w14:paraId="31509E98" w14:textId="77777777" w:rsidR="00210FB2" w:rsidRPr="004D603B" w:rsidRDefault="00537F46" w:rsidP="00D84B02">
            <w:pPr>
              <w:pStyle w:val="Normal6"/>
              <w:rPr>
                <w:szCs w:val="24"/>
              </w:rPr>
            </w:pPr>
            <w:r w:rsidRPr="004D603B">
              <w:rPr>
                <w:b/>
                <w:i/>
              </w:rPr>
              <w:t>36p.</w:t>
            </w:r>
            <w:r w:rsidRPr="004D603B">
              <w:rPr>
                <w:b/>
                <w:i/>
              </w:rPr>
              <w:tab/>
              <w:t xml:space="preserve">przyjmuje do wiadomości opinię Europejskiej Rady Ochrony Danych (EROD) 06/2025, w której poparto techniczne i ograniczone czasowo przedłużenie obowiązywania </w:t>
            </w:r>
            <w:r w:rsidRPr="004D603B">
              <w:rPr>
                <w:b/>
                <w:i/>
              </w:rPr>
              <w:t>decyzji stwierdzających odpowiedni stopień ochrony w Zjednoczonym Królestwie do 27 grudnia 2025 r. wyłącznie po to, aby dać Komisji czas na ocenę skutków reformy po jej przyjęciu; przypomina, że Komisja jest zobowiązana do monitorowania wszystkich istotnych zmian w Zjednoczonym Królestwie w tym okresie oraz do dopilnowania, aby każda przyszła decyzja stwierdzająca odpowiedni stopień ochrony opierała się na kompleksowej i aktualnej ocenie ram ochrony danych w Zjednoczonym Królestwie;</w:t>
            </w:r>
          </w:p>
        </w:tc>
      </w:tr>
    </w:tbl>
    <w:p w14:paraId="5B8E8D86" w14:textId="77777777" w:rsidR="00210FB2" w:rsidRPr="004D603B" w:rsidRDefault="00537F46" w:rsidP="00210FB2">
      <w:pPr>
        <w:rPr>
          <w:szCs w:val="24"/>
        </w:rPr>
      </w:pPr>
      <w:r w:rsidRPr="004D603B">
        <w:rPr>
          <w:rStyle w:val="HideTWBExt"/>
        </w:rPr>
        <w:t>&lt;/Amend&gt;</w:t>
      </w:r>
    </w:p>
    <w:p w14:paraId="06D8286C"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18</w:t>
      </w:r>
      <w:r w:rsidRPr="004D603B">
        <w:rPr>
          <w:rStyle w:val="HideTWBExt"/>
          <w:b w:val="0"/>
        </w:rPr>
        <w:t>&lt;/NumAm&gt;</w:t>
      </w:r>
    </w:p>
    <w:p w14:paraId="2D936970"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0B40BBFE" w14:textId="77777777" w:rsidR="00210FB2" w:rsidRPr="004D603B" w:rsidRDefault="00537F46" w:rsidP="00210FB2">
      <w:pPr>
        <w:pStyle w:val="NormalBold"/>
      </w:pPr>
      <w:r w:rsidRPr="004D603B">
        <w:rPr>
          <w:rStyle w:val="HideTWBExt"/>
          <w:b w:val="0"/>
        </w:rPr>
        <w:t>&lt;Article&gt;</w:t>
      </w:r>
      <w:r w:rsidRPr="004D603B">
        <w:t>Ustęp 36 q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295D2DB6" w14:textId="77777777" w:rsidTr="00210FB2">
        <w:trPr>
          <w:jc w:val="center"/>
        </w:trPr>
        <w:tc>
          <w:tcPr>
            <w:tcW w:w="9752" w:type="dxa"/>
            <w:gridSpan w:val="2"/>
          </w:tcPr>
          <w:p w14:paraId="4D78ABA1" w14:textId="77777777" w:rsidR="00210FB2" w:rsidRPr="004D603B" w:rsidRDefault="00210FB2">
            <w:pPr>
              <w:keepNext/>
            </w:pPr>
          </w:p>
        </w:tc>
      </w:tr>
      <w:tr w:rsidR="00AF1FED" w:rsidRPr="004D603B" w14:paraId="32199178" w14:textId="77777777" w:rsidTr="00210FB2">
        <w:trPr>
          <w:jc w:val="center"/>
        </w:trPr>
        <w:tc>
          <w:tcPr>
            <w:tcW w:w="4876" w:type="dxa"/>
            <w:hideMark/>
          </w:tcPr>
          <w:p w14:paraId="76AF5A02" w14:textId="77777777" w:rsidR="00210FB2" w:rsidRPr="004D603B" w:rsidRDefault="00537F46">
            <w:pPr>
              <w:pStyle w:val="ColumnHeading"/>
              <w:keepNext/>
            </w:pPr>
            <w:r w:rsidRPr="004D603B">
              <w:t>Projekt rezolucji</w:t>
            </w:r>
          </w:p>
        </w:tc>
        <w:tc>
          <w:tcPr>
            <w:tcW w:w="4876" w:type="dxa"/>
            <w:hideMark/>
          </w:tcPr>
          <w:p w14:paraId="401CF616" w14:textId="77777777" w:rsidR="00210FB2" w:rsidRPr="004D603B" w:rsidRDefault="00537F46">
            <w:pPr>
              <w:pStyle w:val="ColumnHeading"/>
              <w:keepNext/>
            </w:pPr>
            <w:r w:rsidRPr="004D603B">
              <w:t>Poprawka</w:t>
            </w:r>
          </w:p>
        </w:tc>
      </w:tr>
      <w:tr w:rsidR="00AF1FED" w:rsidRPr="004D603B" w14:paraId="3C7B3BAA" w14:textId="77777777" w:rsidTr="00210FB2">
        <w:trPr>
          <w:jc w:val="center"/>
        </w:trPr>
        <w:tc>
          <w:tcPr>
            <w:tcW w:w="4876" w:type="dxa"/>
          </w:tcPr>
          <w:p w14:paraId="19EE7C84" w14:textId="77777777" w:rsidR="00210FB2" w:rsidRPr="004D603B" w:rsidRDefault="00210FB2">
            <w:pPr>
              <w:pStyle w:val="Normal6"/>
            </w:pPr>
          </w:p>
        </w:tc>
        <w:tc>
          <w:tcPr>
            <w:tcW w:w="4876" w:type="dxa"/>
            <w:hideMark/>
          </w:tcPr>
          <w:p w14:paraId="6D2B9836" w14:textId="77777777" w:rsidR="00210FB2" w:rsidRPr="004D603B" w:rsidRDefault="00537F46" w:rsidP="00E42A8A">
            <w:pPr>
              <w:pStyle w:val="Normal6"/>
              <w:rPr>
                <w:szCs w:val="24"/>
              </w:rPr>
            </w:pPr>
            <w:r w:rsidRPr="004D603B">
              <w:rPr>
                <w:b/>
                <w:i/>
              </w:rPr>
              <w:t>36q.</w:t>
            </w:r>
            <w:r w:rsidRPr="004D603B">
              <w:rPr>
                <w:b/>
                <w:i/>
              </w:rPr>
              <w:tab/>
              <w:t xml:space="preserve">podkreśla wartość ciągłego dialogu między UE a Zjednoczonym Królestwem na temat zarządzania sztuczną </w:t>
            </w:r>
            <w:r w:rsidRPr="004D603B">
              <w:rPr>
                <w:b/>
                <w:i/>
              </w:rPr>
              <w:t>inteligencją w celu promowania wspólnych zasad i uniknięcia fragmentacji regulacyjnej; wzywa Komisję i rząd Zjednoczonego Królestwa do zbadania możliwości zorganizowanej współpracy w zakresie sztucznej inteligencji i udziału w ustanawianiu norm oraz do oceny ustaleń dotyczących wzajemnego uznawania w odniesieniu do oceny zgodności;</w:t>
            </w:r>
          </w:p>
        </w:tc>
      </w:tr>
    </w:tbl>
    <w:p w14:paraId="5EACBFE6" w14:textId="77777777" w:rsidR="00210FB2" w:rsidRPr="004D603B" w:rsidRDefault="00537F46" w:rsidP="00210FB2">
      <w:pPr>
        <w:rPr>
          <w:szCs w:val="24"/>
        </w:rPr>
      </w:pPr>
      <w:r w:rsidRPr="004D603B">
        <w:rPr>
          <w:rStyle w:val="HideTWBExt"/>
        </w:rPr>
        <w:t>&lt;/Amend&gt;</w:t>
      </w:r>
    </w:p>
    <w:p w14:paraId="244ABDE9"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19</w:t>
      </w:r>
      <w:r w:rsidRPr="004D603B">
        <w:rPr>
          <w:rStyle w:val="HideTWBExt"/>
          <w:b w:val="0"/>
        </w:rPr>
        <w:t>&lt;/NumAm&gt;</w:t>
      </w:r>
    </w:p>
    <w:p w14:paraId="626467F0"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40F4494A" w14:textId="77777777" w:rsidR="00210FB2" w:rsidRPr="004D603B" w:rsidRDefault="00537F46" w:rsidP="00210FB2">
      <w:pPr>
        <w:pStyle w:val="NormalBold"/>
      </w:pPr>
      <w:r w:rsidRPr="004D603B">
        <w:rPr>
          <w:rStyle w:val="HideTWBExt"/>
          <w:b w:val="0"/>
        </w:rPr>
        <w:t>&lt;Article&gt;</w:t>
      </w:r>
      <w:r w:rsidRPr="004D603B">
        <w:t>Ustęp 36 r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50D11004" w14:textId="77777777" w:rsidTr="00210FB2">
        <w:trPr>
          <w:jc w:val="center"/>
        </w:trPr>
        <w:tc>
          <w:tcPr>
            <w:tcW w:w="9752" w:type="dxa"/>
            <w:gridSpan w:val="2"/>
          </w:tcPr>
          <w:p w14:paraId="76AC7352" w14:textId="77777777" w:rsidR="00210FB2" w:rsidRPr="004D603B" w:rsidRDefault="00210FB2">
            <w:pPr>
              <w:keepNext/>
            </w:pPr>
          </w:p>
        </w:tc>
      </w:tr>
      <w:tr w:rsidR="00AF1FED" w:rsidRPr="004D603B" w14:paraId="5A8FC1DB" w14:textId="77777777" w:rsidTr="00210FB2">
        <w:trPr>
          <w:jc w:val="center"/>
        </w:trPr>
        <w:tc>
          <w:tcPr>
            <w:tcW w:w="4876" w:type="dxa"/>
            <w:hideMark/>
          </w:tcPr>
          <w:p w14:paraId="7F6053C6" w14:textId="77777777" w:rsidR="00210FB2" w:rsidRPr="004D603B" w:rsidRDefault="00537F46">
            <w:pPr>
              <w:pStyle w:val="ColumnHeading"/>
              <w:keepNext/>
            </w:pPr>
            <w:r w:rsidRPr="004D603B">
              <w:t>Projekt rezolucji</w:t>
            </w:r>
          </w:p>
        </w:tc>
        <w:tc>
          <w:tcPr>
            <w:tcW w:w="4876" w:type="dxa"/>
            <w:hideMark/>
          </w:tcPr>
          <w:p w14:paraId="2D7AC978" w14:textId="77777777" w:rsidR="00210FB2" w:rsidRPr="004D603B" w:rsidRDefault="00537F46">
            <w:pPr>
              <w:pStyle w:val="ColumnHeading"/>
              <w:keepNext/>
            </w:pPr>
            <w:r w:rsidRPr="004D603B">
              <w:t>Poprawka</w:t>
            </w:r>
          </w:p>
        </w:tc>
      </w:tr>
      <w:tr w:rsidR="00AF1FED" w:rsidRPr="004D603B" w14:paraId="3C5EF875" w14:textId="77777777" w:rsidTr="00210FB2">
        <w:trPr>
          <w:jc w:val="center"/>
        </w:trPr>
        <w:tc>
          <w:tcPr>
            <w:tcW w:w="4876" w:type="dxa"/>
          </w:tcPr>
          <w:p w14:paraId="580CD06A" w14:textId="77777777" w:rsidR="00210FB2" w:rsidRPr="004D603B" w:rsidRDefault="00210FB2">
            <w:pPr>
              <w:pStyle w:val="Normal6"/>
            </w:pPr>
          </w:p>
        </w:tc>
        <w:tc>
          <w:tcPr>
            <w:tcW w:w="4876" w:type="dxa"/>
            <w:hideMark/>
          </w:tcPr>
          <w:p w14:paraId="7EA454E3" w14:textId="77777777" w:rsidR="00210FB2" w:rsidRPr="004D603B" w:rsidRDefault="00537F46" w:rsidP="00245947">
            <w:pPr>
              <w:pStyle w:val="Normal6"/>
              <w:rPr>
                <w:b/>
                <w:i/>
              </w:rPr>
            </w:pPr>
            <w:proofErr w:type="gramStart"/>
            <w:r w:rsidRPr="004D603B">
              <w:rPr>
                <w:b/>
                <w:i/>
              </w:rPr>
              <w:t>36r.</w:t>
            </w:r>
            <w:proofErr w:type="gramEnd"/>
            <w:r w:rsidRPr="004D603B">
              <w:rPr>
                <w:b/>
                <w:i/>
              </w:rPr>
              <w:tab/>
              <w:t xml:space="preserve">ubolewa nad </w:t>
            </w:r>
            <w:r w:rsidRPr="004D603B">
              <w:rPr>
                <w:b/>
                <w:i/>
              </w:rPr>
              <w:t>brakiem specjalnego zobowiązania do współpracy w dziedzinie sztucznej inteligencji we wspólnym porozumieniu dotyczącym odnowionego programu współpracy między UE a Zjednoczonym Królestwem, pomimo strategicznego znaczenia wspierania ponadnarodowej współpracy w zakresie rozwoju wiarygodnej sztucznej inteligencji, i przypomina, że art. 39 rozporządzenia (UE) 2024/1689 (akt w sprawie sztucznej inteligencji)</w:t>
            </w:r>
            <w:r w:rsidRPr="004D603B">
              <w:rPr>
                <w:b/>
                <w:i/>
                <w:vertAlign w:val="superscript"/>
              </w:rPr>
              <w:t>1a</w:t>
            </w:r>
            <w:r w:rsidRPr="004D603B">
              <w:rPr>
                <w:b/>
                <w:i/>
              </w:rPr>
              <w:t xml:space="preserve"> przewiduje uznawanie jednostek oceniających zgodność mających siedzibę w państwach trzecich na określony</w:t>
            </w:r>
            <w:r w:rsidRPr="004D603B">
              <w:rPr>
                <w:b/>
                <w:i/>
              </w:rPr>
              <w:t>ch warunkach i z zastrzeżeniem umowy między UE a danym państwem trzecim;</w:t>
            </w:r>
          </w:p>
          <w:p w14:paraId="01597544" w14:textId="77777777" w:rsidR="00245947" w:rsidRPr="004D603B" w:rsidRDefault="00537F46" w:rsidP="00245947">
            <w:pPr>
              <w:pStyle w:val="Normal6"/>
              <w:rPr>
                <w:b/>
                <w:i/>
                <w:szCs w:val="24"/>
              </w:rPr>
            </w:pPr>
            <w:r w:rsidRPr="004D603B">
              <w:rPr>
                <w:b/>
                <w:i/>
              </w:rPr>
              <w:t>______________</w:t>
            </w:r>
          </w:p>
          <w:p w14:paraId="5FF45B49" w14:textId="6EFD259F" w:rsidR="00245947" w:rsidRPr="004D603B" w:rsidRDefault="00537F46" w:rsidP="00245947">
            <w:pPr>
              <w:pStyle w:val="Normal6"/>
              <w:rPr>
                <w:szCs w:val="24"/>
              </w:rPr>
            </w:pPr>
            <w:r w:rsidRPr="001C7924">
              <w:rPr>
                <w:b/>
                <w:bCs/>
                <w:i/>
                <w:iCs/>
                <w:vertAlign w:val="superscript"/>
              </w:rPr>
              <w:t>1a</w:t>
            </w:r>
            <w:r w:rsidRPr="004D603B">
              <w:rPr>
                <w:b/>
                <w:bCs/>
              </w:rPr>
              <w:t xml:space="preserve"> </w:t>
            </w:r>
            <w:r w:rsidRPr="004D603B">
              <w:rPr>
                <w:b/>
                <w:bCs/>
                <w:i/>
                <w:iCs/>
              </w:rPr>
              <w:t xml:space="preserve">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(Dz.U. L, 2024/1689, 12.7.2024, ELI: </w:t>
            </w:r>
            <w:hyperlink r:id="rId16" w:history="1">
              <w:r w:rsidRPr="004D603B">
                <w:rPr>
                  <w:rStyle w:val="Hyperlink"/>
                  <w:b/>
                  <w:i/>
                  <w:color w:val="auto"/>
                </w:rPr>
                <w:t>http://data.europa.eu/eli/reg/2024/1689/oj</w:t>
              </w:r>
            </w:hyperlink>
            <w:r w:rsidRPr="004D603B">
              <w:rPr>
                <w:b/>
                <w:bCs/>
                <w:i/>
                <w:iCs/>
              </w:rPr>
              <w:t>).</w:t>
            </w:r>
          </w:p>
        </w:tc>
      </w:tr>
    </w:tbl>
    <w:p w14:paraId="226E65E4" w14:textId="77777777" w:rsidR="00210FB2" w:rsidRPr="004D603B" w:rsidRDefault="00537F46" w:rsidP="00210FB2">
      <w:pPr>
        <w:rPr>
          <w:szCs w:val="24"/>
        </w:rPr>
      </w:pPr>
      <w:r w:rsidRPr="004D603B">
        <w:rPr>
          <w:rStyle w:val="HideTWBExt"/>
        </w:rPr>
        <w:t>&lt;/Amend&gt;</w:t>
      </w:r>
    </w:p>
    <w:p w14:paraId="004796F3"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20</w:t>
      </w:r>
      <w:r w:rsidRPr="004D603B">
        <w:rPr>
          <w:rStyle w:val="HideTWBExt"/>
          <w:b w:val="0"/>
        </w:rPr>
        <w:t>&lt;/NumAm&gt;</w:t>
      </w:r>
    </w:p>
    <w:p w14:paraId="5576A7D1"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4410D7F7" w14:textId="77777777" w:rsidR="00210FB2" w:rsidRPr="004D603B" w:rsidRDefault="00537F46" w:rsidP="00210FB2">
      <w:pPr>
        <w:pStyle w:val="NormalBold"/>
      </w:pPr>
      <w:r w:rsidRPr="004D603B">
        <w:rPr>
          <w:rStyle w:val="HideTWBExt"/>
          <w:b w:val="0"/>
        </w:rPr>
        <w:t>&lt;Article&gt;</w:t>
      </w:r>
      <w:r w:rsidRPr="004D603B">
        <w:t>Ustęp 36 s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2C666630" w14:textId="77777777" w:rsidTr="00210FB2">
        <w:trPr>
          <w:jc w:val="center"/>
        </w:trPr>
        <w:tc>
          <w:tcPr>
            <w:tcW w:w="9752" w:type="dxa"/>
            <w:gridSpan w:val="2"/>
          </w:tcPr>
          <w:p w14:paraId="5539FB31" w14:textId="77777777" w:rsidR="00210FB2" w:rsidRPr="004D603B" w:rsidRDefault="00210FB2">
            <w:pPr>
              <w:keepNext/>
            </w:pPr>
          </w:p>
        </w:tc>
      </w:tr>
      <w:tr w:rsidR="00AF1FED" w:rsidRPr="004D603B" w14:paraId="7AE86DE1" w14:textId="77777777" w:rsidTr="00210FB2">
        <w:trPr>
          <w:jc w:val="center"/>
        </w:trPr>
        <w:tc>
          <w:tcPr>
            <w:tcW w:w="4876" w:type="dxa"/>
            <w:hideMark/>
          </w:tcPr>
          <w:p w14:paraId="6F6AFBAD" w14:textId="77777777" w:rsidR="00210FB2" w:rsidRPr="004D603B" w:rsidRDefault="00537F46">
            <w:pPr>
              <w:pStyle w:val="ColumnHeading"/>
              <w:keepNext/>
            </w:pPr>
            <w:r w:rsidRPr="004D603B">
              <w:t>Projekt rezolucji</w:t>
            </w:r>
          </w:p>
        </w:tc>
        <w:tc>
          <w:tcPr>
            <w:tcW w:w="4876" w:type="dxa"/>
            <w:hideMark/>
          </w:tcPr>
          <w:p w14:paraId="76461D8C" w14:textId="77777777" w:rsidR="00210FB2" w:rsidRPr="004D603B" w:rsidRDefault="00537F46">
            <w:pPr>
              <w:pStyle w:val="ColumnHeading"/>
              <w:keepNext/>
            </w:pPr>
            <w:r w:rsidRPr="004D603B">
              <w:t>Poprawka</w:t>
            </w:r>
          </w:p>
        </w:tc>
      </w:tr>
      <w:tr w:rsidR="00AF1FED" w:rsidRPr="004D603B" w14:paraId="1B20DDA8" w14:textId="77777777" w:rsidTr="00210FB2">
        <w:trPr>
          <w:jc w:val="center"/>
        </w:trPr>
        <w:tc>
          <w:tcPr>
            <w:tcW w:w="4876" w:type="dxa"/>
          </w:tcPr>
          <w:p w14:paraId="41CC51D7" w14:textId="77777777" w:rsidR="00210FB2" w:rsidRPr="004D603B" w:rsidRDefault="00210FB2">
            <w:pPr>
              <w:pStyle w:val="Normal6"/>
            </w:pPr>
          </w:p>
        </w:tc>
        <w:tc>
          <w:tcPr>
            <w:tcW w:w="4876" w:type="dxa"/>
            <w:hideMark/>
          </w:tcPr>
          <w:p w14:paraId="566C7DBF" w14:textId="77777777" w:rsidR="00210FB2" w:rsidRPr="004D603B" w:rsidRDefault="00537F46" w:rsidP="000D5096">
            <w:pPr>
              <w:pStyle w:val="Normal6"/>
              <w:rPr>
                <w:szCs w:val="24"/>
              </w:rPr>
            </w:pPr>
            <w:r w:rsidRPr="004D603B">
              <w:rPr>
                <w:b/>
                <w:i/>
              </w:rPr>
              <w:t>36s.</w:t>
            </w:r>
            <w:r w:rsidRPr="004D603B">
              <w:rPr>
                <w:b/>
                <w:i/>
              </w:rPr>
              <w:tab/>
              <w:t xml:space="preserve">zauważa, że art. 103–107 i 109 aktu w </w:t>
            </w:r>
            <w:r w:rsidRPr="004D603B">
              <w:rPr>
                <w:b/>
                <w:i/>
              </w:rPr>
              <w:t xml:space="preserve">sprawie sztucznej inteligencji zmieniają dotychczasowe prawodawstwo UE dotyczące produktów mające zastosowanie w Irlandii Północnej zgodnie z załącznikiem 2 do ram </w:t>
            </w:r>
            <w:proofErr w:type="spellStart"/>
            <w:r w:rsidRPr="004D603B">
              <w:rPr>
                <w:b/>
                <w:i/>
              </w:rPr>
              <w:t>windsorskich</w:t>
            </w:r>
            <w:proofErr w:type="spellEnd"/>
            <w:r w:rsidRPr="004D603B">
              <w:rPr>
                <w:b/>
                <w:i/>
              </w:rPr>
              <w:t xml:space="preserve">; przyjmuje do wiadomości wniosek Komisji z 24 marca 2025 r. dotyczący włączenia niektórych przepisów aktu w sprawie sztucznej inteligencji do załącznika 2 do ram </w:t>
            </w:r>
            <w:proofErr w:type="spellStart"/>
            <w:r w:rsidRPr="004D603B">
              <w:rPr>
                <w:b/>
                <w:i/>
              </w:rPr>
              <w:t>windsorskich</w:t>
            </w:r>
            <w:proofErr w:type="spellEnd"/>
            <w:r w:rsidRPr="004D603B">
              <w:rPr>
                <w:b/>
                <w:i/>
              </w:rPr>
              <w:t xml:space="preserve"> w celu zapewnienia spójności regulacji dotyczących towarów i powiązanych usług w Irlandii Północnej; przyznaje, że większe ujednolicenie przepisów w obszarach t</w:t>
            </w:r>
            <w:r w:rsidRPr="004D603B">
              <w:rPr>
                <w:b/>
                <w:i/>
              </w:rPr>
              <w:t>akich jak bezpieczeństwo produktów i nadzór rynku może pomóc zapewnić jasność prawa i ciągłość rynku; zachęca do kontynuowania dialogu między UE a Zjednoczonym Królestwem w ramach Wspólnego Komitetu UE-Zjednoczone Królestwo w celu określenia wzajemnie akceptowalnych podejść umożliwiających podtrzymanie wysokich standardów ochrony konsumentów i spójności regulacyjnej;</w:t>
            </w:r>
          </w:p>
        </w:tc>
      </w:tr>
    </w:tbl>
    <w:p w14:paraId="56E444A1" w14:textId="77777777" w:rsidR="00210FB2" w:rsidRPr="004D603B" w:rsidRDefault="00537F46" w:rsidP="00210FB2">
      <w:pPr>
        <w:rPr>
          <w:szCs w:val="24"/>
        </w:rPr>
      </w:pPr>
      <w:r w:rsidRPr="004D603B">
        <w:rPr>
          <w:rStyle w:val="HideTWBExt"/>
        </w:rPr>
        <w:t>&lt;/Amend&gt;</w:t>
      </w:r>
    </w:p>
    <w:p w14:paraId="0E29C316"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21</w:t>
      </w:r>
      <w:r w:rsidRPr="004D603B">
        <w:rPr>
          <w:rStyle w:val="HideTWBExt"/>
          <w:b w:val="0"/>
        </w:rPr>
        <w:t>&lt;/NumAm&gt;</w:t>
      </w:r>
    </w:p>
    <w:p w14:paraId="732DDA5D"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411F048A" w14:textId="77777777" w:rsidR="00210FB2" w:rsidRPr="004D603B" w:rsidRDefault="00537F46" w:rsidP="00210FB2">
      <w:pPr>
        <w:pStyle w:val="NormalBold"/>
      </w:pPr>
      <w:r w:rsidRPr="004D603B">
        <w:rPr>
          <w:rStyle w:val="HideTWBExt"/>
          <w:b w:val="0"/>
        </w:rPr>
        <w:t>&lt;Article&gt;</w:t>
      </w:r>
      <w:r w:rsidRPr="004D603B">
        <w:t>Ustęp 36 t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760E363A" w14:textId="77777777" w:rsidTr="00210FB2">
        <w:trPr>
          <w:jc w:val="center"/>
        </w:trPr>
        <w:tc>
          <w:tcPr>
            <w:tcW w:w="9752" w:type="dxa"/>
            <w:gridSpan w:val="2"/>
          </w:tcPr>
          <w:p w14:paraId="5DFE0B8E" w14:textId="77777777" w:rsidR="00210FB2" w:rsidRPr="004D603B" w:rsidRDefault="00210FB2">
            <w:pPr>
              <w:keepNext/>
            </w:pPr>
          </w:p>
        </w:tc>
      </w:tr>
      <w:tr w:rsidR="00AF1FED" w:rsidRPr="004D603B" w14:paraId="4362109B" w14:textId="77777777" w:rsidTr="00210FB2">
        <w:trPr>
          <w:jc w:val="center"/>
        </w:trPr>
        <w:tc>
          <w:tcPr>
            <w:tcW w:w="4876" w:type="dxa"/>
            <w:hideMark/>
          </w:tcPr>
          <w:p w14:paraId="1A4341A3" w14:textId="77777777" w:rsidR="00210FB2" w:rsidRPr="004D603B" w:rsidRDefault="00537F46">
            <w:pPr>
              <w:pStyle w:val="ColumnHeading"/>
              <w:keepNext/>
            </w:pPr>
            <w:r w:rsidRPr="004D603B">
              <w:t xml:space="preserve">Projekt </w:t>
            </w:r>
            <w:r w:rsidRPr="004D603B">
              <w:t>rezolucji</w:t>
            </w:r>
          </w:p>
        </w:tc>
        <w:tc>
          <w:tcPr>
            <w:tcW w:w="4876" w:type="dxa"/>
            <w:hideMark/>
          </w:tcPr>
          <w:p w14:paraId="2139D9B7" w14:textId="77777777" w:rsidR="00210FB2" w:rsidRPr="004D603B" w:rsidRDefault="00537F46">
            <w:pPr>
              <w:pStyle w:val="ColumnHeading"/>
              <w:keepNext/>
            </w:pPr>
            <w:r w:rsidRPr="004D603B">
              <w:t>Poprawka</w:t>
            </w:r>
          </w:p>
        </w:tc>
      </w:tr>
      <w:tr w:rsidR="00AF1FED" w:rsidRPr="004D603B" w14:paraId="51650735" w14:textId="77777777" w:rsidTr="00210FB2">
        <w:trPr>
          <w:jc w:val="center"/>
        </w:trPr>
        <w:tc>
          <w:tcPr>
            <w:tcW w:w="4876" w:type="dxa"/>
          </w:tcPr>
          <w:p w14:paraId="2423DCF5" w14:textId="77777777" w:rsidR="00210FB2" w:rsidRPr="004D603B" w:rsidRDefault="00210FB2">
            <w:pPr>
              <w:pStyle w:val="Normal6"/>
            </w:pPr>
          </w:p>
        </w:tc>
        <w:tc>
          <w:tcPr>
            <w:tcW w:w="4876" w:type="dxa"/>
            <w:hideMark/>
          </w:tcPr>
          <w:p w14:paraId="0EE063E5" w14:textId="77777777" w:rsidR="00210FB2" w:rsidRPr="004D603B" w:rsidRDefault="00537F46" w:rsidP="000D5096">
            <w:pPr>
              <w:pStyle w:val="Normal6"/>
              <w:rPr>
                <w:szCs w:val="24"/>
              </w:rPr>
            </w:pPr>
            <w:r w:rsidRPr="004D603B">
              <w:rPr>
                <w:b/>
                <w:i/>
              </w:rPr>
              <w:t>36t.</w:t>
            </w:r>
            <w:r w:rsidRPr="004D603B">
              <w:rPr>
                <w:b/>
                <w:i/>
              </w:rPr>
              <w:tab/>
              <w:t xml:space="preserve">przypomina, że należy w pełni przestrzegać porozumienia wielkopiątkowego we wszystkich jego częściach, jak określono w umowie o wystąpieniu; przypomina o wiążącym zobowiązaniu Zjednoczonego Królestwa na mocy art. 2 ram </w:t>
            </w:r>
            <w:proofErr w:type="spellStart"/>
            <w:r w:rsidRPr="004D603B">
              <w:rPr>
                <w:b/>
                <w:i/>
              </w:rPr>
              <w:t>windsorskich</w:t>
            </w:r>
            <w:proofErr w:type="spellEnd"/>
            <w:r w:rsidRPr="004D603B">
              <w:rPr>
                <w:b/>
                <w:i/>
              </w:rPr>
              <w:t xml:space="preserve"> do zapewnienia, aby nie doszło do osłabienia praw, gwarancji i równości szans, jak określono w porozumieniu wielkopiątkowym; podkreśla, że skuteczna ochrona tych praw ma również zasadnicze znaczenie dla utrzymania zaufania i współpracy w ramach umowy o handlu i współpracy, w szc</w:t>
            </w:r>
            <w:r w:rsidRPr="004D603B">
              <w:rPr>
                <w:b/>
                <w:i/>
              </w:rPr>
              <w:t xml:space="preserve">zególności w obszarach takich jak egzekwowanie prawa, prawa pracownicze i dostęp do wymiaru sprawiedliwości; wzywa Komisję, aby dalej monitorowała zgodność z tym obowiązkiem i współpracowała z odpowiednimi organami Zjednoczonego Królestwa, jeśli pojawi się ryzyko naruszenia praw; przypomina, że wszelkie zmiany w sześciu dyrektywach UE w sprawie równości wymienionych w załączniku 1 do umowy </w:t>
            </w:r>
            <w:proofErr w:type="spellStart"/>
            <w:r w:rsidRPr="004D603B">
              <w:rPr>
                <w:b/>
                <w:i/>
              </w:rPr>
              <w:t>brexitowej</w:t>
            </w:r>
            <w:proofErr w:type="spellEnd"/>
            <w:r w:rsidRPr="004D603B">
              <w:rPr>
                <w:b/>
                <w:i/>
              </w:rPr>
              <w:t xml:space="preserve"> muszą znaleźć odzwierciedlenie w prawie Irlandii Północnej, aby zapewnić nienaruszanie praw; wzywa do dalszy</w:t>
            </w:r>
            <w:r w:rsidRPr="004D603B">
              <w:rPr>
                <w:b/>
                <w:i/>
              </w:rPr>
              <w:t>ch wysiłków na rzecz wzmocnienia demokratycznej reprezentacji obywateli UE mieszkających w Irlandii Północnej, którzy nabyli prawo do obywatelstwa UE w chwili urodzenia;</w:t>
            </w:r>
          </w:p>
        </w:tc>
      </w:tr>
    </w:tbl>
    <w:p w14:paraId="2BD24CE1" w14:textId="77777777" w:rsidR="00210FB2" w:rsidRPr="004D603B" w:rsidRDefault="00537F46" w:rsidP="00210FB2">
      <w:pPr>
        <w:rPr>
          <w:szCs w:val="24"/>
        </w:rPr>
      </w:pPr>
      <w:r w:rsidRPr="004D603B">
        <w:rPr>
          <w:rStyle w:val="HideTWBExt"/>
        </w:rPr>
        <w:t>&lt;/Amend&gt;</w:t>
      </w:r>
    </w:p>
    <w:p w14:paraId="3DDC184C"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22</w:t>
      </w:r>
      <w:r w:rsidRPr="004D603B">
        <w:rPr>
          <w:rStyle w:val="HideTWBExt"/>
          <w:b w:val="0"/>
        </w:rPr>
        <w:t>&lt;/NumAm&gt;</w:t>
      </w:r>
    </w:p>
    <w:p w14:paraId="3F9CFD2B"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04A92122" w14:textId="77777777" w:rsidR="00210FB2" w:rsidRPr="004D603B" w:rsidRDefault="00537F46" w:rsidP="00210FB2">
      <w:pPr>
        <w:pStyle w:val="NormalBold"/>
      </w:pPr>
      <w:r w:rsidRPr="004D603B">
        <w:rPr>
          <w:rStyle w:val="HideTWBExt"/>
          <w:b w:val="0"/>
        </w:rPr>
        <w:t>&lt;Article&gt;</w:t>
      </w:r>
      <w:r w:rsidRPr="004D603B">
        <w:t>Ustęp 36 u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397D23BB" w14:textId="77777777" w:rsidTr="00210FB2">
        <w:trPr>
          <w:jc w:val="center"/>
        </w:trPr>
        <w:tc>
          <w:tcPr>
            <w:tcW w:w="9752" w:type="dxa"/>
            <w:gridSpan w:val="2"/>
          </w:tcPr>
          <w:p w14:paraId="6768C5E7" w14:textId="77777777" w:rsidR="00210FB2" w:rsidRPr="004D603B" w:rsidRDefault="00210FB2">
            <w:pPr>
              <w:keepNext/>
            </w:pPr>
          </w:p>
        </w:tc>
      </w:tr>
      <w:tr w:rsidR="00AF1FED" w:rsidRPr="004D603B" w14:paraId="17ACC063" w14:textId="77777777" w:rsidTr="00210FB2">
        <w:trPr>
          <w:jc w:val="center"/>
        </w:trPr>
        <w:tc>
          <w:tcPr>
            <w:tcW w:w="4876" w:type="dxa"/>
            <w:hideMark/>
          </w:tcPr>
          <w:p w14:paraId="10D09D98" w14:textId="77777777" w:rsidR="00210FB2" w:rsidRPr="004D603B" w:rsidRDefault="00537F46">
            <w:pPr>
              <w:pStyle w:val="ColumnHeading"/>
              <w:keepNext/>
            </w:pPr>
            <w:r w:rsidRPr="004D603B">
              <w:t>Projekt rezolucji</w:t>
            </w:r>
          </w:p>
        </w:tc>
        <w:tc>
          <w:tcPr>
            <w:tcW w:w="4876" w:type="dxa"/>
            <w:hideMark/>
          </w:tcPr>
          <w:p w14:paraId="2E3A8FD6" w14:textId="77777777" w:rsidR="00210FB2" w:rsidRPr="004D603B" w:rsidRDefault="00537F46">
            <w:pPr>
              <w:pStyle w:val="ColumnHeading"/>
              <w:keepNext/>
            </w:pPr>
            <w:r w:rsidRPr="004D603B">
              <w:t>Poprawka</w:t>
            </w:r>
          </w:p>
        </w:tc>
      </w:tr>
      <w:tr w:rsidR="00AF1FED" w:rsidRPr="004D603B" w14:paraId="1A1EBACC" w14:textId="77777777" w:rsidTr="00210FB2">
        <w:trPr>
          <w:jc w:val="center"/>
        </w:trPr>
        <w:tc>
          <w:tcPr>
            <w:tcW w:w="4876" w:type="dxa"/>
          </w:tcPr>
          <w:p w14:paraId="595D5FEB" w14:textId="77777777" w:rsidR="00210FB2" w:rsidRPr="004D603B" w:rsidRDefault="00210FB2">
            <w:pPr>
              <w:pStyle w:val="Normal6"/>
            </w:pPr>
          </w:p>
        </w:tc>
        <w:tc>
          <w:tcPr>
            <w:tcW w:w="4876" w:type="dxa"/>
            <w:hideMark/>
          </w:tcPr>
          <w:p w14:paraId="6E359EEC" w14:textId="77777777" w:rsidR="00210FB2" w:rsidRPr="004D603B" w:rsidRDefault="00537F46" w:rsidP="00C76186">
            <w:pPr>
              <w:pStyle w:val="Normal6"/>
              <w:rPr>
                <w:szCs w:val="24"/>
              </w:rPr>
            </w:pPr>
            <w:r w:rsidRPr="004D603B">
              <w:rPr>
                <w:b/>
                <w:i/>
              </w:rPr>
              <w:t>36u.</w:t>
            </w:r>
            <w:r w:rsidRPr="004D603B">
              <w:rPr>
                <w:b/>
                <w:i/>
              </w:rPr>
              <w:tab/>
              <w:t xml:space="preserve">wzywa Zjednoczone Królestwo i państwa członkowskie do zapewnienia, aby prawa obywateli pozostały kluczowym wspólnym priorytetem w </w:t>
            </w:r>
            <w:r w:rsidRPr="004D603B">
              <w:rPr>
                <w:b/>
                <w:i/>
              </w:rPr>
              <w:t xml:space="preserve">stosunkach między UE a Zjednoczonym Królestwem oraz aby wszyscy obywatele UE i Zjednoczonego Królestwa, na rzecz których zawarto umowę o wystąpieniu, mieli możliwość pełnego korzystania ze swoich praw; zauważa z zadowoleniem, że UE i Zjednoczone Królestwo odnowiły wspólne zobowiązanie do pełnego, terminowego i wiernego wdrożenia umowy o wystąpieniu we wszystkich jej częściach; z zadowoleniem przyjmuje krok legislacyjny, który rząd Zjednoczonego Królestwa podjął w odniesieniu do jasności prawa dla obywateli </w:t>
            </w:r>
            <w:r w:rsidRPr="004D603B">
              <w:rPr>
                <w:b/>
                <w:i/>
              </w:rPr>
              <w:t>UE posiadających wstępny status osoby osiedlonej w ramach systemu przyznawania obywatelom UE statusu osoby osiedlonej, i wierzy, że zapewni on obywatelom płynne przejście z pobytu tymczasowego na pobyt stały w najbliższych dwóch latach; zwraca uwagę, że niezależny organ monitorujący umowy o prawach obywateli uznał wymianę danych między UE a Zjednoczonym Królestwem za obszar, który może powodować opóźnienia przy składaniu wniosków o status w unijnym systemie przyznawania obywatelom UE statusu osoby osiedlone</w:t>
            </w:r>
            <w:r w:rsidRPr="004D603B">
              <w:rPr>
                <w:b/>
                <w:i/>
              </w:rPr>
              <w:t>j w przypadkach, gdy państwa członkowskie posiadają informacje istotne dla wniosku; w związku z tym wzywa Komisję i władze państw członkowskich do zwiększenia zdolności reagowania na wnioski i do zapewnienia lepszej wymiany informacji między Zjednoczonym Królestwem a UE oraz państwami Europejskiego Obszaru Gospodarczego i Europejskiego Stowarzyszenia Wolnego Handlu, aby zapobiec opóźnieniom i zapewnić obywatelom sprawny proces składania wniosków;</w:t>
            </w:r>
          </w:p>
        </w:tc>
      </w:tr>
    </w:tbl>
    <w:p w14:paraId="27F0EFB7" w14:textId="77777777" w:rsidR="00210FB2" w:rsidRPr="004D603B" w:rsidRDefault="00537F46" w:rsidP="00210FB2">
      <w:pPr>
        <w:rPr>
          <w:szCs w:val="24"/>
        </w:rPr>
      </w:pPr>
      <w:r w:rsidRPr="004D603B">
        <w:rPr>
          <w:rStyle w:val="HideTWBExt"/>
        </w:rPr>
        <w:t>&lt;/Amend&gt;</w:t>
      </w:r>
    </w:p>
    <w:p w14:paraId="6128FD85"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23</w:t>
      </w:r>
      <w:r w:rsidRPr="004D603B">
        <w:rPr>
          <w:rStyle w:val="HideTWBExt"/>
          <w:b w:val="0"/>
        </w:rPr>
        <w:t>&lt;/NumAm&gt;</w:t>
      </w:r>
    </w:p>
    <w:p w14:paraId="7C92C070"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24ED82D3" w14:textId="77777777" w:rsidR="00210FB2" w:rsidRPr="004D603B" w:rsidRDefault="00537F46" w:rsidP="00210FB2">
      <w:pPr>
        <w:pStyle w:val="NormalBold"/>
      </w:pPr>
      <w:r w:rsidRPr="004D603B">
        <w:rPr>
          <w:rStyle w:val="HideTWBExt"/>
          <w:b w:val="0"/>
        </w:rPr>
        <w:t>&lt;Article&gt;</w:t>
      </w:r>
      <w:r w:rsidRPr="004D603B">
        <w:t>Ustęp 36 v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643F9A7C" w14:textId="77777777" w:rsidTr="00210FB2">
        <w:trPr>
          <w:jc w:val="center"/>
        </w:trPr>
        <w:tc>
          <w:tcPr>
            <w:tcW w:w="9752" w:type="dxa"/>
            <w:gridSpan w:val="2"/>
          </w:tcPr>
          <w:p w14:paraId="46C08F20" w14:textId="77777777" w:rsidR="00210FB2" w:rsidRPr="004D603B" w:rsidRDefault="00210FB2">
            <w:pPr>
              <w:keepNext/>
            </w:pPr>
          </w:p>
        </w:tc>
      </w:tr>
      <w:tr w:rsidR="00AF1FED" w:rsidRPr="004D603B" w14:paraId="11A9A367" w14:textId="77777777" w:rsidTr="00210FB2">
        <w:trPr>
          <w:jc w:val="center"/>
        </w:trPr>
        <w:tc>
          <w:tcPr>
            <w:tcW w:w="4876" w:type="dxa"/>
            <w:hideMark/>
          </w:tcPr>
          <w:p w14:paraId="77167B68" w14:textId="77777777" w:rsidR="00210FB2" w:rsidRPr="004D603B" w:rsidRDefault="00537F46">
            <w:pPr>
              <w:pStyle w:val="ColumnHeading"/>
              <w:keepNext/>
            </w:pPr>
            <w:r w:rsidRPr="004D603B">
              <w:t>Projekt rezolucji</w:t>
            </w:r>
          </w:p>
        </w:tc>
        <w:tc>
          <w:tcPr>
            <w:tcW w:w="4876" w:type="dxa"/>
            <w:hideMark/>
          </w:tcPr>
          <w:p w14:paraId="3489485B" w14:textId="77777777" w:rsidR="00210FB2" w:rsidRPr="004D603B" w:rsidRDefault="00537F46">
            <w:pPr>
              <w:pStyle w:val="ColumnHeading"/>
              <w:keepNext/>
            </w:pPr>
            <w:r w:rsidRPr="004D603B">
              <w:t>Poprawka</w:t>
            </w:r>
          </w:p>
        </w:tc>
      </w:tr>
      <w:tr w:rsidR="00AF1FED" w:rsidRPr="004D603B" w14:paraId="26ECE00A" w14:textId="77777777" w:rsidTr="00210FB2">
        <w:trPr>
          <w:jc w:val="center"/>
        </w:trPr>
        <w:tc>
          <w:tcPr>
            <w:tcW w:w="4876" w:type="dxa"/>
          </w:tcPr>
          <w:p w14:paraId="33EE5FD0" w14:textId="77777777" w:rsidR="00210FB2" w:rsidRPr="004D603B" w:rsidRDefault="00210FB2">
            <w:pPr>
              <w:pStyle w:val="Normal6"/>
            </w:pPr>
          </w:p>
        </w:tc>
        <w:tc>
          <w:tcPr>
            <w:tcW w:w="4876" w:type="dxa"/>
            <w:hideMark/>
          </w:tcPr>
          <w:p w14:paraId="5ADE8DA5" w14:textId="77777777" w:rsidR="00210FB2" w:rsidRPr="004D603B" w:rsidRDefault="00537F46" w:rsidP="000D5096">
            <w:pPr>
              <w:pStyle w:val="Normal6"/>
              <w:rPr>
                <w:szCs w:val="24"/>
              </w:rPr>
            </w:pPr>
            <w:r w:rsidRPr="004D603B">
              <w:rPr>
                <w:b/>
                <w:i/>
              </w:rPr>
              <w:t>36v.</w:t>
            </w:r>
            <w:r w:rsidRPr="004D603B">
              <w:rPr>
                <w:b/>
                <w:i/>
              </w:rPr>
              <w:tab/>
              <w:t xml:space="preserve">z zadowoleniem przyjmuje wspólne zobowiązanie wyrażone we wspólnym porozumieniu w odniesieniu do ustanowienia programu zdobywania doświadczenia przez </w:t>
            </w:r>
            <w:r w:rsidRPr="004D603B">
              <w:rPr>
                <w:b/>
                <w:i/>
              </w:rPr>
              <w:t>młodzież; uważa, że strony powinny być ambitne, jeśli chodzi o opracowanie szczegółów programu pod względem zakresu, czasu trwania pobytu i działań; w związku z tym zdecydowanie zachęca Zjednoczone Królestwo, aby wykazało otwartość na wnioski przedstawione przez Komisję w tym obszarze w 2024 r.; jest głęboko przekonany, że porozumienie o mobilności młodzieży musi stanowić zasadniczy element wszelkich przyszłych przeglądów umowy o handlu i współpracy;</w:t>
            </w:r>
          </w:p>
        </w:tc>
      </w:tr>
    </w:tbl>
    <w:p w14:paraId="685BA517" w14:textId="77777777" w:rsidR="00210FB2" w:rsidRPr="004D603B" w:rsidRDefault="00537F46" w:rsidP="00210FB2">
      <w:pPr>
        <w:rPr>
          <w:szCs w:val="24"/>
        </w:rPr>
      </w:pPr>
      <w:r w:rsidRPr="004D603B">
        <w:rPr>
          <w:rStyle w:val="HideTWBExt"/>
        </w:rPr>
        <w:t>&lt;/Amend&gt;</w:t>
      </w:r>
    </w:p>
    <w:p w14:paraId="1ED94BCF"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24</w:t>
      </w:r>
      <w:r w:rsidRPr="004D603B">
        <w:rPr>
          <w:rStyle w:val="HideTWBExt"/>
          <w:b w:val="0"/>
        </w:rPr>
        <w:t>&lt;/NumAm&gt;</w:t>
      </w:r>
    </w:p>
    <w:p w14:paraId="113DFF9F"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12842BD0" w14:textId="77777777" w:rsidR="00210FB2" w:rsidRPr="004D603B" w:rsidRDefault="00537F46" w:rsidP="00210FB2">
      <w:pPr>
        <w:pStyle w:val="NormalBold"/>
      </w:pPr>
      <w:r w:rsidRPr="004D603B">
        <w:rPr>
          <w:rStyle w:val="HideTWBExt"/>
          <w:b w:val="0"/>
        </w:rPr>
        <w:t>&lt;Article&gt;</w:t>
      </w:r>
      <w:r w:rsidRPr="004D603B">
        <w:t>Ustęp 36 w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33126F79" w14:textId="77777777" w:rsidTr="00210FB2">
        <w:trPr>
          <w:jc w:val="center"/>
        </w:trPr>
        <w:tc>
          <w:tcPr>
            <w:tcW w:w="9752" w:type="dxa"/>
            <w:gridSpan w:val="2"/>
          </w:tcPr>
          <w:p w14:paraId="7391951D" w14:textId="77777777" w:rsidR="00210FB2" w:rsidRPr="004D603B" w:rsidRDefault="00210FB2">
            <w:pPr>
              <w:keepNext/>
            </w:pPr>
          </w:p>
        </w:tc>
      </w:tr>
      <w:tr w:rsidR="00AF1FED" w:rsidRPr="004D603B" w14:paraId="10222C4C" w14:textId="77777777" w:rsidTr="00210FB2">
        <w:trPr>
          <w:jc w:val="center"/>
        </w:trPr>
        <w:tc>
          <w:tcPr>
            <w:tcW w:w="4876" w:type="dxa"/>
            <w:hideMark/>
          </w:tcPr>
          <w:p w14:paraId="654B4B33" w14:textId="77777777" w:rsidR="00210FB2" w:rsidRPr="004D603B" w:rsidRDefault="00537F46">
            <w:pPr>
              <w:pStyle w:val="ColumnHeading"/>
              <w:keepNext/>
            </w:pPr>
            <w:r w:rsidRPr="004D603B">
              <w:t>Projekt rezolucji</w:t>
            </w:r>
          </w:p>
        </w:tc>
        <w:tc>
          <w:tcPr>
            <w:tcW w:w="4876" w:type="dxa"/>
            <w:hideMark/>
          </w:tcPr>
          <w:p w14:paraId="1490BFFE" w14:textId="77777777" w:rsidR="00210FB2" w:rsidRPr="004D603B" w:rsidRDefault="00537F46">
            <w:pPr>
              <w:pStyle w:val="ColumnHeading"/>
              <w:keepNext/>
            </w:pPr>
            <w:r w:rsidRPr="004D603B">
              <w:t>Poprawka</w:t>
            </w:r>
          </w:p>
        </w:tc>
      </w:tr>
      <w:tr w:rsidR="00AF1FED" w:rsidRPr="004D603B" w14:paraId="396D2C5B" w14:textId="77777777" w:rsidTr="00210FB2">
        <w:trPr>
          <w:jc w:val="center"/>
        </w:trPr>
        <w:tc>
          <w:tcPr>
            <w:tcW w:w="4876" w:type="dxa"/>
          </w:tcPr>
          <w:p w14:paraId="0A0A1BDB" w14:textId="77777777" w:rsidR="00210FB2" w:rsidRPr="004D603B" w:rsidRDefault="00210FB2">
            <w:pPr>
              <w:pStyle w:val="Normal6"/>
            </w:pPr>
          </w:p>
        </w:tc>
        <w:tc>
          <w:tcPr>
            <w:tcW w:w="4876" w:type="dxa"/>
            <w:hideMark/>
          </w:tcPr>
          <w:p w14:paraId="40DB5588" w14:textId="77777777" w:rsidR="00210FB2" w:rsidRPr="004D603B" w:rsidRDefault="00537F46" w:rsidP="000D5096">
            <w:pPr>
              <w:pStyle w:val="Normal6"/>
              <w:rPr>
                <w:szCs w:val="24"/>
              </w:rPr>
            </w:pPr>
            <w:r w:rsidRPr="004D603B">
              <w:rPr>
                <w:b/>
                <w:i/>
              </w:rPr>
              <w:t>36w.</w:t>
            </w:r>
            <w:r w:rsidRPr="004D603B">
              <w:rPr>
                <w:b/>
                <w:i/>
              </w:rPr>
              <w:tab/>
              <w:t>uważa, że taki program może być inspiracją dla nowego pokolenia młodych Europejczyków i Brytyjczyków przez wspieranie legalnej wymiany międzyludzkiej opartej na wspólnych wartościach demokratycznych, zrozumieniu kulturowym i wzajemnym zaufaniu oraz że może on stanowić podstawę długoterminowej współpracy, spójności społecznej i silniejszych transnarodowych sieci młodzieży; ponadto zachęca obie strony, by rozważyły możliwości ułatwienia mobilności między Zjednoczonym Królestwem a UE nawet poza proponowanym p</w:t>
            </w:r>
            <w:r w:rsidRPr="004D603B">
              <w:rPr>
                <w:b/>
                <w:i/>
              </w:rPr>
              <w:t>rogramem zdobywania doświadczenia przez młodzież;</w:t>
            </w:r>
          </w:p>
        </w:tc>
      </w:tr>
    </w:tbl>
    <w:p w14:paraId="2C4B72C1" w14:textId="77777777" w:rsidR="00210FB2" w:rsidRPr="004D603B" w:rsidRDefault="00537F46" w:rsidP="00210FB2">
      <w:pPr>
        <w:rPr>
          <w:szCs w:val="24"/>
        </w:rPr>
      </w:pPr>
      <w:r w:rsidRPr="004D603B">
        <w:rPr>
          <w:rStyle w:val="HideTWBExt"/>
        </w:rPr>
        <w:t>&lt;/Amend&gt;</w:t>
      </w:r>
    </w:p>
    <w:p w14:paraId="657E2BD4" w14:textId="77777777" w:rsidR="00210FB2" w:rsidRPr="004D603B" w:rsidRDefault="00537F46" w:rsidP="00210FB2">
      <w:pPr>
        <w:pStyle w:val="AMNumberTabs0"/>
        <w:keepNext/>
      </w:pPr>
      <w:r w:rsidRPr="004D603B">
        <w:rPr>
          <w:rStyle w:val="HideTWBExt"/>
          <w:b w:val="0"/>
        </w:rPr>
        <w:t>&lt;Amend&gt;</w:t>
      </w:r>
      <w:r w:rsidRPr="004D603B">
        <w:t>Poprawka</w:t>
      </w:r>
      <w:r w:rsidRPr="004D603B">
        <w:tab/>
      </w:r>
      <w:r w:rsidRPr="004D603B">
        <w:tab/>
      </w:r>
      <w:r w:rsidRPr="004D603B">
        <w:rPr>
          <w:rStyle w:val="HideTWBExt"/>
          <w:b w:val="0"/>
        </w:rPr>
        <w:t>&lt;NumAm&gt;</w:t>
      </w:r>
      <w:r w:rsidRPr="004D603B">
        <w:t>25</w:t>
      </w:r>
      <w:r w:rsidRPr="004D603B">
        <w:rPr>
          <w:rStyle w:val="HideTWBExt"/>
          <w:b w:val="0"/>
        </w:rPr>
        <w:t>&lt;/NumAm&gt;</w:t>
      </w:r>
    </w:p>
    <w:p w14:paraId="34645C6D" w14:textId="77777777" w:rsidR="003561E1" w:rsidRPr="004D603B" w:rsidRDefault="00537F46" w:rsidP="00014E78">
      <w:pPr>
        <w:pStyle w:val="AMNumberTabs0"/>
        <w:keepNext/>
      </w:pPr>
      <w:r w:rsidRPr="004D603B">
        <w:rPr>
          <w:rStyle w:val="HideTWBExt"/>
          <w:b w:val="0"/>
        </w:rPr>
        <w:t>&lt;DocAmend&gt;</w:t>
      </w:r>
      <w:r w:rsidRPr="004D603B">
        <w:t>Projekt rezolucji</w:t>
      </w:r>
      <w:r w:rsidRPr="004D603B">
        <w:rPr>
          <w:rStyle w:val="HideTWBExt"/>
          <w:b w:val="0"/>
        </w:rPr>
        <w:t>&lt;/DocAmend&gt;</w:t>
      </w:r>
    </w:p>
    <w:p w14:paraId="093A9778" w14:textId="77777777" w:rsidR="00210FB2" w:rsidRPr="004D603B" w:rsidRDefault="00537F46" w:rsidP="00210FB2">
      <w:pPr>
        <w:pStyle w:val="NormalBold"/>
      </w:pPr>
      <w:r w:rsidRPr="004D603B">
        <w:rPr>
          <w:rStyle w:val="HideTWBExt"/>
          <w:b w:val="0"/>
        </w:rPr>
        <w:t>&lt;Article&gt;</w:t>
      </w:r>
      <w:r w:rsidRPr="004D603B">
        <w:t>Ustęp 36 x (nowy)</w:t>
      </w:r>
      <w:r w:rsidRPr="004D603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1FED" w:rsidRPr="004D603B" w14:paraId="2D965B9C" w14:textId="77777777" w:rsidTr="00210FB2">
        <w:trPr>
          <w:jc w:val="center"/>
        </w:trPr>
        <w:tc>
          <w:tcPr>
            <w:tcW w:w="9752" w:type="dxa"/>
            <w:gridSpan w:val="2"/>
          </w:tcPr>
          <w:p w14:paraId="27D19037" w14:textId="77777777" w:rsidR="00210FB2" w:rsidRPr="004D603B" w:rsidRDefault="00210FB2">
            <w:pPr>
              <w:keepNext/>
            </w:pPr>
          </w:p>
        </w:tc>
      </w:tr>
      <w:tr w:rsidR="00AF1FED" w:rsidRPr="004D603B" w14:paraId="0BB841CE" w14:textId="77777777" w:rsidTr="00210FB2">
        <w:trPr>
          <w:jc w:val="center"/>
        </w:trPr>
        <w:tc>
          <w:tcPr>
            <w:tcW w:w="4876" w:type="dxa"/>
            <w:hideMark/>
          </w:tcPr>
          <w:p w14:paraId="7C452A0A" w14:textId="77777777" w:rsidR="00210FB2" w:rsidRPr="004D603B" w:rsidRDefault="00537F46">
            <w:pPr>
              <w:pStyle w:val="ColumnHeading"/>
              <w:keepNext/>
            </w:pPr>
            <w:r w:rsidRPr="004D603B">
              <w:t>Projekt rezolucji</w:t>
            </w:r>
          </w:p>
        </w:tc>
        <w:tc>
          <w:tcPr>
            <w:tcW w:w="4876" w:type="dxa"/>
            <w:hideMark/>
          </w:tcPr>
          <w:p w14:paraId="046AAE95" w14:textId="77777777" w:rsidR="00210FB2" w:rsidRPr="004D603B" w:rsidRDefault="00537F46">
            <w:pPr>
              <w:pStyle w:val="ColumnHeading"/>
              <w:keepNext/>
            </w:pPr>
            <w:r w:rsidRPr="004D603B">
              <w:t>Poprawka</w:t>
            </w:r>
          </w:p>
        </w:tc>
      </w:tr>
      <w:tr w:rsidR="00AF1FED" w:rsidRPr="004D603B" w14:paraId="445A12FC" w14:textId="77777777" w:rsidTr="00210FB2">
        <w:trPr>
          <w:jc w:val="center"/>
        </w:trPr>
        <w:tc>
          <w:tcPr>
            <w:tcW w:w="4876" w:type="dxa"/>
          </w:tcPr>
          <w:p w14:paraId="36C12DBD" w14:textId="77777777" w:rsidR="00210FB2" w:rsidRPr="004D603B" w:rsidRDefault="00210FB2">
            <w:pPr>
              <w:pStyle w:val="Normal6"/>
            </w:pPr>
          </w:p>
        </w:tc>
        <w:tc>
          <w:tcPr>
            <w:tcW w:w="4876" w:type="dxa"/>
            <w:hideMark/>
          </w:tcPr>
          <w:p w14:paraId="2C048474" w14:textId="77777777" w:rsidR="00210FB2" w:rsidRPr="004D603B" w:rsidRDefault="00537F46" w:rsidP="000D5096">
            <w:pPr>
              <w:pStyle w:val="Normal6"/>
              <w:rPr>
                <w:b/>
                <w:i/>
              </w:rPr>
            </w:pPr>
            <w:r w:rsidRPr="004D603B">
              <w:rPr>
                <w:b/>
                <w:i/>
              </w:rPr>
              <w:t>36x.</w:t>
            </w:r>
            <w:r w:rsidRPr="004D603B">
              <w:rPr>
                <w:b/>
                <w:i/>
              </w:rPr>
              <w:tab/>
              <w:t xml:space="preserve">podkreśla potencjalne obopólne korzyści płynące ze wzmocnionych, wzajemnych rozwiązań w zakresie krótkoterminowej mobilności przedsiębiorstw; zgadza się z Komisją, że </w:t>
            </w:r>
            <w:r w:rsidRPr="004D603B">
              <w:rPr>
                <w:b/>
                <w:i/>
              </w:rPr>
              <w:t>stosowany w Zjednoczonym Królestwie system zaproszeń na potrzeby wiz pracowniczych dla usługodawców z UE jest zbyt kłopotliwy i uciążliwy zarówno dla brytyjskich pracodawców, jak i beneficjentów wiz z UE, i wzywa Zjednoczone Królestwo do wyłączenia z tego systemu usługodawców objętych umową o handlu i współpracy; apeluje do Zjednoczonego Królestwa, aby dalej podejmowało wszelkie niezbędne działania w celu zwalczania dyskryminacji obywateli UE mieszkających w Zjednoczonym Królestwie;</w:t>
            </w:r>
          </w:p>
        </w:tc>
      </w:tr>
    </w:tbl>
    <w:p w14:paraId="4E9713E7" w14:textId="77777777" w:rsidR="00210FB2" w:rsidRPr="004D603B" w:rsidRDefault="00210FB2" w:rsidP="00210FB2"/>
    <w:p w14:paraId="14E37444" w14:textId="77777777" w:rsidR="00254FCB" w:rsidRPr="004D603B" w:rsidRDefault="00537F46" w:rsidP="00254FCB">
      <w:pPr>
        <w:rPr>
          <w:rStyle w:val="HideTWBExt"/>
        </w:rPr>
      </w:pPr>
      <w:r w:rsidRPr="004D603B">
        <w:rPr>
          <w:rStyle w:val="HideTWBExt"/>
        </w:rPr>
        <w:t>&lt;/Amend&gt;</w:t>
      </w:r>
    </w:p>
    <w:p w14:paraId="74F00507" w14:textId="77777777" w:rsidR="00261A57" w:rsidRPr="004D603B" w:rsidRDefault="00537F46" w:rsidP="00261A57">
      <w:r w:rsidRPr="004D603B">
        <w:rPr>
          <w:rStyle w:val="HideTWBExt"/>
        </w:rPr>
        <w:t>&lt;/RepeatBlock-Amend&gt;</w:t>
      </w:r>
    </w:p>
    <w:p w14:paraId="36FDE3D1" w14:textId="77777777" w:rsidR="00261A57" w:rsidRPr="004D603B" w:rsidRDefault="00261A57" w:rsidP="00254FCB">
      <w:pPr>
        <w:rPr>
          <w:szCs w:val="24"/>
        </w:rPr>
      </w:pPr>
    </w:p>
    <w:p w14:paraId="45198F95" w14:textId="77777777" w:rsidR="00210FB2" w:rsidRPr="004D603B" w:rsidRDefault="00210FB2">
      <w:pPr>
        <w:pStyle w:val="Normal12a"/>
      </w:pPr>
    </w:p>
    <w:p w14:paraId="00A62BFD" w14:textId="77777777" w:rsidR="00210FB2" w:rsidRPr="004D603B" w:rsidRDefault="00210FB2">
      <w:pPr>
        <w:pStyle w:val="Normal12a"/>
      </w:pPr>
    </w:p>
    <w:p w14:paraId="01F228C2" w14:textId="77777777" w:rsidR="00210FB2" w:rsidRPr="004D603B" w:rsidRDefault="00210FB2">
      <w:pPr>
        <w:pStyle w:val="Normal12a"/>
      </w:pPr>
    </w:p>
    <w:p w14:paraId="42125585" w14:textId="77777777" w:rsidR="00210FB2" w:rsidRPr="004D603B" w:rsidRDefault="00210FB2">
      <w:pPr>
        <w:pStyle w:val="Normal12a"/>
      </w:pPr>
    </w:p>
    <w:p w14:paraId="5467B9C0" w14:textId="77777777" w:rsidR="00502AD1" w:rsidRPr="004D603B" w:rsidRDefault="00502AD1" w:rsidP="000D2276">
      <w:pPr>
        <w:sectPr w:rsidR="00502AD1" w:rsidRPr="004D603B" w:rsidSect="00DF4726">
          <w:pgSz w:w="11906" w:h="16838"/>
          <w:pgMar w:top="1134" w:right="1417" w:bottom="1417" w:left="1417" w:header="1134" w:footer="567" w:gutter="0"/>
          <w:cols w:space="708"/>
          <w:docGrid w:linePitch="360"/>
        </w:sectPr>
      </w:pPr>
    </w:p>
    <w:p w14:paraId="2A4DD198" w14:textId="77777777" w:rsidR="00502AD1" w:rsidRPr="004D603B" w:rsidRDefault="00537F46" w:rsidP="00502AD1">
      <w:pPr>
        <w:pStyle w:val="PageHeadingNotTOC"/>
      </w:pPr>
      <w:r w:rsidRPr="004D603B">
        <w:t>ZAŁĄCZNIK: WYKAZ PODMIOTÓW, OD KTÓRYCH SPRAWOZDAWCA OTRZYMAŁ INFORMACJE</w:t>
      </w:r>
    </w:p>
    <w:p w14:paraId="066E7BB4" w14:textId="54316559" w:rsidR="00502AD1" w:rsidRPr="004D603B" w:rsidRDefault="00537F46" w:rsidP="00502AD1">
      <w:pPr>
        <w:spacing w:before="9" w:line="360" w:lineRule="auto"/>
        <w:ind w:right="159"/>
        <w:rPr>
          <w:sz w:val="22"/>
          <w:szCs w:val="22"/>
        </w:rPr>
      </w:pPr>
      <w:r w:rsidRPr="004D603B">
        <w:rPr>
          <w:sz w:val="22"/>
        </w:rPr>
        <w:t xml:space="preserve">Zgodnie z art. 8 załącznika I do Regulaminu sprawozdawca komisji opiniodawczej oświadcza, że ujął w swojej opinii informacje dotyczące </w:t>
      </w:r>
      <w:r w:rsidRPr="004D603B">
        <w:rPr>
          <w:sz w:val="22"/>
        </w:rPr>
        <w:t>kwestii związanych z tematem, które otrzymał podczas sporządzania opinii, do czasu przyjęcia jej przez komisję, od następujących przedstawicieli grup interesu objętych zakresem porozumienia międzyinstytucjonalnego w sprawie obowiązkowego rejestru służącego przejrzystości</w:t>
      </w:r>
      <w:r w:rsidRPr="004D603B">
        <w:rPr>
          <w:rStyle w:val="FootnoteReference"/>
          <w:sz w:val="22"/>
        </w:rPr>
        <w:footnoteReference w:id="1"/>
      </w:r>
      <w:r w:rsidRPr="004D603B">
        <w:rPr>
          <w:sz w:val="22"/>
        </w:rPr>
        <w:t xml:space="preserve"> lub od następujących przedstawicieli organów publicznych państw trzecich, w tym ich misji dyplomatycznych i ambasad:</w:t>
      </w:r>
    </w:p>
    <w:p w14:paraId="578C66CE" w14:textId="77777777" w:rsidR="00502AD1" w:rsidRPr="004D603B" w:rsidRDefault="00502AD1" w:rsidP="00502AD1">
      <w:pPr>
        <w:spacing w:line="200" w:lineRule="exact"/>
        <w:rPr>
          <w:sz w:val="22"/>
        </w:rPr>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AF1FED" w:rsidRPr="004D603B" w14:paraId="77A5F836" w14:textId="77777777" w:rsidTr="00502AD1">
        <w:trPr>
          <w:trHeight w:val="675"/>
        </w:trPr>
        <w:tc>
          <w:tcPr>
            <w:tcW w:w="9067" w:type="dxa"/>
            <w:tcBorders>
              <w:top w:val="single" w:sz="4" w:space="0" w:color="000000"/>
              <w:left w:val="single" w:sz="4" w:space="0" w:color="000000"/>
              <w:bottom w:val="single" w:sz="4" w:space="0" w:color="000000"/>
              <w:right w:val="single" w:sz="4" w:space="0" w:color="000000"/>
            </w:tcBorders>
            <w:hideMark/>
          </w:tcPr>
          <w:p w14:paraId="4050D270" w14:textId="77777777" w:rsidR="00502AD1" w:rsidRPr="004D603B" w:rsidRDefault="00537F46" w:rsidP="00343DD8">
            <w:pPr>
              <w:spacing w:line="260" w:lineRule="exact"/>
              <w:ind w:right="94"/>
              <w:jc w:val="center"/>
              <w:rPr>
                <w:rFonts w:eastAsia="Calibri"/>
                <w:b/>
                <w:sz w:val="22"/>
                <w:szCs w:val="22"/>
              </w:rPr>
            </w:pPr>
            <w:r w:rsidRPr="004D603B">
              <w:rPr>
                <w:b/>
                <w:sz w:val="22"/>
              </w:rPr>
              <w:t>1.</w:t>
            </w:r>
            <w:r w:rsidRPr="004D603B">
              <w:rPr>
                <w:b/>
              </w:rPr>
              <w:t xml:space="preserve"> </w:t>
            </w:r>
            <w:r w:rsidRPr="004D603B">
              <w:rPr>
                <w:b/>
                <w:sz w:val="22"/>
              </w:rPr>
              <w:t>Przedstawiciele grup interesu objęci zakresem porozumienia międzyinstytucjonalnego w sprawie obowiązkowego rejestru służącego przejrzystości</w:t>
            </w:r>
          </w:p>
        </w:tc>
      </w:tr>
      <w:tr w:rsidR="00AF1FED" w:rsidRPr="004D603B" w14:paraId="155C74F7"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3530348A" w14:textId="77777777" w:rsidR="00502AD1" w:rsidRPr="004D603B" w:rsidRDefault="00502AD1">
            <w:pPr>
              <w:rPr>
                <w:sz w:val="22"/>
              </w:rPr>
            </w:pPr>
          </w:p>
        </w:tc>
      </w:tr>
      <w:tr w:rsidR="00AF1FED" w:rsidRPr="004D603B" w14:paraId="73E4CB41"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16FFF19D" w14:textId="77777777" w:rsidR="00502AD1" w:rsidRPr="004D603B" w:rsidRDefault="00502AD1">
            <w:pPr>
              <w:rPr>
                <w:sz w:val="22"/>
              </w:rPr>
            </w:pPr>
          </w:p>
        </w:tc>
      </w:tr>
      <w:tr w:rsidR="00AF1FED" w:rsidRPr="004D603B" w14:paraId="2F3E9844"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2B5677CC" w14:textId="77777777" w:rsidR="00502AD1" w:rsidRPr="004D603B" w:rsidRDefault="00502AD1">
            <w:pPr>
              <w:rPr>
                <w:sz w:val="22"/>
              </w:rPr>
            </w:pPr>
          </w:p>
        </w:tc>
      </w:tr>
      <w:tr w:rsidR="00AF1FED" w:rsidRPr="004D603B" w14:paraId="0FAAF61A" w14:textId="77777777" w:rsidTr="00502AD1">
        <w:trPr>
          <w:trHeight w:val="764"/>
        </w:trPr>
        <w:tc>
          <w:tcPr>
            <w:tcW w:w="9067" w:type="dxa"/>
            <w:tcBorders>
              <w:top w:val="single" w:sz="4" w:space="0" w:color="000000"/>
              <w:left w:val="single" w:sz="4" w:space="0" w:color="000000"/>
              <w:bottom w:val="single" w:sz="4" w:space="0" w:color="000000"/>
              <w:right w:val="single" w:sz="4" w:space="0" w:color="000000"/>
            </w:tcBorders>
            <w:hideMark/>
          </w:tcPr>
          <w:p w14:paraId="0F64234D" w14:textId="77777777" w:rsidR="00502AD1" w:rsidRPr="004D603B" w:rsidRDefault="00537F46" w:rsidP="00343DD8">
            <w:pPr>
              <w:jc w:val="center"/>
              <w:rPr>
                <w:b/>
                <w:sz w:val="22"/>
              </w:rPr>
            </w:pPr>
            <w:r w:rsidRPr="004D603B">
              <w:rPr>
                <w:b/>
                <w:sz w:val="22"/>
              </w:rPr>
              <w:t>2. Przedstawiciele organów publicznych państw trzecich, w tym ich misji dyplomatycznych i ambasad</w:t>
            </w:r>
          </w:p>
        </w:tc>
      </w:tr>
      <w:tr w:rsidR="00AF1FED" w:rsidRPr="00F14495" w14:paraId="74617BC2"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2CAFEE9B" w14:textId="77777777" w:rsidR="00502AD1" w:rsidRPr="00F14495" w:rsidRDefault="00537F46">
            <w:pPr>
              <w:rPr>
                <w:color w:val="000000" w:themeColor="text1"/>
                <w:sz w:val="22"/>
                <w:szCs w:val="22"/>
                <w:lang w:val="en-GB"/>
              </w:rPr>
            </w:pPr>
            <w:r w:rsidRPr="00F14495">
              <w:rPr>
                <w:color w:val="000000" w:themeColor="text1"/>
                <w:sz w:val="22"/>
                <w:lang w:val="en-GB"/>
              </w:rPr>
              <w:t>UK Mission to the European Union</w:t>
            </w:r>
          </w:p>
        </w:tc>
      </w:tr>
      <w:tr w:rsidR="00AF1FED" w:rsidRPr="00F14495" w14:paraId="54F2A7DA"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5AD5BE4E" w14:textId="77777777" w:rsidR="00502AD1" w:rsidRPr="00F14495" w:rsidRDefault="00502AD1">
            <w:pPr>
              <w:rPr>
                <w:b/>
                <w:sz w:val="22"/>
                <w:lang w:val="en-GB"/>
              </w:rPr>
            </w:pPr>
          </w:p>
        </w:tc>
      </w:tr>
      <w:tr w:rsidR="00AF1FED" w:rsidRPr="00F14495" w14:paraId="2E36AEA8" w14:textId="77777777" w:rsidTr="00502AD1">
        <w:trPr>
          <w:trHeight w:val="278"/>
        </w:trPr>
        <w:tc>
          <w:tcPr>
            <w:tcW w:w="9067" w:type="dxa"/>
            <w:tcBorders>
              <w:top w:val="single" w:sz="4" w:space="0" w:color="000000"/>
              <w:left w:val="single" w:sz="4" w:space="0" w:color="000000"/>
              <w:bottom w:val="single" w:sz="4" w:space="0" w:color="000000"/>
              <w:right w:val="single" w:sz="4" w:space="0" w:color="000000"/>
            </w:tcBorders>
          </w:tcPr>
          <w:p w14:paraId="7C1E3726" w14:textId="77777777" w:rsidR="00502AD1" w:rsidRPr="00F14495" w:rsidRDefault="00502AD1">
            <w:pPr>
              <w:rPr>
                <w:b/>
                <w:sz w:val="22"/>
                <w:lang w:val="en-GB"/>
              </w:rPr>
            </w:pPr>
          </w:p>
        </w:tc>
      </w:tr>
    </w:tbl>
    <w:p w14:paraId="02D734A2" w14:textId="77777777" w:rsidR="00502AD1" w:rsidRPr="00F14495" w:rsidRDefault="00502AD1" w:rsidP="00502AD1">
      <w:pPr>
        <w:spacing w:line="200" w:lineRule="exact"/>
        <w:rPr>
          <w:rFonts w:eastAsia="Calibri"/>
          <w:sz w:val="22"/>
          <w:szCs w:val="22"/>
          <w:lang w:val="en-GB" w:bidi="en-GB"/>
        </w:rPr>
      </w:pPr>
    </w:p>
    <w:p w14:paraId="150AD6EA" w14:textId="77777777" w:rsidR="00502AD1" w:rsidRPr="004D603B" w:rsidRDefault="00537F46" w:rsidP="00502AD1">
      <w:pPr>
        <w:spacing w:before="9" w:line="360" w:lineRule="auto"/>
        <w:rPr>
          <w:rFonts w:eastAsia="Calibri"/>
          <w:sz w:val="22"/>
          <w:szCs w:val="22"/>
        </w:rPr>
      </w:pPr>
      <w:r w:rsidRPr="004D603B">
        <w:rPr>
          <w:sz w:val="22"/>
        </w:rPr>
        <w:t xml:space="preserve">Powyższy wykaz został sporządzony na wyłączną odpowiedzialność </w:t>
      </w:r>
      <w:r w:rsidRPr="004D603B">
        <w:rPr>
          <w:sz w:val="22"/>
        </w:rPr>
        <w:t>sprawozdawcy komisji opiniodawczej.</w:t>
      </w:r>
    </w:p>
    <w:p w14:paraId="5BE37AFE" w14:textId="77777777" w:rsidR="00502AD1" w:rsidRPr="004D603B" w:rsidRDefault="00502AD1" w:rsidP="00502AD1">
      <w:pPr>
        <w:spacing w:line="200" w:lineRule="exact"/>
        <w:rPr>
          <w:rFonts w:eastAsia="Calibri"/>
          <w:sz w:val="22"/>
          <w:szCs w:val="22"/>
        </w:rPr>
      </w:pPr>
    </w:p>
    <w:p w14:paraId="40F244A8" w14:textId="478D662A" w:rsidR="00502AD1" w:rsidRPr="0010093F" w:rsidRDefault="00537F46" w:rsidP="00502AD1">
      <w:pPr>
        <w:spacing w:line="360" w:lineRule="auto"/>
        <w:ind w:right="159"/>
        <w:rPr>
          <w:rFonts w:eastAsia="Calibri"/>
          <w:b/>
          <w:sz w:val="22"/>
          <w:szCs w:val="22"/>
        </w:rPr>
      </w:pPr>
      <w:r w:rsidRPr="0010093F">
        <w:rPr>
          <w:sz w:val="22"/>
          <w:szCs w:val="22"/>
        </w:rPr>
        <w:t>Gdy osoby fizyczne są wymienione w wykazie z imienia i nazwiska, zidentyfikowane poprzez swoją funkcję lub wymienione z imienia i nazwiska wraz z podaniem ich funkcji, sprawozdawca komisji opiniodawczej oświadcza, że przedstawił tym osobom fizycznym Oświadczenie o ochronie prywatności w Parlamencie Europejskim nr 484 (</w:t>
      </w:r>
      <w:hyperlink r:id="rId17" w:history="1">
        <w:r w:rsidRPr="0010093F">
          <w:rPr>
            <w:rStyle w:val="Hyperlink"/>
            <w:sz w:val="22"/>
            <w:szCs w:val="22"/>
          </w:rPr>
          <w:t>https://www.europarl.europa.eu/data-protect/index.do</w:t>
        </w:r>
      </w:hyperlink>
      <w:r w:rsidRPr="0010093F">
        <w:rPr>
          <w:sz w:val="22"/>
          <w:szCs w:val="22"/>
        </w:rPr>
        <w:t>), w którym określono warunki mające zastosowanie do przetwarzania danych osobowych tych osób oraz prawa związane z takim przetwarzaniem.</w:t>
      </w:r>
    </w:p>
    <w:p w14:paraId="2940A777" w14:textId="77777777" w:rsidR="00176EAA" w:rsidRPr="004D603B" w:rsidRDefault="00176EAA" w:rsidP="00176EAA">
      <w:pPr>
        <w:pStyle w:val="FootnoteText"/>
        <w:tabs>
          <w:tab w:val="left" w:pos="567"/>
        </w:tabs>
        <w:sectPr w:rsidR="00176EAA" w:rsidRPr="004D603B" w:rsidSect="00DF4726">
          <w:pgSz w:w="11906" w:h="16838"/>
          <w:pgMar w:top="1134" w:right="1417" w:bottom="1417" w:left="1417" w:header="1134" w:footer="567" w:gutter="0"/>
          <w:cols w:space="708"/>
          <w:docGrid w:linePitch="360"/>
        </w:sectPr>
      </w:pPr>
    </w:p>
    <w:p w14:paraId="3065502E" w14:textId="77777777" w:rsidR="00176EAA" w:rsidRPr="004D603B" w:rsidRDefault="00537F46" w:rsidP="00176EAA">
      <w:pPr>
        <w:pStyle w:val="PageHeadingNotTOC"/>
      </w:pPr>
      <w:r w:rsidRPr="004D603B">
        <w:t>INFORMACJE O PRZYJĘCIU PRZEZ KOMISJĘ OPINIODAWCZĄ</w:t>
      </w:r>
    </w:p>
    <w:tbl>
      <w:tblPr>
        <w:tblW w:w="0" w:type="auto"/>
        <w:tblLayout w:type="fixed"/>
        <w:tblCellMar>
          <w:top w:w="54" w:type="dxa"/>
          <w:bottom w:w="54" w:type="dxa"/>
        </w:tblCellMar>
        <w:tblLook w:val="04A0" w:firstRow="1" w:lastRow="0" w:firstColumn="1" w:lastColumn="0" w:noHBand="0" w:noVBand="1"/>
      </w:tblPr>
      <w:tblGrid>
        <w:gridCol w:w="3600"/>
        <w:gridCol w:w="6400"/>
      </w:tblGrid>
      <w:tr w:rsidR="00AF1FED" w:rsidRPr="004D603B" w14:paraId="5802B32F"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39C1C748" w14:textId="77777777" w:rsidR="00DF4726" w:rsidRPr="004D603B" w:rsidRDefault="00537F46" w:rsidP="004514E2">
            <w:pPr>
              <w:pStyle w:val="ProcedureTableBold"/>
            </w:pPr>
            <w:r w:rsidRPr="004D603B">
              <w:t>Data przyjęcia</w:t>
            </w:r>
          </w:p>
        </w:tc>
        <w:tc>
          <w:tcPr>
            <w:tcW w:w="6400" w:type="dxa"/>
            <w:tcBorders>
              <w:top w:val="single" w:sz="8" w:space="0" w:color="000000"/>
              <w:bottom w:val="single" w:sz="8" w:space="0" w:color="000000"/>
              <w:right w:val="single" w:sz="8" w:space="0" w:color="000000"/>
            </w:tcBorders>
          </w:tcPr>
          <w:p w14:paraId="5A06F570" w14:textId="77777777" w:rsidR="00DF4726" w:rsidRPr="004D603B" w:rsidRDefault="00537F46" w:rsidP="004514E2">
            <w:pPr>
              <w:pStyle w:val="ProcedureTable"/>
            </w:pPr>
            <w:proofErr w:type="gramStart"/>
            <w:r w:rsidRPr="004D603B">
              <w:t>24.6.2025</w:t>
            </w:r>
            <w:proofErr w:type="gramEnd"/>
          </w:p>
        </w:tc>
      </w:tr>
      <w:tr w:rsidR="00AF1FED" w:rsidRPr="004D603B" w14:paraId="2CAFF05D"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7AA108AF" w14:textId="77777777" w:rsidR="00DF4726" w:rsidRPr="004D603B" w:rsidRDefault="00537F46" w:rsidP="004514E2">
            <w:pPr>
              <w:pStyle w:val="ProcedureTableBold"/>
            </w:pPr>
            <w:r w:rsidRPr="004D603B">
              <w:t xml:space="preserve">Wynik </w:t>
            </w:r>
            <w:r w:rsidRPr="004D603B">
              <w:t>głosowania końcowego</w:t>
            </w:r>
          </w:p>
        </w:tc>
        <w:tc>
          <w:tcPr>
            <w:tcW w:w="6400" w:type="dxa"/>
            <w:tcBorders>
              <w:top w:val="single" w:sz="8" w:space="0" w:color="000000"/>
              <w:bottom w:val="single" w:sz="8" w:space="0" w:color="000000"/>
              <w:right w:val="single" w:sz="8" w:space="0" w:color="000000"/>
            </w:tcBorders>
          </w:tcPr>
          <w:p w14:paraId="0ED71006" w14:textId="77777777" w:rsidR="00DF4726" w:rsidRPr="004D603B" w:rsidRDefault="00537F46" w:rsidP="004514E2">
            <w:pPr>
              <w:pStyle w:val="ProcedureTable"/>
            </w:pPr>
            <w:r w:rsidRPr="004D603B">
              <w:t>+</w:t>
            </w:r>
            <w:r w:rsidRPr="004D603B">
              <w:tab/>
              <w:t>:</w:t>
            </w:r>
            <w:r w:rsidRPr="004D603B">
              <w:tab/>
              <w:t>61</w:t>
            </w:r>
          </w:p>
          <w:p w14:paraId="6B8E5FC3" w14:textId="77777777" w:rsidR="00DF4726" w:rsidRPr="004D603B" w:rsidRDefault="00537F46" w:rsidP="004514E2">
            <w:pPr>
              <w:pStyle w:val="ProcedureTable"/>
            </w:pPr>
            <w:r w:rsidRPr="004D603B">
              <w:t>-</w:t>
            </w:r>
            <w:r w:rsidRPr="004D603B">
              <w:tab/>
              <w:t>:</w:t>
            </w:r>
            <w:r w:rsidRPr="004D603B">
              <w:tab/>
              <w:t>0</w:t>
            </w:r>
          </w:p>
          <w:p w14:paraId="4FFCB4C6" w14:textId="77777777" w:rsidR="00DF4726" w:rsidRPr="004D603B" w:rsidRDefault="00537F46" w:rsidP="004514E2">
            <w:pPr>
              <w:pStyle w:val="ProcedureTable"/>
            </w:pPr>
            <w:r w:rsidRPr="004D603B">
              <w:t>0</w:t>
            </w:r>
            <w:r w:rsidRPr="004D603B">
              <w:tab/>
              <w:t>:</w:t>
            </w:r>
            <w:r w:rsidRPr="004D603B">
              <w:tab/>
              <w:t>12</w:t>
            </w:r>
          </w:p>
        </w:tc>
      </w:tr>
      <w:tr w:rsidR="00AF1FED" w:rsidRPr="004D603B" w14:paraId="2FD9465E"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74A4F0DB" w14:textId="77777777" w:rsidR="00DF4726" w:rsidRPr="004D603B" w:rsidRDefault="00537F46" w:rsidP="004514E2">
            <w:pPr>
              <w:pStyle w:val="ProcedureTableBold"/>
            </w:pPr>
            <w:r w:rsidRPr="004D603B">
              <w:t>Posłowie obecni podczas głosowania końcowego</w:t>
            </w:r>
          </w:p>
        </w:tc>
        <w:tc>
          <w:tcPr>
            <w:tcW w:w="6400" w:type="dxa"/>
            <w:tcBorders>
              <w:top w:val="single" w:sz="8" w:space="0" w:color="000000"/>
              <w:bottom w:val="single" w:sz="8" w:space="0" w:color="000000"/>
              <w:right w:val="single" w:sz="8" w:space="0" w:color="000000"/>
            </w:tcBorders>
          </w:tcPr>
          <w:p w14:paraId="76B8EFED" w14:textId="77777777" w:rsidR="00DF4726" w:rsidRPr="004D603B" w:rsidRDefault="00537F46" w:rsidP="004514E2">
            <w:pPr>
              <w:pStyle w:val="ProcedureTable"/>
              <w:rPr>
                <w:color w:val="000000" w:themeColor="text1"/>
              </w:rPr>
            </w:pPr>
            <w:r w:rsidRPr="004D603B">
              <w:rPr>
                <w:color w:val="000000" w:themeColor="text1"/>
              </w:rPr>
              <w:t>Magdalena Adamowicz, Abir Al-Sahlani, Giuseppe Antoci, Francisco Assis, Malik Azmani, Nikola Bartůšek, Saskia Bricmont, Krzysztof Brejza, Jaroslav Bžoch, Mélissa Camara, Susanna Ceccardi, Caterina Chinnici, Alessandro Ciriani, Lena Düpont, Marieke Ehlers, Estrella Galán, Raquel García Hermida-Van Der Walle, Evin Incir, Paolo Inselvini, Irena Joveva, Erik Kaliňák, Marina Kaljurand, Mariusz Kamiński, Assita Kanko, Fabienne Keller, Moritz Körner, Murielle Laurent, Fabrice Leggeri, Jeroen Lenaers, Juan Fernando</w:t>
            </w:r>
            <w:r w:rsidRPr="004D603B">
              <w:rPr>
                <w:color w:val="000000" w:themeColor="text1"/>
              </w:rPr>
              <w:t xml:space="preserve"> López Aguilar, Michael McNamara, Ana Catarina Mendes, Verena Mertens, Nadine Morano, Matjaž Nemec, Ana Miguel Pedro, Chloé Ridel, Ilaria Salis Birgit Sippel, Krzysztof Śmiszek, Sander Smit, Petra Steger, Cecilia Strada, Tineke Strik, Georgiana Teodorescu, </w:t>
            </w:r>
            <w:r w:rsidRPr="004D603B">
              <w:t xml:space="preserve">Tomas Tobé, </w:t>
            </w:r>
            <w:r w:rsidRPr="004D603B">
              <w:rPr>
                <w:color w:val="000000" w:themeColor="text1"/>
              </w:rPr>
              <w:t>Milan Uhrík, Tom Vandendriessche, Kristian Vigenin, Charlie Weimers, Sophie Wilmès, Ewa Zajączkowska-Hernik, Alessandro Zan, Javier Zarzalejos.</w:t>
            </w:r>
          </w:p>
        </w:tc>
      </w:tr>
      <w:tr w:rsidR="00AF1FED" w:rsidRPr="004D603B" w14:paraId="26FEB42C"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3D6D53F3" w14:textId="77777777" w:rsidR="00DF4726" w:rsidRPr="004D603B" w:rsidRDefault="00537F46" w:rsidP="004514E2">
            <w:pPr>
              <w:pStyle w:val="ProcedureTableBold"/>
            </w:pPr>
            <w:r w:rsidRPr="004D603B">
              <w:t>Zastępcy obecni podczas głosowania końcowego</w:t>
            </w:r>
          </w:p>
        </w:tc>
        <w:tc>
          <w:tcPr>
            <w:tcW w:w="6400" w:type="dxa"/>
            <w:tcBorders>
              <w:top w:val="single" w:sz="8" w:space="0" w:color="000000"/>
              <w:bottom w:val="single" w:sz="8" w:space="0" w:color="000000"/>
              <w:right w:val="single" w:sz="8" w:space="0" w:color="000000"/>
            </w:tcBorders>
          </w:tcPr>
          <w:p w14:paraId="263A55EA" w14:textId="77777777" w:rsidR="00DF4726" w:rsidRPr="004D603B" w:rsidRDefault="00537F46" w:rsidP="00C56A92">
            <w:pPr>
              <w:pStyle w:val="ProcedureTable"/>
            </w:pPr>
            <w:r w:rsidRPr="004D603B">
              <w:t>Konstantinos Arvanitis, Fredis Beleris, David Casa, Laurent Castillo, Geadis Geadi, Monika Hohlmeier, Nikola Minchev, Hannah Neumann, João Oliveira, Leoluca Orlando, Oliver Schenk, Alexander Sell, António Tânger Corrêa, Pekka Toveri, Roberto Vannacci.</w:t>
            </w:r>
          </w:p>
        </w:tc>
      </w:tr>
      <w:tr w:rsidR="00AF1FED" w:rsidRPr="004D603B" w14:paraId="4610BEC4" w14:textId="77777777" w:rsidTr="004514E2">
        <w:tc>
          <w:tcPr>
            <w:tcW w:w="3600" w:type="dxa"/>
            <w:tcBorders>
              <w:top w:val="single" w:sz="8" w:space="0" w:color="000000"/>
              <w:left w:val="single" w:sz="8" w:space="0" w:color="000000"/>
              <w:bottom w:val="single" w:sz="8" w:space="0" w:color="000000"/>
              <w:right w:val="single" w:sz="8" w:space="0" w:color="000000"/>
            </w:tcBorders>
          </w:tcPr>
          <w:p w14:paraId="1452BE60" w14:textId="77777777" w:rsidR="00DF4726" w:rsidRPr="004D603B" w:rsidRDefault="00537F46" w:rsidP="004514E2">
            <w:pPr>
              <w:pStyle w:val="ProcedureTableBold"/>
            </w:pPr>
            <w:r w:rsidRPr="004D603B">
              <w:t>Posłowie, o których mowa w art. 216 ust. 7 Regulaminu, obecni podczas głosowania końcowego</w:t>
            </w:r>
          </w:p>
        </w:tc>
        <w:tc>
          <w:tcPr>
            <w:tcW w:w="6400" w:type="dxa"/>
            <w:tcBorders>
              <w:top w:val="single" w:sz="8" w:space="0" w:color="000000"/>
              <w:bottom w:val="single" w:sz="8" w:space="0" w:color="000000"/>
              <w:right w:val="single" w:sz="8" w:space="0" w:color="000000"/>
            </w:tcBorders>
          </w:tcPr>
          <w:p w14:paraId="455E19CE" w14:textId="77777777" w:rsidR="00DF4726" w:rsidRPr="004D603B" w:rsidRDefault="00537F46" w:rsidP="00D96E20">
            <w:pPr>
              <w:pStyle w:val="ProcedureTable"/>
            </w:pPr>
            <w:r w:rsidRPr="004D603B">
              <w:t>Christian Doleschal, Pietro Fiocchi, Pär Holmgren, Andrey Kovatchev, Andrea Wechsler.</w:t>
            </w:r>
          </w:p>
        </w:tc>
      </w:tr>
    </w:tbl>
    <w:p w14:paraId="0B733142" w14:textId="77777777" w:rsidR="00DF4726" w:rsidRPr="004D603B" w:rsidRDefault="00DF4726" w:rsidP="00176EAA">
      <w:pPr>
        <w:pStyle w:val="FootnoteText"/>
        <w:tabs>
          <w:tab w:val="left" w:pos="567"/>
        </w:tabs>
        <w:sectPr w:rsidR="00DF4726" w:rsidRPr="004D603B" w:rsidSect="00DF4726">
          <w:pgSz w:w="11906" w:h="16838"/>
          <w:pgMar w:top="1134" w:right="1417" w:bottom="1417" w:left="1417" w:header="1134" w:footer="567" w:gutter="0"/>
          <w:cols w:space="708"/>
          <w:docGrid w:linePitch="360"/>
        </w:sectPr>
      </w:pPr>
    </w:p>
    <w:p w14:paraId="5D357276" w14:textId="77777777" w:rsidR="00176EAA" w:rsidRPr="004D603B" w:rsidRDefault="00537F46" w:rsidP="004514E2">
      <w:pPr>
        <w:pStyle w:val="PageHeadingNotTOC"/>
      </w:pPr>
      <w:bookmarkStart w:id="0" w:name="RollCallPageAD"/>
      <w:r w:rsidRPr="004D603B">
        <w:t>GŁOSOWANIE KOŃCOWE W FORMIE GŁOSOWANIA IMIENNEGO</w:t>
      </w:r>
      <w:r w:rsidRPr="004D603B">
        <w:br/>
        <w:t>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F1FED" w:rsidRPr="004D603B" w14:paraId="030D67CA" w14:textId="77777777" w:rsidTr="004514E2">
        <w:trPr>
          <w:cantSplit/>
        </w:trPr>
        <w:tc>
          <w:tcPr>
            <w:tcW w:w="1701" w:type="dxa"/>
            <w:shd w:val="pct10" w:color="000000" w:fill="FFFFFF"/>
            <w:vAlign w:val="center"/>
          </w:tcPr>
          <w:p w14:paraId="66750FA0" w14:textId="77777777" w:rsidR="00176EAA" w:rsidRPr="004D603B" w:rsidRDefault="00537F46" w:rsidP="004514E2">
            <w:pPr>
              <w:pStyle w:val="RollCallVotes"/>
            </w:pPr>
            <w:r w:rsidRPr="004D603B">
              <w:t>62</w:t>
            </w:r>
          </w:p>
        </w:tc>
        <w:tc>
          <w:tcPr>
            <w:tcW w:w="7371" w:type="dxa"/>
            <w:shd w:val="pct10" w:color="000000" w:fill="FFFFFF"/>
          </w:tcPr>
          <w:p w14:paraId="33E56982" w14:textId="77777777" w:rsidR="00176EAA" w:rsidRPr="004D603B" w:rsidRDefault="00537F46" w:rsidP="004514E2">
            <w:pPr>
              <w:pStyle w:val="RollCallSymbols14pt"/>
            </w:pPr>
            <w:r w:rsidRPr="004D603B">
              <w:t>+</w:t>
            </w:r>
          </w:p>
        </w:tc>
      </w:tr>
      <w:tr w:rsidR="00AF1FED" w:rsidRPr="004D603B" w14:paraId="30148B76" w14:textId="77777777" w:rsidTr="004514E2">
        <w:trPr>
          <w:cantSplit/>
        </w:trPr>
        <w:tc>
          <w:tcPr>
            <w:tcW w:w="1701" w:type="dxa"/>
            <w:shd w:val="clear" w:color="auto" w:fill="FFFFFF"/>
          </w:tcPr>
          <w:p w14:paraId="34534F67" w14:textId="77777777" w:rsidR="00176EAA" w:rsidRPr="004D603B" w:rsidRDefault="00537F46" w:rsidP="004514E2">
            <w:pPr>
              <w:pStyle w:val="RollCallTable"/>
            </w:pPr>
            <w:r w:rsidRPr="004D603B">
              <w:t>ECR</w:t>
            </w:r>
          </w:p>
        </w:tc>
        <w:tc>
          <w:tcPr>
            <w:tcW w:w="7371" w:type="dxa"/>
            <w:shd w:val="clear" w:color="auto" w:fill="FFFFFF"/>
          </w:tcPr>
          <w:p w14:paraId="7B1A03E6" w14:textId="77777777" w:rsidR="00176EAA" w:rsidRPr="004D603B" w:rsidRDefault="00537F46" w:rsidP="004514E2">
            <w:pPr>
              <w:pStyle w:val="RollCallTable"/>
            </w:pPr>
            <w:r w:rsidRPr="004D603B">
              <w:t xml:space="preserve">Alessandro </w:t>
            </w:r>
            <w:r w:rsidRPr="004D603B">
              <w:t>Ciriani, Pietro Fiocchi, Geadis Geadi, Paolo Inselvini, Mariusz Kamiński, Assita Kanko, Georgiana Teodorescu</w:t>
            </w:r>
          </w:p>
        </w:tc>
      </w:tr>
      <w:tr w:rsidR="00AF1FED" w:rsidRPr="004D603B" w14:paraId="752A365B" w14:textId="77777777" w:rsidTr="004514E2">
        <w:trPr>
          <w:cantSplit/>
        </w:trPr>
        <w:tc>
          <w:tcPr>
            <w:tcW w:w="1701" w:type="dxa"/>
            <w:shd w:val="clear" w:color="auto" w:fill="FFFFFF"/>
          </w:tcPr>
          <w:p w14:paraId="1F36FFEA" w14:textId="77777777" w:rsidR="00176EAA" w:rsidRPr="004D603B" w:rsidRDefault="00537F46" w:rsidP="004514E2">
            <w:pPr>
              <w:pStyle w:val="RollCallTable"/>
            </w:pPr>
            <w:r w:rsidRPr="004D603B">
              <w:t>ESN</w:t>
            </w:r>
          </w:p>
        </w:tc>
        <w:tc>
          <w:tcPr>
            <w:tcW w:w="7371" w:type="dxa"/>
            <w:shd w:val="clear" w:color="auto" w:fill="FFFFFF"/>
          </w:tcPr>
          <w:p w14:paraId="1C0489E1" w14:textId="77777777" w:rsidR="00176EAA" w:rsidRPr="004D603B" w:rsidRDefault="00537F46" w:rsidP="004514E2">
            <w:pPr>
              <w:pStyle w:val="RollCallTable"/>
            </w:pPr>
            <w:r w:rsidRPr="004D603B">
              <w:t>Alexander Sell, Milan Uhrík, Ewa Zajączkowska-Hernik</w:t>
            </w:r>
          </w:p>
        </w:tc>
      </w:tr>
      <w:tr w:rsidR="00AF1FED" w:rsidRPr="004D603B" w14:paraId="7571D560" w14:textId="77777777" w:rsidTr="004514E2">
        <w:trPr>
          <w:cantSplit/>
        </w:trPr>
        <w:tc>
          <w:tcPr>
            <w:tcW w:w="1701" w:type="dxa"/>
            <w:shd w:val="clear" w:color="auto" w:fill="FFFFFF"/>
          </w:tcPr>
          <w:p w14:paraId="6F74350C" w14:textId="77777777" w:rsidR="00176EAA" w:rsidRPr="004D603B" w:rsidRDefault="00537F46" w:rsidP="004514E2">
            <w:pPr>
              <w:pStyle w:val="RollCallTable"/>
            </w:pPr>
            <w:r w:rsidRPr="004D603B">
              <w:t>NI</w:t>
            </w:r>
          </w:p>
        </w:tc>
        <w:tc>
          <w:tcPr>
            <w:tcW w:w="7371" w:type="dxa"/>
            <w:shd w:val="clear" w:color="auto" w:fill="FFFFFF"/>
          </w:tcPr>
          <w:p w14:paraId="5823EE17" w14:textId="77777777" w:rsidR="00176EAA" w:rsidRPr="004D603B" w:rsidRDefault="00537F46" w:rsidP="004514E2">
            <w:pPr>
              <w:pStyle w:val="RollCallTable"/>
            </w:pPr>
            <w:r w:rsidRPr="004D603B">
              <w:t>Erik Kaliňák</w:t>
            </w:r>
          </w:p>
        </w:tc>
      </w:tr>
      <w:tr w:rsidR="00AF1FED" w:rsidRPr="004D603B" w14:paraId="34A90A3A" w14:textId="77777777" w:rsidTr="004514E2">
        <w:trPr>
          <w:cantSplit/>
        </w:trPr>
        <w:tc>
          <w:tcPr>
            <w:tcW w:w="1701" w:type="dxa"/>
            <w:shd w:val="clear" w:color="auto" w:fill="FFFFFF"/>
          </w:tcPr>
          <w:p w14:paraId="2B13A8BB" w14:textId="77777777" w:rsidR="00176EAA" w:rsidRPr="004D603B" w:rsidRDefault="00537F46" w:rsidP="004514E2">
            <w:pPr>
              <w:pStyle w:val="RollCallTable"/>
            </w:pPr>
            <w:r w:rsidRPr="004D603B">
              <w:t>PPE</w:t>
            </w:r>
          </w:p>
        </w:tc>
        <w:tc>
          <w:tcPr>
            <w:tcW w:w="7371" w:type="dxa"/>
            <w:shd w:val="clear" w:color="auto" w:fill="FFFFFF"/>
          </w:tcPr>
          <w:p w14:paraId="2C3CD44B" w14:textId="77777777" w:rsidR="00176EAA" w:rsidRPr="004D603B" w:rsidRDefault="00537F46" w:rsidP="004514E2">
            <w:pPr>
              <w:pStyle w:val="RollCallTable"/>
            </w:pPr>
            <w:r w:rsidRPr="004D603B">
              <w:t xml:space="preserve">Magdalena Adamowicz, Fredis Beleris, Krzysztof Brejza, David </w:t>
            </w:r>
            <w:r w:rsidRPr="004D603B">
              <w:t>Casa, Laurent Castillo, Caterina Chinnici, Christian Doleschal, Lena Düpont, Monika Hohlmeier, Andrey Kovatchev, Jeroen Lenaers, Verena Mertens, Nadine Morano, Ana Miguel Pedro, Oliver Schenk, Sander Smit, Tomas Tobé, Pekka Toveri, Andrea Wechsler, Javier Zarzalejos</w:t>
            </w:r>
          </w:p>
        </w:tc>
      </w:tr>
      <w:tr w:rsidR="00AF1FED" w:rsidRPr="004D603B" w14:paraId="6FB37568" w14:textId="77777777" w:rsidTr="004514E2">
        <w:trPr>
          <w:cantSplit/>
        </w:trPr>
        <w:tc>
          <w:tcPr>
            <w:tcW w:w="1701" w:type="dxa"/>
            <w:shd w:val="clear" w:color="auto" w:fill="FFFFFF"/>
          </w:tcPr>
          <w:p w14:paraId="53FA29C3" w14:textId="77777777" w:rsidR="00176EAA" w:rsidRPr="004D603B" w:rsidRDefault="00537F46" w:rsidP="004514E2">
            <w:pPr>
              <w:pStyle w:val="RollCallTable"/>
            </w:pPr>
            <w:proofErr w:type="spellStart"/>
            <w:r w:rsidRPr="004D603B">
              <w:t>PfE</w:t>
            </w:r>
            <w:proofErr w:type="spellEnd"/>
          </w:p>
        </w:tc>
        <w:tc>
          <w:tcPr>
            <w:tcW w:w="7371" w:type="dxa"/>
            <w:shd w:val="clear" w:color="auto" w:fill="FFFFFF"/>
          </w:tcPr>
          <w:p w14:paraId="3F20FDC0" w14:textId="77777777" w:rsidR="00176EAA" w:rsidRPr="004D603B" w:rsidRDefault="00537F46" w:rsidP="004514E2">
            <w:pPr>
              <w:pStyle w:val="RollCallTable"/>
            </w:pPr>
            <w:r w:rsidRPr="004D603B">
              <w:t>Nikola Bartůšek, Jaroslav Bžoch, Susanna Ceccardi, Marieke Ehlers, Fabrice Leggeri, Petra Steger, António Tânger Corrêa, Tom Vandendriessche, Roberto Vannacci</w:t>
            </w:r>
          </w:p>
        </w:tc>
      </w:tr>
      <w:tr w:rsidR="00AF1FED" w:rsidRPr="004D603B" w14:paraId="238F6A62" w14:textId="77777777" w:rsidTr="004514E2">
        <w:trPr>
          <w:cantSplit/>
        </w:trPr>
        <w:tc>
          <w:tcPr>
            <w:tcW w:w="1701" w:type="dxa"/>
            <w:shd w:val="clear" w:color="auto" w:fill="FFFFFF"/>
          </w:tcPr>
          <w:p w14:paraId="52ABFBA2" w14:textId="77777777" w:rsidR="00176EAA" w:rsidRPr="004D603B" w:rsidRDefault="00537F46" w:rsidP="004514E2">
            <w:pPr>
              <w:pStyle w:val="RollCallTable"/>
            </w:pPr>
            <w:proofErr w:type="spellStart"/>
            <w:r w:rsidRPr="004D603B">
              <w:t>Renew</w:t>
            </w:r>
            <w:proofErr w:type="spellEnd"/>
          </w:p>
        </w:tc>
        <w:tc>
          <w:tcPr>
            <w:tcW w:w="7371" w:type="dxa"/>
            <w:shd w:val="clear" w:color="auto" w:fill="FFFFFF"/>
          </w:tcPr>
          <w:p w14:paraId="2AE16293" w14:textId="77777777" w:rsidR="00176EAA" w:rsidRPr="004D603B" w:rsidRDefault="00537F46" w:rsidP="004514E2">
            <w:pPr>
              <w:pStyle w:val="RollCallTable"/>
            </w:pPr>
            <w:r w:rsidRPr="004D603B">
              <w:t>Abir Al-Sahlani, Malik Azmani, Raquel García Hermida-Van Der Walle, Irena Joveva, Fabienne Keller, Moritz Körner, Michael McNamara, Nikola Minchev, Sophie Wilmès</w:t>
            </w:r>
          </w:p>
        </w:tc>
      </w:tr>
      <w:tr w:rsidR="00AF1FED" w:rsidRPr="004D603B" w14:paraId="364A9631" w14:textId="77777777" w:rsidTr="004514E2">
        <w:trPr>
          <w:cantSplit/>
        </w:trPr>
        <w:tc>
          <w:tcPr>
            <w:tcW w:w="1701" w:type="dxa"/>
            <w:shd w:val="clear" w:color="auto" w:fill="FFFFFF"/>
          </w:tcPr>
          <w:p w14:paraId="4FF1084B" w14:textId="77777777" w:rsidR="00176EAA" w:rsidRPr="004D603B" w:rsidRDefault="00537F46" w:rsidP="004514E2">
            <w:pPr>
              <w:pStyle w:val="RollCallTable"/>
            </w:pPr>
            <w:r w:rsidRPr="004D603B">
              <w:t>S&amp;D</w:t>
            </w:r>
          </w:p>
        </w:tc>
        <w:tc>
          <w:tcPr>
            <w:tcW w:w="7371" w:type="dxa"/>
            <w:shd w:val="clear" w:color="auto" w:fill="FFFFFF"/>
          </w:tcPr>
          <w:p w14:paraId="6CD80527" w14:textId="77777777" w:rsidR="00176EAA" w:rsidRPr="004D603B" w:rsidRDefault="00537F46" w:rsidP="004514E2">
            <w:pPr>
              <w:pStyle w:val="RollCallTable"/>
            </w:pPr>
            <w:r w:rsidRPr="004D603B">
              <w:t>Francisco Assis, Evin Incir, Marina Kaljurand, Murielle Laurent, Juan Fernando López Aguilar, Ana Catarina Mendes, Matjaž Nemec, Chloé Ridel, Birgit Sippel, Krzysztof Śmiszek, Cecilia Strada, Kristian Vigenin, Alessandro Zan</w:t>
            </w:r>
          </w:p>
        </w:tc>
      </w:tr>
    </w:tbl>
    <w:p w14:paraId="6670945D" w14:textId="77777777" w:rsidR="00176EAA" w:rsidRPr="004D603B" w:rsidRDefault="00176EAA" w:rsidP="004514E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F1FED" w:rsidRPr="004D603B" w14:paraId="2342C000" w14:textId="77777777" w:rsidTr="004514E2">
        <w:trPr>
          <w:cantSplit/>
        </w:trPr>
        <w:tc>
          <w:tcPr>
            <w:tcW w:w="1701" w:type="dxa"/>
            <w:shd w:val="pct10" w:color="000000" w:fill="FFFFFF"/>
            <w:vAlign w:val="center"/>
          </w:tcPr>
          <w:p w14:paraId="07F8A754" w14:textId="77777777" w:rsidR="00176EAA" w:rsidRPr="004D603B" w:rsidRDefault="00537F46" w:rsidP="004514E2">
            <w:pPr>
              <w:pStyle w:val="RollCallVotes"/>
            </w:pPr>
            <w:r w:rsidRPr="004D603B">
              <w:t>0</w:t>
            </w:r>
          </w:p>
        </w:tc>
        <w:tc>
          <w:tcPr>
            <w:tcW w:w="7371" w:type="dxa"/>
            <w:shd w:val="pct10" w:color="000000" w:fill="FFFFFF"/>
          </w:tcPr>
          <w:p w14:paraId="6937F870" w14:textId="77777777" w:rsidR="00176EAA" w:rsidRPr="004D603B" w:rsidRDefault="00537F46" w:rsidP="004514E2">
            <w:pPr>
              <w:pStyle w:val="RollCallSymbols14pt"/>
            </w:pPr>
            <w:r w:rsidRPr="004D603B">
              <w:t>-</w:t>
            </w:r>
          </w:p>
        </w:tc>
      </w:tr>
      <w:tr w:rsidR="00AF1FED" w:rsidRPr="004D603B" w14:paraId="2A3C370A" w14:textId="77777777" w:rsidTr="004514E2">
        <w:trPr>
          <w:cantSplit/>
        </w:trPr>
        <w:tc>
          <w:tcPr>
            <w:tcW w:w="1701" w:type="dxa"/>
            <w:shd w:val="clear" w:color="auto" w:fill="FFFFFF"/>
          </w:tcPr>
          <w:p w14:paraId="52CC7546" w14:textId="77777777" w:rsidR="00176EAA" w:rsidRPr="004D603B" w:rsidRDefault="00176EAA" w:rsidP="004514E2">
            <w:pPr>
              <w:pStyle w:val="RollCallTable"/>
            </w:pPr>
          </w:p>
        </w:tc>
        <w:tc>
          <w:tcPr>
            <w:tcW w:w="7371" w:type="dxa"/>
            <w:shd w:val="clear" w:color="auto" w:fill="FFFFFF"/>
          </w:tcPr>
          <w:p w14:paraId="08BBDDE4" w14:textId="77777777" w:rsidR="00176EAA" w:rsidRPr="004D603B" w:rsidRDefault="00176EAA" w:rsidP="004514E2">
            <w:pPr>
              <w:pStyle w:val="RollCallTable"/>
            </w:pPr>
          </w:p>
        </w:tc>
      </w:tr>
    </w:tbl>
    <w:p w14:paraId="631851D9" w14:textId="77777777" w:rsidR="00176EAA" w:rsidRPr="004D603B" w:rsidRDefault="00176EAA" w:rsidP="004514E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F1FED" w:rsidRPr="004D603B" w14:paraId="1FF172DE" w14:textId="77777777" w:rsidTr="004514E2">
        <w:trPr>
          <w:cantSplit/>
        </w:trPr>
        <w:tc>
          <w:tcPr>
            <w:tcW w:w="1701" w:type="dxa"/>
            <w:shd w:val="pct10" w:color="000000" w:fill="FFFFFF"/>
            <w:vAlign w:val="center"/>
          </w:tcPr>
          <w:p w14:paraId="3708DC28" w14:textId="77777777" w:rsidR="00176EAA" w:rsidRPr="004D603B" w:rsidRDefault="00537F46" w:rsidP="004514E2">
            <w:pPr>
              <w:pStyle w:val="RollCallVotes"/>
            </w:pPr>
            <w:r w:rsidRPr="004D603B">
              <w:t>12</w:t>
            </w:r>
          </w:p>
        </w:tc>
        <w:tc>
          <w:tcPr>
            <w:tcW w:w="7371" w:type="dxa"/>
            <w:shd w:val="pct10" w:color="000000" w:fill="FFFFFF"/>
          </w:tcPr>
          <w:p w14:paraId="69F2BAB4" w14:textId="77777777" w:rsidR="00176EAA" w:rsidRPr="004D603B" w:rsidRDefault="00537F46" w:rsidP="004514E2">
            <w:pPr>
              <w:pStyle w:val="RollCallSymbols14pt"/>
            </w:pPr>
            <w:r w:rsidRPr="004D603B">
              <w:t>0</w:t>
            </w:r>
          </w:p>
        </w:tc>
      </w:tr>
      <w:tr w:rsidR="00AF1FED" w:rsidRPr="004D603B" w14:paraId="18DC52A9" w14:textId="77777777" w:rsidTr="004514E2">
        <w:trPr>
          <w:cantSplit/>
        </w:trPr>
        <w:tc>
          <w:tcPr>
            <w:tcW w:w="1701" w:type="dxa"/>
            <w:shd w:val="clear" w:color="auto" w:fill="FFFFFF"/>
          </w:tcPr>
          <w:p w14:paraId="0CD08292" w14:textId="77777777" w:rsidR="00176EAA" w:rsidRPr="004D603B" w:rsidRDefault="00537F46" w:rsidP="004514E2">
            <w:pPr>
              <w:pStyle w:val="RollCallTable"/>
            </w:pPr>
            <w:r w:rsidRPr="004D603B">
              <w:t>ECR</w:t>
            </w:r>
          </w:p>
        </w:tc>
        <w:tc>
          <w:tcPr>
            <w:tcW w:w="7371" w:type="dxa"/>
            <w:shd w:val="clear" w:color="auto" w:fill="FFFFFF"/>
          </w:tcPr>
          <w:p w14:paraId="362DDF4D" w14:textId="77777777" w:rsidR="00176EAA" w:rsidRPr="004D603B" w:rsidRDefault="00537F46" w:rsidP="004514E2">
            <w:pPr>
              <w:pStyle w:val="RollCallTable"/>
            </w:pPr>
            <w:r w:rsidRPr="004D603B">
              <w:t>Charlie Weimers</w:t>
            </w:r>
          </w:p>
        </w:tc>
      </w:tr>
      <w:tr w:rsidR="00AF1FED" w:rsidRPr="004D603B" w14:paraId="090D771F" w14:textId="77777777" w:rsidTr="004514E2">
        <w:trPr>
          <w:cantSplit/>
        </w:trPr>
        <w:tc>
          <w:tcPr>
            <w:tcW w:w="1701" w:type="dxa"/>
            <w:shd w:val="clear" w:color="auto" w:fill="FFFFFF"/>
          </w:tcPr>
          <w:p w14:paraId="575BCE06" w14:textId="77777777" w:rsidR="00176EAA" w:rsidRPr="004D603B" w:rsidRDefault="00537F46" w:rsidP="004514E2">
            <w:pPr>
              <w:pStyle w:val="RollCallTable"/>
            </w:pPr>
            <w:r w:rsidRPr="004D603B">
              <w:t xml:space="preserve">The </w:t>
            </w:r>
            <w:proofErr w:type="spellStart"/>
            <w:r w:rsidRPr="004D603B">
              <w:t>Left</w:t>
            </w:r>
            <w:proofErr w:type="spellEnd"/>
          </w:p>
        </w:tc>
        <w:tc>
          <w:tcPr>
            <w:tcW w:w="7371" w:type="dxa"/>
            <w:shd w:val="clear" w:color="auto" w:fill="FFFFFF"/>
          </w:tcPr>
          <w:p w14:paraId="77FB9198" w14:textId="77777777" w:rsidR="00176EAA" w:rsidRPr="004D603B" w:rsidRDefault="00537F46" w:rsidP="004514E2">
            <w:pPr>
              <w:pStyle w:val="RollCallTable"/>
            </w:pPr>
            <w:r w:rsidRPr="004D603B">
              <w:t>Giuseppe Antoci, Konstantinos Arvanitis, Estrella Galán, João Oliveira, Ilaria Salis</w:t>
            </w:r>
          </w:p>
        </w:tc>
      </w:tr>
      <w:tr w:rsidR="00AF1FED" w:rsidRPr="004D603B" w14:paraId="706A92E6" w14:textId="77777777" w:rsidTr="004514E2">
        <w:trPr>
          <w:cantSplit/>
        </w:trPr>
        <w:tc>
          <w:tcPr>
            <w:tcW w:w="1701" w:type="dxa"/>
            <w:shd w:val="clear" w:color="auto" w:fill="FFFFFF"/>
          </w:tcPr>
          <w:p w14:paraId="649FA053" w14:textId="77777777" w:rsidR="00176EAA" w:rsidRPr="004D603B" w:rsidRDefault="00537F46" w:rsidP="004514E2">
            <w:pPr>
              <w:pStyle w:val="RollCallTable"/>
            </w:pPr>
            <w:proofErr w:type="spellStart"/>
            <w:r w:rsidRPr="004D603B">
              <w:t>Verts</w:t>
            </w:r>
            <w:proofErr w:type="spellEnd"/>
            <w:r w:rsidRPr="004D603B">
              <w:t>/ALE</w:t>
            </w:r>
          </w:p>
        </w:tc>
        <w:tc>
          <w:tcPr>
            <w:tcW w:w="7371" w:type="dxa"/>
            <w:shd w:val="clear" w:color="auto" w:fill="FFFFFF"/>
          </w:tcPr>
          <w:p w14:paraId="5AD6759B" w14:textId="77777777" w:rsidR="00176EAA" w:rsidRPr="004D603B" w:rsidRDefault="00537F46" w:rsidP="004514E2">
            <w:pPr>
              <w:pStyle w:val="RollCallTable"/>
            </w:pPr>
            <w:r w:rsidRPr="004D603B">
              <w:t xml:space="preserve">Saskia Bricmont, Mélissa Camara, Pär </w:t>
            </w:r>
            <w:r w:rsidRPr="004D603B">
              <w:t>Holmgren, Hannah Neumann, Leoluca Orlando, Tineke Strik</w:t>
            </w:r>
          </w:p>
        </w:tc>
      </w:tr>
    </w:tbl>
    <w:p w14:paraId="4392685B" w14:textId="77777777" w:rsidR="00176EAA" w:rsidRPr="004D603B" w:rsidRDefault="00176EAA" w:rsidP="004514E2">
      <w:pPr>
        <w:pStyle w:val="Normal12a"/>
      </w:pPr>
    </w:p>
    <w:p w14:paraId="62BA4CFD" w14:textId="77777777" w:rsidR="00176EAA" w:rsidRPr="004D603B" w:rsidRDefault="00537F46" w:rsidP="004514E2">
      <w:r w:rsidRPr="004D603B">
        <w:t>Objaśnienie używanych znaków:</w:t>
      </w:r>
    </w:p>
    <w:p w14:paraId="20286F43" w14:textId="77777777" w:rsidR="00176EAA" w:rsidRPr="004D603B" w:rsidRDefault="00537F46" w:rsidP="004514E2">
      <w:pPr>
        <w:pStyle w:val="RollCallTabs"/>
      </w:pPr>
      <w:r w:rsidRPr="004D603B">
        <w:t>+</w:t>
      </w:r>
      <w:r w:rsidRPr="004D603B">
        <w:tab/>
        <w:t>:</w:t>
      </w:r>
      <w:r w:rsidRPr="004D603B">
        <w:tab/>
        <w:t>za</w:t>
      </w:r>
    </w:p>
    <w:p w14:paraId="4A411FA7" w14:textId="77777777" w:rsidR="00176EAA" w:rsidRPr="004D603B" w:rsidRDefault="00537F46" w:rsidP="004514E2">
      <w:pPr>
        <w:pStyle w:val="RollCallTabs"/>
      </w:pPr>
      <w:r w:rsidRPr="004D603B">
        <w:t>-</w:t>
      </w:r>
      <w:r w:rsidRPr="004D603B">
        <w:tab/>
        <w:t>:</w:t>
      </w:r>
      <w:r w:rsidRPr="004D603B">
        <w:tab/>
        <w:t>przeciw</w:t>
      </w:r>
    </w:p>
    <w:p w14:paraId="3F6819FE" w14:textId="77777777" w:rsidR="00176EAA" w:rsidRPr="004D603B" w:rsidRDefault="00537F46" w:rsidP="004514E2">
      <w:pPr>
        <w:pStyle w:val="RollCallTabs"/>
      </w:pPr>
      <w:r w:rsidRPr="004D603B">
        <w:t>0</w:t>
      </w:r>
      <w:r w:rsidRPr="004D603B">
        <w:tab/>
        <w:t>:</w:t>
      </w:r>
      <w:r w:rsidRPr="004D603B">
        <w:tab/>
        <w:t>wstrzymało się</w:t>
      </w:r>
    </w:p>
    <w:p w14:paraId="17B9F453" w14:textId="77777777" w:rsidR="00176EAA" w:rsidRPr="004D603B" w:rsidRDefault="00176EAA" w:rsidP="004514E2"/>
    <w:bookmarkEnd w:id="0"/>
    <w:p w14:paraId="53DEDFD4" w14:textId="77777777" w:rsidR="00502AD1" w:rsidRPr="004D603B" w:rsidRDefault="00502AD1" w:rsidP="00502AD1">
      <w:pPr>
        <w:pStyle w:val="PageHeadingNotTOC"/>
      </w:pPr>
    </w:p>
    <w:sectPr w:rsidR="00502AD1" w:rsidRPr="004D603B" w:rsidSect="00DF4726">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B8345" w14:textId="77777777" w:rsidR="00537F46" w:rsidRPr="004D603B" w:rsidRDefault="00537F46">
      <w:r w:rsidRPr="004D603B">
        <w:separator/>
      </w:r>
    </w:p>
  </w:endnote>
  <w:endnote w:type="continuationSeparator" w:id="0">
    <w:p w14:paraId="55832339" w14:textId="77777777" w:rsidR="00537F46" w:rsidRPr="004D603B" w:rsidRDefault="00537F46">
      <w:r w:rsidRPr="004D60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F5AEC" w14:textId="77777777" w:rsidR="004D603B" w:rsidRPr="004D603B" w:rsidRDefault="004D603B" w:rsidP="004D603B">
    <w:pPr>
      <w:pStyle w:val="EPFooter"/>
    </w:pPr>
    <w:r w:rsidRPr="004D603B">
      <w:t>PE</w:t>
    </w:r>
    <w:r w:rsidRPr="004D603B">
      <w:rPr>
        <w:rStyle w:val="HideTWBExt"/>
      </w:rPr>
      <w:t>&lt;NoPE&gt;</w:t>
    </w:r>
    <w:r w:rsidRPr="004D603B">
      <w:t>773.306</w:t>
    </w:r>
    <w:r w:rsidRPr="004D603B">
      <w:rPr>
        <w:rStyle w:val="HideTWBExt"/>
      </w:rPr>
      <w:t>&lt;/NoPE&gt;&lt;Version&gt;</w:t>
    </w:r>
    <w:r w:rsidRPr="004D603B">
      <w:t>v02-00</w:t>
    </w:r>
    <w:r w:rsidRPr="004D603B">
      <w:rPr>
        <w:rStyle w:val="HideTWBExt"/>
      </w:rPr>
      <w:t>&lt;/Version&gt;</w:t>
    </w:r>
    <w:r w:rsidRPr="004D603B">
      <w:tab/>
    </w:r>
    <w:r w:rsidRPr="004D603B">
      <w:fldChar w:fldCharType="begin"/>
    </w:r>
    <w:r w:rsidRPr="004D603B">
      <w:instrText xml:space="preserve"> PAGE  \* MERGEFORMAT </w:instrText>
    </w:r>
    <w:r w:rsidRPr="004D603B">
      <w:fldChar w:fldCharType="separate"/>
    </w:r>
    <w:r w:rsidRPr="004D603B">
      <w:rPr>
        <w:noProof/>
      </w:rPr>
      <w:t>4</w:t>
    </w:r>
    <w:r w:rsidRPr="004D603B">
      <w:fldChar w:fldCharType="end"/>
    </w:r>
    <w:r w:rsidRPr="004D603B">
      <w:t>/</w:t>
    </w:r>
    <w:fldSimple w:instr=" NUMPAGES  \* MERGEFORMAT ">
      <w:r w:rsidRPr="004D603B">
        <w:rPr>
          <w:noProof/>
        </w:rPr>
        <w:t>21</w:t>
      </w:r>
    </w:fldSimple>
    <w:r w:rsidRPr="004D603B">
      <w:tab/>
    </w:r>
    <w:r w:rsidRPr="004D603B">
      <w:rPr>
        <w:rStyle w:val="HideTWBExt"/>
      </w:rPr>
      <w:t>&lt;PathFdR&gt;</w:t>
    </w:r>
    <w:r w:rsidRPr="004D603B">
      <w:t>AD\1325499PL.docx</w:t>
    </w:r>
    <w:r w:rsidRPr="004D603B">
      <w:rPr>
        <w:rStyle w:val="HideTWBExt"/>
      </w:rPr>
      <w:t>&lt;/PathFdR&gt;</w:t>
    </w:r>
  </w:p>
  <w:p w14:paraId="6F12A6AA" w14:textId="7B2261E7" w:rsidR="007E1A8B" w:rsidRPr="004D603B" w:rsidRDefault="004D603B" w:rsidP="004D603B">
    <w:pPr>
      <w:pStyle w:val="EPFooter2"/>
    </w:pPr>
    <w:r w:rsidRPr="004D603B">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8A484" w14:textId="77777777" w:rsidR="004D603B" w:rsidRPr="004D603B" w:rsidRDefault="004D603B" w:rsidP="004D603B">
    <w:pPr>
      <w:pStyle w:val="EPFooter"/>
    </w:pPr>
    <w:r w:rsidRPr="004D603B">
      <w:rPr>
        <w:rStyle w:val="HideTWBExt"/>
      </w:rPr>
      <w:t>&lt;PathFdR&gt;</w:t>
    </w:r>
    <w:r w:rsidRPr="004D603B">
      <w:t>AD\1325499PL.docx</w:t>
    </w:r>
    <w:r w:rsidRPr="004D603B">
      <w:rPr>
        <w:rStyle w:val="HideTWBExt"/>
      </w:rPr>
      <w:t>&lt;/PathFdR&gt;</w:t>
    </w:r>
    <w:r w:rsidRPr="004D603B">
      <w:tab/>
    </w:r>
    <w:r w:rsidRPr="004D603B">
      <w:fldChar w:fldCharType="begin"/>
    </w:r>
    <w:r w:rsidRPr="004D603B">
      <w:instrText xml:space="preserve"> PAGE  \* MERGEFORMAT </w:instrText>
    </w:r>
    <w:r w:rsidRPr="004D603B">
      <w:fldChar w:fldCharType="separate"/>
    </w:r>
    <w:r w:rsidRPr="004D603B">
      <w:rPr>
        <w:noProof/>
      </w:rPr>
      <w:t>3</w:t>
    </w:r>
    <w:r w:rsidRPr="004D603B">
      <w:fldChar w:fldCharType="end"/>
    </w:r>
    <w:r w:rsidRPr="004D603B">
      <w:t>/</w:t>
    </w:r>
    <w:fldSimple w:instr=" NUMPAGES  \* MERGEFORMAT ">
      <w:r w:rsidRPr="004D603B">
        <w:rPr>
          <w:noProof/>
        </w:rPr>
        <w:t>21</w:t>
      </w:r>
    </w:fldSimple>
    <w:r w:rsidRPr="004D603B">
      <w:tab/>
      <w:t>PE</w:t>
    </w:r>
    <w:r w:rsidRPr="004D603B">
      <w:rPr>
        <w:rStyle w:val="HideTWBExt"/>
      </w:rPr>
      <w:t>&lt;NoPE&gt;</w:t>
    </w:r>
    <w:r w:rsidRPr="004D603B">
      <w:t>773.306</w:t>
    </w:r>
    <w:r w:rsidRPr="004D603B">
      <w:rPr>
        <w:rStyle w:val="HideTWBExt"/>
      </w:rPr>
      <w:t>&lt;/NoPE&gt;&lt;Version&gt;</w:t>
    </w:r>
    <w:r w:rsidRPr="004D603B">
      <w:t>v02-00</w:t>
    </w:r>
    <w:r w:rsidRPr="004D603B">
      <w:rPr>
        <w:rStyle w:val="HideTWBExt"/>
      </w:rPr>
      <w:t>&lt;/Version&gt;</w:t>
    </w:r>
  </w:p>
  <w:p w14:paraId="4960FCF4" w14:textId="615996C0" w:rsidR="007E1A8B" w:rsidRPr="004D603B" w:rsidRDefault="004D603B" w:rsidP="004D603B">
    <w:pPr>
      <w:pStyle w:val="EPFooter2"/>
    </w:pPr>
    <w:r w:rsidRPr="004D603B">
      <w:tab/>
    </w:r>
    <w:r w:rsidRPr="004D603B">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1689B" w14:textId="77777777" w:rsidR="004D603B" w:rsidRPr="004D603B" w:rsidRDefault="004D603B" w:rsidP="004D603B">
    <w:pPr>
      <w:pStyle w:val="EPFooter"/>
    </w:pPr>
    <w:r w:rsidRPr="004D603B">
      <w:rPr>
        <w:rStyle w:val="HideTWBExt"/>
      </w:rPr>
      <w:t>&lt;PathFdR&gt;</w:t>
    </w:r>
    <w:r w:rsidRPr="004D603B">
      <w:t>AD\1325499PL.docx</w:t>
    </w:r>
    <w:r w:rsidRPr="004D603B">
      <w:rPr>
        <w:rStyle w:val="HideTWBExt"/>
      </w:rPr>
      <w:t>&lt;/PathFdR&gt;</w:t>
    </w:r>
    <w:r w:rsidRPr="004D603B">
      <w:tab/>
    </w:r>
    <w:r w:rsidRPr="004D603B">
      <w:tab/>
      <w:t>PE</w:t>
    </w:r>
    <w:r w:rsidRPr="004D603B">
      <w:rPr>
        <w:rStyle w:val="HideTWBExt"/>
      </w:rPr>
      <w:t>&lt;NoPE&gt;</w:t>
    </w:r>
    <w:r w:rsidRPr="004D603B">
      <w:t>773.306</w:t>
    </w:r>
    <w:r w:rsidRPr="004D603B">
      <w:rPr>
        <w:rStyle w:val="HideTWBExt"/>
      </w:rPr>
      <w:t>&lt;/NoPE&gt;&lt;Version&gt;</w:t>
    </w:r>
    <w:r w:rsidRPr="004D603B">
      <w:t>v02-00</w:t>
    </w:r>
    <w:r w:rsidRPr="004D603B">
      <w:rPr>
        <w:rStyle w:val="HideTWBExt"/>
      </w:rPr>
      <w:t>&lt;/Version&gt;</w:t>
    </w:r>
  </w:p>
  <w:p w14:paraId="1B9408D7" w14:textId="6159701A" w:rsidR="007E1A8B" w:rsidRPr="004D603B" w:rsidRDefault="004D603B" w:rsidP="004D603B">
    <w:pPr>
      <w:pStyle w:val="EPFooter2"/>
    </w:pPr>
    <w:r w:rsidRPr="004D603B">
      <w:t>PL</w:t>
    </w:r>
    <w:r w:rsidRPr="004D603B">
      <w:tab/>
    </w:r>
    <w:r w:rsidRPr="004D603B">
      <w:rPr>
        <w:b w:val="0"/>
        <w:i/>
        <w:color w:val="C0C0C0"/>
        <w:sz w:val="22"/>
      </w:rPr>
      <w:t>Zjednoczona w różnorodności</w:t>
    </w:r>
    <w:r w:rsidRPr="004D603B">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6CC52" w14:textId="77777777" w:rsidR="007E1A8B" w:rsidRPr="004D603B" w:rsidRDefault="00537F46">
      <w:r w:rsidRPr="004D603B">
        <w:separator/>
      </w:r>
    </w:p>
  </w:footnote>
  <w:footnote w:type="continuationSeparator" w:id="0">
    <w:p w14:paraId="2C9AC8EF" w14:textId="77777777" w:rsidR="007E1A8B" w:rsidRPr="004D603B" w:rsidRDefault="00537F46">
      <w:r w:rsidRPr="004D603B">
        <w:continuationSeparator/>
      </w:r>
    </w:p>
  </w:footnote>
  <w:footnote w:id="1">
    <w:p w14:paraId="17B27848" w14:textId="51539DDE" w:rsidR="007E1A8B" w:rsidRPr="0010093F" w:rsidRDefault="00537F46">
      <w:pPr>
        <w:pStyle w:val="FootnoteText"/>
        <w:rPr>
          <w:sz w:val="20"/>
        </w:rPr>
      </w:pPr>
      <w:r w:rsidRPr="0010093F">
        <w:rPr>
          <w:rStyle w:val="FootnoteReference"/>
          <w:sz w:val="20"/>
        </w:rPr>
        <w:footnoteRef/>
      </w:r>
      <w:r w:rsidRPr="0010093F">
        <w:rPr>
          <w:sz w:val="20"/>
        </w:rPr>
        <w:t xml:space="preserve"> Porozumienie międzyinstytucjonalne z </w:t>
      </w:r>
      <w:r w:rsidR="0010093F" w:rsidRPr="0010093F">
        <w:rPr>
          <w:sz w:val="20"/>
        </w:rPr>
        <w:t xml:space="preserve">20 </w:t>
      </w:r>
      <w:r w:rsidRPr="0010093F">
        <w:rPr>
          <w:sz w:val="20"/>
        </w:rPr>
        <w:t>maja 2021 r. pomiędzy Parlamentem Europejskim, Radą Unii Europejskiej i Komisją Europejską w sprawie obowiązkowego rejestru służącego przejrzystości (Dz.U. L 207 z </w:t>
      </w:r>
      <w:proofErr w:type="gramStart"/>
      <w:r w:rsidRPr="0010093F">
        <w:rPr>
          <w:sz w:val="20"/>
        </w:rPr>
        <w:t>11.6.2021</w:t>
      </w:r>
      <w:proofErr w:type="gramEnd"/>
      <w:r w:rsidRPr="0010093F">
        <w:rPr>
          <w:sz w:val="20"/>
        </w:rPr>
        <w:t>, s. 1., ELI:</w:t>
      </w:r>
      <w:r w:rsidRPr="0010093F">
        <w:rPr>
          <w:sz w:val="20"/>
        </w:rPr>
        <w:t xml:space="preserve"> </w:t>
      </w:r>
      <w:hyperlink r:id="rId1" w:history="1">
        <w:r w:rsidRPr="0010093F">
          <w:rPr>
            <w:rStyle w:val="Hyperlink"/>
            <w:sz w:val="20"/>
          </w:rPr>
          <w:t>http://data.europa.eu/eli/agree_interinstit/2021/611/oj</w:t>
        </w:r>
      </w:hyperlink>
      <w:r w:rsidRPr="0010093F">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F3C1F" w14:textId="77777777" w:rsidR="00F14495" w:rsidRDefault="00F144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4598E" w14:textId="77777777" w:rsidR="00F14495" w:rsidRDefault="00F144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52B8C" w14:textId="77777777" w:rsidR="00F14495" w:rsidRDefault="00F144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3538D7"/>
    <w:multiLevelType w:val="hybridMultilevel"/>
    <w:tmpl w:val="B4A836B6"/>
    <w:lvl w:ilvl="0" w:tplc="4F167548">
      <w:start w:val="1"/>
      <w:numFmt w:val="bullet"/>
      <w:pStyle w:val="Normal12aBullet1"/>
      <w:lvlText w:val=""/>
      <w:lvlJc w:val="left"/>
      <w:pPr>
        <w:ind w:left="720" w:hanging="360"/>
      </w:pPr>
      <w:rPr>
        <w:rFonts w:ascii="Symbol" w:hAnsi="Symbol" w:hint="default"/>
      </w:rPr>
    </w:lvl>
    <w:lvl w:ilvl="1" w:tplc="E2F0C4F0" w:tentative="1">
      <w:start w:val="1"/>
      <w:numFmt w:val="bullet"/>
      <w:lvlText w:val="o"/>
      <w:lvlJc w:val="left"/>
      <w:pPr>
        <w:ind w:left="1440" w:hanging="360"/>
      </w:pPr>
      <w:rPr>
        <w:rFonts w:ascii="Courier New" w:hAnsi="Courier New" w:cs="Courier New" w:hint="default"/>
      </w:rPr>
    </w:lvl>
    <w:lvl w:ilvl="2" w:tplc="C464AF64" w:tentative="1">
      <w:start w:val="1"/>
      <w:numFmt w:val="bullet"/>
      <w:lvlText w:val=""/>
      <w:lvlJc w:val="left"/>
      <w:pPr>
        <w:ind w:left="2160" w:hanging="360"/>
      </w:pPr>
      <w:rPr>
        <w:rFonts w:ascii="Wingdings" w:hAnsi="Wingdings" w:hint="default"/>
      </w:rPr>
    </w:lvl>
    <w:lvl w:ilvl="3" w:tplc="0FEAF306" w:tentative="1">
      <w:start w:val="1"/>
      <w:numFmt w:val="bullet"/>
      <w:lvlText w:val=""/>
      <w:lvlJc w:val="left"/>
      <w:pPr>
        <w:ind w:left="2880" w:hanging="360"/>
      </w:pPr>
      <w:rPr>
        <w:rFonts w:ascii="Symbol" w:hAnsi="Symbol" w:hint="default"/>
      </w:rPr>
    </w:lvl>
    <w:lvl w:ilvl="4" w:tplc="E52A20D8" w:tentative="1">
      <w:start w:val="1"/>
      <w:numFmt w:val="bullet"/>
      <w:lvlText w:val="o"/>
      <w:lvlJc w:val="left"/>
      <w:pPr>
        <w:ind w:left="3600" w:hanging="360"/>
      </w:pPr>
      <w:rPr>
        <w:rFonts w:ascii="Courier New" w:hAnsi="Courier New" w:cs="Courier New" w:hint="default"/>
      </w:rPr>
    </w:lvl>
    <w:lvl w:ilvl="5" w:tplc="44583F16" w:tentative="1">
      <w:start w:val="1"/>
      <w:numFmt w:val="bullet"/>
      <w:lvlText w:val=""/>
      <w:lvlJc w:val="left"/>
      <w:pPr>
        <w:ind w:left="4320" w:hanging="360"/>
      </w:pPr>
      <w:rPr>
        <w:rFonts w:ascii="Wingdings" w:hAnsi="Wingdings" w:hint="default"/>
      </w:rPr>
    </w:lvl>
    <w:lvl w:ilvl="6" w:tplc="9E4AFABC" w:tentative="1">
      <w:start w:val="1"/>
      <w:numFmt w:val="bullet"/>
      <w:lvlText w:val=""/>
      <w:lvlJc w:val="left"/>
      <w:pPr>
        <w:ind w:left="5040" w:hanging="360"/>
      </w:pPr>
      <w:rPr>
        <w:rFonts w:ascii="Symbol" w:hAnsi="Symbol" w:hint="default"/>
      </w:rPr>
    </w:lvl>
    <w:lvl w:ilvl="7" w:tplc="A678FCCA" w:tentative="1">
      <w:start w:val="1"/>
      <w:numFmt w:val="bullet"/>
      <w:lvlText w:val="o"/>
      <w:lvlJc w:val="left"/>
      <w:pPr>
        <w:ind w:left="5760" w:hanging="360"/>
      </w:pPr>
      <w:rPr>
        <w:rFonts w:ascii="Courier New" w:hAnsi="Courier New" w:cs="Courier New" w:hint="default"/>
      </w:rPr>
    </w:lvl>
    <w:lvl w:ilvl="8" w:tplc="90EAC7C4" w:tentative="1">
      <w:start w:val="1"/>
      <w:numFmt w:val="bullet"/>
      <w:lvlText w:val=""/>
      <w:lvlJc w:val="left"/>
      <w:pPr>
        <w:ind w:left="6480" w:hanging="360"/>
      </w:pPr>
      <w:rPr>
        <w:rFonts w:ascii="Wingdings" w:hAnsi="Wingdings" w:hint="default"/>
      </w:rPr>
    </w:lvl>
  </w:abstractNum>
  <w:num w:numId="1" w16cid:durableId="499125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2"/>
    <w:docVar w:name="LastEditedSection" w:val=" 1"/>
    <w:docVar w:name="strDocTypeID" w:val="PA_NonLeg"/>
    <w:docVar w:name="strSubDir" w:val="1325"/>
    <w:docVar w:name="TXTLANGUE" w:val="PL"/>
    <w:docVar w:name="TXTLANGUEMIN" w:val="pl"/>
    <w:docVar w:name="TXTNRPE" w:val="773.306"/>
    <w:docVar w:name="TXTPEorAP" w:val="PE"/>
    <w:docVar w:name="TXTROUTE" w:val="AD\1325499PL.docx"/>
    <w:docVar w:name="TXTVERSION" w:val="02-00"/>
  </w:docVars>
  <w:rsids>
    <w:rsidRoot w:val="00A77B3E"/>
    <w:rsid w:val="0001195D"/>
    <w:rsid w:val="00014E78"/>
    <w:rsid w:val="000A6A1F"/>
    <w:rsid w:val="000D2276"/>
    <w:rsid w:val="000D5096"/>
    <w:rsid w:val="0010093F"/>
    <w:rsid w:val="00176EAA"/>
    <w:rsid w:val="001835D3"/>
    <w:rsid w:val="001C7924"/>
    <w:rsid w:val="001D6699"/>
    <w:rsid w:val="00207CC8"/>
    <w:rsid w:val="00210FB2"/>
    <w:rsid w:val="00245947"/>
    <w:rsid w:val="00254FCB"/>
    <w:rsid w:val="00261A57"/>
    <w:rsid w:val="002839BC"/>
    <w:rsid w:val="002B3FCC"/>
    <w:rsid w:val="0033155D"/>
    <w:rsid w:val="00343DD8"/>
    <w:rsid w:val="003561E1"/>
    <w:rsid w:val="00386666"/>
    <w:rsid w:val="004514E2"/>
    <w:rsid w:val="00453798"/>
    <w:rsid w:val="00467897"/>
    <w:rsid w:val="004D603B"/>
    <w:rsid w:val="004E408C"/>
    <w:rsid w:val="00502AD1"/>
    <w:rsid w:val="005170F9"/>
    <w:rsid w:val="005352C6"/>
    <w:rsid w:val="00537F46"/>
    <w:rsid w:val="00573171"/>
    <w:rsid w:val="005753C0"/>
    <w:rsid w:val="00591ACF"/>
    <w:rsid w:val="005A7FFB"/>
    <w:rsid w:val="005C2A21"/>
    <w:rsid w:val="006172B2"/>
    <w:rsid w:val="00640FAA"/>
    <w:rsid w:val="006562A2"/>
    <w:rsid w:val="006658B9"/>
    <w:rsid w:val="006B3AE8"/>
    <w:rsid w:val="006B41C0"/>
    <w:rsid w:val="006C1937"/>
    <w:rsid w:val="00721264"/>
    <w:rsid w:val="007C4DAD"/>
    <w:rsid w:val="007D5D32"/>
    <w:rsid w:val="007E1A8B"/>
    <w:rsid w:val="008658A4"/>
    <w:rsid w:val="008D0A6F"/>
    <w:rsid w:val="008D62E1"/>
    <w:rsid w:val="00924C97"/>
    <w:rsid w:val="0093594F"/>
    <w:rsid w:val="009603A3"/>
    <w:rsid w:val="00963938"/>
    <w:rsid w:val="00A77B3E"/>
    <w:rsid w:val="00AB64AC"/>
    <w:rsid w:val="00AF1FED"/>
    <w:rsid w:val="00B2583A"/>
    <w:rsid w:val="00B60329"/>
    <w:rsid w:val="00BA5F6F"/>
    <w:rsid w:val="00BD3073"/>
    <w:rsid w:val="00C03AB0"/>
    <w:rsid w:val="00C56A92"/>
    <w:rsid w:val="00C76186"/>
    <w:rsid w:val="00CA2A55"/>
    <w:rsid w:val="00CB6E86"/>
    <w:rsid w:val="00CD32C6"/>
    <w:rsid w:val="00D02A48"/>
    <w:rsid w:val="00D84B02"/>
    <w:rsid w:val="00D96E20"/>
    <w:rsid w:val="00DE4537"/>
    <w:rsid w:val="00DF4726"/>
    <w:rsid w:val="00E035D2"/>
    <w:rsid w:val="00E152B0"/>
    <w:rsid w:val="00E316B4"/>
    <w:rsid w:val="00E42A8A"/>
    <w:rsid w:val="00E5281B"/>
    <w:rsid w:val="00E67853"/>
    <w:rsid w:val="00F14495"/>
    <w:rsid w:val="00F959F0"/>
    <w:rsid w:val="00FB4237"/>
    <w:rsid w:val="00FD132F"/>
    <w:rsid w:val="00FE6FE0"/>
    <w:rsid w:val="00FF62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A76A0E"/>
  <w15:docId w15:val="{32F0CB1C-2105-4A62-ADBF-54C21DBC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link w:val="NormalBoldChar"/>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E36C0A"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paragraph" w:customStyle="1" w:styleId="NormalTab">
    <w:name w:val="NormalTab"/>
    <w:basedOn w:val="Normal"/>
    <w:rsid w:val="006B7F7C"/>
    <w:pPr>
      <w:tabs>
        <w:tab w:val="center" w:pos="284"/>
        <w:tab w:val="left" w:pos="425"/>
      </w:tabs>
    </w:pPr>
  </w:style>
  <w:style w:type="paragraph" w:styleId="BalloonText">
    <w:name w:val="Balloon Text"/>
    <w:basedOn w:val="Normal"/>
    <w:link w:val="BalloonTextChar"/>
    <w:semiHidden/>
    <w:unhideWhenUsed/>
    <w:rsid w:val="00D02A48"/>
    <w:rPr>
      <w:rFonts w:ascii="Segoe UI" w:hAnsi="Segoe UI" w:cs="Segoe UI"/>
      <w:sz w:val="18"/>
      <w:szCs w:val="18"/>
    </w:rPr>
  </w:style>
  <w:style w:type="character" w:customStyle="1" w:styleId="BalloonTextChar">
    <w:name w:val="Balloon Text Char"/>
    <w:basedOn w:val="DefaultParagraphFont"/>
    <w:link w:val="BalloonText"/>
    <w:semiHidden/>
    <w:rsid w:val="00D02A48"/>
    <w:rPr>
      <w:rFonts w:ascii="Segoe UI" w:hAnsi="Segoe UI" w:cs="Segoe UI"/>
      <w:sz w:val="18"/>
      <w:szCs w:val="18"/>
    </w:rPr>
  </w:style>
  <w:style w:type="character" w:customStyle="1" w:styleId="Normal6Char">
    <w:name w:val="Normal6 Char"/>
    <w:basedOn w:val="DefaultParagraphFont"/>
    <w:link w:val="Normal6"/>
    <w:locked/>
    <w:rsid w:val="00210FB2"/>
    <w:rPr>
      <w:sz w:val="24"/>
      <w:lang w:val="pl-PL"/>
    </w:rPr>
  </w:style>
  <w:style w:type="paragraph" w:customStyle="1" w:styleId="Normal6">
    <w:name w:val="Normal6"/>
    <w:basedOn w:val="Normal"/>
    <w:link w:val="Normal6Char"/>
    <w:rsid w:val="00210FB2"/>
    <w:pPr>
      <w:spacing w:after="120"/>
    </w:pPr>
  </w:style>
  <w:style w:type="character" w:customStyle="1" w:styleId="NormalBoldChar">
    <w:name w:val="NormalBold Char"/>
    <w:basedOn w:val="DefaultParagraphFont"/>
    <w:link w:val="NormalBold"/>
    <w:locked/>
    <w:rsid w:val="00210FB2"/>
    <w:rPr>
      <w:b/>
      <w:sz w:val="24"/>
    </w:rPr>
  </w:style>
  <w:style w:type="paragraph" w:customStyle="1" w:styleId="ColumnHeading">
    <w:name w:val="ColumnHeading"/>
    <w:basedOn w:val="Normal"/>
    <w:rsid w:val="00210FB2"/>
    <w:pPr>
      <w:spacing w:after="240"/>
      <w:jc w:val="center"/>
    </w:pPr>
    <w:rPr>
      <w:i/>
    </w:rPr>
  </w:style>
  <w:style w:type="paragraph" w:customStyle="1" w:styleId="AMNumberTabs0">
    <w:name w:val="AMNumberTabs"/>
    <w:basedOn w:val="Normal"/>
    <w:rsid w:val="00210FB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CommentReference">
    <w:name w:val="annotation reference"/>
    <w:basedOn w:val="DefaultParagraphFont"/>
    <w:semiHidden/>
    <w:unhideWhenUsed/>
    <w:rsid w:val="00210FB2"/>
    <w:rPr>
      <w:sz w:val="16"/>
      <w:szCs w:val="16"/>
    </w:rPr>
  </w:style>
  <w:style w:type="paragraph" w:styleId="CommentText">
    <w:name w:val="annotation text"/>
    <w:basedOn w:val="Normal"/>
    <w:link w:val="CommentTextChar"/>
    <w:semiHidden/>
    <w:unhideWhenUsed/>
    <w:rsid w:val="00210FB2"/>
    <w:rPr>
      <w:sz w:val="20"/>
    </w:rPr>
  </w:style>
  <w:style w:type="character" w:customStyle="1" w:styleId="CommentTextChar">
    <w:name w:val="Comment Text Char"/>
    <w:basedOn w:val="DefaultParagraphFont"/>
    <w:link w:val="CommentText"/>
    <w:semiHidden/>
    <w:rsid w:val="00210FB2"/>
  </w:style>
  <w:style w:type="paragraph" w:styleId="CommentSubject">
    <w:name w:val="annotation subject"/>
    <w:basedOn w:val="CommentText"/>
    <w:next w:val="CommentText"/>
    <w:link w:val="CommentSubjectChar"/>
    <w:semiHidden/>
    <w:unhideWhenUsed/>
    <w:rsid w:val="00210FB2"/>
    <w:rPr>
      <w:b/>
      <w:bCs/>
    </w:rPr>
  </w:style>
  <w:style w:type="character" w:customStyle="1" w:styleId="CommentSubjectChar">
    <w:name w:val="Comment Subject Char"/>
    <w:basedOn w:val="CommentTextChar"/>
    <w:link w:val="CommentSubject"/>
    <w:semiHidden/>
    <w:rsid w:val="00210FB2"/>
    <w:rPr>
      <w:b/>
      <w:bCs/>
    </w:rPr>
  </w:style>
  <w:style w:type="character" w:styleId="Hyperlink">
    <w:name w:val="Hyperlink"/>
    <w:basedOn w:val="DefaultParagraphFont"/>
    <w:unhideWhenUsed/>
    <w:rsid w:val="00502AD1"/>
    <w:rPr>
      <w:color w:val="0000FF" w:themeColor="hyperlink"/>
      <w:u w:val="single"/>
    </w:rPr>
  </w:style>
  <w:style w:type="paragraph" w:styleId="FootnoteText">
    <w:name w:val="footnote text"/>
    <w:basedOn w:val="Normal"/>
    <w:link w:val="FootnoteTextChar"/>
    <w:unhideWhenUsed/>
    <w:rsid w:val="00502AD1"/>
    <w:pPr>
      <w:snapToGrid w:val="0"/>
    </w:pPr>
    <w:rPr>
      <w:lang w:bidi="en-GB"/>
    </w:rPr>
  </w:style>
  <w:style w:type="character" w:customStyle="1" w:styleId="FootnoteTextChar">
    <w:name w:val="Footnote Text Char"/>
    <w:basedOn w:val="DefaultParagraphFont"/>
    <w:link w:val="FootnoteText"/>
    <w:rsid w:val="00502AD1"/>
    <w:rPr>
      <w:sz w:val="24"/>
      <w:lang w:bidi="en-GB"/>
    </w:rPr>
  </w:style>
  <w:style w:type="character" w:styleId="FootnoteReference">
    <w:name w:val="footnote reference"/>
    <w:basedOn w:val="DefaultParagraphFont"/>
    <w:semiHidden/>
    <w:unhideWhenUsed/>
    <w:rsid w:val="00502AD1"/>
    <w:rPr>
      <w:vertAlign w:val="superscript"/>
    </w:rPr>
  </w:style>
  <w:style w:type="paragraph" w:styleId="Footer">
    <w:name w:val="footer"/>
    <w:basedOn w:val="Normal"/>
    <w:link w:val="FooterChar"/>
    <w:semiHidden/>
    <w:unhideWhenUsed/>
    <w:rsid w:val="007D5D32"/>
    <w:pPr>
      <w:tabs>
        <w:tab w:val="center" w:pos="4513"/>
        <w:tab w:val="right" w:pos="9026"/>
      </w:tabs>
    </w:pPr>
  </w:style>
  <w:style w:type="character" w:customStyle="1" w:styleId="FooterChar">
    <w:name w:val="Footer Char"/>
    <w:basedOn w:val="DefaultParagraphFont"/>
    <w:link w:val="Footer"/>
    <w:semiHidden/>
    <w:rsid w:val="007D5D32"/>
    <w:rPr>
      <w:sz w:val="24"/>
    </w:rPr>
  </w:style>
  <w:style w:type="paragraph" w:customStyle="1" w:styleId="RollCallSymbols14pt">
    <w:name w:val="RollCallSymbols14pt"/>
    <w:basedOn w:val="Normal"/>
    <w:rsid w:val="00176EA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76EAA"/>
    <w:pPr>
      <w:tabs>
        <w:tab w:val="center" w:pos="284"/>
        <w:tab w:val="left" w:pos="426"/>
      </w:tabs>
    </w:pPr>
    <w:rPr>
      <w:snapToGrid w:val="0"/>
      <w:lang w:eastAsia="en-US"/>
    </w:rPr>
  </w:style>
  <w:style w:type="paragraph" w:customStyle="1" w:styleId="RollCallVotes">
    <w:name w:val="RollCallVotes"/>
    <w:basedOn w:val="Normal"/>
    <w:rsid w:val="00176EAA"/>
    <w:pPr>
      <w:spacing w:before="120" w:after="120"/>
      <w:jc w:val="center"/>
    </w:pPr>
    <w:rPr>
      <w:b/>
      <w:bCs/>
      <w:snapToGrid w:val="0"/>
      <w:sz w:val="16"/>
      <w:lang w:eastAsia="en-US"/>
    </w:rPr>
  </w:style>
  <w:style w:type="paragraph" w:customStyle="1" w:styleId="RollCallTable">
    <w:name w:val="RollCallTable"/>
    <w:basedOn w:val="Normal"/>
    <w:rsid w:val="00176EAA"/>
    <w:pPr>
      <w:spacing w:before="120" w:after="120"/>
    </w:pPr>
    <w:rPr>
      <w:snapToGrid w:val="0"/>
      <w:sz w:val="16"/>
      <w:lang w:eastAsia="en-US"/>
    </w:rPr>
  </w:style>
  <w:style w:type="paragraph" w:styleId="EndnoteText">
    <w:name w:val="endnote text"/>
    <w:basedOn w:val="Normal"/>
    <w:link w:val="EndnoteTextChar"/>
    <w:semiHidden/>
    <w:unhideWhenUsed/>
    <w:rsid w:val="00343DD8"/>
    <w:rPr>
      <w:sz w:val="20"/>
    </w:rPr>
  </w:style>
  <w:style w:type="character" w:customStyle="1" w:styleId="EndnoteTextChar">
    <w:name w:val="Endnote Text Char"/>
    <w:basedOn w:val="DefaultParagraphFont"/>
    <w:link w:val="EndnoteText"/>
    <w:semiHidden/>
    <w:rsid w:val="00343DD8"/>
  </w:style>
  <w:style w:type="character" w:styleId="EndnoteReference">
    <w:name w:val="endnote reference"/>
    <w:basedOn w:val="DefaultParagraphFont"/>
    <w:semiHidden/>
    <w:unhideWhenUsed/>
    <w:rsid w:val="00343DD8"/>
    <w:rPr>
      <w:vertAlign w:val="superscript"/>
    </w:rPr>
  </w:style>
  <w:style w:type="character" w:styleId="FollowedHyperlink">
    <w:name w:val="FollowedHyperlink"/>
    <w:basedOn w:val="DefaultParagraphFont"/>
    <w:semiHidden/>
    <w:unhideWhenUsed/>
    <w:rsid w:val="005A7F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europarl.europa.eu/data-protect/index.do" TargetMode="External"/><Relationship Id="rId2" Type="http://schemas.openxmlformats.org/officeDocument/2006/relationships/numbering" Target="numbering.xml"/><Relationship Id="rId16" Type="http://schemas.openxmlformats.org/officeDocument/2006/relationships/hyperlink" Target="http://data.europa.eu/eli/reg/2024/1689/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ec_framw/2002/584/oj"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D68209-519E-44D2-A337-C8F2940AF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3544</Words>
  <Characters>23572</Characters>
  <Application>Microsoft Office Word</Application>
  <DocSecurity>0</DocSecurity>
  <Lines>942</Lines>
  <Paragraphs>276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26840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2025-07-24T15:21:00Z</cp:lastPrinted>
  <dcterms:created xsi:type="dcterms:W3CDTF">2025-08-25T13:38:00Z</dcterms:created>
  <dcterms:modified xsi:type="dcterms:W3CDTF">2025-08-25T13:38:00Z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1325499</vt:lpwstr>
  </property>
  <property fmtid="{D5CDD505-2E9C-101B-9397-08002B2CF9AE}" pid="4" name="&lt;Model&gt;">
    <vt:lpwstr>PA_NonLeg</vt:lpwstr>
  </property>
  <property fmtid="{D5CDD505-2E9C-101B-9397-08002B2CF9AE}" pid="5" name="&lt;Type&gt;">
    <vt:lpwstr>AD</vt:lpwstr>
  </property>
  <property fmtid="{D5CDD505-2E9C-101B-9397-08002B2CF9AE}" pid="6" name="Bookout">
    <vt:lpwstr>OK(HDG) - 2025/08/25 15:38</vt:lpwstr>
  </property>
  <property fmtid="{D5CDD505-2E9C-101B-9397-08002B2CF9AE}" pid="7" name="DMXMLUID">
    <vt:lpwstr>20250516-135601-001832-350305</vt:lpwstr>
  </property>
  <property fmtid="{D5CDD505-2E9C-101B-9397-08002B2CF9AE}" pid="8" name="FooterPath">
    <vt:lpwstr>AD\1325499PL.docx</vt:lpwstr>
  </property>
  <property fmtid="{D5CDD505-2E9C-101B-9397-08002B2CF9AE}" pid="9" name="LastEdited with">
    <vt:lpwstr>10.1.2 Build [20250715]</vt:lpwstr>
  </property>
  <property fmtid="{D5CDD505-2E9C-101B-9397-08002B2CF9AE}" pid="10" name="OriLang">
    <vt:lpwstr>EN</vt:lpwstr>
  </property>
  <property fmtid="{D5CDD505-2E9C-101B-9397-08002B2CF9AE}" pid="11" name="PE Number">
    <vt:lpwstr>773.306</vt:lpwstr>
  </property>
  <property fmtid="{D5CDD505-2E9C-101B-9397-08002B2CF9AE}" pid="12" name="SDLStudio">
    <vt:lpwstr/>
  </property>
  <property fmtid="{D5CDD505-2E9C-101B-9397-08002B2CF9AE}" pid="13" name="SendToEpades">
    <vt:lpwstr>OK - 2025/07/18 08:07</vt:lpwstr>
  </property>
  <property fmtid="{D5CDD505-2E9C-101B-9397-08002B2CF9AE}" pid="14" name="UID">
    <vt:lpwstr>eu.europa.europarl-DIN1-2025-0000100509_01.04-en-01.00_text-xml</vt:lpwstr>
  </property>
</Properties>
</file>