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6804"/>
        <w:gridCol w:w="2488"/>
      </w:tblGrid>
      <w:tr w:rsidR="0001133A" w:rsidRPr="00931E01" w14:paraId="297CC63E" w14:textId="77777777">
        <w:trPr>
          <w:trHeight w:hRule="exact" w:val="1420"/>
        </w:trPr>
        <w:tc>
          <w:tcPr>
            <w:tcW w:w="6804" w:type="dxa"/>
            <w:vAlign w:val="center"/>
          </w:tcPr>
          <w:p w14:paraId="15585112" w14:textId="77777777" w:rsidR="00BD3073" w:rsidRPr="00931E01" w:rsidRDefault="007A3AD0">
            <w:pPr>
              <w:pStyle w:val="EPName"/>
            </w:pPr>
            <w:r w:rsidRPr="00931E01">
              <w:t>Parlamento Europeu</w:t>
            </w:r>
          </w:p>
          <w:p w14:paraId="782AE140" w14:textId="4CA4EF35" w:rsidR="00BD3073" w:rsidRPr="00931E01" w:rsidRDefault="007A3AD0">
            <w:pPr>
              <w:pStyle w:val="EPTerm"/>
            </w:pPr>
            <w:r w:rsidRPr="00931E01">
              <w:t>2024</w:t>
            </w:r>
            <w:r w:rsidR="00AD3AC3">
              <w:noBreakHyphen/>
            </w:r>
            <w:r w:rsidRPr="00931E01">
              <w:t>2029</w:t>
            </w:r>
          </w:p>
        </w:tc>
        <w:tc>
          <w:tcPr>
            <w:tcW w:w="2488" w:type="dxa"/>
          </w:tcPr>
          <w:p w14:paraId="2010398E" w14:textId="77777777" w:rsidR="00BD3073" w:rsidRPr="00931E01" w:rsidRDefault="007A3AD0">
            <w:pPr>
              <w:pStyle w:val="EPLogo"/>
            </w:pPr>
            <w:r w:rsidRPr="00931E01">
              <w:rPr>
                <w:noProof/>
              </w:rPr>
              <w:drawing>
                <wp:inline distT="0" distB="0" distL="0" distR="0" wp14:anchorId="7293B8B8" wp14:editId="2822523F">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8"/>
                          <a:stretch>
                            <a:fillRect/>
                          </a:stretch>
                        </pic:blipFill>
                        <pic:spPr>
                          <a:xfrm>
                            <a:off x="0" y="0"/>
                            <a:ext cx="1162812" cy="647954"/>
                          </a:xfrm>
                          <a:prstGeom prst="rect">
                            <a:avLst/>
                          </a:prstGeom>
                        </pic:spPr>
                      </pic:pic>
                    </a:graphicData>
                  </a:graphic>
                </wp:inline>
              </w:drawing>
            </w:r>
          </w:p>
        </w:tc>
      </w:tr>
    </w:tbl>
    <w:p w14:paraId="32CE0134" w14:textId="77777777" w:rsidR="00BD3073" w:rsidRPr="00931E01" w:rsidRDefault="00BD3073">
      <w:pPr>
        <w:pStyle w:val="LineTop"/>
      </w:pPr>
    </w:p>
    <w:p w14:paraId="24110913" w14:textId="77777777" w:rsidR="00BD3073" w:rsidRPr="00931E01" w:rsidRDefault="007A3AD0">
      <w:pPr>
        <w:pStyle w:val="EPBody"/>
      </w:pPr>
      <w:r w:rsidRPr="00931E01">
        <w:rPr>
          <w:rStyle w:val="HideTWBExt"/>
        </w:rPr>
        <w:t>&lt;Commission&gt;</w:t>
      </w:r>
      <w:r w:rsidRPr="00931E01">
        <w:rPr>
          <w:rStyle w:val="HideTWBInt"/>
          <w:color w:val="auto"/>
        </w:rPr>
        <w:t>{LIBE}</w:t>
      </w:r>
      <w:r w:rsidRPr="00931E01">
        <w:t>Comissão das Liberdades Cívicas, da Justiça e dos Assuntos Internos</w:t>
      </w:r>
      <w:r w:rsidRPr="00931E01">
        <w:rPr>
          <w:rStyle w:val="HideTWBExt"/>
        </w:rPr>
        <w:t>&lt;/Commission&gt;</w:t>
      </w:r>
    </w:p>
    <w:p w14:paraId="3C95E7EF" w14:textId="77777777" w:rsidR="00BD3073" w:rsidRPr="00931E01" w:rsidRDefault="00BD3073">
      <w:pPr>
        <w:pStyle w:val="LineBottom"/>
      </w:pPr>
    </w:p>
    <w:p w14:paraId="5DEF80FB" w14:textId="77777777" w:rsidR="00BD3073" w:rsidRPr="00931E01" w:rsidRDefault="007A3AD0">
      <w:pPr>
        <w:pStyle w:val="CoverReference"/>
      </w:pPr>
      <w:r w:rsidRPr="00931E01">
        <w:rPr>
          <w:rStyle w:val="HideTWBExt"/>
        </w:rPr>
        <w:t>&lt;RefProc&gt;</w:t>
      </w:r>
      <w:r w:rsidRPr="00931E01">
        <w:t>2024/2108</w:t>
      </w:r>
      <w:r w:rsidRPr="00931E01">
        <w:rPr>
          <w:rStyle w:val="HideTWBExt"/>
        </w:rPr>
        <w:t>&lt;/RefProc&gt;&lt;RefTypeProc&gt;</w:t>
      </w:r>
      <w:r w:rsidRPr="00931E01">
        <w:t>(INI)</w:t>
      </w:r>
      <w:r w:rsidRPr="00931E01">
        <w:rPr>
          <w:rStyle w:val="HideTWBExt"/>
        </w:rPr>
        <w:t>&lt;/RefTypeProc&gt;</w:t>
      </w:r>
    </w:p>
    <w:p w14:paraId="48341020" w14:textId="77777777" w:rsidR="00BD3073" w:rsidRPr="00931E01" w:rsidRDefault="007A3AD0">
      <w:pPr>
        <w:pStyle w:val="CoverDate"/>
      </w:pPr>
      <w:r w:rsidRPr="00931E01">
        <w:rPr>
          <w:rStyle w:val="HideTWBExt"/>
        </w:rPr>
        <w:t>&lt;Date&gt;</w:t>
      </w:r>
      <w:r w:rsidRPr="00931E01">
        <w:rPr>
          <w:rStyle w:val="HideTWBInt"/>
          <w:color w:val="auto"/>
        </w:rPr>
        <w:t>{16/07/2025}</w:t>
      </w:r>
      <w:r w:rsidRPr="00931E01">
        <w:t>16.7.2025</w:t>
      </w:r>
      <w:r w:rsidRPr="00931E01">
        <w:rPr>
          <w:rStyle w:val="HideTWBExt"/>
        </w:rPr>
        <w:t>&lt;/Date&gt;</w:t>
      </w:r>
    </w:p>
    <w:p w14:paraId="105B6788" w14:textId="77777777" w:rsidR="00BD3073" w:rsidRPr="00931E01" w:rsidRDefault="007A3AD0">
      <w:pPr>
        <w:pStyle w:val="CoverDocType24a"/>
      </w:pPr>
      <w:r w:rsidRPr="00931E01">
        <w:rPr>
          <w:rStyle w:val="HideTWBExt"/>
        </w:rPr>
        <w:t>&lt;TitreType&gt;</w:t>
      </w:r>
      <w:r w:rsidRPr="00931E01">
        <w:t>PARECER</w:t>
      </w:r>
      <w:r w:rsidRPr="00931E01">
        <w:rPr>
          <w:rStyle w:val="HideTWBExt"/>
        </w:rPr>
        <w:t>&lt;/TitreType&gt;</w:t>
      </w:r>
    </w:p>
    <w:p w14:paraId="1D9F7FF6" w14:textId="77777777" w:rsidR="00BD3073" w:rsidRPr="00931E01" w:rsidRDefault="007A3AD0">
      <w:pPr>
        <w:pStyle w:val="CoverNormal24a"/>
      </w:pPr>
      <w:r w:rsidRPr="00931E01">
        <w:rPr>
          <w:rStyle w:val="HideTWBExt"/>
        </w:rPr>
        <w:t>&lt;CommissionResp&gt;</w:t>
      </w:r>
      <w:r w:rsidRPr="00931E01">
        <w:t>da Comissão das Liberdades Cívicas, da Justiça e dos Assuntos Internos</w:t>
      </w:r>
      <w:r w:rsidRPr="00931E01">
        <w:rPr>
          <w:rStyle w:val="HideTWBExt"/>
        </w:rPr>
        <w:t>&lt;/CommissionResp&gt;</w:t>
      </w:r>
    </w:p>
    <w:p w14:paraId="0AFCB2A6" w14:textId="77777777" w:rsidR="00BD3073" w:rsidRPr="00931E01" w:rsidRDefault="007A3AD0">
      <w:pPr>
        <w:pStyle w:val="CoverNormal24a"/>
      </w:pPr>
      <w:r w:rsidRPr="00931E01">
        <w:rPr>
          <w:rStyle w:val="HideTWBExt"/>
        </w:rPr>
        <w:t>&lt;CommissionInt&gt;</w:t>
      </w:r>
      <w:r w:rsidRPr="00931E01">
        <w:t>dirigido à Comissão dos Assuntos Externos e à Comissão do Comércio Internacional</w:t>
      </w:r>
      <w:r w:rsidRPr="00931E01">
        <w:rPr>
          <w:rStyle w:val="HideTWBExt"/>
        </w:rPr>
        <w:t>&lt;/CommissionInt&gt;</w:t>
      </w:r>
    </w:p>
    <w:p w14:paraId="1B5E3936" w14:textId="4DF5F49A" w:rsidR="00BD3073" w:rsidRPr="00931E01" w:rsidRDefault="007A3AD0">
      <w:pPr>
        <w:pStyle w:val="CoverNormal"/>
      </w:pPr>
      <w:r w:rsidRPr="00931E01">
        <w:rPr>
          <w:rStyle w:val="HideTWBExt"/>
        </w:rPr>
        <w:t>&lt;Titre&gt;</w:t>
      </w:r>
      <w:r w:rsidRPr="00931E01">
        <w:t>sobre a aplicação do Acordo de Comércio e Cooperação UE</w:t>
      </w:r>
      <w:r w:rsidR="00AD3AC3">
        <w:noBreakHyphen/>
      </w:r>
      <w:r w:rsidRPr="00931E01">
        <w:t>Reino Unido</w:t>
      </w:r>
      <w:r w:rsidRPr="00931E01">
        <w:rPr>
          <w:rStyle w:val="HideTWBExt"/>
        </w:rPr>
        <w:t>&lt;/Titre&gt;</w:t>
      </w:r>
    </w:p>
    <w:p w14:paraId="08C59B38" w14:textId="77777777" w:rsidR="00BD3073" w:rsidRPr="00931E01" w:rsidRDefault="007A3AD0">
      <w:pPr>
        <w:pStyle w:val="CoverNormal24a"/>
      </w:pPr>
      <w:r w:rsidRPr="00931E01">
        <w:rPr>
          <w:rStyle w:val="HideTWBExt"/>
        </w:rPr>
        <w:t>&lt;DocRef&gt;</w:t>
      </w:r>
      <w:r w:rsidRPr="00931E01">
        <w:t>(2024/2108(INI))</w:t>
      </w:r>
      <w:r w:rsidRPr="00931E01">
        <w:rPr>
          <w:rStyle w:val="HideTWBExt"/>
        </w:rPr>
        <w:t>&lt;/DocRef&gt;</w:t>
      </w:r>
    </w:p>
    <w:p w14:paraId="1FE07B94" w14:textId="77777777" w:rsidR="00D02A48" w:rsidRPr="00931E01" w:rsidRDefault="007A3AD0">
      <w:pPr>
        <w:pStyle w:val="CoverNormal24a"/>
      </w:pPr>
      <w:r w:rsidRPr="00931E01">
        <w:t xml:space="preserve">Relator de parecer: </w:t>
      </w:r>
      <w:r w:rsidRPr="00931E01">
        <w:rPr>
          <w:rStyle w:val="HideTWBExt"/>
        </w:rPr>
        <w:t>&lt;Depute&gt;</w:t>
      </w:r>
      <w:r w:rsidRPr="00931E01">
        <w:t>Loránt Vincze</w:t>
      </w:r>
      <w:r w:rsidRPr="00931E01">
        <w:rPr>
          <w:rStyle w:val="HideTWBExt"/>
        </w:rPr>
        <w:t>&lt;/Depute&gt;</w:t>
      </w:r>
    </w:p>
    <w:p w14:paraId="01F19424" w14:textId="77777777" w:rsidR="00BD3073" w:rsidRPr="00931E01" w:rsidRDefault="007A3AD0">
      <w:r w:rsidRPr="00931E01">
        <w:br w:type="page"/>
      </w:r>
      <w:r w:rsidRPr="00931E01">
        <w:lastRenderedPageBreak/>
        <w:t>PA_NonLeg</w:t>
      </w:r>
    </w:p>
    <w:p w14:paraId="2BCCE579" w14:textId="77777777" w:rsidR="00BD3073" w:rsidRPr="00931E01" w:rsidRDefault="00BD3073">
      <w:pPr>
        <w:sectPr w:rsidR="00BD3073" w:rsidRPr="00931E01" w:rsidSect="00931E0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417" w:left="1417" w:header="1134" w:footer="567" w:gutter="0"/>
          <w:cols w:space="708"/>
          <w:titlePg/>
          <w:docGrid w:linePitch="360"/>
        </w:sectPr>
      </w:pPr>
    </w:p>
    <w:p w14:paraId="6E8C15DE" w14:textId="77777777" w:rsidR="00BD3073" w:rsidRPr="00931E01" w:rsidRDefault="007A3AD0">
      <w:pPr>
        <w:pStyle w:val="PageHeadingNotTOC"/>
      </w:pPr>
      <w:r w:rsidRPr="00931E01">
        <w:lastRenderedPageBreak/>
        <w:t>ALTERAÇÕES</w:t>
      </w:r>
    </w:p>
    <w:p w14:paraId="0F2FDE5C" w14:textId="77777777" w:rsidR="00BD3073" w:rsidRPr="00931E01" w:rsidRDefault="007A3AD0">
      <w:pPr>
        <w:pStyle w:val="Normal12a"/>
      </w:pPr>
      <w:r w:rsidRPr="00931E01">
        <w:t>A Comissão das Liberdades Cívicas, da Justiça e dos Assuntos Internos apresenta à Comissão dos Assuntos Externos e à Comissão do Comércio Internacional, competentes quanto à matéria de fundo, o seguinte:</w:t>
      </w:r>
    </w:p>
    <w:p w14:paraId="3A723AE0" w14:textId="77777777" w:rsidR="00210FB2" w:rsidRPr="00931E01" w:rsidRDefault="007A3AD0" w:rsidP="00210FB2">
      <w:pPr>
        <w:pStyle w:val="AMNumberTabs0"/>
        <w:keepNext/>
      </w:pPr>
      <w:r w:rsidRPr="00931E01">
        <w:rPr>
          <w:rStyle w:val="HideTWBExt"/>
        </w:rPr>
        <w:t>&lt;RepeatBlock-Amend&gt;&lt;Amend&gt;</w:t>
      </w:r>
      <w:r w:rsidRPr="00931E01">
        <w:t>Alteração</w:t>
      </w:r>
      <w:r w:rsidRPr="00931E01">
        <w:tab/>
      </w:r>
      <w:r w:rsidRPr="00931E01">
        <w:tab/>
      </w:r>
      <w:r w:rsidRPr="00931E01">
        <w:rPr>
          <w:rStyle w:val="HideTWBExt"/>
        </w:rPr>
        <w:t>&lt;NumAm&gt;</w:t>
      </w:r>
      <w:r w:rsidRPr="00931E01">
        <w:t>1</w:t>
      </w:r>
      <w:r w:rsidRPr="00931E01">
        <w:rPr>
          <w:rStyle w:val="HideTWBExt"/>
        </w:rPr>
        <w:t>&lt;/NumAm&gt;</w:t>
      </w:r>
    </w:p>
    <w:p w14:paraId="4B4979D8" w14:textId="77777777" w:rsidR="00210FB2" w:rsidRPr="00931E01" w:rsidRDefault="007A3AD0" w:rsidP="00014E78">
      <w:pPr>
        <w:pStyle w:val="AMNumberTabs0"/>
        <w:keepNext/>
      </w:pPr>
      <w:r w:rsidRPr="00931E01">
        <w:rPr>
          <w:rStyle w:val="HideTWBExt"/>
        </w:rPr>
        <w:t>&lt;</w:t>
      </w:r>
      <w:r w:rsidRPr="00931E01">
        <w:rPr>
          <w:rStyle w:val="HideTWBExt"/>
          <w:b w:val="0"/>
        </w:rPr>
        <w:t>DocAmend</w:t>
      </w:r>
      <w:r w:rsidRPr="00931E01">
        <w:rPr>
          <w:rStyle w:val="HideTWBExt"/>
        </w:rPr>
        <w:t>&gt;</w:t>
      </w:r>
      <w:r w:rsidRPr="00931E01">
        <w:t>Proposta de resolução</w:t>
      </w:r>
      <w:r w:rsidRPr="00931E01">
        <w:rPr>
          <w:rStyle w:val="HideTWBExt"/>
        </w:rPr>
        <w:t>&lt;/DocAmend&gt;</w:t>
      </w:r>
    </w:p>
    <w:p w14:paraId="5CD41E78" w14:textId="77777777" w:rsidR="00210FB2" w:rsidRPr="00931E01" w:rsidRDefault="007A3AD0" w:rsidP="00210FB2">
      <w:pPr>
        <w:pStyle w:val="NormalBold"/>
      </w:pPr>
      <w:r w:rsidRPr="00931E01">
        <w:rPr>
          <w:rStyle w:val="HideTWBExt"/>
        </w:rPr>
        <w:t>&lt;Article&gt;</w:t>
      </w:r>
      <w:r w:rsidRPr="00931E01">
        <w:t>N.º 36</w:t>
      </w:r>
      <w:r w:rsidRPr="00931E0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6C5A8C8C" w14:textId="77777777" w:rsidTr="00210FB2">
        <w:trPr>
          <w:jc w:val="center"/>
        </w:trPr>
        <w:tc>
          <w:tcPr>
            <w:tcW w:w="9752" w:type="dxa"/>
            <w:gridSpan w:val="2"/>
          </w:tcPr>
          <w:p w14:paraId="50A1DAFA" w14:textId="77777777" w:rsidR="00210FB2" w:rsidRPr="00931E01" w:rsidRDefault="00210FB2">
            <w:pPr>
              <w:keepNext/>
            </w:pPr>
          </w:p>
        </w:tc>
      </w:tr>
      <w:tr w:rsidR="0001133A" w:rsidRPr="00931E01" w14:paraId="7AAFEB67" w14:textId="77777777" w:rsidTr="00210FB2">
        <w:trPr>
          <w:jc w:val="center"/>
        </w:trPr>
        <w:tc>
          <w:tcPr>
            <w:tcW w:w="4876" w:type="dxa"/>
            <w:hideMark/>
          </w:tcPr>
          <w:p w14:paraId="68CECDFE" w14:textId="77777777" w:rsidR="00210FB2" w:rsidRPr="00931E01" w:rsidRDefault="007A3AD0">
            <w:pPr>
              <w:pStyle w:val="ColumnHeading"/>
              <w:keepNext/>
            </w:pPr>
            <w:r w:rsidRPr="00931E01">
              <w:t>Proposta de resolução</w:t>
            </w:r>
          </w:p>
        </w:tc>
        <w:tc>
          <w:tcPr>
            <w:tcW w:w="4876" w:type="dxa"/>
            <w:hideMark/>
          </w:tcPr>
          <w:p w14:paraId="60C18248" w14:textId="77777777" w:rsidR="00210FB2" w:rsidRPr="00931E01" w:rsidRDefault="007A3AD0">
            <w:pPr>
              <w:pStyle w:val="ColumnHeading"/>
              <w:keepNext/>
            </w:pPr>
            <w:r w:rsidRPr="00931E01">
              <w:t>Alteração</w:t>
            </w:r>
          </w:p>
        </w:tc>
      </w:tr>
      <w:tr w:rsidR="0001133A" w:rsidRPr="00931E01" w14:paraId="5C97BDBF" w14:textId="77777777" w:rsidTr="00210FB2">
        <w:trPr>
          <w:jc w:val="center"/>
        </w:trPr>
        <w:tc>
          <w:tcPr>
            <w:tcW w:w="4876" w:type="dxa"/>
            <w:hideMark/>
          </w:tcPr>
          <w:p w14:paraId="49E6DA29" w14:textId="77777777" w:rsidR="00210FB2" w:rsidRPr="00931E01" w:rsidRDefault="007A3AD0">
            <w:pPr>
              <w:pStyle w:val="Normal6"/>
            </w:pPr>
            <w:r w:rsidRPr="00931E01">
              <w:t>36.</w:t>
            </w:r>
            <w:r w:rsidRPr="00931E01">
              <w:tab/>
              <w:t>[comissões encarregadas de emitir parecer]</w:t>
            </w:r>
          </w:p>
        </w:tc>
        <w:tc>
          <w:tcPr>
            <w:tcW w:w="4876" w:type="dxa"/>
            <w:hideMark/>
          </w:tcPr>
          <w:p w14:paraId="384C2798" w14:textId="15077BD0" w:rsidR="00210FB2" w:rsidRPr="00931E01" w:rsidRDefault="007A3AD0" w:rsidP="006562A2">
            <w:pPr>
              <w:pStyle w:val="Normal6"/>
              <w:rPr>
                <w:szCs w:val="24"/>
              </w:rPr>
            </w:pPr>
            <w:r w:rsidRPr="00931E01">
              <w:t>36.</w:t>
            </w:r>
            <w:r w:rsidRPr="00931E01">
              <w:rPr>
                <w:b/>
                <w:i/>
              </w:rPr>
              <w:tab/>
            </w:r>
            <w:r w:rsidRPr="00931E01">
              <w:rPr>
                <w:b/>
                <w:bCs/>
                <w:i/>
                <w:iCs/>
              </w:rPr>
              <w:t>Congratula</w:t>
            </w:r>
            <w:r w:rsidR="00AD3AC3">
              <w:rPr>
                <w:b/>
                <w:bCs/>
                <w:i/>
                <w:iCs/>
              </w:rPr>
              <w:noBreakHyphen/>
            </w:r>
            <w:r w:rsidRPr="00931E01">
              <w:rPr>
                <w:b/>
                <w:bCs/>
                <w:i/>
                <w:iCs/>
              </w:rPr>
              <w:t>se com a decisão do Governo do Reino Unido de redefinir a sua relação com a UE e manifesta a sua satisfação pelo facto de a segurança dos cidadãos continuar a ser fundamental no âmbito desta nova abordagem;</w:t>
            </w:r>
            <w:r w:rsidRPr="00931E01">
              <w:t xml:space="preserve"> </w:t>
            </w:r>
            <w:r w:rsidRPr="00931E01">
              <w:rPr>
                <w:b/>
                <w:i/>
              </w:rPr>
              <w:t>reitera a importância de prosseguir com a plena aplicação dos acordos existentes entre o Reino Unido e a UE, incluindo o Acordo de Sexta</w:t>
            </w:r>
            <w:r w:rsidR="00AD3AC3">
              <w:rPr>
                <w:b/>
                <w:i/>
              </w:rPr>
              <w:noBreakHyphen/>
            </w:r>
            <w:r w:rsidRPr="00931E01">
              <w:rPr>
                <w:b/>
                <w:i/>
              </w:rPr>
              <w:t>Feira Santa e o Quadro de Windsor; congratula</w:t>
            </w:r>
            <w:r w:rsidR="00AD3AC3">
              <w:rPr>
                <w:b/>
                <w:i/>
              </w:rPr>
              <w:noBreakHyphen/>
            </w:r>
            <w:r w:rsidRPr="00931E01">
              <w:rPr>
                <w:b/>
                <w:i/>
              </w:rPr>
              <w:t>se com o impulso proporcionado pela Declaração Conjunta e pelo Entendimento Comum sobre uma agenda renovada para a cooperação entre a UE e o Reino Unido, adotada pelo Reino Unido e pela Comissão na primeira cimeira UE</w:t>
            </w:r>
            <w:r w:rsidR="00AD3AC3">
              <w:rPr>
                <w:b/>
                <w:i/>
              </w:rPr>
              <w:noBreakHyphen/>
            </w:r>
            <w:r w:rsidRPr="00931E01">
              <w:rPr>
                <w:b/>
                <w:i/>
              </w:rPr>
              <w:t>Reino Unido, em 19 de maio de 2025, em termos de reforço da cooperação policial e judiciária em matéria penal, de cooperação reforçada em matéria de riscos e ameaças relacionados com as drogas e de aprofundamento da cooperação perante os desafios suscitados pela migração irregular;</w:t>
            </w:r>
          </w:p>
        </w:tc>
      </w:tr>
    </w:tbl>
    <w:p w14:paraId="445725D3" w14:textId="77777777" w:rsidR="00210FB2" w:rsidRPr="00931E01" w:rsidRDefault="007A3AD0">
      <w:pPr>
        <w:pStyle w:val="Normal12a"/>
      </w:pPr>
      <w:r w:rsidRPr="00931E01">
        <w:rPr>
          <w:rStyle w:val="HideTWBExt"/>
          <w:b/>
        </w:rPr>
        <w:t>&lt;/Amend&gt;</w:t>
      </w:r>
    </w:p>
    <w:p w14:paraId="5E52D688" w14:textId="77777777" w:rsidR="00210FB2" w:rsidRPr="00931E01" w:rsidRDefault="007A3AD0" w:rsidP="00210FB2">
      <w:pPr>
        <w:pStyle w:val="AMNumberTabs0"/>
        <w:keepNext/>
      </w:pPr>
      <w:r w:rsidRPr="00931E01">
        <w:rPr>
          <w:rStyle w:val="HideTWBExt"/>
        </w:rPr>
        <w:t>&lt;Amend&gt;</w:t>
      </w:r>
      <w:r w:rsidRPr="00931E01">
        <w:t>Alteração</w:t>
      </w:r>
      <w:r w:rsidRPr="00931E01">
        <w:tab/>
      </w:r>
      <w:r w:rsidRPr="00931E01">
        <w:tab/>
      </w:r>
      <w:r w:rsidRPr="00931E01">
        <w:rPr>
          <w:rStyle w:val="HideTWBExt"/>
        </w:rPr>
        <w:t>&lt;NumAm&gt;</w:t>
      </w:r>
      <w:r w:rsidRPr="00931E01">
        <w:t>2</w:t>
      </w:r>
      <w:r w:rsidRPr="00931E01">
        <w:rPr>
          <w:rStyle w:val="HideTWBExt"/>
        </w:rPr>
        <w:t>&lt;/NumAm&gt;</w:t>
      </w:r>
    </w:p>
    <w:p w14:paraId="2AFD192B" w14:textId="77777777" w:rsidR="00210FB2" w:rsidRPr="00931E01" w:rsidRDefault="007A3AD0" w:rsidP="00014E78">
      <w:pPr>
        <w:pStyle w:val="AMNumberTabs0"/>
        <w:keepNext/>
      </w:pPr>
      <w:r w:rsidRPr="00931E01">
        <w:rPr>
          <w:rStyle w:val="HideTWBExt"/>
        </w:rPr>
        <w:t>&lt;</w:t>
      </w:r>
      <w:r w:rsidRPr="00931E01">
        <w:rPr>
          <w:rStyle w:val="HideTWBExt"/>
          <w:b w:val="0"/>
        </w:rPr>
        <w:t>DocAmend</w:t>
      </w:r>
      <w:r w:rsidRPr="00931E01">
        <w:rPr>
          <w:rStyle w:val="HideTWBExt"/>
        </w:rPr>
        <w:t>&gt;</w:t>
      </w:r>
      <w:r w:rsidRPr="00931E01">
        <w:t>Proposta de resolução</w:t>
      </w:r>
      <w:r w:rsidRPr="00931E01">
        <w:rPr>
          <w:rStyle w:val="HideTWBExt"/>
        </w:rPr>
        <w:t>&lt;/DocAmend&gt;</w:t>
      </w:r>
    </w:p>
    <w:p w14:paraId="4ABB4077" w14:textId="4EF15753" w:rsidR="00210FB2" w:rsidRPr="00931E01" w:rsidRDefault="007A3AD0" w:rsidP="00210FB2">
      <w:pPr>
        <w:pStyle w:val="NormalBold"/>
      </w:pPr>
      <w:r w:rsidRPr="00931E01">
        <w:rPr>
          <w:rStyle w:val="HideTWBExt"/>
        </w:rPr>
        <w:t>&lt;Article&gt;</w:t>
      </w:r>
      <w:r w:rsidRPr="00931E01">
        <w:t>N.º 36</w:t>
      </w:r>
      <w:r w:rsidR="00AD3AC3">
        <w:noBreakHyphen/>
      </w:r>
      <w:r w:rsidRPr="00931E01">
        <w:t>A (novo)</w:t>
      </w:r>
      <w:r w:rsidRPr="00931E0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2FC1C836" w14:textId="77777777" w:rsidTr="00210FB2">
        <w:trPr>
          <w:jc w:val="center"/>
        </w:trPr>
        <w:tc>
          <w:tcPr>
            <w:tcW w:w="9752" w:type="dxa"/>
            <w:gridSpan w:val="2"/>
          </w:tcPr>
          <w:p w14:paraId="0CA4F7C4" w14:textId="77777777" w:rsidR="00210FB2" w:rsidRPr="00931E01" w:rsidRDefault="00210FB2">
            <w:pPr>
              <w:keepNext/>
            </w:pPr>
          </w:p>
        </w:tc>
      </w:tr>
      <w:tr w:rsidR="0001133A" w:rsidRPr="00931E01" w14:paraId="6B4D5132" w14:textId="77777777" w:rsidTr="00210FB2">
        <w:trPr>
          <w:jc w:val="center"/>
        </w:trPr>
        <w:tc>
          <w:tcPr>
            <w:tcW w:w="4876" w:type="dxa"/>
            <w:hideMark/>
          </w:tcPr>
          <w:p w14:paraId="382A8753" w14:textId="77777777" w:rsidR="00210FB2" w:rsidRPr="00931E01" w:rsidRDefault="007A3AD0">
            <w:pPr>
              <w:pStyle w:val="ColumnHeading"/>
              <w:keepNext/>
            </w:pPr>
            <w:r w:rsidRPr="00931E01">
              <w:t>Proposta de resolução</w:t>
            </w:r>
          </w:p>
        </w:tc>
        <w:tc>
          <w:tcPr>
            <w:tcW w:w="4876" w:type="dxa"/>
            <w:hideMark/>
          </w:tcPr>
          <w:p w14:paraId="52964E79" w14:textId="77777777" w:rsidR="00210FB2" w:rsidRPr="00931E01" w:rsidRDefault="007A3AD0">
            <w:pPr>
              <w:pStyle w:val="ColumnHeading"/>
              <w:keepNext/>
            </w:pPr>
            <w:r w:rsidRPr="00931E01">
              <w:t>Alteração</w:t>
            </w:r>
          </w:p>
        </w:tc>
      </w:tr>
      <w:tr w:rsidR="0001133A" w:rsidRPr="00931E01" w14:paraId="375E72B4" w14:textId="77777777" w:rsidTr="00210FB2">
        <w:trPr>
          <w:jc w:val="center"/>
        </w:trPr>
        <w:tc>
          <w:tcPr>
            <w:tcW w:w="4876" w:type="dxa"/>
          </w:tcPr>
          <w:p w14:paraId="1030D1D2" w14:textId="77777777" w:rsidR="00210FB2" w:rsidRPr="00931E01" w:rsidRDefault="00210FB2">
            <w:pPr>
              <w:pStyle w:val="Normal6"/>
            </w:pPr>
          </w:p>
        </w:tc>
        <w:tc>
          <w:tcPr>
            <w:tcW w:w="4876" w:type="dxa"/>
            <w:hideMark/>
          </w:tcPr>
          <w:p w14:paraId="3BEE1312" w14:textId="528E4423" w:rsidR="00210FB2" w:rsidRPr="00931E01" w:rsidRDefault="007A3AD0" w:rsidP="002839BC">
            <w:pPr>
              <w:pStyle w:val="Normal6"/>
              <w:rPr>
                <w:szCs w:val="24"/>
              </w:rPr>
            </w:pPr>
            <w:r w:rsidRPr="00931E01">
              <w:rPr>
                <w:b/>
                <w:i/>
              </w:rPr>
              <w:t>36</w:t>
            </w:r>
            <w:r w:rsidR="00AD3AC3">
              <w:rPr>
                <w:b/>
                <w:i/>
              </w:rPr>
              <w:noBreakHyphen/>
            </w:r>
            <w:r w:rsidRPr="00931E01">
              <w:rPr>
                <w:b/>
                <w:i/>
              </w:rPr>
              <w:t>A.</w:t>
            </w:r>
            <w:r w:rsidRPr="00931E01">
              <w:rPr>
                <w:b/>
                <w:i/>
              </w:rPr>
              <w:tab/>
              <w:t>Congratula</w:t>
            </w:r>
            <w:r w:rsidR="00AD3AC3">
              <w:rPr>
                <w:b/>
                <w:i/>
              </w:rPr>
              <w:noBreakHyphen/>
            </w:r>
            <w:r w:rsidRPr="00931E01">
              <w:rPr>
                <w:b/>
                <w:i/>
              </w:rPr>
              <w:t xml:space="preserve">se com o compromisso </w:t>
            </w:r>
            <w:r w:rsidRPr="00931E01">
              <w:rPr>
                <w:b/>
                <w:i/>
              </w:rPr>
              <w:lastRenderedPageBreak/>
              <w:t>mútuo de fazer cumprir o Direito Internacional e a Convenção Europeia dos Direitos Humanos (CEDH), tal como expresso pelo primeiro</w:t>
            </w:r>
            <w:r w:rsidR="00AD3AC3">
              <w:rPr>
                <w:b/>
                <w:i/>
              </w:rPr>
              <w:noBreakHyphen/>
            </w:r>
            <w:r w:rsidRPr="00931E01">
              <w:rPr>
                <w:b/>
                <w:i/>
              </w:rPr>
              <w:t>ministro do Reino Unido e pela presidente da Comissão na sua declaração conjunta de 2 de outubro de 2024 sobre o reforço da cooperação estratégica e na Declaração Conjunta da cimeira UE</w:t>
            </w:r>
            <w:r w:rsidR="00AD3AC3">
              <w:rPr>
                <w:b/>
                <w:i/>
              </w:rPr>
              <w:noBreakHyphen/>
            </w:r>
            <w:r w:rsidRPr="00931E01">
              <w:rPr>
                <w:b/>
                <w:i/>
              </w:rPr>
              <w:t>Reino Unido de 19 de maio de 2025; recorda que as condições gerais para a aplicação da parte III, tal como estipulado no artigo 524.º, n.º 1, do ACC, são, de facto, o respeito de longa data pela democracia, pelo Estado de direito e pela proteção dos direitos e das liberdades fundamentais das pessoas, incluindo os estabelecidos na Declaração Universal dos Direitos Humanos e na CEDH, bem como a importância de concretizar os direitos e as liberdades consagrados na CEDH a nível interno; reitera que estas condiç</w:t>
            </w:r>
            <w:r w:rsidRPr="00931E01">
              <w:rPr>
                <w:b/>
                <w:i/>
              </w:rPr>
              <w:t>ões devem ser plenamente garantidas para a aplicação e a execução do ACC;</w:t>
            </w:r>
          </w:p>
        </w:tc>
      </w:tr>
    </w:tbl>
    <w:p w14:paraId="3D634313" w14:textId="77777777" w:rsidR="006172B2" w:rsidRPr="00931E01" w:rsidRDefault="007A3AD0" w:rsidP="006172B2">
      <w:pPr>
        <w:pStyle w:val="Normal12a"/>
      </w:pPr>
      <w:r w:rsidRPr="00931E01">
        <w:rPr>
          <w:rStyle w:val="HideTWBExt"/>
          <w:b/>
        </w:rPr>
        <w:lastRenderedPageBreak/>
        <w:t>&lt;/Amend&gt;</w:t>
      </w:r>
    </w:p>
    <w:p w14:paraId="24110805" w14:textId="77777777" w:rsidR="00210FB2" w:rsidRPr="00931E01" w:rsidRDefault="00210FB2" w:rsidP="00210FB2">
      <w:pPr>
        <w:pStyle w:val="Olang"/>
        <w:rPr>
          <w:szCs w:val="24"/>
        </w:rPr>
      </w:pPr>
    </w:p>
    <w:p w14:paraId="3C6D72AC" w14:textId="77777777" w:rsidR="006172B2" w:rsidRPr="00931E01" w:rsidRDefault="007A3AD0" w:rsidP="006172B2">
      <w:pPr>
        <w:pStyle w:val="AMNumberTabs0"/>
        <w:keepNext/>
      </w:pPr>
      <w:r w:rsidRPr="00931E01">
        <w:rPr>
          <w:rStyle w:val="HideTWBExt"/>
          <w:b w:val="0"/>
        </w:rPr>
        <w:t>&lt;Amend&gt;</w:t>
      </w:r>
      <w:r w:rsidRPr="00931E01">
        <w:t>Alteração</w:t>
      </w:r>
      <w:r w:rsidRPr="00931E01">
        <w:tab/>
      </w:r>
      <w:r w:rsidRPr="00931E01">
        <w:tab/>
      </w:r>
      <w:r w:rsidRPr="00931E01">
        <w:tab/>
      </w:r>
      <w:r w:rsidRPr="00931E01">
        <w:rPr>
          <w:rStyle w:val="HideTWBExt"/>
          <w:b w:val="0"/>
        </w:rPr>
        <w:t>&lt;NumAm&gt;</w:t>
      </w:r>
      <w:r w:rsidRPr="00931E01">
        <w:t>3</w:t>
      </w:r>
      <w:r w:rsidRPr="00931E01">
        <w:rPr>
          <w:rStyle w:val="HideTWBExt"/>
          <w:b w:val="0"/>
        </w:rPr>
        <w:t>&lt;/NumAm&gt;</w:t>
      </w:r>
    </w:p>
    <w:p w14:paraId="4DD4F591" w14:textId="77777777" w:rsidR="00210FB2" w:rsidRPr="00931E01" w:rsidRDefault="007A3AD0" w:rsidP="006172B2">
      <w:pPr>
        <w:pStyle w:val="AMNumberTabs0"/>
        <w:keepNext/>
      </w:pPr>
      <w:r w:rsidRPr="00931E01">
        <w:rPr>
          <w:rStyle w:val="HideTWBExt"/>
          <w:b w:val="0"/>
        </w:rPr>
        <w:t>&lt;DocAmend&gt;</w:t>
      </w:r>
      <w:r w:rsidRPr="00931E01">
        <w:t>Proposta de resolução</w:t>
      </w:r>
      <w:r w:rsidRPr="00931E01">
        <w:rPr>
          <w:rStyle w:val="HideTWBExt"/>
          <w:b w:val="0"/>
        </w:rPr>
        <w:t>&lt;/DocAmend&gt;</w:t>
      </w:r>
    </w:p>
    <w:p w14:paraId="7DDDA7A5" w14:textId="39065469" w:rsidR="00210FB2" w:rsidRPr="00931E01" w:rsidRDefault="007A3AD0" w:rsidP="00210FB2">
      <w:pPr>
        <w:pStyle w:val="NormalBold"/>
      </w:pPr>
      <w:r w:rsidRPr="00931E01">
        <w:rPr>
          <w:rStyle w:val="HideTWBExt"/>
          <w:b w:val="0"/>
        </w:rPr>
        <w:t>&lt;Article&gt;</w:t>
      </w:r>
      <w:r w:rsidRPr="00931E01">
        <w:t>N.º 36</w:t>
      </w:r>
      <w:r w:rsidR="00AD3AC3">
        <w:noBreakHyphen/>
      </w:r>
      <w:r w:rsidRPr="00931E01">
        <w:t>B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203D7F0F" w14:textId="77777777" w:rsidTr="00210FB2">
        <w:trPr>
          <w:jc w:val="center"/>
        </w:trPr>
        <w:tc>
          <w:tcPr>
            <w:tcW w:w="9752" w:type="dxa"/>
            <w:gridSpan w:val="2"/>
          </w:tcPr>
          <w:p w14:paraId="3B755B54" w14:textId="77777777" w:rsidR="00210FB2" w:rsidRPr="00931E01" w:rsidRDefault="00210FB2">
            <w:pPr>
              <w:keepNext/>
            </w:pPr>
          </w:p>
        </w:tc>
      </w:tr>
      <w:tr w:rsidR="0001133A" w:rsidRPr="00931E01" w14:paraId="31AF8FA4" w14:textId="77777777" w:rsidTr="00210FB2">
        <w:trPr>
          <w:jc w:val="center"/>
        </w:trPr>
        <w:tc>
          <w:tcPr>
            <w:tcW w:w="4876" w:type="dxa"/>
            <w:hideMark/>
          </w:tcPr>
          <w:p w14:paraId="7240183F" w14:textId="77777777" w:rsidR="00210FB2" w:rsidRPr="00931E01" w:rsidRDefault="007A3AD0">
            <w:pPr>
              <w:pStyle w:val="ColumnHeading"/>
              <w:keepNext/>
            </w:pPr>
            <w:r w:rsidRPr="00931E01">
              <w:t>Proposta de resolução</w:t>
            </w:r>
          </w:p>
        </w:tc>
        <w:tc>
          <w:tcPr>
            <w:tcW w:w="4876" w:type="dxa"/>
            <w:hideMark/>
          </w:tcPr>
          <w:p w14:paraId="1FEF12C3" w14:textId="77777777" w:rsidR="00210FB2" w:rsidRPr="00931E01" w:rsidRDefault="007A3AD0">
            <w:pPr>
              <w:pStyle w:val="ColumnHeading"/>
              <w:keepNext/>
            </w:pPr>
            <w:r w:rsidRPr="00931E01">
              <w:t>Alteração</w:t>
            </w:r>
          </w:p>
        </w:tc>
      </w:tr>
      <w:tr w:rsidR="0001133A" w:rsidRPr="00931E01" w14:paraId="0E8EB7B8" w14:textId="77777777" w:rsidTr="00210FB2">
        <w:trPr>
          <w:jc w:val="center"/>
        </w:trPr>
        <w:tc>
          <w:tcPr>
            <w:tcW w:w="4876" w:type="dxa"/>
          </w:tcPr>
          <w:p w14:paraId="37266763" w14:textId="77777777" w:rsidR="00210FB2" w:rsidRPr="00931E01" w:rsidRDefault="00210FB2">
            <w:pPr>
              <w:pStyle w:val="Normal6"/>
            </w:pPr>
          </w:p>
        </w:tc>
        <w:tc>
          <w:tcPr>
            <w:tcW w:w="4876" w:type="dxa"/>
            <w:hideMark/>
          </w:tcPr>
          <w:p w14:paraId="57590E84" w14:textId="4643FEB4" w:rsidR="00210FB2" w:rsidRPr="00931E01" w:rsidRDefault="007A3AD0" w:rsidP="00CB6E86">
            <w:pPr>
              <w:pStyle w:val="Normal6"/>
              <w:rPr>
                <w:szCs w:val="24"/>
              </w:rPr>
            </w:pPr>
            <w:r w:rsidRPr="00931E01">
              <w:rPr>
                <w:b/>
                <w:i/>
              </w:rPr>
              <w:t>36</w:t>
            </w:r>
            <w:r w:rsidR="00AD3AC3">
              <w:rPr>
                <w:b/>
                <w:i/>
              </w:rPr>
              <w:noBreakHyphen/>
            </w:r>
            <w:r w:rsidRPr="00931E01">
              <w:rPr>
                <w:b/>
                <w:i/>
              </w:rPr>
              <w:t>B.</w:t>
            </w:r>
            <w:r w:rsidRPr="00931E01">
              <w:rPr>
                <w:b/>
                <w:i/>
              </w:rPr>
              <w:tab/>
              <w:t>Congratula</w:t>
            </w:r>
            <w:r w:rsidR="00AD3AC3">
              <w:rPr>
                <w:b/>
                <w:i/>
              </w:rPr>
              <w:noBreakHyphen/>
            </w:r>
            <w:r w:rsidRPr="00931E01">
              <w:rPr>
                <w:b/>
                <w:i/>
              </w:rPr>
              <w:t xml:space="preserve">se com os compromissos </w:t>
            </w:r>
            <w:r w:rsidRPr="00931E01">
              <w:rPr>
                <w:b/>
                <w:i/>
              </w:rPr>
              <w:t xml:space="preserve">estabelecidos na Declaração Conjunta e no Entendimento Comum, no sentido de uma colaboração mais estreita na luta contra o tráfico de seres humanos e a introdução clandestina de migrantes, o tráfico de drogas, a criminalidade organizada grave e transnacional, bem como o terrorismo e o extremismo violento, também na sua vertente em linha, através de uma aplicação mais rápida, mais eficaz e mais profunda da parte III do ACC e da exploração e do aproveitamento plenos do </w:t>
            </w:r>
            <w:r w:rsidRPr="00931E01">
              <w:rPr>
                <w:b/>
                <w:i/>
              </w:rPr>
              <w:lastRenderedPageBreak/>
              <w:t>seu potencial;</w:t>
            </w:r>
          </w:p>
        </w:tc>
      </w:tr>
    </w:tbl>
    <w:p w14:paraId="142AD88D" w14:textId="77777777" w:rsidR="00210FB2" w:rsidRPr="00931E01" w:rsidRDefault="007A3AD0" w:rsidP="00210FB2">
      <w:pPr>
        <w:pStyle w:val="Normal12a"/>
      </w:pPr>
      <w:r w:rsidRPr="00931E01">
        <w:rPr>
          <w:rStyle w:val="HideTWBExt"/>
          <w:b/>
        </w:rPr>
        <w:lastRenderedPageBreak/>
        <w:t>&lt;/Amend&gt;</w:t>
      </w:r>
    </w:p>
    <w:p w14:paraId="4AC2505F" w14:textId="77777777" w:rsidR="00210FB2" w:rsidRPr="00931E01" w:rsidRDefault="00210FB2">
      <w:pPr>
        <w:pStyle w:val="Normal12a"/>
      </w:pPr>
    </w:p>
    <w:p w14:paraId="1B921A5D"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4</w:t>
      </w:r>
      <w:r w:rsidRPr="00931E01">
        <w:rPr>
          <w:rStyle w:val="HideTWBExt"/>
          <w:b w:val="0"/>
        </w:rPr>
        <w:t>&lt;/NumAm&gt;</w:t>
      </w:r>
    </w:p>
    <w:p w14:paraId="4F0A310F" w14:textId="77777777" w:rsidR="00210FB2"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5508ED08" w14:textId="3F665986" w:rsidR="00210FB2" w:rsidRPr="00931E01" w:rsidRDefault="007A3AD0" w:rsidP="00210FB2">
      <w:pPr>
        <w:pStyle w:val="NormalBold"/>
      </w:pPr>
      <w:r w:rsidRPr="00931E01">
        <w:rPr>
          <w:rStyle w:val="HideTWBExt"/>
          <w:b w:val="0"/>
        </w:rPr>
        <w:t>&lt;Article&gt;</w:t>
      </w:r>
      <w:r w:rsidRPr="00931E01">
        <w:t>N.º 36</w:t>
      </w:r>
      <w:r w:rsidR="00AD3AC3">
        <w:noBreakHyphen/>
      </w:r>
      <w:r w:rsidRPr="00931E01">
        <w:t>C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33CD3923" w14:textId="77777777" w:rsidTr="00210FB2">
        <w:trPr>
          <w:jc w:val="center"/>
        </w:trPr>
        <w:tc>
          <w:tcPr>
            <w:tcW w:w="9752" w:type="dxa"/>
            <w:gridSpan w:val="2"/>
          </w:tcPr>
          <w:p w14:paraId="527A2AEA" w14:textId="77777777" w:rsidR="00210FB2" w:rsidRPr="00931E01" w:rsidRDefault="00210FB2">
            <w:pPr>
              <w:keepNext/>
            </w:pPr>
          </w:p>
        </w:tc>
      </w:tr>
      <w:tr w:rsidR="0001133A" w:rsidRPr="00931E01" w14:paraId="63F70517" w14:textId="77777777" w:rsidTr="00210FB2">
        <w:trPr>
          <w:jc w:val="center"/>
        </w:trPr>
        <w:tc>
          <w:tcPr>
            <w:tcW w:w="4876" w:type="dxa"/>
            <w:hideMark/>
          </w:tcPr>
          <w:p w14:paraId="6315BD4B" w14:textId="77777777" w:rsidR="00210FB2" w:rsidRPr="00931E01" w:rsidRDefault="007A3AD0">
            <w:pPr>
              <w:pStyle w:val="ColumnHeading"/>
              <w:keepNext/>
            </w:pPr>
            <w:r w:rsidRPr="00931E01">
              <w:t>Proposta de resolução</w:t>
            </w:r>
          </w:p>
        </w:tc>
        <w:tc>
          <w:tcPr>
            <w:tcW w:w="4876" w:type="dxa"/>
            <w:hideMark/>
          </w:tcPr>
          <w:p w14:paraId="540BCE52" w14:textId="77777777" w:rsidR="00210FB2" w:rsidRPr="00931E01" w:rsidRDefault="007A3AD0">
            <w:pPr>
              <w:pStyle w:val="ColumnHeading"/>
              <w:keepNext/>
            </w:pPr>
            <w:r w:rsidRPr="00931E01">
              <w:t>Alteração</w:t>
            </w:r>
          </w:p>
        </w:tc>
      </w:tr>
      <w:tr w:rsidR="0001133A" w:rsidRPr="00931E01" w14:paraId="0154D2C6" w14:textId="77777777" w:rsidTr="00210FB2">
        <w:trPr>
          <w:jc w:val="center"/>
        </w:trPr>
        <w:tc>
          <w:tcPr>
            <w:tcW w:w="4876" w:type="dxa"/>
          </w:tcPr>
          <w:p w14:paraId="168B3360" w14:textId="77777777" w:rsidR="00210FB2" w:rsidRPr="00931E01" w:rsidRDefault="00210FB2">
            <w:pPr>
              <w:pStyle w:val="Normal6"/>
            </w:pPr>
          </w:p>
        </w:tc>
        <w:tc>
          <w:tcPr>
            <w:tcW w:w="4876" w:type="dxa"/>
            <w:hideMark/>
          </w:tcPr>
          <w:p w14:paraId="753EB28D" w14:textId="69C83C75" w:rsidR="00210FB2" w:rsidRPr="00931E01" w:rsidRDefault="007A3AD0">
            <w:pPr>
              <w:pStyle w:val="Normal6"/>
              <w:rPr>
                <w:szCs w:val="24"/>
              </w:rPr>
            </w:pPr>
            <w:r w:rsidRPr="00931E01">
              <w:rPr>
                <w:b/>
                <w:i/>
              </w:rPr>
              <w:t>36</w:t>
            </w:r>
            <w:r w:rsidR="00AD3AC3">
              <w:rPr>
                <w:b/>
                <w:i/>
              </w:rPr>
              <w:noBreakHyphen/>
            </w:r>
            <w:r w:rsidRPr="00931E01">
              <w:rPr>
                <w:b/>
                <w:i/>
              </w:rPr>
              <w:t>C.</w:t>
            </w:r>
            <w:r w:rsidRPr="00931E01">
              <w:rPr>
                <w:b/>
                <w:i/>
              </w:rPr>
              <w:tab/>
              <w:t>Congratula</w:t>
            </w:r>
            <w:r w:rsidR="00AD3AC3">
              <w:rPr>
                <w:b/>
                <w:i/>
              </w:rPr>
              <w:noBreakHyphen/>
            </w:r>
            <w:r w:rsidRPr="00931E01">
              <w:rPr>
                <w:b/>
                <w:i/>
              </w:rPr>
              <w:t xml:space="preserve">se com a conclusão do relatório de execução da Comissão de 2024, segundo a qual a aplicação do ACC no </w:t>
            </w:r>
            <w:r w:rsidRPr="00931E01">
              <w:rPr>
                <w:b/>
                <w:i/>
              </w:rPr>
              <w:t>que diz respeito à cooperação policial e judiciária funcionou sem problemas ao longo do último ano;</w:t>
            </w:r>
          </w:p>
        </w:tc>
      </w:tr>
    </w:tbl>
    <w:p w14:paraId="2E2699AC" w14:textId="77777777" w:rsidR="00210FB2" w:rsidRPr="00931E01" w:rsidRDefault="007A3AD0" w:rsidP="00210FB2">
      <w:pPr>
        <w:pStyle w:val="Normal12a"/>
        <w:rPr>
          <w:rStyle w:val="HideTWBExt"/>
          <w:b/>
        </w:rPr>
      </w:pPr>
      <w:r w:rsidRPr="00931E01">
        <w:rPr>
          <w:rStyle w:val="HideTWBExt"/>
          <w:b/>
        </w:rPr>
        <w:t>&lt;/Amend&gt;</w:t>
      </w:r>
    </w:p>
    <w:p w14:paraId="19E2279E"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5</w:t>
      </w:r>
      <w:r w:rsidRPr="00931E01">
        <w:rPr>
          <w:rStyle w:val="HideTWBExt"/>
          <w:b w:val="0"/>
        </w:rPr>
        <w:t>&lt;/NumAm&gt;</w:t>
      </w:r>
    </w:p>
    <w:p w14:paraId="141685FF" w14:textId="77777777" w:rsidR="00210FB2"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3F1F3C33" w14:textId="22FB4C04" w:rsidR="00210FB2" w:rsidRPr="00931E01" w:rsidRDefault="007A3AD0" w:rsidP="00210FB2">
      <w:pPr>
        <w:pStyle w:val="NormalBold"/>
      </w:pPr>
      <w:r w:rsidRPr="00931E01">
        <w:rPr>
          <w:rStyle w:val="HideTWBExt"/>
          <w:b w:val="0"/>
        </w:rPr>
        <w:t>&lt;Article&gt;</w:t>
      </w:r>
      <w:r w:rsidRPr="00931E01">
        <w:t>N.º 36</w:t>
      </w:r>
      <w:r w:rsidR="00AD3AC3">
        <w:noBreakHyphen/>
      </w:r>
      <w:r w:rsidRPr="00931E01">
        <w:t>D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5E9E5F18" w14:textId="77777777" w:rsidTr="00210FB2">
        <w:trPr>
          <w:jc w:val="center"/>
        </w:trPr>
        <w:tc>
          <w:tcPr>
            <w:tcW w:w="9752" w:type="dxa"/>
            <w:gridSpan w:val="2"/>
          </w:tcPr>
          <w:p w14:paraId="2C554755" w14:textId="77777777" w:rsidR="00210FB2" w:rsidRPr="00931E01" w:rsidRDefault="00210FB2">
            <w:pPr>
              <w:keepNext/>
            </w:pPr>
          </w:p>
        </w:tc>
      </w:tr>
      <w:tr w:rsidR="0001133A" w:rsidRPr="00931E01" w14:paraId="22D5ED40" w14:textId="77777777" w:rsidTr="00210FB2">
        <w:trPr>
          <w:jc w:val="center"/>
        </w:trPr>
        <w:tc>
          <w:tcPr>
            <w:tcW w:w="4876" w:type="dxa"/>
            <w:hideMark/>
          </w:tcPr>
          <w:p w14:paraId="7CB3060A" w14:textId="77777777" w:rsidR="00210FB2" w:rsidRPr="00931E01" w:rsidRDefault="007A3AD0">
            <w:pPr>
              <w:pStyle w:val="ColumnHeading"/>
              <w:keepNext/>
            </w:pPr>
            <w:r w:rsidRPr="00931E01">
              <w:t>Proposta de resolução</w:t>
            </w:r>
          </w:p>
        </w:tc>
        <w:tc>
          <w:tcPr>
            <w:tcW w:w="4876" w:type="dxa"/>
            <w:hideMark/>
          </w:tcPr>
          <w:p w14:paraId="7AFBA42B" w14:textId="77777777" w:rsidR="00210FB2" w:rsidRPr="00931E01" w:rsidRDefault="007A3AD0">
            <w:pPr>
              <w:pStyle w:val="ColumnHeading"/>
              <w:keepNext/>
            </w:pPr>
            <w:r w:rsidRPr="00931E01">
              <w:t>Alteração</w:t>
            </w:r>
          </w:p>
        </w:tc>
      </w:tr>
      <w:tr w:rsidR="0001133A" w:rsidRPr="00931E01" w14:paraId="1E50D81B" w14:textId="77777777" w:rsidTr="00210FB2">
        <w:trPr>
          <w:jc w:val="center"/>
        </w:trPr>
        <w:tc>
          <w:tcPr>
            <w:tcW w:w="4876" w:type="dxa"/>
          </w:tcPr>
          <w:p w14:paraId="03FB6BD2" w14:textId="77777777" w:rsidR="00210FB2" w:rsidRPr="00931E01" w:rsidRDefault="00210FB2">
            <w:pPr>
              <w:pStyle w:val="Normal6"/>
            </w:pPr>
          </w:p>
        </w:tc>
        <w:tc>
          <w:tcPr>
            <w:tcW w:w="4876" w:type="dxa"/>
            <w:hideMark/>
          </w:tcPr>
          <w:p w14:paraId="5F641A46" w14:textId="5CC91F70" w:rsidR="00210FB2" w:rsidRPr="00931E01" w:rsidRDefault="007A3AD0" w:rsidP="00207CC8">
            <w:pPr>
              <w:pStyle w:val="Normal6"/>
              <w:rPr>
                <w:szCs w:val="24"/>
              </w:rPr>
            </w:pPr>
            <w:r w:rsidRPr="00931E01">
              <w:rPr>
                <w:b/>
                <w:i/>
              </w:rPr>
              <w:t>36</w:t>
            </w:r>
            <w:r w:rsidR="00AD3AC3">
              <w:rPr>
                <w:b/>
                <w:i/>
              </w:rPr>
              <w:noBreakHyphen/>
            </w:r>
            <w:r w:rsidRPr="00931E01">
              <w:rPr>
                <w:b/>
                <w:i/>
              </w:rPr>
              <w:t>D.</w:t>
            </w:r>
            <w:r w:rsidRPr="00931E01">
              <w:rPr>
                <w:b/>
                <w:i/>
              </w:rPr>
              <w:tab/>
              <w:t>Congratula</w:t>
            </w:r>
            <w:r w:rsidR="00AD3AC3">
              <w:rPr>
                <w:b/>
                <w:i/>
              </w:rPr>
              <w:noBreakHyphen/>
            </w:r>
            <w:r w:rsidRPr="00931E01">
              <w:rPr>
                <w:b/>
                <w:i/>
              </w:rPr>
              <w:t>se, em particular, com o facto de, até ao final de 2024, todos os Estados</w:t>
            </w:r>
            <w:r w:rsidR="00AD3AC3">
              <w:rPr>
                <w:b/>
                <w:i/>
              </w:rPr>
              <w:noBreakHyphen/>
            </w:r>
            <w:r w:rsidRPr="00931E01">
              <w:rPr>
                <w:b/>
                <w:i/>
              </w:rPr>
              <w:t>Membros e o Reino Unido se terem concedido mutuamente acesso às suas bases de dados nacionais de ADN para consulta automatizada, em consonância com o artigo 530.º do ACC; congratula</w:t>
            </w:r>
            <w:r w:rsidR="00AD3AC3">
              <w:rPr>
                <w:b/>
                <w:i/>
              </w:rPr>
              <w:noBreakHyphen/>
            </w:r>
            <w:r w:rsidRPr="00931E01">
              <w:rPr>
                <w:b/>
                <w:i/>
              </w:rPr>
              <w:t>se com o facto de, até ao final de 2024, o Reino Unido ter efetuado 22 ligações de impressões digitais e estar pronto para finalizar as cinco restantes; reconhece a ambição, estabelecida no Entendimento Comum, de as partes reforçarem o intercâmbio mútuo e recíproco de dados sobre impressões digitais, ADN e registos criminais de nacionais de países terceiros e de explorarem o alargamento do intercâmbio de dados às imagens faciais para efeitos de prevenção, deteção e investigação de infrações penais, sublinha</w:t>
            </w:r>
            <w:r w:rsidRPr="00931E01">
              <w:rPr>
                <w:b/>
                <w:i/>
              </w:rPr>
              <w:t xml:space="preserve">ndo simultaneamente que os intercâmbios existentes e alargados dependem da </w:t>
            </w:r>
            <w:r w:rsidRPr="00931E01">
              <w:rPr>
                <w:b/>
                <w:i/>
              </w:rPr>
              <w:lastRenderedPageBreak/>
              <w:t>manutenção de um elevado nível de proteção de dados e da garantia de que a evolução do quadro jurídico do Reino Unido continua a ser compatível com os requisitos da UE em matéria de proteção de dados;</w:t>
            </w:r>
          </w:p>
        </w:tc>
      </w:tr>
    </w:tbl>
    <w:p w14:paraId="1E7F5422" w14:textId="77777777" w:rsidR="00210FB2" w:rsidRPr="00931E01" w:rsidRDefault="007A3AD0" w:rsidP="00210FB2">
      <w:pPr>
        <w:rPr>
          <w:szCs w:val="24"/>
        </w:rPr>
      </w:pPr>
      <w:r w:rsidRPr="00931E01">
        <w:rPr>
          <w:rStyle w:val="HideTWBExt"/>
        </w:rPr>
        <w:lastRenderedPageBreak/>
        <w:t>&lt;/Amend&gt;</w:t>
      </w:r>
    </w:p>
    <w:p w14:paraId="15CB6B67"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6</w:t>
      </w:r>
      <w:r w:rsidRPr="00931E01">
        <w:rPr>
          <w:rStyle w:val="HideTWBExt"/>
          <w:b w:val="0"/>
        </w:rPr>
        <w:t>&lt;/NumAm&gt;</w:t>
      </w:r>
    </w:p>
    <w:p w14:paraId="37E41A19"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44C9F617" w14:textId="556093D0" w:rsidR="00210FB2" w:rsidRPr="00931E01" w:rsidRDefault="007A3AD0" w:rsidP="003561E1">
      <w:pPr>
        <w:pStyle w:val="NormalBold"/>
        <w:keepNext/>
      </w:pPr>
      <w:r w:rsidRPr="00931E01">
        <w:rPr>
          <w:rStyle w:val="HideTWBExt"/>
          <w:b w:val="0"/>
        </w:rPr>
        <w:t>&lt;Article&gt;</w:t>
      </w:r>
      <w:r w:rsidRPr="00931E01">
        <w:t>N.º 36</w:t>
      </w:r>
      <w:r w:rsidR="00AD3AC3">
        <w:noBreakHyphen/>
      </w:r>
      <w:r w:rsidRPr="00931E01">
        <w:t>E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04245E92" w14:textId="77777777" w:rsidTr="00210FB2">
        <w:trPr>
          <w:jc w:val="center"/>
        </w:trPr>
        <w:tc>
          <w:tcPr>
            <w:tcW w:w="9752" w:type="dxa"/>
            <w:gridSpan w:val="2"/>
          </w:tcPr>
          <w:p w14:paraId="12F2B55D" w14:textId="77777777" w:rsidR="00210FB2" w:rsidRPr="00931E01" w:rsidRDefault="00210FB2">
            <w:pPr>
              <w:keepNext/>
            </w:pPr>
          </w:p>
        </w:tc>
      </w:tr>
      <w:tr w:rsidR="0001133A" w:rsidRPr="00931E01" w14:paraId="25C8B981" w14:textId="77777777" w:rsidTr="00210FB2">
        <w:trPr>
          <w:jc w:val="center"/>
        </w:trPr>
        <w:tc>
          <w:tcPr>
            <w:tcW w:w="4876" w:type="dxa"/>
            <w:hideMark/>
          </w:tcPr>
          <w:p w14:paraId="024CB9D8" w14:textId="77777777" w:rsidR="00210FB2" w:rsidRPr="00931E01" w:rsidRDefault="007A3AD0">
            <w:pPr>
              <w:pStyle w:val="ColumnHeading"/>
              <w:keepNext/>
            </w:pPr>
            <w:r w:rsidRPr="00931E01">
              <w:t>Proposta de resolução</w:t>
            </w:r>
          </w:p>
        </w:tc>
        <w:tc>
          <w:tcPr>
            <w:tcW w:w="4876" w:type="dxa"/>
            <w:hideMark/>
          </w:tcPr>
          <w:p w14:paraId="54824CCA" w14:textId="77777777" w:rsidR="00210FB2" w:rsidRPr="00931E01" w:rsidRDefault="007A3AD0">
            <w:pPr>
              <w:pStyle w:val="ColumnHeading"/>
              <w:keepNext/>
            </w:pPr>
            <w:r w:rsidRPr="00931E01">
              <w:t>Alteração</w:t>
            </w:r>
          </w:p>
        </w:tc>
      </w:tr>
      <w:tr w:rsidR="0001133A" w:rsidRPr="00931E01" w14:paraId="53EE337C" w14:textId="77777777" w:rsidTr="00210FB2">
        <w:trPr>
          <w:jc w:val="center"/>
        </w:trPr>
        <w:tc>
          <w:tcPr>
            <w:tcW w:w="4876" w:type="dxa"/>
          </w:tcPr>
          <w:p w14:paraId="2081455C" w14:textId="77777777" w:rsidR="00210FB2" w:rsidRPr="00931E01" w:rsidRDefault="00210FB2">
            <w:pPr>
              <w:pStyle w:val="Normal6"/>
            </w:pPr>
          </w:p>
        </w:tc>
        <w:tc>
          <w:tcPr>
            <w:tcW w:w="4876" w:type="dxa"/>
            <w:hideMark/>
          </w:tcPr>
          <w:p w14:paraId="1A4E9671" w14:textId="2F2944AC" w:rsidR="00210FB2" w:rsidRPr="00931E01" w:rsidRDefault="007A3AD0" w:rsidP="00014E78">
            <w:pPr>
              <w:pStyle w:val="Normal6"/>
              <w:rPr>
                <w:szCs w:val="24"/>
              </w:rPr>
            </w:pPr>
            <w:r w:rsidRPr="00931E01">
              <w:rPr>
                <w:b/>
                <w:i/>
              </w:rPr>
              <w:t>36</w:t>
            </w:r>
            <w:r w:rsidR="00AD3AC3">
              <w:rPr>
                <w:b/>
                <w:i/>
              </w:rPr>
              <w:noBreakHyphen/>
            </w:r>
            <w:r w:rsidRPr="00931E01">
              <w:rPr>
                <w:b/>
                <w:i/>
              </w:rPr>
              <w:t>E.</w:t>
            </w:r>
            <w:r w:rsidRPr="00931E01">
              <w:rPr>
                <w:b/>
                <w:i/>
              </w:rPr>
              <w:tab/>
              <w:t xml:space="preserve">Recorda o benefício mútuo e a </w:t>
            </w:r>
            <w:r w:rsidRPr="00931E01">
              <w:rPr>
                <w:b/>
                <w:i/>
              </w:rPr>
              <w:t>necessidade de uma forte cooperação policial e judiciária para enfrentar desafios comuns em domínios como as operações de luta contra o terrorismo, o branqueamento de capitais, a introdução clandestina de migrantes e o tráfico de seres humanos; congratula</w:t>
            </w:r>
            <w:r w:rsidR="00AD3AC3">
              <w:rPr>
                <w:b/>
                <w:i/>
              </w:rPr>
              <w:noBreakHyphen/>
            </w:r>
            <w:r w:rsidRPr="00931E01">
              <w:rPr>
                <w:b/>
                <w:i/>
              </w:rPr>
              <w:t>se com a estreita cooperação do Reino Unido com as principais agências de segurança da UE — Europol, Eurojust e Frontex;</w:t>
            </w:r>
          </w:p>
        </w:tc>
      </w:tr>
    </w:tbl>
    <w:p w14:paraId="7439EBFE" w14:textId="77777777" w:rsidR="00210FB2" w:rsidRPr="00931E01" w:rsidRDefault="007A3AD0" w:rsidP="00210FB2">
      <w:pPr>
        <w:rPr>
          <w:szCs w:val="24"/>
        </w:rPr>
      </w:pPr>
      <w:r w:rsidRPr="00931E01">
        <w:rPr>
          <w:rStyle w:val="HideTWBExt"/>
        </w:rPr>
        <w:t>&lt;/Amend&gt;</w:t>
      </w:r>
    </w:p>
    <w:p w14:paraId="6D1F6835"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7</w:t>
      </w:r>
      <w:r w:rsidRPr="00931E01">
        <w:rPr>
          <w:rStyle w:val="HideTWBExt"/>
          <w:b w:val="0"/>
        </w:rPr>
        <w:t>&lt;/NumAm&gt;</w:t>
      </w:r>
    </w:p>
    <w:p w14:paraId="68ED99AF" w14:textId="77777777" w:rsidR="00210FB2"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7E2DC615" w14:textId="6E87454E" w:rsidR="00210FB2" w:rsidRPr="00931E01" w:rsidRDefault="007A3AD0" w:rsidP="00210FB2">
      <w:pPr>
        <w:pStyle w:val="NormalBold"/>
      </w:pPr>
      <w:r w:rsidRPr="00931E01">
        <w:rPr>
          <w:rStyle w:val="HideTWBExt"/>
          <w:b w:val="0"/>
        </w:rPr>
        <w:t>&lt;Article&gt;</w:t>
      </w:r>
      <w:r w:rsidRPr="00931E01">
        <w:t>N.º 36</w:t>
      </w:r>
      <w:r w:rsidR="00AD3AC3">
        <w:noBreakHyphen/>
      </w:r>
      <w:r w:rsidRPr="00931E01">
        <w:t>F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6B05D6F3" w14:textId="77777777" w:rsidTr="00210FB2">
        <w:trPr>
          <w:jc w:val="center"/>
        </w:trPr>
        <w:tc>
          <w:tcPr>
            <w:tcW w:w="9752" w:type="dxa"/>
            <w:gridSpan w:val="2"/>
          </w:tcPr>
          <w:p w14:paraId="3D1508F8" w14:textId="77777777" w:rsidR="00210FB2" w:rsidRPr="00931E01" w:rsidRDefault="00210FB2">
            <w:pPr>
              <w:keepNext/>
            </w:pPr>
          </w:p>
        </w:tc>
      </w:tr>
      <w:tr w:rsidR="0001133A" w:rsidRPr="00931E01" w14:paraId="1C28963D" w14:textId="77777777" w:rsidTr="00210FB2">
        <w:trPr>
          <w:jc w:val="center"/>
        </w:trPr>
        <w:tc>
          <w:tcPr>
            <w:tcW w:w="4876" w:type="dxa"/>
            <w:hideMark/>
          </w:tcPr>
          <w:p w14:paraId="5A1425B5" w14:textId="77777777" w:rsidR="00210FB2" w:rsidRPr="00931E01" w:rsidRDefault="007A3AD0">
            <w:pPr>
              <w:pStyle w:val="ColumnHeading"/>
              <w:keepNext/>
            </w:pPr>
            <w:r w:rsidRPr="00931E01">
              <w:t>Proposta de resolução</w:t>
            </w:r>
          </w:p>
        </w:tc>
        <w:tc>
          <w:tcPr>
            <w:tcW w:w="4876" w:type="dxa"/>
            <w:hideMark/>
          </w:tcPr>
          <w:p w14:paraId="51F76D4A" w14:textId="77777777" w:rsidR="00210FB2" w:rsidRPr="00931E01" w:rsidRDefault="007A3AD0">
            <w:pPr>
              <w:pStyle w:val="ColumnHeading"/>
              <w:keepNext/>
            </w:pPr>
            <w:r w:rsidRPr="00931E01">
              <w:t>Alteração</w:t>
            </w:r>
          </w:p>
        </w:tc>
      </w:tr>
      <w:tr w:rsidR="0001133A" w:rsidRPr="00931E01" w14:paraId="64D3C613" w14:textId="77777777" w:rsidTr="00210FB2">
        <w:trPr>
          <w:jc w:val="center"/>
        </w:trPr>
        <w:tc>
          <w:tcPr>
            <w:tcW w:w="4876" w:type="dxa"/>
          </w:tcPr>
          <w:p w14:paraId="5C185A48" w14:textId="77777777" w:rsidR="00210FB2" w:rsidRPr="00931E01" w:rsidRDefault="00210FB2">
            <w:pPr>
              <w:pStyle w:val="Normal6"/>
            </w:pPr>
          </w:p>
        </w:tc>
        <w:tc>
          <w:tcPr>
            <w:tcW w:w="4876" w:type="dxa"/>
            <w:hideMark/>
          </w:tcPr>
          <w:p w14:paraId="2D4C57DF" w14:textId="6F6C6F5C" w:rsidR="00210FB2" w:rsidRPr="00931E01" w:rsidRDefault="007A3AD0" w:rsidP="00014E78">
            <w:pPr>
              <w:pStyle w:val="Normal6"/>
              <w:rPr>
                <w:szCs w:val="24"/>
              </w:rPr>
            </w:pPr>
            <w:r w:rsidRPr="00931E01">
              <w:rPr>
                <w:b/>
                <w:i/>
              </w:rPr>
              <w:t>36</w:t>
            </w:r>
            <w:r w:rsidR="00AD3AC3">
              <w:rPr>
                <w:b/>
                <w:i/>
              </w:rPr>
              <w:noBreakHyphen/>
            </w:r>
            <w:r w:rsidRPr="00931E01">
              <w:rPr>
                <w:b/>
                <w:i/>
              </w:rPr>
              <w:t>F.</w:t>
            </w:r>
            <w:r w:rsidRPr="00931E01">
              <w:rPr>
                <w:b/>
                <w:i/>
              </w:rPr>
              <w:tab/>
              <w:t>Congratula</w:t>
            </w:r>
            <w:r w:rsidR="00AD3AC3">
              <w:rPr>
                <w:b/>
                <w:i/>
              </w:rPr>
              <w:noBreakHyphen/>
            </w:r>
            <w:r w:rsidRPr="00931E01">
              <w:rPr>
                <w:b/>
                <w:i/>
              </w:rPr>
              <w:t>se com o facto de o Governo do Reino Unido ter aumentado a presença da National Crime Agency do Reino Unido na Europol e de estar a trabalhar, numa aceção mais lata, no sentido de uma relação mais estreita com a Europol, nomeadamente no que diz respeito à capacidade de partilhar dados em tempo real;</w:t>
            </w:r>
          </w:p>
        </w:tc>
      </w:tr>
    </w:tbl>
    <w:p w14:paraId="2B62AC5B" w14:textId="77777777" w:rsidR="00210FB2" w:rsidRPr="00931E01" w:rsidRDefault="007A3AD0" w:rsidP="00210FB2">
      <w:pPr>
        <w:rPr>
          <w:szCs w:val="24"/>
        </w:rPr>
      </w:pPr>
      <w:r w:rsidRPr="00931E01">
        <w:rPr>
          <w:rStyle w:val="HideTWBExt"/>
        </w:rPr>
        <w:t>&lt;/Amend&gt;</w:t>
      </w:r>
    </w:p>
    <w:p w14:paraId="037AF6A7" w14:textId="77777777" w:rsidR="00210FB2" w:rsidRPr="00931E01" w:rsidRDefault="007A3AD0" w:rsidP="00210FB2">
      <w:pPr>
        <w:pStyle w:val="AMNumberTabs0"/>
        <w:keepNext/>
      </w:pPr>
      <w:r w:rsidRPr="00931E01">
        <w:rPr>
          <w:rStyle w:val="HideTWBExt"/>
          <w:b w:val="0"/>
        </w:rPr>
        <w:lastRenderedPageBreak/>
        <w:t>&lt;Amend&gt;</w:t>
      </w:r>
      <w:r w:rsidRPr="00931E01">
        <w:t>Alteração</w:t>
      </w:r>
      <w:r w:rsidRPr="00931E01">
        <w:tab/>
      </w:r>
      <w:r w:rsidRPr="00931E01">
        <w:tab/>
      </w:r>
      <w:r w:rsidRPr="00931E01">
        <w:rPr>
          <w:rStyle w:val="HideTWBExt"/>
          <w:b w:val="0"/>
        </w:rPr>
        <w:t>&lt;NumAm&gt;</w:t>
      </w:r>
      <w:r w:rsidRPr="00931E01">
        <w:t>8</w:t>
      </w:r>
      <w:r w:rsidRPr="00931E01">
        <w:rPr>
          <w:rStyle w:val="HideTWBExt"/>
          <w:b w:val="0"/>
        </w:rPr>
        <w:t>&lt;/NumAm&gt;</w:t>
      </w:r>
    </w:p>
    <w:p w14:paraId="1F55251C"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207D5EBE" w14:textId="4548406D" w:rsidR="00210FB2" w:rsidRPr="00931E01" w:rsidRDefault="007A3AD0" w:rsidP="00210FB2">
      <w:pPr>
        <w:pStyle w:val="NormalBold"/>
      </w:pPr>
      <w:r w:rsidRPr="00931E01">
        <w:rPr>
          <w:rStyle w:val="HideTWBExt"/>
          <w:b w:val="0"/>
        </w:rPr>
        <w:t>&lt;Article&gt;</w:t>
      </w:r>
      <w:r w:rsidRPr="00931E01">
        <w:t>N.º 36</w:t>
      </w:r>
      <w:r w:rsidR="00AD3AC3">
        <w:noBreakHyphen/>
      </w:r>
      <w:r w:rsidRPr="00931E01">
        <w:t>T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4AC4CF67" w14:textId="77777777" w:rsidTr="00210FB2">
        <w:trPr>
          <w:jc w:val="center"/>
        </w:trPr>
        <w:tc>
          <w:tcPr>
            <w:tcW w:w="9752" w:type="dxa"/>
            <w:gridSpan w:val="2"/>
          </w:tcPr>
          <w:p w14:paraId="04A86203" w14:textId="77777777" w:rsidR="00210FB2" w:rsidRPr="00931E01" w:rsidRDefault="00210FB2">
            <w:pPr>
              <w:keepNext/>
            </w:pPr>
          </w:p>
        </w:tc>
      </w:tr>
      <w:tr w:rsidR="0001133A" w:rsidRPr="00931E01" w14:paraId="12FF4EA8" w14:textId="77777777" w:rsidTr="00210FB2">
        <w:trPr>
          <w:jc w:val="center"/>
        </w:trPr>
        <w:tc>
          <w:tcPr>
            <w:tcW w:w="4876" w:type="dxa"/>
            <w:hideMark/>
          </w:tcPr>
          <w:p w14:paraId="7B5572BD" w14:textId="77777777" w:rsidR="00210FB2" w:rsidRPr="00931E01" w:rsidRDefault="007A3AD0">
            <w:pPr>
              <w:pStyle w:val="ColumnHeading"/>
              <w:keepNext/>
            </w:pPr>
            <w:r w:rsidRPr="00931E01">
              <w:t>Proposta de resolução</w:t>
            </w:r>
          </w:p>
        </w:tc>
        <w:tc>
          <w:tcPr>
            <w:tcW w:w="4876" w:type="dxa"/>
            <w:hideMark/>
          </w:tcPr>
          <w:p w14:paraId="181FB213" w14:textId="77777777" w:rsidR="00210FB2" w:rsidRPr="00931E01" w:rsidRDefault="007A3AD0">
            <w:pPr>
              <w:pStyle w:val="ColumnHeading"/>
              <w:keepNext/>
            </w:pPr>
            <w:r w:rsidRPr="00931E01">
              <w:t>Alteração</w:t>
            </w:r>
          </w:p>
        </w:tc>
      </w:tr>
      <w:tr w:rsidR="0001133A" w:rsidRPr="00931E01" w14:paraId="222D9531" w14:textId="77777777" w:rsidTr="00210FB2">
        <w:trPr>
          <w:jc w:val="center"/>
        </w:trPr>
        <w:tc>
          <w:tcPr>
            <w:tcW w:w="4876" w:type="dxa"/>
          </w:tcPr>
          <w:p w14:paraId="67794F02" w14:textId="77777777" w:rsidR="00210FB2" w:rsidRPr="00931E01" w:rsidRDefault="00210FB2">
            <w:pPr>
              <w:pStyle w:val="Normal6"/>
            </w:pPr>
          </w:p>
        </w:tc>
        <w:tc>
          <w:tcPr>
            <w:tcW w:w="4876" w:type="dxa"/>
            <w:hideMark/>
          </w:tcPr>
          <w:p w14:paraId="33D8E09C" w14:textId="46868F0A" w:rsidR="00210FB2" w:rsidRPr="00931E01" w:rsidRDefault="007A3AD0" w:rsidP="00453798">
            <w:pPr>
              <w:pStyle w:val="Normal6"/>
              <w:rPr>
                <w:szCs w:val="24"/>
              </w:rPr>
            </w:pPr>
            <w:r w:rsidRPr="00931E01">
              <w:rPr>
                <w:b/>
                <w:i/>
              </w:rPr>
              <w:t>36</w:t>
            </w:r>
            <w:r w:rsidR="00AD3AC3">
              <w:rPr>
                <w:b/>
                <w:i/>
              </w:rPr>
              <w:noBreakHyphen/>
            </w:r>
            <w:r w:rsidRPr="00931E01">
              <w:rPr>
                <w:b/>
                <w:i/>
              </w:rPr>
              <w:t>G.</w:t>
            </w:r>
            <w:r w:rsidRPr="00931E01">
              <w:rPr>
                <w:b/>
                <w:i/>
              </w:rPr>
              <w:tab/>
              <w:t>Toma nota dos relatórios anuais da Eurojust de 2023 e 2024 e manifesta a sua satisfação pela participação e pelo envolvimento do Reino Unido no trabalho da Agência, sendo o Reino Unido o país terceiro mais frequentemente convidado a participar em novos processos abertos pelos gabinetes nacionais da Agência em ambos os anos;</w:t>
            </w:r>
          </w:p>
        </w:tc>
      </w:tr>
    </w:tbl>
    <w:p w14:paraId="49C14E72" w14:textId="77777777" w:rsidR="00210FB2" w:rsidRPr="00931E01" w:rsidRDefault="007A3AD0" w:rsidP="00210FB2">
      <w:pPr>
        <w:rPr>
          <w:szCs w:val="24"/>
        </w:rPr>
      </w:pPr>
      <w:r w:rsidRPr="00931E01">
        <w:rPr>
          <w:rStyle w:val="HideTWBExt"/>
        </w:rPr>
        <w:t>&lt;/Amend&gt;</w:t>
      </w:r>
    </w:p>
    <w:p w14:paraId="17EB367F"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9</w:t>
      </w:r>
      <w:r w:rsidRPr="00931E01">
        <w:rPr>
          <w:rStyle w:val="HideTWBExt"/>
          <w:b w:val="0"/>
        </w:rPr>
        <w:t>&lt;/NumAm&gt;</w:t>
      </w:r>
    </w:p>
    <w:p w14:paraId="359659C3"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63FE6D72" w14:textId="7AFDB605" w:rsidR="00210FB2" w:rsidRPr="00931E01" w:rsidRDefault="007A3AD0" w:rsidP="00210FB2">
      <w:pPr>
        <w:pStyle w:val="NormalBold"/>
      </w:pPr>
      <w:r w:rsidRPr="00931E01">
        <w:rPr>
          <w:rStyle w:val="HideTWBExt"/>
          <w:b w:val="0"/>
        </w:rPr>
        <w:t>&lt;Article&gt;</w:t>
      </w:r>
      <w:r w:rsidRPr="00931E01">
        <w:t>N.º 36</w:t>
      </w:r>
      <w:r w:rsidR="00AD3AC3">
        <w:noBreakHyphen/>
      </w:r>
      <w:r w:rsidRPr="00931E01">
        <w:t>H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171F4413" w14:textId="77777777" w:rsidTr="00210FB2">
        <w:trPr>
          <w:jc w:val="center"/>
        </w:trPr>
        <w:tc>
          <w:tcPr>
            <w:tcW w:w="9752" w:type="dxa"/>
            <w:gridSpan w:val="2"/>
          </w:tcPr>
          <w:p w14:paraId="32B9A5ED" w14:textId="77777777" w:rsidR="00210FB2" w:rsidRPr="00931E01" w:rsidRDefault="00210FB2">
            <w:pPr>
              <w:keepNext/>
            </w:pPr>
          </w:p>
        </w:tc>
      </w:tr>
      <w:tr w:rsidR="0001133A" w:rsidRPr="00931E01" w14:paraId="310BD8E3" w14:textId="77777777" w:rsidTr="00210FB2">
        <w:trPr>
          <w:jc w:val="center"/>
        </w:trPr>
        <w:tc>
          <w:tcPr>
            <w:tcW w:w="4876" w:type="dxa"/>
            <w:hideMark/>
          </w:tcPr>
          <w:p w14:paraId="2583519D" w14:textId="77777777" w:rsidR="00210FB2" w:rsidRPr="00931E01" w:rsidRDefault="007A3AD0">
            <w:pPr>
              <w:pStyle w:val="ColumnHeading"/>
              <w:keepNext/>
            </w:pPr>
            <w:r w:rsidRPr="00931E01">
              <w:t>Proposta de resolução</w:t>
            </w:r>
          </w:p>
        </w:tc>
        <w:tc>
          <w:tcPr>
            <w:tcW w:w="4876" w:type="dxa"/>
            <w:hideMark/>
          </w:tcPr>
          <w:p w14:paraId="39DEBD2A" w14:textId="77777777" w:rsidR="00210FB2" w:rsidRPr="00931E01" w:rsidRDefault="007A3AD0">
            <w:pPr>
              <w:pStyle w:val="ColumnHeading"/>
              <w:keepNext/>
            </w:pPr>
            <w:r w:rsidRPr="00931E01">
              <w:t>Alteração</w:t>
            </w:r>
          </w:p>
        </w:tc>
      </w:tr>
      <w:tr w:rsidR="0001133A" w:rsidRPr="00931E01" w14:paraId="69F3E749" w14:textId="77777777" w:rsidTr="00210FB2">
        <w:trPr>
          <w:jc w:val="center"/>
        </w:trPr>
        <w:tc>
          <w:tcPr>
            <w:tcW w:w="4876" w:type="dxa"/>
          </w:tcPr>
          <w:p w14:paraId="2E8C5422" w14:textId="77777777" w:rsidR="00210FB2" w:rsidRPr="00931E01" w:rsidRDefault="00210FB2">
            <w:pPr>
              <w:pStyle w:val="Normal6"/>
            </w:pPr>
          </w:p>
        </w:tc>
        <w:tc>
          <w:tcPr>
            <w:tcW w:w="4876" w:type="dxa"/>
            <w:hideMark/>
          </w:tcPr>
          <w:p w14:paraId="588463C2" w14:textId="6C4CA642" w:rsidR="00210FB2" w:rsidRPr="00931E01" w:rsidRDefault="007A3AD0" w:rsidP="00453798">
            <w:pPr>
              <w:pStyle w:val="Normal6"/>
              <w:rPr>
                <w:szCs w:val="24"/>
              </w:rPr>
            </w:pPr>
            <w:r w:rsidRPr="00931E01">
              <w:rPr>
                <w:b/>
                <w:i/>
              </w:rPr>
              <w:t>36</w:t>
            </w:r>
            <w:r w:rsidR="00AD3AC3">
              <w:rPr>
                <w:b/>
                <w:i/>
              </w:rPr>
              <w:noBreakHyphen/>
            </w:r>
            <w:r w:rsidRPr="00931E01">
              <w:rPr>
                <w:b/>
                <w:i/>
              </w:rPr>
              <w:t>H.</w:t>
            </w:r>
            <w:r w:rsidRPr="00931E01">
              <w:rPr>
                <w:b/>
                <w:i/>
              </w:rPr>
              <w:tab/>
              <w:t>Congratula</w:t>
            </w:r>
            <w:r w:rsidR="00AD3AC3">
              <w:rPr>
                <w:b/>
                <w:i/>
              </w:rPr>
              <w:noBreakHyphen/>
            </w:r>
            <w:r w:rsidRPr="00931E01">
              <w:rPr>
                <w:b/>
                <w:i/>
              </w:rPr>
              <w:t>se com a celebração de um acordo de trabalho entre a Frontex e o Ministério do Interior do Reino Unido em 2024, com base no compromisso conjunto de reforçar a segurança e a proteção, respeitando simultaneamente as obrigações em matéria de direitos fundamentais; manifesta a sua convicção de que este acordo reforçará a cooperação em matéria de gestão e segurança das fronteiras, incluindo o destacamento de pessoal para funções consultivas e de coordenação;</w:t>
            </w:r>
          </w:p>
        </w:tc>
      </w:tr>
    </w:tbl>
    <w:p w14:paraId="4CFCC53E" w14:textId="77777777" w:rsidR="00210FB2" w:rsidRPr="00931E01" w:rsidRDefault="007A3AD0" w:rsidP="00210FB2">
      <w:pPr>
        <w:rPr>
          <w:szCs w:val="24"/>
        </w:rPr>
      </w:pPr>
      <w:r w:rsidRPr="00931E01">
        <w:rPr>
          <w:rStyle w:val="HideTWBExt"/>
        </w:rPr>
        <w:t>&lt;/Amend&gt;</w:t>
      </w:r>
    </w:p>
    <w:p w14:paraId="1827C0AE"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10</w:t>
      </w:r>
      <w:r w:rsidRPr="00931E01">
        <w:rPr>
          <w:rStyle w:val="HideTWBExt"/>
          <w:b w:val="0"/>
        </w:rPr>
        <w:t>&lt;/NumAm&gt;</w:t>
      </w:r>
    </w:p>
    <w:p w14:paraId="48178EEE"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4AD31162" w14:textId="4F8EB0C1" w:rsidR="00210FB2" w:rsidRPr="00931E01" w:rsidRDefault="007A3AD0" w:rsidP="00210FB2">
      <w:pPr>
        <w:pStyle w:val="NormalBold"/>
      </w:pPr>
      <w:r w:rsidRPr="00931E01">
        <w:rPr>
          <w:rStyle w:val="HideTWBExt"/>
          <w:b w:val="0"/>
        </w:rPr>
        <w:t>&lt;Article&gt;</w:t>
      </w:r>
      <w:r w:rsidRPr="00931E01">
        <w:t>N.º 36</w:t>
      </w:r>
      <w:r w:rsidR="00AD3AC3">
        <w:noBreakHyphen/>
      </w:r>
      <w:r w:rsidRPr="00931E01">
        <w:t>I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4DB6D357" w14:textId="77777777" w:rsidTr="00210FB2">
        <w:trPr>
          <w:jc w:val="center"/>
        </w:trPr>
        <w:tc>
          <w:tcPr>
            <w:tcW w:w="9752" w:type="dxa"/>
            <w:gridSpan w:val="2"/>
          </w:tcPr>
          <w:p w14:paraId="1E4EBD09" w14:textId="77777777" w:rsidR="00210FB2" w:rsidRPr="00931E01" w:rsidRDefault="00210FB2">
            <w:pPr>
              <w:keepNext/>
            </w:pPr>
          </w:p>
        </w:tc>
      </w:tr>
      <w:tr w:rsidR="0001133A" w:rsidRPr="00931E01" w14:paraId="6FE8C06C" w14:textId="77777777" w:rsidTr="00210FB2">
        <w:trPr>
          <w:jc w:val="center"/>
        </w:trPr>
        <w:tc>
          <w:tcPr>
            <w:tcW w:w="4876" w:type="dxa"/>
            <w:hideMark/>
          </w:tcPr>
          <w:p w14:paraId="79D69EF9" w14:textId="77777777" w:rsidR="00210FB2" w:rsidRPr="00931E01" w:rsidRDefault="007A3AD0">
            <w:pPr>
              <w:pStyle w:val="ColumnHeading"/>
              <w:keepNext/>
            </w:pPr>
            <w:r w:rsidRPr="00931E01">
              <w:t>Proposta de resolução</w:t>
            </w:r>
          </w:p>
        </w:tc>
        <w:tc>
          <w:tcPr>
            <w:tcW w:w="4876" w:type="dxa"/>
            <w:hideMark/>
          </w:tcPr>
          <w:p w14:paraId="399DA5A7" w14:textId="77777777" w:rsidR="00210FB2" w:rsidRPr="00931E01" w:rsidRDefault="007A3AD0">
            <w:pPr>
              <w:pStyle w:val="ColumnHeading"/>
              <w:keepNext/>
            </w:pPr>
            <w:r w:rsidRPr="00931E01">
              <w:t>Alteração</w:t>
            </w:r>
          </w:p>
        </w:tc>
      </w:tr>
      <w:tr w:rsidR="0001133A" w:rsidRPr="00931E01" w14:paraId="3F9B34A6" w14:textId="77777777" w:rsidTr="00210FB2">
        <w:trPr>
          <w:jc w:val="center"/>
        </w:trPr>
        <w:tc>
          <w:tcPr>
            <w:tcW w:w="4876" w:type="dxa"/>
          </w:tcPr>
          <w:p w14:paraId="4F2AD762" w14:textId="77777777" w:rsidR="00210FB2" w:rsidRPr="00931E01" w:rsidRDefault="00210FB2">
            <w:pPr>
              <w:pStyle w:val="Normal6"/>
            </w:pPr>
          </w:p>
        </w:tc>
        <w:tc>
          <w:tcPr>
            <w:tcW w:w="4876" w:type="dxa"/>
            <w:hideMark/>
          </w:tcPr>
          <w:p w14:paraId="3995B706" w14:textId="49E216D7" w:rsidR="00210FB2" w:rsidRPr="00931E01" w:rsidRDefault="007A3AD0" w:rsidP="00207CC8">
            <w:pPr>
              <w:pStyle w:val="Normal6"/>
              <w:rPr>
                <w:szCs w:val="24"/>
              </w:rPr>
            </w:pPr>
            <w:r w:rsidRPr="00931E01">
              <w:rPr>
                <w:b/>
                <w:i/>
              </w:rPr>
              <w:t>36</w:t>
            </w:r>
            <w:r w:rsidR="00AD3AC3">
              <w:rPr>
                <w:b/>
                <w:i/>
              </w:rPr>
              <w:noBreakHyphen/>
            </w:r>
            <w:r w:rsidRPr="00931E01">
              <w:rPr>
                <w:b/>
                <w:i/>
              </w:rPr>
              <w:t>I.</w:t>
            </w:r>
            <w:r w:rsidRPr="00931E01">
              <w:rPr>
                <w:b/>
                <w:i/>
              </w:rPr>
              <w:tab/>
              <w:t xml:space="preserve">Incentiva uma cooperação mais estreita entre a Rede Europeia das </w:t>
            </w:r>
            <w:r w:rsidRPr="00931E01">
              <w:rPr>
                <w:b/>
                <w:i/>
              </w:rPr>
              <w:lastRenderedPageBreak/>
              <w:t xml:space="preserve">Migrações e as agências europeias, nomeadamente a </w:t>
            </w:r>
            <w:r w:rsidRPr="00931E01">
              <w:rPr>
                <w:b/>
                <w:i/>
              </w:rPr>
              <w:t>Agência da União Europeia para o Asilo e a Frontex, e as respetivas autoridades do Reino Unido, tal como as partes se comprometeram a fazer no Entendimento Comum; incentiva a celebração de um acordo de trabalho sobre o intercâmbio recíproco de informações entre a Agência da União Europeia sobre Drogas (EUDA) e as autoridades competentes do Reino Unido sobre os riscos e as ameaças relacionados com as drogas, a fim de facilitar o trabalho da EUDA;</w:t>
            </w:r>
          </w:p>
        </w:tc>
      </w:tr>
    </w:tbl>
    <w:p w14:paraId="403FAB7B" w14:textId="77777777" w:rsidR="00210FB2" w:rsidRPr="00931E01" w:rsidRDefault="007A3AD0" w:rsidP="00210FB2">
      <w:pPr>
        <w:rPr>
          <w:szCs w:val="24"/>
        </w:rPr>
      </w:pPr>
      <w:r w:rsidRPr="00931E01">
        <w:rPr>
          <w:rStyle w:val="HideTWBExt"/>
        </w:rPr>
        <w:lastRenderedPageBreak/>
        <w:t>&lt;/Amend&gt;</w:t>
      </w:r>
    </w:p>
    <w:p w14:paraId="65A26C17"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11</w:t>
      </w:r>
      <w:r w:rsidRPr="00931E01">
        <w:rPr>
          <w:rStyle w:val="HideTWBExt"/>
          <w:b w:val="0"/>
        </w:rPr>
        <w:t>&lt;/NumAm&gt;</w:t>
      </w:r>
    </w:p>
    <w:p w14:paraId="2319A977"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2A86FE6B" w14:textId="030B1AC1" w:rsidR="00210FB2" w:rsidRPr="00931E01" w:rsidRDefault="007A3AD0" w:rsidP="003561E1">
      <w:pPr>
        <w:pStyle w:val="NormalBold"/>
      </w:pPr>
      <w:r w:rsidRPr="00931E01">
        <w:rPr>
          <w:rStyle w:val="HideTWBExt"/>
          <w:b w:val="0"/>
        </w:rPr>
        <w:t>&lt;Article&gt;</w:t>
      </w:r>
      <w:r w:rsidRPr="00931E01">
        <w:t>N.º 36</w:t>
      </w:r>
      <w:r w:rsidR="00AD3AC3">
        <w:noBreakHyphen/>
      </w:r>
      <w:r w:rsidRPr="00931E01">
        <w:t>J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49A50E9B" w14:textId="77777777" w:rsidTr="00210FB2">
        <w:trPr>
          <w:jc w:val="center"/>
        </w:trPr>
        <w:tc>
          <w:tcPr>
            <w:tcW w:w="9752" w:type="dxa"/>
            <w:gridSpan w:val="2"/>
          </w:tcPr>
          <w:p w14:paraId="17DB0D97" w14:textId="77777777" w:rsidR="00210FB2" w:rsidRPr="00931E01" w:rsidRDefault="00210FB2">
            <w:pPr>
              <w:keepNext/>
            </w:pPr>
          </w:p>
        </w:tc>
      </w:tr>
      <w:tr w:rsidR="0001133A" w:rsidRPr="00931E01" w14:paraId="69F139B5" w14:textId="77777777" w:rsidTr="00210FB2">
        <w:trPr>
          <w:jc w:val="center"/>
        </w:trPr>
        <w:tc>
          <w:tcPr>
            <w:tcW w:w="4876" w:type="dxa"/>
            <w:hideMark/>
          </w:tcPr>
          <w:p w14:paraId="5C2E255A" w14:textId="77777777" w:rsidR="00210FB2" w:rsidRPr="00931E01" w:rsidRDefault="007A3AD0">
            <w:pPr>
              <w:pStyle w:val="ColumnHeading"/>
              <w:keepNext/>
            </w:pPr>
            <w:r w:rsidRPr="00931E01">
              <w:t>Proposta de resolução</w:t>
            </w:r>
          </w:p>
        </w:tc>
        <w:tc>
          <w:tcPr>
            <w:tcW w:w="4876" w:type="dxa"/>
            <w:hideMark/>
          </w:tcPr>
          <w:p w14:paraId="715BCDC0" w14:textId="77777777" w:rsidR="00210FB2" w:rsidRPr="00931E01" w:rsidRDefault="007A3AD0">
            <w:pPr>
              <w:pStyle w:val="ColumnHeading"/>
              <w:keepNext/>
            </w:pPr>
            <w:r w:rsidRPr="00931E01">
              <w:t>Alteração</w:t>
            </w:r>
          </w:p>
        </w:tc>
      </w:tr>
      <w:tr w:rsidR="0001133A" w:rsidRPr="00931E01" w14:paraId="3B969210" w14:textId="77777777" w:rsidTr="00210FB2">
        <w:trPr>
          <w:jc w:val="center"/>
        </w:trPr>
        <w:tc>
          <w:tcPr>
            <w:tcW w:w="4876" w:type="dxa"/>
          </w:tcPr>
          <w:p w14:paraId="663FB170" w14:textId="77777777" w:rsidR="00210FB2" w:rsidRPr="00931E01" w:rsidRDefault="00210FB2">
            <w:pPr>
              <w:pStyle w:val="Normal6"/>
            </w:pPr>
          </w:p>
        </w:tc>
        <w:tc>
          <w:tcPr>
            <w:tcW w:w="4876" w:type="dxa"/>
            <w:hideMark/>
          </w:tcPr>
          <w:p w14:paraId="348709FA" w14:textId="1FDD2C86" w:rsidR="00210FB2" w:rsidRPr="00931E01" w:rsidRDefault="007A3AD0" w:rsidP="002839BC">
            <w:pPr>
              <w:pStyle w:val="Normal6"/>
              <w:rPr>
                <w:szCs w:val="24"/>
              </w:rPr>
            </w:pPr>
            <w:r w:rsidRPr="00931E01">
              <w:rPr>
                <w:b/>
                <w:i/>
              </w:rPr>
              <w:t>36</w:t>
            </w:r>
            <w:r w:rsidR="00AD3AC3">
              <w:rPr>
                <w:b/>
                <w:i/>
              </w:rPr>
              <w:noBreakHyphen/>
            </w:r>
            <w:r w:rsidRPr="00931E01">
              <w:rPr>
                <w:b/>
                <w:i/>
              </w:rPr>
              <w:t>J.</w:t>
            </w:r>
            <w:r w:rsidRPr="00931E01">
              <w:rPr>
                <w:b/>
                <w:i/>
              </w:rPr>
              <w:tab/>
              <w:t xml:space="preserve">Regista os desafios comuns que o Reino Unido e a UE enfrentam em termos de migração ilegal; manifesta o seu firme apoio ao </w:t>
            </w:r>
            <w:r w:rsidRPr="00931E01">
              <w:rPr>
                <w:b/>
                <w:i/>
              </w:rPr>
              <w:t>empenho das partes numa cooperação mais estreita em fóruns e processos multilaterais para combater a introdução clandestina de migrantes e o tráfico de seres humanos, na partilha de informações operacionais sobre os regressos para países terceiros e na exploração de mecanismos de dissuasão, em consonância com o Direito nacional, da UE e internacional, mantendo simultaneamente o seu compromisso de garantir proteção internacional às pessoas que dela necessitam;</w:t>
            </w:r>
          </w:p>
        </w:tc>
      </w:tr>
    </w:tbl>
    <w:p w14:paraId="1A6E4C47" w14:textId="77777777" w:rsidR="00210FB2" w:rsidRPr="00931E01" w:rsidRDefault="007A3AD0" w:rsidP="00210FB2">
      <w:pPr>
        <w:rPr>
          <w:szCs w:val="24"/>
        </w:rPr>
      </w:pPr>
      <w:r w:rsidRPr="00931E01">
        <w:rPr>
          <w:rStyle w:val="HideTWBExt"/>
        </w:rPr>
        <w:t>&lt;/Amend&gt;</w:t>
      </w:r>
    </w:p>
    <w:p w14:paraId="1470F8D1"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12</w:t>
      </w:r>
      <w:r w:rsidRPr="00931E01">
        <w:rPr>
          <w:rStyle w:val="HideTWBExt"/>
          <w:b w:val="0"/>
        </w:rPr>
        <w:t>&lt;/NumAm&gt;</w:t>
      </w:r>
    </w:p>
    <w:p w14:paraId="4D06262B"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7FF31AF5" w14:textId="7938DCE3" w:rsidR="00210FB2" w:rsidRPr="00931E01" w:rsidRDefault="007A3AD0" w:rsidP="00210FB2">
      <w:pPr>
        <w:pStyle w:val="NormalBold"/>
      </w:pPr>
      <w:r w:rsidRPr="00931E01">
        <w:rPr>
          <w:rStyle w:val="HideTWBExt"/>
          <w:b w:val="0"/>
        </w:rPr>
        <w:t>&lt;Article&gt;</w:t>
      </w:r>
      <w:r w:rsidRPr="00931E01">
        <w:t>N.º 36</w:t>
      </w:r>
      <w:r w:rsidR="00AD3AC3">
        <w:noBreakHyphen/>
      </w:r>
      <w:r w:rsidRPr="00931E01">
        <w:t>K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3009EE7D" w14:textId="77777777" w:rsidTr="00210FB2">
        <w:trPr>
          <w:jc w:val="center"/>
        </w:trPr>
        <w:tc>
          <w:tcPr>
            <w:tcW w:w="9752" w:type="dxa"/>
            <w:gridSpan w:val="2"/>
          </w:tcPr>
          <w:p w14:paraId="2C5E12F4" w14:textId="77777777" w:rsidR="00210FB2" w:rsidRPr="00931E01" w:rsidRDefault="00210FB2">
            <w:pPr>
              <w:keepNext/>
            </w:pPr>
          </w:p>
        </w:tc>
      </w:tr>
      <w:tr w:rsidR="0001133A" w:rsidRPr="00931E01" w14:paraId="4AE709C8" w14:textId="77777777" w:rsidTr="00210FB2">
        <w:trPr>
          <w:jc w:val="center"/>
        </w:trPr>
        <w:tc>
          <w:tcPr>
            <w:tcW w:w="4876" w:type="dxa"/>
            <w:hideMark/>
          </w:tcPr>
          <w:p w14:paraId="080EEEB5" w14:textId="77777777" w:rsidR="00210FB2" w:rsidRPr="00931E01" w:rsidRDefault="007A3AD0">
            <w:pPr>
              <w:pStyle w:val="ColumnHeading"/>
              <w:keepNext/>
            </w:pPr>
            <w:r w:rsidRPr="00931E01">
              <w:t>Proposta de resolução</w:t>
            </w:r>
          </w:p>
        </w:tc>
        <w:tc>
          <w:tcPr>
            <w:tcW w:w="4876" w:type="dxa"/>
            <w:hideMark/>
          </w:tcPr>
          <w:p w14:paraId="3FE83932" w14:textId="77777777" w:rsidR="00210FB2" w:rsidRPr="00931E01" w:rsidRDefault="007A3AD0">
            <w:pPr>
              <w:pStyle w:val="ColumnHeading"/>
              <w:keepNext/>
            </w:pPr>
            <w:r w:rsidRPr="00931E01">
              <w:t>Alteração</w:t>
            </w:r>
          </w:p>
        </w:tc>
      </w:tr>
      <w:tr w:rsidR="0001133A" w:rsidRPr="00931E01" w14:paraId="04DACBE8" w14:textId="77777777" w:rsidTr="00210FB2">
        <w:trPr>
          <w:jc w:val="center"/>
        </w:trPr>
        <w:tc>
          <w:tcPr>
            <w:tcW w:w="4876" w:type="dxa"/>
          </w:tcPr>
          <w:p w14:paraId="1C6F1699" w14:textId="77777777" w:rsidR="00210FB2" w:rsidRPr="00931E01" w:rsidRDefault="00210FB2">
            <w:pPr>
              <w:pStyle w:val="Normal6"/>
            </w:pPr>
          </w:p>
        </w:tc>
        <w:tc>
          <w:tcPr>
            <w:tcW w:w="4876" w:type="dxa"/>
            <w:hideMark/>
          </w:tcPr>
          <w:p w14:paraId="6CC2B65C" w14:textId="361D3B98" w:rsidR="00210FB2" w:rsidRPr="00931E01" w:rsidRDefault="007A3AD0" w:rsidP="005A7FFB">
            <w:pPr>
              <w:pStyle w:val="Normal6"/>
              <w:rPr>
                <w:szCs w:val="24"/>
              </w:rPr>
            </w:pPr>
            <w:r w:rsidRPr="00931E01">
              <w:rPr>
                <w:b/>
                <w:i/>
              </w:rPr>
              <w:t>36</w:t>
            </w:r>
            <w:r w:rsidR="00AD3AC3">
              <w:rPr>
                <w:b/>
                <w:i/>
              </w:rPr>
              <w:noBreakHyphen/>
            </w:r>
            <w:r w:rsidRPr="00931E01">
              <w:rPr>
                <w:b/>
                <w:i/>
              </w:rPr>
              <w:t>K.</w:t>
            </w:r>
            <w:r w:rsidRPr="00931E01">
              <w:rPr>
                <w:b/>
                <w:i/>
              </w:rPr>
              <w:tab/>
              <w:t xml:space="preserve">Observa que o novo projeto de lei sobre a segurança das fronteiras, o asilo e a imigração, apresentado no Parlamento do </w:t>
            </w:r>
            <w:r w:rsidRPr="00931E01">
              <w:rPr>
                <w:b/>
                <w:i/>
              </w:rPr>
              <w:t>Reino Unido em 30 de janeiro de 2025, prevê a possibilidade de celebrar acordos com os países do G7 e os principais parceiros europeus para combater a introdução clandestina de migrantes; congratula</w:t>
            </w:r>
            <w:r w:rsidR="00AD3AC3">
              <w:rPr>
                <w:b/>
                <w:i/>
              </w:rPr>
              <w:noBreakHyphen/>
            </w:r>
            <w:r w:rsidRPr="00931E01">
              <w:rPr>
                <w:b/>
                <w:i/>
              </w:rPr>
              <w:t>se com o desejo do Reino Unido de trabalhar mais estreitamente com cada um dos Estados</w:t>
            </w:r>
            <w:r w:rsidR="00AD3AC3">
              <w:rPr>
                <w:b/>
                <w:i/>
              </w:rPr>
              <w:noBreakHyphen/>
            </w:r>
            <w:r w:rsidRPr="00931E01">
              <w:rPr>
                <w:b/>
                <w:i/>
              </w:rPr>
              <w:t>Membros, incluindo a França e o Grupo Calais, na luta contra a introdução clandestina de migrantes e, de um modo mais geral, no reforço da segurança das fronteiras, incluindo a vigilância das fronteiras;</w:t>
            </w:r>
          </w:p>
        </w:tc>
      </w:tr>
    </w:tbl>
    <w:p w14:paraId="58CD26B9" w14:textId="77777777" w:rsidR="00210FB2" w:rsidRPr="00931E01" w:rsidRDefault="007A3AD0" w:rsidP="00210FB2">
      <w:pPr>
        <w:rPr>
          <w:szCs w:val="24"/>
        </w:rPr>
      </w:pPr>
      <w:r w:rsidRPr="00931E01">
        <w:rPr>
          <w:rStyle w:val="HideTWBExt"/>
        </w:rPr>
        <w:t>&lt;/Amend&gt;</w:t>
      </w:r>
    </w:p>
    <w:p w14:paraId="51535DD3"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13</w:t>
      </w:r>
      <w:r w:rsidRPr="00931E01">
        <w:rPr>
          <w:rStyle w:val="HideTWBExt"/>
          <w:b w:val="0"/>
        </w:rPr>
        <w:t>&lt;/NumAm&gt;</w:t>
      </w:r>
    </w:p>
    <w:p w14:paraId="06434099"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5D11D1FF" w14:textId="55101C26" w:rsidR="00210FB2" w:rsidRPr="00931E01" w:rsidRDefault="007A3AD0" w:rsidP="00210FB2">
      <w:pPr>
        <w:pStyle w:val="NormalBold"/>
      </w:pPr>
      <w:r w:rsidRPr="00931E01">
        <w:rPr>
          <w:rStyle w:val="HideTWBExt"/>
          <w:b w:val="0"/>
        </w:rPr>
        <w:t>&lt;Article&gt;</w:t>
      </w:r>
      <w:r w:rsidRPr="00931E01">
        <w:t>N.º 36</w:t>
      </w:r>
      <w:r w:rsidR="00AD3AC3">
        <w:noBreakHyphen/>
      </w:r>
      <w:r w:rsidRPr="00931E01">
        <w:t>L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3BEE30A1" w14:textId="77777777" w:rsidTr="00210FB2">
        <w:trPr>
          <w:jc w:val="center"/>
        </w:trPr>
        <w:tc>
          <w:tcPr>
            <w:tcW w:w="9752" w:type="dxa"/>
            <w:gridSpan w:val="2"/>
          </w:tcPr>
          <w:p w14:paraId="0FB2081E" w14:textId="77777777" w:rsidR="00210FB2" w:rsidRPr="00931E01" w:rsidRDefault="00210FB2">
            <w:pPr>
              <w:keepNext/>
            </w:pPr>
          </w:p>
        </w:tc>
      </w:tr>
      <w:tr w:rsidR="0001133A" w:rsidRPr="00931E01" w14:paraId="1717CBB3" w14:textId="77777777" w:rsidTr="00210FB2">
        <w:trPr>
          <w:jc w:val="center"/>
        </w:trPr>
        <w:tc>
          <w:tcPr>
            <w:tcW w:w="4876" w:type="dxa"/>
            <w:hideMark/>
          </w:tcPr>
          <w:p w14:paraId="3BCC6023" w14:textId="77777777" w:rsidR="00210FB2" w:rsidRPr="00931E01" w:rsidRDefault="007A3AD0">
            <w:pPr>
              <w:pStyle w:val="ColumnHeading"/>
              <w:keepNext/>
            </w:pPr>
            <w:r w:rsidRPr="00931E01">
              <w:t>Proposta de resolução</w:t>
            </w:r>
          </w:p>
        </w:tc>
        <w:tc>
          <w:tcPr>
            <w:tcW w:w="4876" w:type="dxa"/>
            <w:hideMark/>
          </w:tcPr>
          <w:p w14:paraId="2A90FBC7" w14:textId="77777777" w:rsidR="00210FB2" w:rsidRPr="00931E01" w:rsidRDefault="007A3AD0">
            <w:pPr>
              <w:pStyle w:val="ColumnHeading"/>
              <w:keepNext/>
            </w:pPr>
            <w:r w:rsidRPr="00931E01">
              <w:t>Alteração</w:t>
            </w:r>
          </w:p>
        </w:tc>
      </w:tr>
      <w:tr w:rsidR="0001133A" w:rsidRPr="00931E01" w14:paraId="7A74897E" w14:textId="77777777" w:rsidTr="00210FB2">
        <w:trPr>
          <w:jc w:val="center"/>
        </w:trPr>
        <w:tc>
          <w:tcPr>
            <w:tcW w:w="4876" w:type="dxa"/>
          </w:tcPr>
          <w:p w14:paraId="06EE53AB" w14:textId="77777777" w:rsidR="00210FB2" w:rsidRPr="00931E01" w:rsidRDefault="00210FB2">
            <w:pPr>
              <w:pStyle w:val="Normal6"/>
            </w:pPr>
          </w:p>
        </w:tc>
        <w:tc>
          <w:tcPr>
            <w:tcW w:w="4876" w:type="dxa"/>
            <w:hideMark/>
          </w:tcPr>
          <w:p w14:paraId="000C7F19" w14:textId="4DC5D404" w:rsidR="00210FB2" w:rsidRPr="00931E01" w:rsidRDefault="007A3AD0" w:rsidP="00014E78">
            <w:pPr>
              <w:pStyle w:val="Normal6"/>
              <w:rPr>
                <w:szCs w:val="24"/>
              </w:rPr>
            </w:pPr>
            <w:r w:rsidRPr="00931E01">
              <w:rPr>
                <w:b/>
                <w:i/>
              </w:rPr>
              <w:t>36</w:t>
            </w:r>
            <w:r w:rsidR="00AD3AC3">
              <w:rPr>
                <w:b/>
                <w:i/>
              </w:rPr>
              <w:noBreakHyphen/>
            </w:r>
            <w:r w:rsidRPr="00931E01">
              <w:rPr>
                <w:b/>
                <w:i/>
              </w:rPr>
              <w:t>L.</w:t>
            </w:r>
            <w:r w:rsidRPr="00931E01">
              <w:rPr>
                <w:b/>
                <w:i/>
              </w:rPr>
              <w:tab/>
              <w:t>Recorda que o sistema de extradição entre os Estados</w:t>
            </w:r>
            <w:r w:rsidR="00AD3AC3">
              <w:rPr>
                <w:b/>
                <w:i/>
              </w:rPr>
              <w:noBreakHyphen/>
            </w:r>
            <w:r w:rsidRPr="00931E01">
              <w:rPr>
                <w:b/>
                <w:i/>
              </w:rPr>
              <w:t xml:space="preserve">Membros e o Reino Unido, tal como estabelecido na </w:t>
            </w:r>
            <w:r w:rsidRPr="00931E01">
              <w:rPr>
                <w:b/>
                <w:i/>
              </w:rPr>
              <w:t>parte III, título VII, do ACC, difere do previsto na Decisão</w:t>
            </w:r>
            <w:r w:rsidR="00AD3AC3">
              <w:rPr>
                <w:b/>
                <w:i/>
              </w:rPr>
              <w:noBreakHyphen/>
            </w:r>
            <w:r w:rsidRPr="00931E01">
              <w:rPr>
                <w:b/>
                <w:i/>
              </w:rPr>
              <w:t>Quadro do Conselho relativa aos mandados de detenção europeus</w:t>
            </w:r>
            <w:r w:rsidRPr="00931E01">
              <w:rPr>
                <w:b/>
                <w:i/>
                <w:vertAlign w:val="superscript"/>
              </w:rPr>
              <w:t>1</w:t>
            </w:r>
            <w:r w:rsidR="00AD3AC3">
              <w:rPr>
                <w:b/>
                <w:i/>
                <w:vertAlign w:val="superscript"/>
              </w:rPr>
              <w:noBreakHyphen/>
            </w:r>
            <w:r w:rsidRPr="00931E01">
              <w:rPr>
                <w:b/>
                <w:i/>
                <w:vertAlign w:val="superscript"/>
              </w:rPr>
              <w:t>A</w:t>
            </w:r>
            <w:r w:rsidRPr="00931E01">
              <w:rPr>
                <w:b/>
                <w:i/>
              </w:rPr>
              <w:t>; recorda que, no seu recente acórdão</w:t>
            </w:r>
            <w:r w:rsidRPr="00931E01">
              <w:rPr>
                <w:b/>
                <w:i/>
                <w:vertAlign w:val="superscript"/>
              </w:rPr>
              <w:t>1</w:t>
            </w:r>
            <w:r w:rsidR="00AD3AC3">
              <w:rPr>
                <w:b/>
                <w:i/>
                <w:vertAlign w:val="superscript"/>
              </w:rPr>
              <w:noBreakHyphen/>
            </w:r>
            <w:r w:rsidRPr="00931E01">
              <w:rPr>
                <w:b/>
                <w:i/>
                <w:vertAlign w:val="superscript"/>
              </w:rPr>
              <w:t>B</w:t>
            </w:r>
            <w:r w:rsidRPr="00931E01">
              <w:rPr>
                <w:b/>
                <w:i/>
              </w:rPr>
              <w:t>, o Tribunal de Justiça da União Europeia declarou que a autoridade judiciária de execução deve proceder a uma análise independente do risco de violação da Carta dos Direitos Fundamentais da União Europeia, que a pessoa em causa alega correr em caso de entrega ao Reino Unido;</w:t>
            </w:r>
          </w:p>
        </w:tc>
      </w:tr>
      <w:tr w:rsidR="0001133A" w:rsidRPr="00931E01" w14:paraId="37387715" w14:textId="77777777" w:rsidTr="00210FB2">
        <w:trPr>
          <w:jc w:val="center"/>
        </w:trPr>
        <w:tc>
          <w:tcPr>
            <w:tcW w:w="4876" w:type="dxa"/>
          </w:tcPr>
          <w:p w14:paraId="63CB9571" w14:textId="77777777" w:rsidR="00210FB2" w:rsidRPr="00931E01" w:rsidRDefault="00210FB2">
            <w:pPr>
              <w:pStyle w:val="Normal6"/>
            </w:pPr>
          </w:p>
        </w:tc>
        <w:tc>
          <w:tcPr>
            <w:tcW w:w="4876" w:type="dxa"/>
            <w:hideMark/>
          </w:tcPr>
          <w:p w14:paraId="14310278" w14:textId="77777777" w:rsidR="00210FB2" w:rsidRPr="00931E01" w:rsidRDefault="007A3AD0">
            <w:pPr>
              <w:pStyle w:val="Normal6"/>
              <w:rPr>
                <w:szCs w:val="24"/>
              </w:rPr>
            </w:pPr>
            <w:r w:rsidRPr="00931E01">
              <w:rPr>
                <w:b/>
                <w:i/>
              </w:rPr>
              <w:t>__________________</w:t>
            </w:r>
          </w:p>
        </w:tc>
      </w:tr>
      <w:tr w:rsidR="0001133A" w:rsidRPr="00931E01" w14:paraId="56F1EEDE" w14:textId="77777777" w:rsidTr="00210FB2">
        <w:trPr>
          <w:jc w:val="center"/>
        </w:trPr>
        <w:tc>
          <w:tcPr>
            <w:tcW w:w="4876" w:type="dxa"/>
          </w:tcPr>
          <w:p w14:paraId="0C3D3108" w14:textId="77777777" w:rsidR="00210FB2" w:rsidRPr="00931E01" w:rsidRDefault="00210FB2">
            <w:pPr>
              <w:pStyle w:val="Normal6"/>
            </w:pPr>
          </w:p>
        </w:tc>
        <w:tc>
          <w:tcPr>
            <w:tcW w:w="4876" w:type="dxa"/>
            <w:hideMark/>
          </w:tcPr>
          <w:p w14:paraId="228EAF90" w14:textId="511B730B" w:rsidR="00210FB2" w:rsidRPr="00931E01" w:rsidRDefault="007A3AD0" w:rsidP="005A7FFB">
            <w:pPr>
              <w:pStyle w:val="Normal6"/>
              <w:rPr>
                <w:szCs w:val="24"/>
              </w:rPr>
            </w:pPr>
            <w:r w:rsidRPr="00931E01">
              <w:rPr>
                <w:b/>
                <w:bCs/>
                <w:i/>
                <w:iCs/>
                <w:vertAlign w:val="superscript"/>
              </w:rPr>
              <w:t>1</w:t>
            </w:r>
            <w:r w:rsidR="00AD3AC3">
              <w:rPr>
                <w:b/>
                <w:bCs/>
                <w:i/>
                <w:iCs/>
                <w:vertAlign w:val="superscript"/>
              </w:rPr>
              <w:noBreakHyphen/>
            </w:r>
            <w:r w:rsidRPr="00931E01">
              <w:rPr>
                <w:b/>
                <w:bCs/>
                <w:i/>
                <w:iCs/>
                <w:vertAlign w:val="superscript"/>
              </w:rPr>
              <w:t>A</w:t>
            </w:r>
            <w:r w:rsidRPr="00931E01">
              <w:rPr>
                <w:b/>
                <w:i/>
              </w:rPr>
              <w:t xml:space="preserve"> Decisão</w:t>
            </w:r>
            <w:r w:rsidR="00AD3AC3">
              <w:rPr>
                <w:b/>
                <w:i/>
              </w:rPr>
              <w:noBreakHyphen/>
            </w:r>
            <w:r w:rsidRPr="00931E01">
              <w:rPr>
                <w:b/>
                <w:i/>
              </w:rPr>
              <w:t xml:space="preserve">Quadro 2002/584/JAI do Conselho, de 13 de junho de 2022, relativa ao mandado de detenção europeu e aos processos de entrega entre os </w:t>
            </w:r>
            <w:r w:rsidRPr="00931E01">
              <w:rPr>
                <w:b/>
                <w:i/>
              </w:rPr>
              <w:lastRenderedPageBreak/>
              <w:t>Estados</w:t>
            </w:r>
            <w:r w:rsidR="00AD3AC3">
              <w:rPr>
                <w:b/>
                <w:i/>
              </w:rPr>
              <w:noBreakHyphen/>
            </w:r>
            <w:r w:rsidRPr="00931E01">
              <w:rPr>
                <w:b/>
                <w:i/>
              </w:rPr>
              <w:t xml:space="preserve">Membros (JO L 190 de 18.7.2002, p. 1, ELI: </w:t>
            </w:r>
            <w:hyperlink r:id="rId15" w:history="1">
              <w:r w:rsidRPr="00931E01">
                <w:rPr>
                  <w:rStyle w:val="Hyperlink"/>
                  <w:b/>
                  <w:i/>
                  <w:color w:val="auto"/>
                </w:rPr>
                <w:t>http://data.europa.eu/eli/dec_framw/2002/584/oj</w:t>
              </w:r>
            </w:hyperlink>
            <w:r w:rsidRPr="00931E01">
              <w:rPr>
                <w:b/>
                <w:i/>
              </w:rPr>
              <w:t>).</w:t>
            </w:r>
          </w:p>
        </w:tc>
      </w:tr>
      <w:tr w:rsidR="0001133A" w:rsidRPr="00931E01" w14:paraId="3C3647E3" w14:textId="77777777" w:rsidTr="00210FB2">
        <w:trPr>
          <w:jc w:val="center"/>
        </w:trPr>
        <w:tc>
          <w:tcPr>
            <w:tcW w:w="4876" w:type="dxa"/>
          </w:tcPr>
          <w:p w14:paraId="1A65A666" w14:textId="77777777" w:rsidR="00210FB2" w:rsidRPr="00931E01" w:rsidRDefault="00210FB2">
            <w:pPr>
              <w:pStyle w:val="Normal6"/>
            </w:pPr>
          </w:p>
        </w:tc>
        <w:tc>
          <w:tcPr>
            <w:tcW w:w="4876" w:type="dxa"/>
            <w:hideMark/>
          </w:tcPr>
          <w:p w14:paraId="48AD522C" w14:textId="17293BF0" w:rsidR="00210FB2" w:rsidRPr="00931E01" w:rsidRDefault="007A3AD0" w:rsidP="00640FAA">
            <w:pPr>
              <w:pStyle w:val="Normal6"/>
              <w:rPr>
                <w:szCs w:val="24"/>
              </w:rPr>
            </w:pPr>
            <w:r w:rsidRPr="00931E01">
              <w:rPr>
                <w:b/>
                <w:i/>
                <w:vertAlign w:val="superscript"/>
              </w:rPr>
              <w:t>1</w:t>
            </w:r>
            <w:r w:rsidR="00AD3AC3">
              <w:rPr>
                <w:b/>
                <w:i/>
                <w:vertAlign w:val="superscript"/>
              </w:rPr>
              <w:noBreakHyphen/>
            </w:r>
            <w:r w:rsidRPr="00931E01">
              <w:rPr>
                <w:b/>
                <w:i/>
                <w:vertAlign w:val="superscript"/>
              </w:rPr>
              <w:t>B</w:t>
            </w:r>
            <w:r w:rsidRPr="00931E01">
              <w:t xml:space="preserve"> </w:t>
            </w:r>
            <w:r w:rsidRPr="00931E01">
              <w:rPr>
                <w:b/>
                <w:i/>
              </w:rPr>
              <w:t>Acórdão do Tribunal de Justiça, de 29 de julho de 2024, Alchaster, C</w:t>
            </w:r>
            <w:r w:rsidR="00AD3AC3">
              <w:rPr>
                <w:b/>
                <w:i/>
              </w:rPr>
              <w:noBreakHyphen/>
            </w:r>
            <w:r w:rsidRPr="00931E01">
              <w:rPr>
                <w:b/>
                <w:i/>
              </w:rPr>
              <w:t>202/24, ECLI:EU:C:2024:649.</w:t>
            </w:r>
          </w:p>
        </w:tc>
      </w:tr>
    </w:tbl>
    <w:p w14:paraId="0970AA82" w14:textId="77777777" w:rsidR="00210FB2" w:rsidRPr="00931E01" w:rsidRDefault="007A3AD0" w:rsidP="00210FB2">
      <w:pPr>
        <w:rPr>
          <w:szCs w:val="24"/>
        </w:rPr>
      </w:pPr>
      <w:r w:rsidRPr="00931E01">
        <w:rPr>
          <w:rStyle w:val="HideTWBExt"/>
        </w:rPr>
        <w:t>&lt;/Amend&gt;</w:t>
      </w:r>
    </w:p>
    <w:p w14:paraId="4249E4F0"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14</w:t>
      </w:r>
      <w:r w:rsidRPr="00931E01">
        <w:rPr>
          <w:rStyle w:val="HideTWBExt"/>
          <w:b w:val="0"/>
        </w:rPr>
        <w:t>&lt;/NumAm&gt;</w:t>
      </w:r>
    </w:p>
    <w:p w14:paraId="27E0AF5E"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71B47D5D" w14:textId="5E14B15B" w:rsidR="00210FB2" w:rsidRPr="00931E01" w:rsidRDefault="007A3AD0" w:rsidP="00210FB2">
      <w:pPr>
        <w:pStyle w:val="NormalBold"/>
      </w:pPr>
      <w:r w:rsidRPr="00931E01">
        <w:rPr>
          <w:rStyle w:val="HideTWBExt"/>
          <w:b w:val="0"/>
        </w:rPr>
        <w:t>&lt;Article&gt;</w:t>
      </w:r>
      <w:r w:rsidRPr="00931E01">
        <w:t>N.º 36</w:t>
      </w:r>
      <w:r w:rsidR="00AD3AC3">
        <w:noBreakHyphen/>
      </w:r>
      <w:r w:rsidRPr="00931E01">
        <w:t>M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3E6628CB" w14:textId="77777777" w:rsidTr="00210FB2">
        <w:trPr>
          <w:jc w:val="center"/>
        </w:trPr>
        <w:tc>
          <w:tcPr>
            <w:tcW w:w="9752" w:type="dxa"/>
            <w:gridSpan w:val="2"/>
          </w:tcPr>
          <w:p w14:paraId="343A5F48" w14:textId="77777777" w:rsidR="00210FB2" w:rsidRPr="00931E01" w:rsidRDefault="00210FB2">
            <w:pPr>
              <w:keepNext/>
            </w:pPr>
          </w:p>
        </w:tc>
      </w:tr>
      <w:tr w:rsidR="0001133A" w:rsidRPr="00931E01" w14:paraId="43F7BB86" w14:textId="77777777" w:rsidTr="00210FB2">
        <w:trPr>
          <w:jc w:val="center"/>
        </w:trPr>
        <w:tc>
          <w:tcPr>
            <w:tcW w:w="4876" w:type="dxa"/>
            <w:hideMark/>
          </w:tcPr>
          <w:p w14:paraId="7037D334" w14:textId="77777777" w:rsidR="00210FB2" w:rsidRPr="00931E01" w:rsidRDefault="007A3AD0">
            <w:pPr>
              <w:pStyle w:val="ColumnHeading"/>
              <w:keepNext/>
            </w:pPr>
            <w:r w:rsidRPr="00931E01">
              <w:t>Proposta de resolução</w:t>
            </w:r>
          </w:p>
        </w:tc>
        <w:tc>
          <w:tcPr>
            <w:tcW w:w="4876" w:type="dxa"/>
            <w:hideMark/>
          </w:tcPr>
          <w:p w14:paraId="28AE5B77" w14:textId="77777777" w:rsidR="00210FB2" w:rsidRPr="00931E01" w:rsidRDefault="007A3AD0">
            <w:pPr>
              <w:pStyle w:val="ColumnHeading"/>
              <w:keepNext/>
            </w:pPr>
            <w:r w:rsidRPr="00931E01">
              <w:t>Alteração</w:t>
            </w:r>
          </w:p>
        </w:tc>
      </w:tr>
      <w:tr w:rsidR="0001133A" w:rsidRPr="00931E01" w14:paraId="47355B0F" w14:textId="77777777" w:rsidTr="00210FB2">
        <w:trPr>
          <w:jc w:val="center"/>
        </w:trPr>
        <w:tc>
          <w:tcPr>
            <w:tcW w:w="4876" w:type="dxa"/>
          </w:tcPr>
          <w:p w14:paraId="11E1CE9C" w14:textId="77777777" w:rsidR="00210FB2" w:rsidRPr="00931E01" w:rsidRDefault="00210FB2">
            <w:pPr>
              <w:pStyle w:val="Normal6"/>
            </w:pPr>
          </w:p>
        </w:tc>
        <w:tc>
          <w:tcPr>
            <w:tcW w:w="4876" w:type="dxa"/>
            <w:hideMark/>
          </w:tcPr>
          <w:p w14:paraId="1EC002BA" w14:textId="157B95BB" w:rsidR="00210FB2" w:rsidRPr="00931E01" w:rsidRDefault="007A3AD0" w:rsidP="00207CC8">
            <w:pPr>
              <w:pStyle w:val="Normal6"/>
              <w:rPr>
                <w:szCs w:val="24"/>
              </w:rPr>
            </w:pPr>
            <w:r w:rsidRPr="00931E01">
              <w:rPr>
                <w:b/>
                <w:i/>
              </w:rPr>
              <w:t>36</w:t>
            </w:r>
            <w:r w:rsidR="00AD3AC3">
              <w:rPr>
                <w:b/>
                <w:i/>
              </w:rPr>
              <w:noBreakHyphen/>
            </w:r>
            <w:r w:rsidRPr="00931E01">
              <w:rPr>
                <w:b/>
                <w:i/>
              </w:rPr>
              <w:t>M.</w:t>
            </w:r>
            <w:r w:rsidRPr="00931E01">
              <w:rPr>
                <w:b/>
                <w:i/>
              </w:rPr>
              <w:tab/>
              <w:t xml:space="preserve">Recorda que a parte III do ACC permite fluxos de dados alargados entre a UE e o Reino Unido, tais como o intercâmbio de dados de ADN, dados dos </w:t>
            </w:r>
            <w:r w:rsidRPr="00931E01">
              <w:rPr>
                <w:b/>
                <w:i/>
              </w:rPr>
              <w:t>registos de identificação dos passageiros e informações sobre registos criminais; sublinha, por conseguinte, que é da maior importância que o Reino Unido assegure que o nível de proteção seja essencialmente equivalente ao nível de proteção proporcionado pela UE, para não pôr em risco as normas da UE e, consequentemente, os direitos fundamentais dos cidadãos da UE, quando da partilha de dados com o Reino Unido;</w:t>
            </w:r>
          </w:p>
        </w:tc>
      </w:tr>
    </w:tbl>
    <w:p w14:paraId="64F31ED8" w14:textId="77777777" w:rsidR="00210FB2" w:rsidRPr="00931E01" w:rsidRDefault="007A3AD0" w:rsidP="00210FB2">
      <w:pPr>
        <w:rPr>
          <w:szCs w:val="24"/>
        </w:rPr>
      </w:pPr>
      <w:r w:rsidRPr="00931E01">
        <w:rPr>
          <w:rStyle w:val="HideTWBExt"/>
        </w:rPr>
        <w:t>&lt;/Amend&gt;</w:t>
      </w:r>
    </w:p>
    <w:p w14:paraId="5DF340D9"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15</w:t>
      </w:r>
      <w:r w:rsidRPr="00931E01">
        <w:rPr>
          <w:rStyle w:val="HideTWBExt"/>
          <w:b w:val="0"/>
        </w:rPr>
        <w:t>&lt;/NumAm&gt;</w:t>
      </w:r>
    </w:p>
    <w:p w14:paraId="580BB2C0"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53D55B7F" w14:textId="4BA8B155" w:rsidR="00210FB2" w:rsidRPr="00931E01" w:rsidRDefault="007A3AD0" w:rsidP="00210FB2">
      <w:pPr>
        <w:pStyle w:val="NormalBold"/>
      </w:pPr>
      <w:r w:rsidRPr="00931E01">
        <w:rPr>
          <w:rStyle w:val="HideTWBExt"/>
          <w:b w:val="0"/>
        </w:rPr>
        <w:t>&lt;Article&gt;</w:t>
      </w:r>
      <w:r w:rsidRPr="00931E01">
        <w:t>N.º 36</w:t>
      </w:r>
      <w:r w:rsidR="00AD3AC3">
        <w:noBreakHyphen/>
      </w:r>
      <w:r w:rsidRPr="00931E01">
        <w:t>N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6E05AB4C" w14:textId="77777777" w:rsidTr="00210FB2">
        <w:trPr>
          <w:jc w:val="center"/>
        </w:trPr>
        <w:tc>
          <w:tcPr>
            <w:tcW w:w="9752" w:type="dxa"/>
            <w:gridSpan w:val="2"/>
          </w:tcPr>
          <w:p w14:paraId="3B23F89E" w14:textId="77777777" w:rsidR="00210FB2" w:rsidRPr="00931E01" w:rsidRDefault="00210FB2">
            <w:pPr>
              <w:keepNext/>
            </w:pPr>
          </w:p>
        </w:tc>
      </w:tr>
      <w:tr w:rsidR="0001133A" w:rsidRPr="00931E01" w14:paraId="0EF95050" w14:textId="77777777" w:rsidTr="00210FB2">
        <w:trPr>
          <w:jc w:val="center"/>
        </w:trPr>
        <w:tc>
          <w:tcPr>
            <w:tcW w:w="4876" w:type="dxa"/>
            <w:hideMark/>
          </w:tcPr>
          <w:p w14:paraId="6A898402" w14:textId="77777777" w:rsidR="00210FB2" w:rsidRPr="00931E01" w:rsidRDefault="007A3AD0">
            <w:pPr>
              <w:pStyle w:val="ColumnHeading"/>
              <w:keepNext/>
            </w:pPr>
            <w:r w:rsidRPr="00931E01">
              <w:t>Proposta de resolução</w:t>
            </w:r>
          </w:p>
        </w:tc>
        <w:tc>
          <w:tcPr>
            <w:tcW w:w="4876" w:type="dxa"/>
            <w:hideMark/>
          </w:tcPr>
          <w:p w14:paraId="389A353E" w14:textId="77777777" w:rsidR="00210FB2" w:rsidRPr="00931E01" w:rsidRDefault="007A3AD0">
            <w:pPr>
              <w:pStyle w:val="ColumnHeading"/>
              <w:keepNext/>
            </w:pPr>
            <w:r w:rsidRPr="00931E01">
              <w:t>Alteração</w:t>
            </w:r>
          </w:p>
        </w:tc>
      </w:tr>
      <w:tr w:rsidR="0001133A" w:rsidRPr="00931E01" w14:paraId="411FD570" w14:textId="77777777" w:rsidTr="00210FB2">
        <w:trPr>
          <w:jc w:val="center"/>
        </w:trPr>
        <w:tc>
          <w:tcPr>
            <w:tcW w:w="4876" w:type="dxa"/>
          </w:tcPr>
          <w:p w14:paraId="0D8AB6CD" w14:textId="77777777" w:rsidR="00210FB2" w:rsidRPr="00931E01" w:rsidRDefault="00210FB2">
            <w:pPr>
              <w:pStyle w:val="Normal6"/>
            </w:pPr>
          </w:p>
        </w:tc>
        <w:tc>
          <w:tcPr>
            <w:tcW w:w="4876" w:type="dxa"/>
            <w:hideMark/>
          </w:tcPr>
          <w:p w14:paraId="1D93909F" w14:textId="40989E5C" w:rsidR="00210FB2" w:rsidRPr="00931E01" w:rsidRDefault="007A3AD0" w:rsidP="00D84B02">
            <w:pPr>
              <w:pStyle w:val="Normal6"/>
              <w:rPr>
                <w:szCs w:val="24"/>
              </w:rPr>
            </w:pPr>
            <w:r w:rsidRPr="00931E01">
              <w:rPr>
                <w:b/>
                <w:i/>
              </w:rPr>
              <w:t>36</w:t>
            </w:r>
            <w:r w:rsidR="00AD3AC3">
              <w:rPr>
                <w:b/>
                <w:i/>
              </w:rPr>
              <w:noBreakHyphen/>
            </w:r>
            <w:r w:rsidRPr="00931E01">
              <w:rPr>
                <w:b/>
                <w:i/>
              </w:rPr>
              <w:t>N.</w:t>
            </w:r>
            <w:r w:rsidRPr="00931E01">
              <w:rPr>
                <w:b/>
                <w:i/>
              </w:rPr>
              <w:tab/>
              <w:t xml:space="preserve">Regista a reforma em curso do quadro de proteção de dados do Reino Unido através do projeto de lei sobre os dados (utilização e acesso), que introduz uma série de </w:t>
            </w:r>
            <w:r w:rsidRPr="00931E01">
              <w:rPr>
                <w:b/>
                <w:i/>
              </w:rPr>
              <w:t xml:space="preserve">alterações substanciais às atuais disposições do Regulamento Geral de Proteção de Dados do Reino Unido; </w:t>
            </w:r>
            <w:r w:rsidRPr="00931E01">
              <w:rPr>
                <w:b/>
                <w:i/>
              </w:rPr>
              <w:lastRenderedPageBreak/>
              <w:t>sublinha a importância de assegurar que estas reformas não conduzam a um enfraquecimento da proteção das pessoas cujos dados pessoais são tratados no Reino Unido, em especial quando os dados provêm da União Europeia; observa que a Comissão propôs a adoção de uma prorrogação de seis meses das duas decisões de adequação de 2021 com o Reino Unido; observa que esta prorrogação garantiria a livre circulação de</w:t>
            </w:r>
            <w:r w:rsidRPr="00931E01">
              <w:rPr>
                <w:b/>
                <w:i/>
              </w:rPr>
              <w:t xml:space="preserve"> dados com o Reino Unido até 27 de dezembro de 2025, o que permitiria a conclusão no Reino Unido do processo legislativo relativo ao projeto de lei sobre os dados (utilização e acesso), apresentado no Parlamento do Reino Unido em 23 de outubro de 2024, e a avaliação da legislação adotada e a decisão sobre a sua adequação pela Comissão;</w:t>
            </w:r>
          </w:p>
        </w:tc>
      </w:tr>
    </w:tbl>
    <w:p w14:paraId="7D4C13EF" w14:textId="77777777" w:rsidR="00210FB2" w:rsidRPr="00931E01" w:rsidRDefault="007A3AD0" w:rsidP="00210FB2">
      <w:pPr>
        <w:rPr>
          <w:szCs w:val="24"/>
        </w:rPr>
      </w:pPr>
      <w:r w:rsidRPr="00931E01">
        <w:rPr>
          <w:rStyle w:val="HideTWBExt"/>
        </w:rPr>
        <w:lastRenderedPageBreak/>
        <w:t>&lt;/Amend&gt;</w:t>
      </w:r>
    </w:p>
    <w:p w14:paraId="6AA5A764"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16</w:t>
      </w:r>
      <w:r w:rsidRPr="00931E01">
        <w:rPr>
          <w:rStyle w:val="HideTWBExt"/>
          <w:b w:val="0"/>
        </w:rPr>
        <w:t>&lt;/NumAm&gt;</w:t>
      </w:r>
    </w:p>
    <w:p w14:paraId="701392FF"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39FB4184" w14:textId="307589BC" w:rsidR="00210FB2" w:rsidRPr="00931E01" w:rsidRDefault="007A3AD0" w:rsidP="00210FB2">
      <w:pPr>
        <w:pStyle w:val="NormalBold"/>
      </w:pPr>
      <w:r w:rsidRPr="00931E01">
        <w:rPr>
          <w:rStyle w:val="HideTWBExt"/>
          <w:b w:val="0"/>
        </w:rPr>
        <w:t>&lt;Article&gt;</w:t>
      </w:r>
      <w:r w:rsidRPr="00931E01">
        <w:t>N.º 36</w:t>
      </w:r>
      <w:r w:rsidR="00AD3AC3">
        <w:noBreakHyphen/>
      </w:r>
      <w:r w:rsidRPr="00931E01">
        <w:t>O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4EDBE9B3" w14:textId="77777777" w:rsidTr="00210FB2">
        <w:trPr>
          <w:jc w:val="center"/>
        </w:trPr>
        <w:tc>
          <w:tcPr>
            <w:tcW w:w="9752" w:type="dxa"/>
            <w:gridSpan w:val="2"/>
          </w:tcPr>
          <w:p w14:paraId="770D289C" w14:textId="77777777" w:rsidR="00210FB2" w:rsidRPr="00931E01" w:rsidRDefault="00210FB2">
            <w:pPr>
              <w:keepNext/>
            </w:pPr>
          </w:p>
        </w:tc>
      </w:tr>
      <w:tr w:rsidR="0001133A" w:rsidRPr="00931E01" w14:paraId="1FDC0DFD" w14:textId="77777777" w:rsidTr="00210FB2">
        <w:trPr>
          <w:jc w:val="center"/>
        </w:trPr>
        <w:tc>
          <w:tcPr>
            <w:tcW w:w="4876" w:type="dxa"/>
            <w:hideMark/>
          </w:tcPr>
          <w:p w14:paraId="65A149C6" w14:textId="77777777" w:rsidR="00210FB2" w:rsidRPr="00931E01" w:rsidRDefault="007A3AD0">
            <w:pPr>
              <w:pStyle w:val="ColumnHeading"/>
              <w:keepNext/>
            </w:pPr>
            <w:r w:rsidRPr="00931E01">
              <w:t>Proposta de resolução</w:t>
            </w:r>
          </w:p>
        </w:tc>
        <w:tc>
          <w:tcPr>
            <w:tcW w:w="4876" w:type="dxa"/>
            <w:hideMark/>
          </w:tcPr>
          <w:p w14:paraId="77981149" w14:textId="77777777" w:rsidR="00210FB2" w:rsidRPr="00931E01" w:rsidRDefault="007A3AD0">
            <w:pPr>
              <w:pStyle w:val="ColumnHeading"/>
              <w:keepNext/>
            </w:pPr>
            <w:r w:rsidRPr="00931E01">
              <w:t>Alteração</w:t>
            </w:r>
          </w:p>
        </w:tc>
      </w:tr>
      <w:tr w:rsidR="0001133A" w:rsidRPr="00931E01" w14:paraId="51D9F786" w14:textId="77777777" w:rsidTr="00210FB2">
        <w:trPr>
          <w:jc w:val="center"/>
        </w:trPr>
        <w:tc>
          <w:tcPr>
            <w:tcW w:w="4876" w:type="dxa"/>
          </w:tcPr>
          <w:p w14:paraId="58116F1C" w14:textId="77777777" w:rsidR="00210FB2" w:rsidRPr="00931E01" w:rsidRDefault="00210FB2">
            <w:pPr>
              <w:pStyle w:val="Normal6"/>
            </w:pPr>
          </w:p>
        </w:tc>
        <w:tc>
          <w:tcPr>
            <w:tcW w:w="4876" w:type="dxa"/>
            <w:hideMark/>
          </w:tcPr>
          <w:p w14:paraId="2FE07AF6" w14:textId="4CA2C731" w:rsidR="00210FB2" w:rsidRPr="00931E01" w:rsidRDefault="007A3AD0" w:rsidP="002839BC">
            <w:pPr>
              <w:pStyle w:val="Normal6"/>
              <w:rPr>
                <w:szCs w:val="24"/>
              </w:rPr>
            </w:pPr>
            <w:r w:rsidRPr="00931E01">
              <w:rPr>
                <w:b/>
                <w:i/>
              </w:rPr>
              <w:t>36</w:t>
            </w:r>
            <w:r w:rsidR="00AD3AC3">
              <w:rPr>
                <w:b/>
                <w:i/>
              </w:rPr>
              <w:noBreakHyphen/>
            </w:r>
            <w:r w:rsidRPr="00931E01">
              <w:rPr>
                <w:b/>
                <w:i/>
              </w:rPr>
              <w:t>O.</w:t>
            </w:r>
            <w:r w:rsidRPr="00931E01">
              <w:rPr>
                <w:b/>
                <w:i/>
              </w:rPr>
              <w:tab/>
            </w:r>
            <w:r w:rsidRPr="00931E01">
              <w:rPr>
                <w:b/>
                <w:i/>
              </w:rPr>
              <w:t>Salienta, a este respeito, que a continuação das decisões de adequação UE</w:t>
            </w:r>
            <w:r w:rsidR="00AD3AC3">
              <w:rPr>
                <w:b/>
                <w:i/>
              </w:rPr>
              <w:noBreakHyphen/>
            </w:r>
            <w:r w:rsidRPr="00931E01">
              <w:rPr>
                <w:b/>
                <w:i/>
              </w:rPr>
              <w:t>Reino Unido é essencial para salvaguardar os fluxos transfronteiriços de dados e assegurar que os direitos fundamentais dos cidadãos da UE continuam a ser respeitados ao abrigo do ACC; observa que a renovação destas decisões dependerá, em grande medida, do conteúdo final e da aplicação do novo quadro jurídico do Reino Unido;</w:t>
            </w:r>
          </w:p>
        </w:tc>
      </w:tr>
    </w:tbl>
    <w:p w14:paraId="31F9A673" w14:textId="77777777" w:rsidR="00210FB2" w:rsidRPr="00931E01" w:rsidRDefault="007A3AD0" w:rsidP="00210FB2">
      <w:pPr>
        <w:rPr>
          <w:szCs w:val="24"/>
        </w:rPr>
      </w:pPr>
      <w:r w:rsidRPr="00931E01">
        <w:rPr>
          <w:rStyle w:val="HideTWBExt"/>
        </w:rPr>
        <w:t>&lt;/Amend&gt;</w:t>
      </w:r>
    </w:p>
    <w:p w14:paraId="51734A4A"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17</w:t>
      </w:r>
      <w:r w:rsidRPr="00931E01">
        <w:rPr>
          <w:rStyle w:val="HideTWBExt"/>
          <w:b w:val="0"/>
        </w:rPr>
        <w:t>&lt;/NumAm&gt;</w:t>
      </w:r>
    </w:p>
    <w:p w14:paraId="4EF5E1C8"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49E39AE2" w14:textId="42523310" w:rsidR="00210FB2" w:rsidRPr="00931E01" w:rsidRDefault="007A3AD0" w:rsidP="00210FB2">
      <w:pPr>
        <w:pStyle w:val="NormalBold"/>
      </w:pPr>
      <w:r w:rsidRPr="00931E01">
        <w:rPr>
          <w:rStyle w:val="HideTWBExt"/>
          <w:b w:val="0"/>
        </w:rPr>
        <w:t>&lt;Article&gt;</w:t>
      </w:r>
      <w:r w:rsidRPr="00931E01">
        <w:t>N.º 36</w:t>
      </w:r>
      <w:r w:rsidR="00AD3AC3">
        <w:noBreakHyphen/>
      </w:r>
      <w:r w:rsidRPr="00931E01">
        <w:t>P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5F00D9F8" w14:textId="77777777" w:rsidTr="00210FB2">
        <w:trPr>
          <w:jc w:val="center"/>
        </w:trPr>
        <w:tc>
          <w:tcPr>
            <w:tcW w:w="9752" w:type="dxa"/>
            <w:gridSpan w:val="2"/>
          </w:tcPr>
          <w:p w14:paraId="3BB9B927" w14:textId="77777777" w:rsidR="00210FB2" w:rsidRPr="00931E01" w:rsidRDefault="00210FB2">
            <w:pPr>
              <w:keepNext/>
            </w:pPr>
          </w:p>
        </w:tc>
      </w:tr>
      <w:tr w:rsidR="0001133A" w:rsidRPr="00931E01" w14:paraId="2672CB5C" w14:textId="77777777" w:rsidTr="00210FB2">
        <w:trPr>
          <w:jc w:val="center"/>
        </w:trPr>
        <w:tc>
          <w:tcPr>
            <w:tcW w:w="4876" w:type="dxa"/>
            <w:hideMark/>
          </w:tcPr>
          <w:p w14:paraId="3EB6DFE7" w14:textId="77777777" w:rsidR="00210FB2" w:rsidRPr="00931E01" w:rsidRDefault="007A3AD0">
            <w:pPr>
              <w:pStyle w:val="ColumnHeading"/>
              <w:keepNext/>
            </w:pPr>
            <w:r w:rsidRPr="00931E01">
              <w:t>Proposta de resolução</w:t>
            </w:r>
          </w:p>
        </w:tc>
        <w:tc>
          <w:tcPr>
            <w:tcW w:w="4876" w:type="dxa"/>
            <w:hideMark/>
          </w:tcPr>
          <w:p w14:paraId="08B86E79" w14:textId="77777777" w:rsidR="00210FB2" w:rsidRPr="00931E01" w:rsidRDefault="007A3AD0">
            <w:pPr>
              <w:pStyle w:val="ColumnHeading"/>
              <w:keepNext/>
            </w:pPr>
            <w:r w:rsidRPr="00931E01">
              <w:t>Alteração</w:t>
            </w:r>
          </w:p>
        </w:tc>
      </w:tr>
      <w:tr w:rsidR="0001133A" w:rsidRPr="00931E01" w14:paraId="228A9C91" w14:textId="77777777" w:rsidTr="00210FB2">
        <w:trPr>
          <w:jc w:val="center"/>
        </w:trPr>
        <w:tc>
          <w:tcPr>
            <w:tcW w:w="4876" w:type="dxa"/>
          </w:tcPr>
          <w:p w14:paraId="1CF05321" w14:textId="77777777" w:rsidR="00210FB2" w:rsidRPr="00931E01" w:rsidRDefault="00210FB2">
            <w:pPr>
              <w:pStyle w:val="Normal6"/>
            </w:pPr>
          </w:p>
        </w:tc>
        <w:tc>
          <w:tcPr>
            <w:tcW w:w="4876" w:type="dxa"/>
            <w:hideMark/>
          </w:tcPr>
          <w:p w14:paraId="4AB1D023" w14:textId="7F4F67F6" w:rsidR="00210FB2" w:rsidRPr="00931E01" w:rsidRDefault="007A3AD0" w:rsidP="00D84B02">
            <w:pPr>
              <w:pStyle w:val="Normal6"/>
              <w:rPr>
                <w:szCs w:val="24"/>
              </w:rPr>
            </w:pPr>
            <w:r w:rsidRPr="00931E01">
              <w:rPr>
                <w:b/>
                <w:i/>
              </w:rPr>
              <w:t>36</w:t>
            </w:r>
            <w:r w:rsidR="00AD3AC3">
              <w:rPr>
                <w:b/>
                <w:i/>
              </w:rPr>
              <w:noBreakHyphen/>
            </w:r>
            <w:r w:rsidRPr="00931E01">
              <w:rPr>
                <w:b/>
                <w:i/>
              </w:rPr>
              <w:t>P.</w:t>
            </w:r>
            <w:r w:rsidRPr="00931E01">
              <w:rPr>
                <w:b/>
                <w:i/>
              </w:rPr>
              <w:tab/>
              <w:t xml:space="preserve">Toma nota do parecer 06/2025 do Comité Europeu para a Proteção de Dados (CEPD), que apoia uma prorrogação técnica e limitada no tempo das decisões de adequação do Reino Unido até 27 de dezembro de </w:t>
            </w:r>
            <w:r w:rsidRPr="00931E01">
              <w:rPr>
                <w:b/>
                <w:i/>
              </w:rPr>
              <w:t>2025, apenas para dar tempo à Comissão para avaliar as implicações da reforma uma vez adotada; recorda que a Comissão está obrigada a acompanhar todos os desenvolvimentos pertinentes no Reino Unido durante este período e a assegurar que qualquer futura decisão de adequação se baseie numa avaliação exaustiva e atualizada do quadro de proteção de dados do Reino Unido;</w:t>
            </w:r>
          </w:p>
        </w:tc>
      </w:tr>
    </w:tbl>
    <w:p w14:paraId="3AA535F3" w14:textId="77777777" w:rsidR="00210FB2" w:rsidRPr="00931E01" w:rsidRDefault="007A3AD0" w:rsidP="00210FB2">
      <w:pPr>
        <w:rPr>
          <w:szCs w:val="24"/>
        </w:rPr>
      </w:pPr>
      <w:r w:rsidRPr="00931E01">
        <w:rPr>
          <w:rStyle w:val="HideTWBExt"/>
        </w:rPr>
        <w:t>&lt;/Amend&gt;</w:t>
      </w:r>
    </w:p>
    <w:p w14:paraId="6F138BDB"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18</w:t>
      </w:r>
      <w:r w:rsidRPr="00931E01">
        <w:rPr>
          <w:rStyle w:val="HideTWBExt"/>
          <w:b w:val="0"/>
        </w:rPr>
        <w:t>&lt;/NumAm&gt;</w:t>
      </w:r>
    </w:p>
    <w:p w14:paraId="5BE955EE"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21927197" w14:textId="4FF82038" w:rsidR="00210FB2" w:rsidRPr="00931E01" w:rsidRDefault="007A3AD0" w:rsidP="00210FB2">
      <w:pPr>
        <w:pStyle w:val="NormalBold"/>
      </w:pPr>
      <w:r w:rsidRPr="00931E01">
        <w:rPr>
          <w:rStyle w:val="HideTWBExt"/>
          <w:b w:val="0"/>
        </w:rPr>
        <w:t>&lt;Article&gt;</w:t>
      </w:r>
      <w:r w:rsidRPr="00931E01">
        <w:t>N.º 36</w:t>
      </w:r>
      <w:r w:rsidR="00AD3AC3">
        <w:noBreakHyphen/>
      </w:r>
      <w:r w:rsidRPr="00931E01">
        <w:t>Q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011EC567" w14:textId="77777777" w:rsidTr="00210FB2">
        <w:trPr>
          <w:jc w:val="center"/>
        </w:trPr>
        <w:tc>
          <w:tcPr>
            <w:tcW w:w="9752" w:type="dxa"/>
            <w:gridSpan w:val="2"/>
          </w:tcPr>
          <w:p w14:paraId="0A1C7770" w14:textId="77777777" w:rsidR="00210FB2" w:rsidRPr="00931E01" w:rsidRDefault="00210FB2">
            <w:pPr>
              <w:keepNext/>
            </w:pPr>
          </w:p>
        </w:tc>
      </w:tr>
      <w:tr w:rsidR="0001133A" w:rsidRPr="00931E01" w14:paraId="3D213173" w14:textId="77777777" w:rsidTr="00210FB2">
        <w:trPr>
          <w:jc w:val="center"/>
        </w:trPr>
        <w:tc>
          <w:tcPr>
            <w:tcW w:w="4876" w:type="dxa"/>
            <w:hideMark/>
          </w:tcPr>
          <w:p w14:paraId="1487BF5C" w14:textId="77777777" w:rsidR="00210FB2" w:rsidRPr="00931E01" w:rsidRDefault="007A3AD0">
            <w:pPr>
              <w:pStyle w:val="ColumnHeading"/>
              <w:keepNext/>
            </w:pPr>
            <w:r w:rsidRPr="00931E01">
              <w:t xml:space="preserve">Proposta de </w:t>
            </w:r>
            <w:r w:rsidRPr="00931E01">
              <w:t>resolução</w:t>
            </w:r>
          </w:p>
        </w:tc>
        <w:tc>
          <w:tcPr>
            <w:tcW w:w="4876" w:type="dxa"/>
            <w:hideMark/>
          </w:tcPr>
          <w:p w14:paraId="36C4F614" w14:textId="77777777" w:rsidR="00210FB2" w:rsidRPr="00931E01" w:rsidRDefault="007A3AD0">
            <w:pPr>
              <w:pStyle w:val="ColumnHeading"/>
              <w:keepNext/>
            </w:pPr>
            <w:r w:rsidRPr="00931E01">
              <w:t>Alteração</w:t>
            </w:r>
          </w:p>
        </w:tc>
      </w:tr>
      <w:tr w:rsidR="0001133A" w:rsidRPr="00931E01" w14:paraId="39FC8AE0" w14:textId="77777777" w:rsidTr="00210FB2">
        <w:trPr>
          <w:jc w:val="center"/>
        </w:trPr>
        <w:tc>
          <w:tcPr>
            <w:tcW w:w="4876" w:type="dxa"/>
          </w:tcPr>
          <w:p w14:paraId="3D72D235" w14:textId="77777777" w:rsidR="00210FB2" w:rsidRPr="00931E01" w:rsidRDefault="00210FB2">
            <w:pPr>
              <w:pStyle w:val="Normal6"/>
            </w:pPr>
          </w:p>
        </w:tc>
        <w:tc>
          <w:tcPr>
            <w:tcW w:w="4876" w:type="dxa"/>
            <w:hideMark/>
          </w:tcPr>
          <w:p w14:paraId="78F71564" w14:textId="709BF7D3" w:rsidR="00210FB2" w:rsidRPr="00931E01" w:rsidRDefault="007A3AD0" w:rsidP="00E42A8A">
            <w:pPr>
              <w:pStyle w:val="Normal6"/>
              <w:rPr>
                <w:szCs w:val="24"/>
              </w:rPr>
            </w:pPr>
            <w:r w:rsidRPr="00931E01">
              <w:rPr>
                <w:b/>
                <w:i/>
              </w:rPr>
              <w:t>36</w:t>
            </w:r>
            <w:r w:rsidR="00AD3AC3">
              <w:rPr>
                <w:b/>
                <w:i/>
              </w:rPr>
              <w:noBreakHyphen/>
            </w:r>
            <w:r w:rsidRPr="00931E01">
              <w:rPr>
                <w:b/>
                <w:i/>
              </w:rPr>
              <w:t>Q.</w:t>
            </w:r>
            <w:r w:rsidRPr="00931E01">
              <w:rPr>
                <w:b/>
                <w:i/>
              </w:rPr>
              <w:tab/>
              <w:t>Sublinha o valor de um diálogo contínuo entre a UE e o Reino Unido sobre a governação da inteligência artificial (IA), a fim de promover princípios comuns e evitar a fragmentação regulamentar; insta a Comissão e o Governo do Reino Unido a explorarem vias de cooperação estruturada no domínio da IA e de participação no estabelecimento de normas, bem como a explorarem mecanismos de reconhecimento mútuo para a avaliação da conformidade;</w:t>
            </w:r>
          </w:p>
        </w:tc>
      </w:tr>
    </w:tbl>
    <w:p w14:paraId="28687C6F" w14:textId="77777777" w:rsidR="00210FB2" w:rsidRPr="00931E01" w:rsidRDefault="007A3AD0" w:rsidP="00210FB2">
      <w:pPr>
        <w:rPr>
          <w:szCs w:val="24"/>
        </w:rPr>
      </w:pPr>
      <w:r w:rsidRPr="00931E01">
        <w:rPr>
          <w:rStyle w:val="HideTWBExt"/>
        </w:rPr>
        <w:t>&lt;/Amend&gt;</w:t>
      </w:r>
    </w:p>
    <w:p w14:paraId="4B7A659F"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19</w:t>
      </w:r>
      <w:r w:rsidRPr="00931E01">
        <w:rPr>
          <w:rStyle w:val="HideTWBExt"/>
          <w:b w:val="0"/>
        </w:rPr>
        <w:t>&lt;/NumAm&gt;</w:t>
      </w:r>
    </w:p>
    <w:p w14:paraId="3199608D"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6419C841" w14:textId="6FC71969" w:rsidR="00210FB2" w:rsidRPr="00931E01" w:rsidRDefault="007A3AD0" w:rsidP="00210FB2">
      <w:pPr>
        <w:pStyle w:val="NormalBold"/>
      </w:pPr>
      <w:r w:rsidRPr="00931E01">
        <w:rPr>
          <w:rStyle w:val="HideTWBExt"/>
          <w:b w:val="0"/>
        </w:rPr>
        <w:t>&lt;Article&gt;</w:t>
      </w:r>
      <w:r w:rsidRPr="00931E01">
        <w:t>N.º 36</w:t>
      </w:r>
      <w:r w:rsidR="00AD3AC3">
        <w:noBreakHyphen/>
      </w:r>
      <w:r w:rsidRPr="00931E01">
        <w:t>R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26C289E2" w14:textId="77777777" w:rsidTr="00210FB2">
        <w:trPr>
          <w:jc w:val="center"/>
        </w:trPr>
        <w:tc>
          <w:tcPr>
            <w:tcW w:w="9752" w:type="dxa"/>
            <w:gridSpan w:val="2"/>
          </w:tcPr>
          <w:p w14:paraId="4C2446F2" w14:textId="77777777" w:rsidR="00210FB2" w:rsidRPr="00931E01" w:rsidRDefault="00210FB2">
            <w:pPr>
              <w:keepNext/>
            </w:pPr>
          </w:p>
        </w:tc>
      </w:tr>
      <w:tr w:rsidR="0001133A" w:rsidRPr="00931E01" w14:paraId="7EC7E94C" w14:textId="77777777" w:rsidTr="00210FB2">
        <w:trPr>
          <w:jc w:val="center"/>
        </w:trPr>
        <w:tc>
          <w:tcPr>
            <w:tcW w:w="4876" w:type="dxa"/>
            <w:hideMark/>
          </w:tcPr>
          <w:p w14:paraId="10306006" w14:textId="77777777" w:rsidR="00210FB2" w:rsidRPr="00931E01" w:rsidRDefault="007A3AD0">
            <w:pPr>
              <w:pStyle w:val="ColumnHeading"/>
              <w:keepNext/>
            </w:pPr>
            <w:r w:rsidRPr="00931E01">
              <w:t>Proposta de resolução</w:t>
            </w:r>
          </w:p>
        </w:tc>
        <w:tc>
          <w:tcPr>
            <w:tcW w:w="4876" w:type="dxa"/>
            <w:hideMark/>
          </w:tcPr>
          <w:p w14:paraId="2AE06D25" w14:textId="77777777" w:rsidR="00210FB2" w:rsidRPr="00931E01" w:rsidRDefault="007A3AD0">
            <w:pPr>
              <w:pStyle w:val="ColumnHeading"/>
              <w:keepNext/>
            </w:pPr>
            <w:r w:rsidRPr="00931E01">
              <w:t>Alteração</w:t>
            </w:r>
          </w:p>
        </w:tc>
      </w:tr>
      <w:tr w:rsidR="0001133A" w:rsidRPr="00931E01" w14:paraId="0EEEB044" w14:textId="77777777" w:rsidTr="00210FB2">
        <w:trPr>
          <w:jc w:val="center"/>
        </w:trPr>
        <w:tc>
          <w:tcPr>
            <w:tcW w:w="4876" w:type="dxa"/>
          </w:tcPr>
          <w:p w14:paraId="564E060A" w14:textId="77777777" w:rsidR="00210FB2" w:rsidRPr="00931E01" w:rsidRDefault="00210FB2">
            <w:pPr>
              <w:pStyle w:val="Normal6"/>
            </w:pPr>
          </w:p>
        </w:tc>
        <w:tc>
          <w:tcPr>
            <w:tcW w:w="4876" w:type="dxa"/>
            <w:hideMark/>
          </w:tcPr>
          <w:p w14:paraId="0A4A8A2C" w14:textId="6603BBDA" w:rsidR="00210FB2" w:rsidRPr="00931E01" w:rsidRDefault="007A3AD0" w:rsidP="00245947">
            <w:pPr>
              <w:pStyle w:val="Normal6"/>
              <w:rPr>
                <w:b/>
                <w:i/>
              </w:rPr>
            </w:pPr>
            <w:r w:rsidRPr="00931E01">
              <w:rPr>
                <w:b/>
                <w:i/>
              </w:rPr>
              <w:t>36</w:t>
            </w:r>
            <w:r w:rsidR="00AD3AC3">
              <w:rPr>
                <w:b/>
                <w:i/>
              </w:rPr>
              <w:noBreakHyphen/>
            </w:r>
            <w:r w:rsidRPr="00931E01">
              <w:rPr>
                <w:b/>
                <w:i/>
              </w:rPr>
              <w:t>R.</w:t>
            </w:r>
            <w:r w:rsidRPr="00931E01">
              <w:rPr>
                <w:b/>
                <w:i/>
              </w:rPr>
              <w:tab/>
              <w:t xml:space="preserve">Lamenta a ausência de um compromisso específico em prol da cooperação no domínio da IA no Entendimento Comum sobre uma </w:t>
            </w:r>
            <w:r w:rsidRPr="00931E01">
              <w:rPr>
                <w:b/>
                <w:i/>
              </w:rPr>
              <w:t>agenda renovada para as relações entre a UE e o Reino Unido, apesar da importância estratégica de promover o alinhamento transnacional sobre o desenvolvimento de uma IA fiável, e recorda que o artigo 39.º do Regulamento (UE) 2024/1689 (Regulamento da Inteligência Artificial)</w:t>
            </w:r>
            <w:r w:rsidRPr="00931E01">
              <w:rPr>
                <w:b/>
                <w:i/>
                <w:vertAlign w:val="superscript"/>
              </w:rPr>
              <w:t>1</w:t>
            </w:r>
            <w:r w:rsidR="00AD3AC3">
              <w:rPr>
                <w:b/>
                <w:i/>
                <w:vertAlign w:val="superscript"/>
              </w:rPr>
              <w:noBreakHyphen/>
            </w:r>
            <w:r w:rsidRPr="00931E01">
              <w:rPr>
                <w:b/>
                <w:i/>
                <w:vertAlign w:val="superscript"/>
              </w:rPr>
              <w:t>A</w:t>
            </w:r>
            <w:r w:rsidRPr="00931E01">
              <w:rPr>
                <w:b/>
                <w:i/>
              </w:rPr>
              <w:t xml:space="preserve"> permite o reconhecimento de organismos de avaliação da conformidade estabelecidos em países terceiros, em condições específicas e sob reserva de um acordo entre a UE e o país terceiro em causa;</w:t>
            </w:r>
          </w:p>
          <w:p w14:paraId="68A379F9" w14:textId="77777777" w:rsidR="00245947" w:rsidRPr="00931E01" w:rsidRDefault="007A3AD0" w:rsidP="00245947">
            <w:pPr>
              <w:pStyle w:val="Normal6"/>
              <w:rPr>
                <w:b/>
                <w:i/>
                <w:szCs w:val="24"/>
              </w:rPr>
            </w:pPr>
            <w:r w:rsidRPr="00931E01">
              <w:rPr>
                <w:b/>
                <w:i/>
              </w:rPr>
              <w:t>______________</w:t>
            </w:r>
          </w:p>
          <w:p w14:paraId="628B23F1" w14:textId="1C46A3F4" w:rsidR="00245947" w:rsidRPr="00931E01" w:rsidRDefault="007A3AD0" w:rsidP="00245947">
            <w:pPr>
              <w:pStyle w:val="Normal6"/>
              <w:rPr>
                <w:szCs w:val="24"/>
              </w:rPr>
            </w:pPr>
            <w:r w:rsidRPr="00931E01">
              <w:rPr>
                <w:b/>
                <w:i/>
                <w:vertAlign w:val="superscript"/>
              </w:rPr>
              <w:t>1</w:t>
            </w:r>
            <w:r w:rsidR="00AD3AC3">
              <w:rPr>
                <w:b/>
                <w:i/>
                <w:vertAlign w:val="superscript"/>
              </w:rPr>
              <w:noBreakHyphen/>
            </w:r>
            <w:r w:rsidRPr="00931E01">
              <w:rPr>
                <w:b/>
                <w:i/>
                <w:vertAlign w:val="superscript"/>
              </w:rPr>
              <w:t>A</w:t>
            </w:r>
            <w:r w:rsidRPr="00931E01">
              <w:rPr>
                <w:b/>
                <w:i/>
              </w:rPr>
              <w:t xml:space="preserve"> 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12.7.2024, ELI: </w:t>
            </w:r>
            <w:hyperlink r:id="rId16" w:history="1">
              <w:r w:rsidRPr="00931E01">
                <w:rPr>
                  <w:rStyle w:val="Hyperlink"/>
                  <w:b/>
                  <w:i/>
                  <w:color w:val="auto"/>
                </w:rPr>
                <w:t>http://data.europa.eu/eli/reg/2024/1689/oj</w:t>
              </w:r>
            </w:hyperlink>
            <w:r w:rsidRPr="00931E01">
              <w:rPr>
                <w:b/>
                <w:i/>
              </w:rPr>
              <w:t>).</w:t>
            </w:r>
          </w:p>
        </w:tc>
      </w:tr>
    </w:tbl>
    <w:p w14:paraId="75ECE0C4" w14:textId="77777777" w:rsidR="00210FB2" w:rsidRPr="00931E01" w:rsidRDefault="007A3AD0" w:rsidP="00210FB2">
      <w:pPr>
        <w:rPr>
          <w:szCs w:val="24"/>
        </w:rPr>
      </w:pPr>
      <w:r w:rsidRPr="00931E01">
        <w:rPr>
          <w:rStyle w:val="HideTWBExt"/>
        </w:rPr>
        <w:t>&lt;/Amend&gt;</w:t>
      </w:r>
    </w:p>
    <w:p w14:paraId="1B77A4A9"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20</w:t>
      </w:r>
      <w:r w:rsidRPr="00931E01">
        <w:rPr>
          <w:rStyle w:val="HideTWBExt"/>
          <w:b w:val="0"/>
        </w:rPr>
        <w:t>&lt;/NumAm&gt;</w:t>
      </w:r>
    </w:p>
    <w:p w14:paraId="57F498C5"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5D95B24E" w14:textId="420A2903" w:rsidR="00210FB2" w:rsidRPr="00931E01" w:rsidRDefault="007A3AD0" w:rsidP="00210FB2">
      <w:pPr>
        <w:pStyle w:val="NormalBold"/>
      </w:pPr>
      <w:r w:rsidRPr="00931E01">
        <w:rPr>
          <w:rStyle w:val="HideTWBExt"/>
          <w:b w:val="0"/>
        </w:rPr>
        <w:t>&lt;Article&gt;</w:t>
      </w:r>
      <w:r w:rsidRPr="00931E01">
        <w:t>N.º 36</w:t>
      </w:r>
      <w:r w:rsidR="00AD3AC3">
        <w:noBreakHyphen/>
      </w:r>
      <w:r w:rsidRPr="00931E01">
        <w:t>S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6466B447" w14:textId="77777777" w:rsidTr="00210FB2">
        <w:trPr>
          <w:jc w:val="center"/>
        </w:trPr>
        <w:tc>
          <w:tcPr>
            <w:tcW w:w="9752" w:type="dxa"/>
            <w:gridSpan w:val="2"/>
          </w:tcPr>
          <w:p w14:paraId="52E63406" w14:textId="77777777" w:rsidR="00210FB2" w:rsidRPr="00931E01" w:rsidRDefault="00210FB2">
            <w:pPr>
              <w:keepNext/>
            </w:pPr>
          </w:p>
        </w:tc>
      </w:tr>
      <w:tr w:rsidR="0001133A" w:rsidRPr="00931E01" w14:paraId="342153B3" w14:textId="77777777" w:rsidTr="00210FB2">
        <w:trPr>
          <w:jc w:val="center"/>
        </w:trPr>
        <w:tc>
          <w:tcPr>
            <w:tcW w:w="4876" w:type="dxa"/>
            <w:hideMark/>
          </w:tcPr>
          <w:p w14:paraId="531EE96C" w14:textId="77777777" w:rsidR="00210FB2" w:rsidRPr="00931E01" w:rsidRDefault="007A3AD0">
            <w:pPr>
              <w:pStyle w:val="ColumnHeading"/>
              <w:keepNext/>
            </w:pPr>
            <w:r w:rsidRPr="00931E01">
              <w:t>Proposta de resolução</w:t>
            </w:r>
          </w:p>
        </w:tc>
        <w:tc>
          <w:tcPr>
            <w:tcW w:w="4876" w:type="dxa"/>
            <w:hideMark/>
          </w:tcPr>
          <w:p w14:paraId="63EDC812" w14:textId="77777777" w:rsidR="00210FB2" w:rsidRPr="00931E01" w:rsidRDefault="007A3AD0">
            <w:pPr>
              <w:pStyle w:val="ColumnHeading"/>
              <w:keepNext/>
            </w:pPr>
            <w:r w:rsidRPr="00931E01">
              <w:t>Alteração</w:t>
            </w:r>
          </w:p>
        </w:tc>
      </w:tr>
      <w:tr w:rsidR="0001133A" w:rsidRPr="00931E01" w14:paraId="664CFE53" w14:textId="77777777" w:rsidTr="00210FB2">
        <w:trPr>
          <w:jc w:val="center"/>
        </w:trPr>
        <w:tc>
          <w:tcPr>
            <w:tcW w:w="4876" w:type="dxa"/>
          </w:tcPr>
          <w:p w14:paraId="7D94C8D9" w14:textId="77777777" w:rsidR="00210FB2" w:rsidRPr="00931E01" w:rsidRDefault="00210FB2">
            <w:pPr>
              <w:pStyle w:val="Normal6"/>
            </w:pPr>
          </w:p>
        </w:tc>
        <w:tc>
          <w:tcPr>
            <w:tcW w:w="4876" w:type="dxa"/>
            <w:hideMark/>
          </w:tcPr>
          <w:p w14:paraId="4FEA3055" w14:textId="58923462" w:rsidR="00210FB2" w:rsidRPr="00931E01" w:rsidRDefault="007A3AD0" w:rsidP="000D5096">
            <w:pPr>
              <w:pStyle w:val="Normal6"/>
              <w:rPr>
                <w:szCs w:val="24"/>
              </w:rPr>
            </w:pPr>
            <w:r w:rsidRPr="00931E01">
              <w:rPr>
                <w:b/>
                <w:i/>
              </w:rPr>
              <w:t>36</w:t>
            </w:r>
            <w:r w:rsidR="00AD3AC3">
              <w:rPr>
                <w:b/>
                <w:i/>
              </w:rPr>
              <w:noBreakHyphen/>
            </w:r>
            <w:r w:rsidRPr="00931E01">
              <w:rPr>
                <w:b/>
                <w:i/>
              </w:rPr>
              <w:t>S.</w:t>
            </w:r>
            <w:r w:rsidRPr="00931E01">
              <w:rPr>
                <w:b/>
                <w:i/>
              </w:rPr>
              <w:tab/>
              <w:t xml:space="preserve">Observa que os artigos 103.º a 107.º e 109.º do </w:t>
            </w:r>
            <w:r w:rsidRPr="00931E01">
              <w:rPr>
                <w:b/>
                <w:i/>
              </w:rPr>
              <w:t xml:space="preserve">Regulamento da Inteligência Artificial alteram a legislação da UE em vigor em matéria de produtos </w:t>
            </w:r>
            <w:r w:rsidRPr="00931E01">
              <w:rPr>
                <w:b/>
                <w:i/>
              </w:rPr>
              <w:lastRenderedPageBreak/>
              <w:t>aplicável na Irlanda do Norte ao abrigo do anexo 2 do Quadro de Windsor; toma nota da proposta da Comissão, de 24 de março de 2025, de incluir determinadas disposições do Regulamento da Inteligência Artificial no anexo 2 do Quadro de Windsor, com o objetivo de assegurar a coerência na regulamentação dos bens e serviços associados na Irlanda do Norte; reconhece que uma maior harmonização regulamentar em domínios</w:t>
            </w:r>
            <w:r w:rsidRPr="00931E01">
              <w:rPr>
                <w:b/>
                <w:i/>
              </w:rPr>
              <w:t xml:space="preserve"> como a segurança dos produtos e a fiscalização do mercado pode ajudar a apoiar a clareza jurídica e a continuidade do mercado; incentiva a prossecução do diálogo entre a UE e o Reino Unido no âmbito do Comité Misto, com vista a identificar abordagens mutuamente aceitáveis que respeitem elevados padrões de proteção dos consumidores e de coerência regulamentar;</w:t>
            </w:r>
          </w:p>
        </w:tc>
      </w:tr>
    </w:tbl>
    <w:p w14:paraId="32C5A100" w14:textId="77777777" w:rsidR="00210FB2" w:rsidRPr="00931E01" w:rsidRDefault="007A3AD0" w:rsidP="00210FB2">
      <w:pPr>
        <w:rPr>
          <w:szCs w:val="24"/>
        </w:rPr>
      </w:pPr>
      <w:r w:rsidRPr="00931E01">
        <w:rPr>
          <w:rStyle w:val="HideTWBExt"/>
        </w:rPr>
        <w:lastRenderedPageBreak/>
        <w:t>&lt;/Amend&gt;</w:t>
      </w:r>
    </w:p>
    <w:p w14:paraId="62BE5796"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21</w:t>
      </w:r>
      <w:r w:rsidRPr="00931E01">
        <w:rPr>
          <w:rStyle w:val="HideTWBExt"/>
          <w:b w:val="0"/>
        </w:rPr>
        <w:t>&lt;/NumAm&gt;</w:t>
      </w:r>
    </w:p>
    <w:p w14:paraId="3B33067C"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2F8C9997" w14:textId="538EE39B" w:rsidR="00210FB2" w:rsidRPr="00931E01" w:rsidRDefault="007A3AD0" w:rsidP="00210FB2">
      <w:pPr>
        <w:pStyle w:val="NormalBold"/>
      </w:pPr>
      <w:r w:rsidRPr="00931E01">
        <w:rPr>
          <w:rStyle w:val="HideTWBExt"/>
          <w:b w:val="0"/>
        </w:rPr>
        <w:t>&lt;Article&gt;</w:t>
      </w:r>
      <w:r w:rsidRPr="00931E01">
        <w:t>N.º 36</w:t>
      </w:r>
      <w:r w:rsidR="00AD3AC3">
        <w:noBreakHyphen/>
      </w:r>
      <w:r w:rsidRPr="00931E01">
        <w:t>T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03521EEB" w14:textId="77777777" w:rsidTr="00210FB2">
        <w:trPr>
          <w:jc w:val="center"/>
        </w:trPr>
        <w:tc>
          <w:tcPr>
            <w:tcW w:w="9752" w:type="dxa"/>
            <w:gridSpan w:val="2"/>
          </w:tcPr>
          <w:p w14:paraId="3FED07D4" w14:textId="77777777" w:rsidR="00210FB2" w:rsidRPr="00931E01" w:rsidRDefault="00210FB2">
            <w:pPr>
              <w:keepNext/>
            </w:pPr>
          </w:p>
        </w:tc>
      </w:tr>
      <w:tr w:rsidR="0001133A" w:rsidRPr="00931E01" w14:paraId="79767E44" w14:textId="77777777" w:rsidTr="00210FB2">
        <w:trPr>
          <w:jc w:val="center"/>
        </w:trPr>
        <w:tc>
          <w:tcPr>
            <w:tcW w:w="4876" w:type="dxa"/>
            <w:hideMark/>
          </w:tcPr>
          <w:p w14:paraId="0078DB1E" w14:textId="77777777" w:rsidR="00210FB2" w:rsidRPr="00931E01" w:rsidRDefault="007A3AD0">
            <w:pPr>
              <w:pStyle w:val="ColumnHeading"/>
              <w:keepNext/>
            </w:pPr>
            <w:r w:rsidRPr="00931E01">
              <w:t xml:space="preserve">Proposta de </w:t>
            </w:r>
            <w:r w:rsidRPr="00931E01">
              <w:t>resolução</w:t>
            </w:r>
          </w:p>
        </w:tc>
        <w:tc>
          <w:tcPr>
            <w:tcW w:w="4876" w:type="dxa"/>
            <w:hideMark/>
          </w:tcPr>
          <w:p w14:paraId="377AB4CA" w14:textId="77777777" w:rsidR="00210FB2" w:rsidRPr="00931E01" w:rsidRDefault="007A3AD0">
            <w:pPr>
              <w:pStyle w:val="ColumnHeading"/>
              <w:keepNext/>
            </w:pPr>
            <w:r w:rsidRPr="00931E01">
              <w:t>Alteração</w:t>
            </w:r>
          </w:p>
        </w:tc>
      </w:tr>
      <w:tr w:rsidR="0001133A" w:rsidRPr="00931E01" w14:paraId="615C4410" w14:textId="77777777" w:rsidTr="00210FB2">
        <w:trPr>
          <w:jc w:val="center"/>
        </w:trPr>
        <w:tc>
          <w:tcPr>
            <w:tcW w:w="4876" w:type="dxa"/>
          </w:tcPr>
          <w:p w14:paraId="51D70272" w14:textId="77777777" w:rsidR="00210FB2" w:rsidRPr="00931E01" w:rsidRDefault="00210FB2">
            <w:pPr>
              <w:pStyle w:val="Normal6"/>
            </w:pPr>
          </w:p>
        </w:tc>
        <w:tc>
          <w:tcPr>
            <w:tcW w:w="4876" w:type="dxa"/>
            <w:hideMark/>
          </w:tcPr>
          <w:p w14:paraId="4085A01D" w14:textId="23FB1F26" w:rsidR="00210FB2" w:rsidRPr="00931E01" w:rsidRDefault="007A3AD0" w:rsidP="000D5096">
            <w:pPr>
              <w:pStyle w:val="Normal6"/>
              <w:rPr>
                <w:szCs w:val="24"/>
              </w:rPr>
            </w:pPr>
            <w:r w:rsidRPr="00931E01">
              <w:rPr>
                <w:b/>
                <w:i/>
              </w:rPr>
              <w:t>36</w:t>
            </w:r>
            <w:r w:rsidR="00AD3AC3">
              <w:rPr>
                <w:b/>
                <w:i/>
              </w:rPr>
              <w:noBreakHyphen/>
            </w:r>
            <w:r w:rsidRPr="00931E01">
              <w:rPr>
                <w:b/>
                <w:i/>
              </w:rPr>
              <w:t>G.</w:t>
            </w:r>
            <w:r w:rsidRPr="00931E01">
              <w:rPr>
                <w:b/>
                <w:i/>
              </w:rPr>
              <w:tab/>
              <w:t>Recorda a necessidade de respeitar plenamente o Acordo de Sexta</w:t>
            </w:r>
            <w:r w:rsidR="00AD3AC3">
              <w:rPr>
                <w:b/>
                <w:i/>
              </w:rPr>
              <w:noBreakHyphen/>
            </w:r>
            <w:r w:rsidRPr="00931E01">
              <w:rPr>
                <w:b/>
                <w:i/>
              </w:rPr>
              <w:t>Feira Santa em todas as suas partes, tal como referido no Acordo de Saída; recorda o compromisso vinculativo do Reino Unido, nos termos do artigo 2.º do Quadro de Windsor, de assegurar que não se diminuam os direitos, as garantias e a igualdade de oportunidades, tal como estabelecido no Acordo de Sexta</w:t>
            </w:r>
            <w:r w:rsidR="00AD3AC3">
              <w:rPr>
                <w:b/>
                <w:i/>
              </w:rPr>
              <w:noBreakHyphen/>
            </w:r>
            <w:r w:rsidRPr="00931E01">
              <w:rPr>
                <w:b/>
                <w:i/>
              </w:rPr>
              <w:t xml:space="preserve">Feira Santa; sublinha que a proteção efetiva destes direitos é também essencial para manter a confiança e a cooperação no âmbito do ACC, em particular em domínios como a aplicação da lei, os direitos laborais e o acesso à justiça; insta a Comissão a continuar a acompanhar o cumprimento desta obrigação e a colaborar com as autoridades pertinentes </w:t>
            </w:r>
            <w:r w:rsidRPr="00931E01">
              <w:rPr>
                <w:b/>
                <w:i/>
              </w:rPr>
              <w:lastRenderedPageBreak/>
              <w:t>do Reino Unido sempre que surjam riscos de regressão dos direitos; recorda que quaisquer alterações às seis diretivas da UE em matéria de igualdade enumeradas no an</w:t>
            </w:r>
            <w:r w:rsidRPr="00931E01">
              <w:rPr>
                <w:b/>
                <w:i/>
              </w:rPr>
              <w:t>exo 1 do Acordo de Saída entre a UE e o Reino Unido devem refletir</w:t>
            </w:r>
            <w:r w:rsidR="00AD3AC3">
              <w:rPr>
                <w:b/>
                <w:i/>
              </w:rPr>
              <w:noBreakHyphen/>
            </w:r>
            <w:r w:rsidRPr="00931E01">
              <w:rPr>
                <w:b/>
                <w:i/>
              </w:rPr>
              <w:t>se na legislação da Irlanda do Norte, a fim de assegurar a não diminuição dos direitos; apela a que sejam envidados mais esforços para reforçar a representação democrática dos cidadãos da UE que vivem na Irlanda do Norte;</w:t>
            </w:r>
          </w:p>
        </w:tc>
      </w:tr>
    </w:tbl>
    <w:p w14:paraId="2BABF740" w14:textId="77777777" w:rsidR="00210FB2" w:rsidRPr="00931E01" w:rsidRDefault="007A3AD0" w:rsidP="00210FB2">
      <w:pPr>
        <w:rPr>
          <w:szCs w:val="24"/>
        </w:rPr>
      </w:pPr>
      <w:r w:rsidRPr="00931E01">
        <w:rPr>
          <w:rStyle w:val="HideTWBExt"/>
        </w:rPr>
        <w:lastRenderedPageBreak/>
        <w:t>&lt;/Amend&gt;</w:t>
      </w:r>
    </w:p>
    <w:p w14:paraId="7F391921"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22</w:t>
      </w:r>
      <w:r w:rsidRPr="00931E01">
        <w:rPr>
          <w:rStyle w:val="HideTWBExt"/>
          <w:b w:val="0"/>
        </w:rPr>
        <w:t>&lt;/NumAm&gt;</w:t>
      </w:r>
    </w:p>
    <w:p w14:paraId="4C8600BF" w14:textId="77777777" w:rsidR="003561E1" w:rsidRPr="00931E01" w:rsidRDefault="007A3AD0" w:rsidP="00014E78">
      <w:pPr>
        <w:pStyle w:val="AMNumberTabs0"/>
        <w:keepNext/>
      </w:pPr>
      <w:r w:rsidRPr="00931E01">
        <w:rPr>
          <w:rStyle w:val="HideTWBExt"/>
          <w:b w:val="0"/>
        </w:rPr>
        <w:t>&lt;DocAmend&gt;</w:t>
      </w:r>
      <w:r w:rsidRPr="00931E01">
        <w:t xml:space="preserve">Proposta de </w:t>
      </w:r>
      <w:r w:rsidRPr="00931E01">
        <w:t>resolução</w:t>
      </w:r>
      <w:r w:rsidRPr="00931E01">
        <w:rPr>
          <w:rStyle w:val="HideTWBExt"/>
          <w:b w:val="0"/>
        </w:rPr>
        <w:t>&lt;/DocAmend&gt;</w:t>
      </w:r>
    </w:p>
    <w:p w14:paraId="4BD77FAB" w14:textId="73373F4D" w:rsidR="00210FB2" w:rsidRPr="00931E01" w:rsidRDefault="007A3AD0" w:rsidP="00210FB2">
      <w:pPr>
        <w:pStyle w:val="NormalBold"/>
      </w:pPr>
      <w:r w:rsidRPr="00931E01">
        <w:rPr>
          <w:rStyle w:val="HideTWBExt"/>
          <w:b w:val="0"/>
        </w:rPr>
        <w:t>&lt;Article&gt;</w:t>
      </w:r>
      <w:r w:rsidRPr="00931E01">
        <w:t>N.º 36</w:t>
      </w:r>
      <w:r w:rsidR="00AD3AC3">
        <w:noBreakHyphen/>
      </w:r>
      <w:r w:rsidRPr="00931E01">
        <w:t>U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16702003" w14:textId="77777777" w:rsidTr="00210FB2">
        <w:trPr>
          <w:jc w:val="center"/>
        </w:trPr>
        <w:tc>
          <w:tcPr>
            <w:tcW w:w="9752" w:type="dxa"/>
            <w:gridSpan w:val="2"/>
          </w:tcPr>
          <w:p w14:paraId="2549AC9F" w14:textId="77777777" w:rsidR="00210FB2" w:rsidRPr="00931E01" w:rsidRDefault="00210FB2">
            <w:pPr>
              <w:keepNext/>
            </w:pPr>
          </w:p>
        </w:tc>
      </w:tr>
      <w:tr w:rsidR="0001133A" w:rsidRPr="00931E01" w14:paraId="42A441A7" w14:textId="77777777" w:rsidTr="00210FB2">
        <w:trPr>
          <w:jc w:val="center"/>
        </w:trPr>
        <w:tc>
          <w:tcPr>
            <w:tcW w:w="4876" w:type="dxa"/>
            <w:hideMark/>
          </w:tcPr>
          <w:p w14:paraId="6688DB2B" w14:textId="77777777" w:rsidR="00210FB2" w:rsidRPr="00931E01" w:rsidRDefault="007A3AD0">
            <w:pPr>
              <w:pStyle w:val="ColumnHeading"/>
              <w:keepNext/>
            </w:pPr>
            <w:r w:rsidRPr="00931E01">
              <w:t>Proposta de resolução</w:t>
            </w:r>
          </w:p>
        </w:tc>
        <w:tc>
          <w:tcPr>
            <w:tcW w:w="4876" w:type="dxa"/>
            <w:hideMark/>
          </w:tcPr>
          <w:p w14:paraId="2B4CF6C9" w14:textId="77777777" w:rsidR="00210FB2" w:rsidRPr="00931E01" w:rsidRDefault="007A3AD0">
            <w:pPr>
              <w:pStyle w:val="ColumnHeading"/>
              <w:keepNext/>
            </w:pPr>
            <w:r w:rsidRPr="00931E01">
              <w:t>Alteração</w:t>
            </w:r>
          </w:p>
        </w:tc>
      </w:tr>
      <w:tr w:rsidR="0001133A" w:rsidRPr="00931E01" w14:paraId="49362484" w14:textId="77777777" w:rsidTr="00210FB2">
        <w:trPr>
          <w:jc w:val="center"/>
        </w:trPr>
        <w:tc>
          <w:tcPr>
            <w:tcW w:w="4876" w:type="dxa"/>
          </w:tcPr>
          <w:p w14:paraId="32778C32" w14:textId="77777777" w:rsidR="00210FB2" w:rsidRPr="00931E01" w:rsidRDefault="00210FB2">
            <w:pPr>
              <w:pStyle w:val="Normal6"/>
            </w:pPr>
          </w:p>
        </w:tc>
        <w:tc>
          <w:tcPr>
            <w:tcW w:w="4876" w:type="dxa"/>
            <w:hideMark/>
          </w:tcPr>
          <w:p w14:paraId="2F4A1C8D" w14:textId="145D8E23" w:rsidR="00210FB2" w:rsidRPr="00931E01" w:rsidRDefault="007A3AD0" w:rsidP="00C76186">
            <w:pPr>
              <w:pStyle w:val="Normal6"/>
              <w:rPr>
                <w:szCs w:val="24"/>
              </w:rPr>
            </w:pPr>
            <w:r w:rsidRPr="00931E01">
              <w:rPr>
                <w:b/>
                <w:i/>
              </w:rPr>
              <w:t>36</w:t>
            </w:r>
            <w:r w:rsidR="00AD3AC3">
              <w:rPr>
                <w:b/>
                <w:i/>
              </w:rPr>
              <w:noBreakHyphen/>
            </w:r>
            <w:r w:rsidRPr="00931E01">
              <w:rPr>
                <w:b/>
                <w:i/>
              </w:rPr>
              <w:t>U.</w:t>
            </w:r>
            <w:r w:rsidRPr="00931E01">
              <w:rPr>
                <w:b/>
                <w:i/>
              </w:rPr>
              <w:tab/>
              <w:t>Insta o Reino Unido e os Estados</w:t>
            </w:r>
            <w:r w:rsidR="00AD3AC3">
              <w:rPr>
                <w:b/>
                <w:i/>
              </w:rPr>
              <w:noBreakHyphen/>
            </w:r>
            <w:r w:rsidRPr="00931E01">
              <w:rPr>
                <w:b/>
                <w:i/>
              </w:rPr>
              <w:t xml:space="preserve">Membros da UE a garantirem que os direitos dos cidadãos continuam a ser uma prioridade comum fundamental nas relações </w:t>
            </w:r>
            <w:r w:rsidRPr="00931E01">
              <w:rPr>
                <w:b/>
                <w:i/>
              </w:rPr>
              <w:t>entre a UE e o Reino Unido, garantindo que todos os cidadãos da UE e do Reino Unido para cujo benefício se celebrou o Acordo de Saída possam usufruir plenamente dos seus direitos; observa, com satisfação, que a UE e o Reino Unido renovaram o seu empenho comum na aplicação plena, atempada e fiel do Acordo de Saída em todas as suas dimensões; congratula</w:t>
            </w:r>
            <w:r w:rsidR="00AD3AC3">
              <w:rPr>
                <w:b/>
                <w:i/>
              </w:rPr>
              <w:noBreakHyphen/>
            </w:r>
            <w:r w:rsidRPr="00931E01">
              <w:rPr>
                <w:b/>
                <w:i/>
              </w:rPr>
              <w:t>se com a medida legislativa tomada pelo Governo do Reino Unido no que diz respeito à clareza jurídica para os cidadãos da UE com estatuto de residência temporária ao abrigo do Sistema de Registo de Cidadãos da UE e manifesta a sua convicção de que tal assegurará uma transição harmoniosa para os cidadãos da residência temporária para a residência permanente ao longo dos próximos dois anos; realça que a Autoridade independente de acompanhamento dos acordos sobre os direitos dos cidadãos identificou a partilha</w:t>
            </w:r>
            <w:r w:rsidRPr="00931E01">
              <w:rPr>
                <w:b/>
                <w:i/>
              </w:rPr>
              <w:t xml:space="preserve"> de dados entre a UE e o Reino </w:t>
            </w:r>
            <w:r w:rsidRPr="00931E01">
              <w:rPr>
                <w:b/>
                <w:i/>
              </w:rPr>
              <w:lastRenderedPageBreak/>
              <w:t>Unido como um domínio que pode causar atrasos nos pedidos do Sistema de Registo de Cidadãos da UE nos casos em que os Estados</w:t>
            </w:r>
            <w:r w:rsidR="00AD3AC3">
              <w:rPr>
                <w:b/>
                <w:i/>
              </w:rPr>
              <w:noBreakHyphen/>
            </w:r>
            <w:r w:rsidRPr="00931E01">
              <w:rPr>
                <w:b/>
                <w:i/>
              </w:rPr>
              <w:t>Membros possuem informações pertinentes para o pedido; insta, por conseguinte, a Comissão e as autoridades dos Estados</w:t>
            </w:r>
            <w:r w:rsidR="00AD3AC3">
              <w:rPr>
                <w:b/>
                <w:i/>
              </w:rPr>
              <w:noBreakHyphen/>
            </w:r>
            <w:r w:rsidRPr="00931E01">
              <w:rPr>
                <w:b/>
                <w:i/>
              </w:rPr>
              <w:t>Membros a aumentarem a capacidade de resposta aos pedidos e a garantirem um melhor intercâmbio de informações entre o Reino Unido e a UE e os países da UE, do Espaço Económico Europeu e da Associação Europeia de Comércio Livre, a fim de evitar atrasos e assegurar um processo de candidatura facilitado para os cidadãos;</w:t>
            </w:r>
          </w:p>
        </w:tc>
      </w:tr>
    </w:tbl>
    <w:p w14:paraId="3D23A6E2" w14:textId="77777777" w:rsidR="00210FB2" w:rsidRPr="00931E01" w:rsidRDefault="007A3AD0" w:rsidP="00210FB2">
      <w:pPr>
        <w:rPr>
          <w:szCs w:val="24"/>
        </w:rPr>
      </w:pPr>
      <w:r w:rsidRPr="00931E01">
        <w:rPr>
          <w:rStyle w:val="HideTWBExt"/>
        </w:rPr>
        <w:lastRenderedPageBreak/>
        <w:t>&lt;/Amend&gt;</w:t>
      </w:r>
    </w:p>
    <w:p w14:paraId="1BC5F828"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23</w:t>
      </w:r>
      <w:r w:rsidRPr="00931E01">
        <w:rPr>
          <w:rStyle w:val="HideTWBExt"/>
          <w:b w:val="0"/>
        </w:rPr>
        <w:t>&lt;/NumAm&gt;</w:t>
      </w:r>
    </w:p>
    <w:p w14:paraId="14CDD806"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37E50837" w14:textId="1E64B3BB" w:rsidR="00210FB2" w:rsidRPr="00931E01" w:rsidRDefault="007A3AD0" w:rsidP="00210FB2">
      <w:pPr>
        <w:pStyle w:val="NormalBold"/>
      </w:pPr>
      <w:r w:rsidRPr="00931E01">
        <w:rPr>
          <w:rStyle w:val="HideTWBExt"/>
          <w:b w:val="0"/>
        </w:rPr>
        <w:t>&lt;Article&gt;</w:t>
      </w:r>
      <w:r w:rsidRPr="00931E01">
        <w:t>N.º 36</w:t>
      </w:r>
      <w:r w:rsidR="00AD3AC3">
        <w:noBreakHyphen/>
      </w:r>
      <w:r w:rsidRPr="00931E01">
        <w:t>V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0468538F" w14:textId="77777777" w:rsidTr="00210FB2">
        <w:trPr>
          <w:jc w:val="center"/>
        </w:trPr>
        <w:tc>
          <w:tcPr>
            <w:tcW w:w="9752" w:type="dxa"/>
            <w:gridSpan w:val="2"/>
          </w:tcPr>
          <w:p w14:paraId="6878FBFF" w14:textId="77777777" w:rsidR="00210FB2" w:rsidRPr="00931E01" w:rsidRDefault="00210FB2">
            <w:pPr>
              <w:keepNext/>
            </w:pPr>
          </w:p>
        </w:tc>
      </w:tr>
      <w:tr w:rsidR="0001133A" w:rsidRPr="00931E01" w14:paraId="5B3FBF53" w14:textId="77777777" w:rsidTr="00210FB2">
        <w:trPr>
          <w:jc w:val="center"/>
        </w:trPr>
        <w:tc>
          <w:tcPr>
            <w:tcW w:w="4876" w:type="dxa"/>
            <w:hideMark/>
          </w:tcPr>
          <w:p w14:paraId="315A5A56" w14:textId="77777777" w:rsidR="00210FB2" w:rsidRPr="00931E01" w:rsidRDefault="007A3AD0">
            <w:pPr>
              <w:pStyle w:val="ColumnHeading"/>
              <w:keepNext/>
            </w:pPr>
            <w:r w:rsidRPr="00931E01">
              <w:t>Proposta de resolução</w:t>
            </w:r>
          </w:p>
        </w:tc>
        <w:tc>
          <w:tcPr>
            <w:tcW w:w="4876" w:type="dxa"/>
            <w:hideMark/>
          </w:tcPr>
          <w:p w14:paraId="7248505C" w14:textId="77777777" w:rsidR="00210FB2" w:rsidRPr="00931E01" w:rsidRDefault="007A3AD0">
            <w:pPr>
              <w:pStyle w:val="ColumnHeading"/>
              <w:keepNext/>
            </w:pPr>
            <w:r w:rsidRPr="00931E01">
              <w:t>Alteração</w:t>
            </w:r>
          </w:p>
        </w:tc>
      </w:tr>
      <w:tr w:rsidR="0001133A" w:rsidRPr="00931E01" w14:paraId="59AF848E" w14:textId="77777777" w:rsidTr="00210FB2">
        <w:trPr>
          <w:jc w:val="center"/>
        </w:trPr>
        <w:tc>
          <w:tcPr>
            <w:tcW w:w="4876" w:type="dxa"/>
          </w:tcPr>
          <w:p w14:paraId="379BAE31" w14:textId="77777777" w:rsidR="00210FB2" w:rsidRPr="00931E01" w:rsidRDefault="00210FB2">
            <w:pPr>
              <w:pStyle w:val="Normal6"/>
            </w:pPr>
          </w:p>
        </w:tc>
        <w:tc>
          <w:tcPr>
            <w:tcW w:w="4876" w:type="dxa"/>
            <w:hideMark/>
          </w:tcPr>
          <w:p w14:paraId="6A765BE0" w14:textId="48333B31" w:rsidR="00210FB2" w:rsidRPr="00931E01" w:rsidRDefault="007A3AD0" w:rsidP="000D5096">
            <w:pPr>
              <w:pStyle w:val="Normal6"/>
              <w:rPr>
                <w:szCs w:val="24"/>
              </w:rPr>
            </w:pPr>
            <w:r w:rsidRPr="00931E01">
              <w:rPr>
                <w:b/>
                <w:i/>
              </w:rPr>
              <w:t>36</w:t>
            </w:r>
            <w:r w:rsidR="00AD3AC3">
              <w:rPr>
                <w:b/>
                <w:i/>
              </w:rPr>
              <w:noBreakHyphen/>
            </w:r>
            <w:r w:rsidRPr="00931E01">
              <w:rPr>
                <w:b/>
                <w:i/>
              </w:rPr>
              <w:t>V.</w:t>
            </w:r>
            <w:r w:rsidRPr="00931E01">
              <w:rPr>
                <w:b/>
                <w:i/>
              </w:rPr>
              <w:tab/>
              <w:t xml:space="preserve">Saúda o compromisso comum expresso no Entendimento Comum no que diz respeito à criação de um programa de experiência para os jovens; considera que as partes </w:t>
            </w:r>
            <w:r w:rsidRPr="00931E01">
              <w:rPr>
                <w:b/>
                <w:i/>
              </w:rPr>
              <w:t>devem ser ambiciosas no desenvolvimento dos parâmetros do programa no que toca ao âmbito de aplicação, à duração da estada e às atividades abrangidas; incentiva vivamente o Reino Unido, neste sentido, a mostrar abertura às propostas apresentadas pela Comissão neste domínio em 2024; está firmemente convicto de que um acordo sobre a mobilidade dos jovens deve ser uma componente essencial de qualquer revisão futura do ACC;</w:t>
            </w:r>
          </w:p>
        </w:tc>
      </w:tr>
    </w:tbl>
    <w:p w14:paraId="3D7D0FCE" w14:textId="77777777" w:rsidR="00210FB2" w:rsidRPr="00931E01" w:rsidRDefault="007A3AD0" w:rsidP="00210FB2">
      <w:pPr>
        <w:rPr>
          <w:szCs w:val="24"/>
        </w:rPr>
      </w:pPr>
      <w:r w:rsidRPr="00931E01">
        <w:rPr>
          <w:rStyle w:val="HideTWBExt"/>
        </w:rPr>
        <w:t>&lt;/Amend&gt;</w:t>
      </w:r>
    </w:p>
    <w:p w14:paraId="01D431F9"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24</w:t>
      </w:r>
      <w:r w:rsidRPr="00931E01">
        <w:rPr>
          <w:rStyle w:val="HideTWBExt"/>
          <w:b w:val="0"/>
        </w:rPr>
        <w:t>&lt;/NumAm&gt;</w:t>
      </w:r>
    </w:p>
    <w:p w14:paraId="448DD2A8"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0FD74F87" w14:textId="7B8622D9" w:rsidR="00210FB2" w:rsidRPr="00931E01" w:rsidRDefault="007A3AD0" w:rsidP="00210FB2">
      <w:pPr>
        <w:pStyle w:val="NormalBold"/>
      </w:pPr>
      <w:r w:rsidRPr="00931E01">
        <w:rPr>
          <w:rStyle w:val="HideTWBExt"/>
          <w:b w:val="0"/>
        </w:rPr>
        <w:t>&lt;Article&gt;</w:t>
      </w:r>
      <w:r w:rsidRPr="00931E01">
        <w:t>N.º 36</w:t>
      </w:r>
      <w:r w:rsidR="00AD3AC3">
        <w:noBreakHyphen/>
      </w:r>
      <w:r w:rsidRPr="00931E01">
        <w:t>W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3077B53B" w14:textId="77777777" w:rsidTr="00210FB2">
        <w:trPr>
          <w:jc w:val="center"/>
        </w:trPr>
        <w:tc>
          <w:tcPr>
            <w:tcW w:w="9752" w:type="dxa"/>
            <w:gridSpan w:val="2"/>
          </w:tcPr>
          <w:p w14:paraId="5212A603" w14:textId="77777777" w:rsidR="00210FB2" w:rsidRPr="00931E01" w:rsidRDefault="00210FB2">
            <w:pPr>
              <w:keepNext/>
            </w:pPr>
          </w:p>
        </w:tc>
      </w:tr>
      <w:tr w:rsidR="0001133A" w:rsidRPr="00931E01" w14:paraId="1959296C" w14:textId="77777777" w:rsidTr="00210FB2">
        <w:trPr>
          <w:jc w:val="center"/>
        </w:trPr>
        <w:tc>
          <w:tcPr>
            <w:tcW w:w="4876" w:type="dxa"/>
            <w:hideMark/>
          </w:tcPr>
          <w:p w14:paraId="7B7060BC" w14:textId="77777777" w:rsidR="00210FB2" w:rsidRPr="00931E01" w:rsidRDefault="007A3AD0">
            <w:pPr>
              <w:pStyle w:val="ColumnHeading"/>
              <w:keepNext/>
            </w:pPr>
            <w:r w:rsidRPr="00931E01">
              <w:t>Proposta de resolução</w:t>
            </w:r>
          </w:p>
        </w:tc>
        <w:tc>
          <w:tcPr>
            <w:tcW w:w="4876" w:type="dxa"/>
            <w:hideMark/>
          </w:tcPr>
          <w:p w14:paraId="213C175E" w14:textId="77777777" w:rsidR="00210FB2" w:rsidRPr="00931E01" w:rsidRDefault="007A3AD0">
            <w:pPr>
              <w:pStyle w:val="ColumnHeading"/>
              <w:keepNext/>
            </w:pPr>
            <w:r w:rsidRPr="00931E01">
              <w:t>Alteração</w:t>
            </w:r>
          </w:p>
        </w:tc>
      </w:tr>
      <w:tr w:rsidR="0001133A" w:rsidRPr="00931E01" w14:paraId="7C7BFFB3" w14:textId="77777777" w:rsidTr="00210FB2">
        <w:trPr>
          <w:jc w:val="center"/>
        </w:trPr>
        <w:tc>
          <w:tcPr>
            <w:tcW w:w="4876" w:type="dxa"/>
          </w:tcPr>
          <w:p w14:paraId="0C96D786" w14:textId="77777777" w:rsidR="00210FB2" w:rsidRPr="00931E01" w:rsidRDefault="00210FB2">
            <w:pPr>
              <w:pStyle w:val="Normal6"/>
            </w:pPr>
          </w:p>
        </w:tc>
        <w:tc>
          <w:tcPr>
            <w:tcW w:w="4876" w:type="dxa"/>
            <w:hideMark/>
          </w:tcPr>
          <w:p w14:paraId="11D6E781" w14:textId="1A61D4D1" w:rsidR="00210FB2" w:rsidRPr="00931E01" w:rsidRDefault="007A3AD0" w:rsidP="000D5096">
            <w:pPr>
              <w:pStyle w:val="Normal6"/>
              <w:rPr>
                <w:szCs w:val="24"/>
              </w:rPr>
            </w:pPr>
            <w:r w:rsidRPr="00931E01">
              <w:rPr>
                <w:b/>
                <w:i/>
              </w:rPr>
              <w:t>36</w:t>
            </w:r>
            <w:r w:rsidR="00AD3AC3">
              <w:rPr>
                <w:b/>
                <w:i/>
              </w:rPr>
              <w:noBreakHyphen/>
            </w:r>
            <w:r w:rsidRPr="00931E01">
              <w:rPr>
                <w:b/>
                <w:i/>
              </w:rPr>
              <w:t>W.</w:t>
            </w:r>
            <w:r w:rsidRPr="00931E01">
              <w:rPr>
                <w:b/>
                <w:i/>
              </w:rPr>
              <w:tab/>
              <w:t>Considera que esse programa tem um potencial significativo para inspirar uma nova geração de jovens europeus e britânicos, promovendo intercâmbios legais e interpessoais assentes em valores democráticos comuns, na compreensão cultural e na confiança mútua, e que poderia lançar as bases para uma cooperação a longo prazo, a coesão social e o reforço das redes transnacionais entre os jovens; incentiva ainda ambas as partes a ponderarem a possibilidade de facilitar a mobilidade entre o Reino Unido e a UE, me</w:t>
            </w:r>
            <w:r w:rsidRPr="00931E01">
              <w:rPr>
                <w:b/>
                <w:i/>
              </w:rPr>
              <w:t>smo para além do programa de experiência para os jovens proposto;</w:t>
            </w:r>
          </w:p>
        </w:tc>
      </w:tr>
    </w:tbl>
    <w:p w14:paraId="3C0D6CF0" w14:textId="77777777" w:rsidR="00210FB2" w:rsidRPr="00931E01" w:rsidRDefault="007A3AD0" w:rsidP="00210FB2">
      <w:pPr>
        <w:rPr>
          <w:szCs w:val="24"/>
        </w:rPr>
      </w:pPr>
      <w:r w:rsidRPr="00931E01">
        <w:rPr>
          <w:rStyle w:val="HideTWBExt"/>
        </w:rPr>
        <w:t>&lt;/Amend&gt;</w:t>
      </w:r>
    </w:p>
    <w:p w14:paraId="6A191737" w14:textId="77777777" w:rsidR="00210FB2" w:rsidRPr="00931E01" w:rsidRDefault="007A3AD0" w:rsidP="00210FB2">
      <w:pPr>
        <w:pStyle w:val="AMNumberTabs0"/>
        <w:keepNext/>
      </w:pPr>
      <w:r w:rsidRPr="00931E01">
        <w:rPr>
          <w:rStyle w:val="HideTWBExt"/>
          <w:b w:val="0"/>
        </w:rPr>
        <w:t>&lt;Amend&gt;</w:t>
      </w:r>
      <w:r w:rsidRPr="00931E01">
        <w:t>Alteração</w:t>
      </w:r>
      <w:r w:rsidRPr="00931E01">
        <w:tab/>
      </w:r>
      <w:r w:rsidRPr="00931E01">
        <w:tab/>
      </w:r>
      <w:r w:rsidRPr="00931E01">
        <w:rPr>
          <w:rStyle w:val="HideTWBExt"/>
          <w:b w:val="0"/>
        </w:rPr>
        <w:t>&lt;NumAm&gt;</w:t>
      </w:r>
      <w:r w:rsidRPr="00931E01">
        <w:t>25</w:t>
      </w:r>
      <w:r w:rsidRPr="00931E01">
        <w:rPr>
          <w:rStyle w:val="HideTWBExt"/>
          <w:b w:val="0"/>
        </w:rPr>
        <w:t>&lt;/NumAm&gt;</w:t>
      </w:r>
    </w:p>
    <w:p w14:paraId="5F9C85A0" w14:textId="77777777" w:rsidR="003561E1" w:rsidRPr="00931E01" w:rsidRDefault="007A3AD0" w:rsidP="00014E78">
      <w:pPr>
        <w:pStyle w:val="AMNumberTabs0"/>
        <w:keepNext/>
      </w:pPr>
      <w:r w:rsidRPr="00931E01">
        <w:rPr>
          <w:rStyle w:val="HideTWBExt"/>
          <w:b w:val="0"/>
        </w:rPr>
        <w:t>&lt;DocAmend&gt;</w:t>
      </w:r>
      <w:r w:rsidRPr="00931E01">
        <w:t>Proposta de resolução</w:t>
      </w:r>
      <w:r w:rsidRPr="00931E01">
        <w:rPr>
          <w:rStyle w:val="HideTWBExt"/>
          <w:b w:val="0"/>
        </w:rPr>
        <w:t>&lt;/DocAmend&gt;</w:t>
      </w:r>
    </w:p>
    <w:p w14:paraId="12BF3381" w14:textId="21730BD7" w:rsidR="00210FB2" w:rsidRPr="00931E01" w:rsidRDefault="007A3AD0" w:rsidP="00210FB2">
      <w:pPr>
        <w:pStyle w:val="NormalBold"/>
      </w:pPr>
      <w:r w:rsidRPr="00931E01">
        <w:rPr>
          <w:rStyle w:val="HideTWBExt"/>
          <w:b w:val="0"/>
        </w:rPr>
        <w:t>&lt;Article&gt;</w:t>
      </w:r>
      <w:r w:rsidRPr="00931E01">
        <w:t>N.º 36</w:t>
      </w:r>
      <w:r w:rsidR="00AD3AC3">
        <w:noBreakHyphen/>
      </w:r>
      <w:r w:rsidRPr="00931E01">
        <w:t>X (novo)</w:t>
      </w:r>
      <w:r w:rsidRPr="00931E0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33A" w:rsidRPr="00931E01" w14:paraId="24D82C99" w14:textId="77777777" w:rsidTr="00210FB2">
        <w:trPr>
          <w:jc w:val="center"/>
        </w:trPr>
        <w:tc>
          <w:tcPr>
            <w:tcW w:w="9752" w:type="dxa"/>
            <w:gridSpan w:val="2"/>
          </w:tcPr>
          <w:p w14:paraId="4C279050" w14:textId="77777777" w:rsidR="00210FB2" w:rsidRPr="00931E01" w:rsidRDefault="00210FB2">
            <w:pPr>
              <w:keepNext/>
            </w:pPr>
          </w:p>
        </w:tc>
      </w:tr>
      <w:tr w:rsidR="0001133A" w:rsidRPr="00931E01" w14:paraId="4BD74586" w14:textId="77777777" w:rsidTr="00210FB2">
        <w:trPr>
          <w:jc w:val="center"/>
        </w:trPr>
        <w:tc>
          <w:tcPr>
            <w:tcW w:w="4876" w:type="dxa"/>
            <w:hideMark/>
          </w:tcPr>
          <w:p w14:paraId="1433B3C4" w14:textId="77777777" w:rsidR="00210FB2" w:rsidRPr="00931E01" w:rsidRDefault="007A3AD0">
            <w:pPr>
              <w:pStyle w:val="ColumnHeading"/>
              <w:keepNext/>
            </w:pPr>
            <w:r w:rsidRPr="00931E01">
              <w:t>Proposta de resolução</w:t>
            </w:r>
          </w:p>
        </w:tc>
        <w:tc>
          <w:tcPr>
            <w:tcW w:w="4876" w:type="dxa"/>
            <w:hideMark/>
          </w:tcPr>
          <w:p w14:paraId="1E8412F0" w14:textId="77777777" w:rsidR="00210FB2" w:rsidRPr="00931E01" w:rsidRDefault="007A3AD0">
            <w:pPr>
              <w:pStyle w:val="ColumnHeading"/>
              <w:keepNext/>
            </w:pPr>
            <w:r w:rsidRPr="00931E01">
              <w:t>Alteração</w:t>
            </w:r>
          </w:p>
        </w:tc>
      </w:tr>
      <w:tr w:rsidR="0001133A" w:rsidRPr="00931E01" w14:paraId="38B6908B" w14:textId="77777777" w:rsidTr="00210FB2">
        <w:trPr>
          <w:jc w:val="center"/>
        </w:trPr>
        <w:tc>
          <w:tcPr>
            <w:tcW w:w="4876" w:type="dxa"/>
          </w:tcPr>
          <w:p w14:paraId="1C92F255" w14:textId="77777777" w:rsidR="00210FB2" w:rsidRPr="00931E01" w:rsidRDefault="00210FB2">
            <w:pPr>
              <w:pStyle w:val="Normal6"/>
            </w:pPr>
          </w:p>
        </w:tc>
        <w:tc>
          <w:tcPr>
            <w:tcW w:w="4876" w:type="dxa"/>
            <w:hideMark/>
          </w:tcPr>
          <w:p w14:paraId="4C6779C0" w14:textId="0DD47BC7" w:rsidR="00210FB2" w:rsidRPr="00931E01" w:rsidRDefault="007A3AD0" w:rsidP="000D5096">
            <w:pPr>
              <w:pStyle w:val="Normal6"/>
              <w:rPr>
                <w:b/>
                <w:i/>
              </w:rPr>
            </w:pPr>
            <w:r w:rsidRPr="00931E01">
              <w:rPr>
                <w:b/>
                <w:i/>
              </w:rPr>
              <w:t>36</w:t>
            </w:r>
            <w:r w:rsidR="00AD3AC3">
              <w:rPr>
                <w:b/>
                <w:i/>
              </w:rPr>
              <w:noBreakHyphen/>
            </w:r>
            <w:r w:rsidRPr="00931E01">
              <w:rPr>
                <w:b/>
                <w:i/>
              </w:rPr>
              <w:t>X.</w:t>
            </w:r>
            <w:r w:rsidRPr="00931E01">
              <w:rPr>
                <w:b/>
                <w:i/>
              </w:rPr>
              <w:tab/>
              <w:t xml:space="preserve">Destaca os potenciais benefícios mútuos de acordos reforçados e recíprocos de mobilidade empresarial a curto prazo; concorda com a Comissão quanto ao facto de o regime de </w:t>
            </w:r>
            <w:r w:rsidRPr="00931E01">
              <w:rPr>
                <w:b/>
                <w:i/>
              </w:rPr>
              <w:t>patrocínio para a concessão de vistos de trabalho do Reino Unido aos prestadores de serviços da UE ser demasiado complexo e oneroso, tanto para os empregadores do Reino Unido como para os beneficiários de vistos da UE, e insta o Reino Unido a isentar os prestadores de serviços abrangidos pelo ACC do regime de patrocínio; solicita que o Reino Unido continue a tomar todas as medidas necessárias para combater a discriminação contra os cidadãos da UE que vivem no Reino Unido;</w:t>
            </w:r>
          </w:p>
        </w:tc>
      </w:tr>
    </w:tbl>
    <w:p w14:paraId="4ED3FD83" w14:textId="77777777" w:rsidR="00210FB2" w:rsidRPr="00931E01" w:rsidRDefault="00210FB2" w:rsidP="00210FB2"/>
    <w:p w14:paraId="35B15C56" w14:textId="77777777" w:rsidR="00254FCB" w:rsidRPr="00931E01" w:rsidRDefault="007A3AD0" w:rsidP="00254FCB">
      <w:pPr>
        <w:rPr>
          <w:rStyle w:val="HideTWBExt"/>
        </w:rPr>
      </w:pPr>
      <w:r w:rsidRPr="00931E01">
        <w:rPr>
          <w:rStyle w:val="HideTWBExt"/>
        </w:rPr>
        <w:t>&lt;/Amend&gt;</w:t>
      </w:r>
    </w:p>
    <w:p w14:paraId="70302F99" w14:textId="77777777" w:rsidR="00261A57" w:rsidRPr="00931E01" w:rsidRDefault="007A3AD0" w:rsidP="00261A57">
      <w:r w:rsidRPr="00931E01">
        <w:rPr>
          <w:rStyle w:val="HideTWBExt"/>
        </w:rPr>
        <w:t>&lt;/RepeatBlock-Amend&gt;</w:t>
      </w:r>
    </w:p>
    <w:p w14:paraId="039EF10E" w14:textId="77777777" w:rsidR="00261A57" w:rsidRPr="00931E01" w:rsidRDefault="00261A57" w:rsidP="00254FCB">
      <w:pPr>
        <w:rPr>
          <w:szCs w:val="24"/>
        </w:rPr>
      </w:pPr>
    </w:p>
    <w:p w14:paraId="03924BEE" w14:textId="77777777" w:rsidR="00210FB2" w:rsidRPr="00931E01" w:rsidRDefault="00210FB2">
      <w:pPr>
        <w:pStyle w:val="Normal12a"/>
      </w:pPr>
    </w:p>
    <w:p w14:paraId="1E779286" w14:textId="77777777" w:rsidR="00210FB2" w:rsidRPr="00931E01" w:rsidRDefault="00210FB2">
      <w:pPr>
        <w:pStyle w:val="Normal12a"/>
      </w:pPr>
    </w:p>
    <w:p w14:paraId="6C3CE6D5" w14:textId="77777777" w:rsidR="00210FB2" w:rsidRPr="00931E01" w:rsidRDefault="00210FB2">
      <w:pPr>
        <w:pStyle w:val="Normal12a"/>
      </w:pPr>
    </w:p>
    <w:p w14:paraId="77707682" w14:textId="77777777" w:rsidR="00210FB2" w:rsidRPr="00931E01" w:rsidRDefault="00210FB2">
      <w:pPr>
        <w:pStyle w:val="Normal12a"/>
      </w:pPr>
    </w:p>
    <w:p w14:paraId="307F4041" w14:textId="77777777" w:rsidR="00502AD1" w:rsidRPr="00931E01" w:rsidRDefault="00502AD1" w:rsidP="000D2276">
      <w:pPr>
        <w:sectPr w:rsidR="00502AD1" w:rsidRPr="00931E01" w:rsidSect="00DF4726">
          <w:pgSz w:w="11906" w:h="16838"/>
          <w:pgMar w:top="1134" w:right="1417" w:bottom="1417" w:left="1417" w:header="1134" w:footer="567" w:gutter="0"/>
          <w:cols w:space="708"/>
          <w:docGrid w:linePitch="360"/>
        </w:sectPr>
      </w:pPr>
    </w:p>
    <w:p w14:paraId="1CD0CE2A" w14:textId="77777777" w:rsidR="00502AD1" w:rsidRPr="00931E01" w:rsidRDefault="007A3AD0" w:rsidP="00502AD1">
      <w:pPr>
        <w:pStyle w:val="PageHeadingNotTOC"/>
      </w:pPr>
      <w:r w:rsidRPr="00931E01">
        <w:t>ANEXO: DECLARAÇÃO DE CONTRIBUTOS</w:t>
      </w:r>
    </w:p>
    <w:p w14:paraId="1181DEDA" w14:textId="77777777" w:rsidR="00502AD1" w:rsidRPr="00931E01" w:rsidRDefault="007A3AD0" w:rsidP="00502AD1">
      <w:pPr>
        <w:spacing w:before="9" w:line="360" w:lineRule="auto"/>
        <w:ind w:right="159"/>
        <w:rPr>
          <w:sz w:val="22"/>
          <w:szCs w:val="22"/>
        </w:rPr>
      </w:pPr>
      <w:r w:rsidRPr="00931E01">
        <w:rPr>
          <w:sz w:val="22"/>
        </w:rPr>
        <w:t xml:space="preserve">Em conformidade com o artigo 8.º do anexo I do Regimento, o relator de parecer declara ter incluído no seu parecer os contributos sobre questões relacionadas com o assunto do dossiê que </w:t>
      </w:r>
      <w:r w:rsidRPr="00931E01">
        <w:rPr>
          <w:sz w:val="22"/>
        </w:rPr>
        <w:t>recebeu, aquando da elaboração do parecer, até à sua aprovação em comissão, dos seguintes representantes de interesses abrangidos pelo âmbito de aplicação do Acordo Interinstitucional sobre um Registo de Transparência Obrigatório</w:t>
      </w:r>
      <w:r w:rsidRPr="00931E01">
        <w:rPr>
          <w:rStyle w:val="FootnoteReference"/>
          <w:sz w:val="22"/>
        </w:rPr>
        <w:footnoteReference w:id="1"/>
      </w:r>
      <w:r w:rsidRPr="00931E01">
        <w:rPr>
          <w:sz w:val="22"/>
          <w:vertAlign w:val="superscript"/>
        </w:rPr>
        <w:t>1</w:t>
      </w:r>
      <w:r w:rsidRPr="00931E01">
        <w:rPr>
          <w:sz w:val="22"/>
        </w:rPr>
        <w:t xml:space="preserve"> ou dos seguintes representantes das autoridades públicas de países terceiros, incluindo as respetivas missões diplomáticas e embaixadas:</w:t>
      </w:r>
    </w:p>
    <w:p w14:paraId="3E4F1083" w14:textId="77777777" w:rsidR="00502AD1" w:rsidRPr="00931E01" w:rsidRDefault="00502AD1" w:rsidP="00502AD1">
      <w:pPr>
        <w:spacing w:line="200" w:lineRule="exact"/>
        <w:rPr>
          <w:sz w:val="22"/>
        </w:rPr>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01133A" w:rsidRPr="00931E01" w14:paraId="001B8EA6" w14:textId="77777777" w:rsidTr="00502AD1">
        <w:trPr>
          <w:trHeight w:val="675"/>
        </w:trPr>
        <w:tc>
          <w:tcPr>
            <w:tcW w:w="9067" w:type="dxa"/>
            <w:tcBorders>
              <w:top w:val="single" w:sz="4" w:space="0" w:color="000000"/>
              <w:left w:val="single" w:sz="4" w:space="0" w:color="000000"/>
              <w:bottom w:val="single" w:sz="4" w:space="0" w:color="000000"/>
              <w:right w:val="single" w:sz="4" w:space="0" w:color="000000"/>
            </w:tcBorders>
            <w:hideMark/>
          </w:tcPr>
          <w:p w14:paraId="7A3937B8" w14:textId="77777777" w:rsidR="00502AD1" w:rsidRPr="00931E01" w:rsidRDefault="007A3AD0" w:rsidP="00343DD8">
            <w:pPr>
              <w:spacing w:line="260" w:lineRule="exact"/>
              <w:ind w:right="94"/>
              <w:jc w:val="center"/>
              <w:rPr>
                <w:rFonts w:eastAsia="Calibri"/>
                <w:b/>
                <w:sz w:val="22"/>
                <w:szCs w:val="22"/>
              </w:rPr>
            </w:pPr>
            <w:r w:rsidRPr="00931E01">
              <w:rPr>
                <w:b/>
                <w:sz w:val="22"/>
              </w:rPr>
              <w:t>1.</w:t>
            </w:r>
            <w:r w:rsidRPr="00931E01">
              <w:rPr>
                <w:b/>
              </w:rPr>
              <w:t xml:space="preserve"> </w:t>
            </w:r>
            <w:r w:rsidRPr="00931E01">
              <w:rPr>
                <w:b/>
                <w:sz w:val="22"/>
              </w:rPr>
              <w:t xml:space="preserve">Representantes de interesses abrangidos pelo âmbito de aplicação do Acordo Interinstitucional sobre um Registo de </w:t>
            </w:r>
            <w:r w:rsidRPr="00931E01">
              <w:rPr>
                <w:b/>
                <w:sz w:val="22"/>
              </w:rPr>
              <w:t>Transparência Obrigatório</w:t>
            </w:r>
          </w:p>
        </w:tc>
      </w:tr>
      <w:tr w:rsidR="0001133A" w:rsidRPr="00931E01" w14:paraId="6C801F4A"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3C3C3312" w14:textId="77777777" w:rsidR="00502AD1" w:rsidRPr="00931E01" w:rsidRDefault="00502AD1">
            <w:pPr>
              <w:rPr>
                <w:sz w:val="22"/>
              </w:rPr>
            </w:pPr>
          </w:p>
        </w:tc>
      </w:tr>
      <w:tr w:rsidR="0001133A" w:rsidRPr="00931E01" w14:paraId="6EF50CE4"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0A3D5BBD" w14:textId="77777777" w:rsidR="00502AD1" w:rsidRPr="00931E01" w:rsidRDefault="00502AD1">
            <w:pPr>
              <w:rPr>
                <w:sz w:val="22"/>
              </w:rPr>
            </w:pPr>
          </w:p>
        </w:tc>
      </w:tr>
      <w:tr w:rsidR="0001133A" w:rsidRPr="00931E01" w14:paraId="76B87C61"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49FC7F9D" w14:textId="77777777" w:rsidR="00502AD1" w:rsidRPr="00931E01" w:rsidRDefault="00502AD1">
            <w:pPr>
              <w:rPr>
                <w:sz w:val="22"/>
              </w:rPr>
            </w:pPr>
          </w:p>
        </w:tc>
      </w:tr>
      <w:tr w:rsidR="0001133A" w:rsidRPr="00931E01" w14:paraId="76AF1AD4" w14:textId="77777777" w:rsidTr="00502AD1">
        <w:trPr>
          <w:trHeight w:val="764"/>
        </w:trPr>
        <w:tc>
          <w:tcPr>
            <w:tcW w:w="9067" w:type="dxa"/>
            <w:tcBorders>
              <w:top w:val="single" w:sz="4" w:space="0" w:color="000000"/>
              <w:left w:val="single" w:sz="4" w:space="0" w:color="000000"/>
              <w:bottom w:val="single" w:sz="4" w:space="0" w:color="000000"/>
              <w:right w:val="single" w:sz="4" w:space="0" w:color="000000"/>
            </w:tcBorders>
            <w:hideMark/>
          </w:tcPr>
          <w:p w14:paraId="1E8886FB" w14:textId="77777777" w:rsidR="00502AD1" w:rsidRPr="00931E01" w:rsidRDefault="007A3AD0" w:rsidP="00343DD8">
            <w:pPr>
              <w:jc w:val="center"/>
              <w:rPr>
                <w:b/>
                <w:sz w:val="22"/>
              </w:rPr>
            </w:pPr>
            <w:r w:rsidRPr="00931E01">
              <w:rPr>
                <w:b/>
                <w:sz w:val="22"/>
              </w:rPr>
              <w:t>2. Representantes das autoridades públicas de países terceiros, incluindo as respetivas missões diplomáticas e embaixadas</w:t>
            </w:r>
          </w:p>
        </w:tc>
      </w:tr>
      <w:tr w:rsidR="0001133A" w:rsidRPr="00AD3AC3" w14:paraId="7BBFCB9A"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36A53A71" w14:textId="77777777" w:rsidR="00502AD1" w:rsidRPr="00AD3AC3" w:rsidRDefault="007A3AD0">
            <w:pPr>
              <w:rPr>
                <w:color w:val="000000" w:themeColor="text1"/>
                <w:sz w:val="22"/>
                <w:szCs w:val="22"/>
                <w:lang w:val="en-GB"/>
              </w:rPr>
            </w:pPr>
            <w:r w:rsidRPr="00AD3AC3">
              <w:rPr>
                <w:color w:val="000000" w:themeColor="text1"/>
                <w:sz w:val="22"/>
                <w:lang w:val="en-GB"/>
              </w:rPr>
              <w:t>UK Mission to the European Union</w:t>
            </w:r>
          </w:p>
        </w:tc>
      </w:tr>
      <w:tr w:rsidR="0001133A" w:rsidRPr="00AD3AC3" w14:paraId="08115C59"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07F2C8E3" w14:textId="77777777" w:rsidR="00502AD1" w:rsidRPr="00AD3AC3" w:rsidRDefault="00502AD1">
            <w:pPr>
              <w:rPr>
                <w:b/>
                <w:sz w:val="22"/>
                <w:lang w:val="en-GB"/>
              </w:rPr>
            </w:pPr>
          </w:p>
        </w:tc>
      </w:tr>
      <w:tr w:rsidR="0001133A" w:rsidRPr="00AD3AC3" w14:paraId="1BE8F359"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1D10786F" w14:textId="77777777" w:rsidR="00502AD1" w:rsidRPr="00AD3AC3" w:rsidRDefault="00502AD1">
            <w:pPr>
              <w:rPr>
                <w:b/>
                <w:sz w:val="22"/>
                <w:lang w:val="en-GB"/>
              </w:rPr>
            </w:pPr>
          </w:p>
        </w:tc>
      </w:tr>
    </w:tbl>
    <w:p w14:paraId="52CC5993" w14:textId="77777777" w:rsidR="00502AD1" w:rsidRPr="00AD3AC3" w:rsidRDefault="00502AD1" w:rsidP="00502AD1">
      <w:pPr>
        <w:spacing w:line="200" w:lineRule="exact"/>
        <w:rPr>
          <w:rFonts w:eastAsia="Calibri"/>
          <w:sz w:val="22"/>
          <w:szCs w:val="22"/>
          <w:lang w:val="en-GB" w:bidi="en-GB"/>
        </w:rPr>
      </w:pPr>
    </w:p>
    <w:p w14:paraId="049537BE" w14:textId="77777777" w:rsidR="00502AD1" w:rsidRPr="00931E01" w:rsidRDefault="007A3AD0" w:rsidP="00502AD1">
      <w:pPr>
        <w:spacing w:before="9" w:line="360" w:lineRule="auto"/>
        <w:rPr>
          <w:rFonts w:eastAsia="Calibri"/>
          <w:sz w:val="22"/>
          <w:szCs w:val="22"/>
        </w:rPr>
      </w:pPr>
      <w:r w:rsidRPr="00931E01">
        <w:rPr>
          <w:sz w:val="22"/>
        </w:rPr>
        <w:t xml:space="preserve">A lista acima é elaborada sob a </w:t>
      </w:r>
      <w:r w:rsidRPr="00931E01">
        <w:rPr>
          <w:sz w:val="22"/>
        </w:rPr>
        <w:t>responsabilidade exclusiva do relator de parecer.</w:t>
      </w:r>
    </w:p>
    <w:p w14:paraId="6B88379B" w14:textId="77777777" w:rsidR="00502AD1" w:rsidRPr="00931E01" w:rsidRDefault="00502AD1" w:rsidP="00502AD1">
      <w:pPr>
        <w:spacing w:line="200" w:lineRule="exact"/>
        <w:rPr>
          <w:rFonts w:eastAsia="Calibri"/>
          <w:sz w:val="22"/>
          <w:szCs w:val="22"/>
        </w:rPr>
      </w:pPr>
    </w:p>
    <w:p w14:paraId="63CA2F5D" w14:textId="48FB5B5E" w:rsidR="00502AD1" w:rsidRPr="00931E01" w:rsidRDefault="007A3AD0" w:rsidP="00502AD1">
      <w:pPr>
        <w:spacing w:line="360" w:lineRule="auto"/>
        <w:ind w:right="159"/>
        <w:rPr>
          <w:rFonts w:eastAsia="Calibri"/>
          <w:b/>
          <w:sz w:val="22"/>
          <w:szCs w:val="22"/>
        </w:rPr>
      </w:pPr>
      <w:r w:rsidRPr="00931E01">
        <w:t>Se as pessoas singulares forem identificadas na lista pelo nome, pela função, ou por ambos, o relator de parecer declara ter enviado às pessoas singulares em causa a Declaração relativa à proteção de dados n.º 484 do Parlamento Europeu (</w:t>
      </w:r>
      <w:hyperlink r:id="rId17" w:history="1">
        <w:r w:rsidRPr="00931E01">
          <w:rPr>
            <w:rStyle w:val="Hyperlink"/>
            <w:sz w:val="22"/>
          </w:rPr>
          <w:t>https://www.europarl.europa.eu/data</w:t>
        </w:r>
        <w:r w:rsidR="00AD3AC3">
          <w:rPr>
            <w:rStyle w:val="Hyperlink"/>
            <w:sz w:val="22"/>
          </w:rPr>
          <w:noBreakHyphen/>
        </w:r>
        <w:r w:rsidRPr="00931E01">
          <w:rPr>
            <w:rStyle w:val="Hyperlink"/>
            <w:sz w:val="22"/>
          </w:rPr>
          <w:t>protect/index.do</w:t>
        </w:r>
      </w:hyperlink>
      <w:r w:rsidRPr="00931E01">
        <w:t>), que estabelece as condições aplicáveis ao tratamento dos respetivos dados pessoais e os direitos associados a esse tratamento.</w:t>
      </w:r>
    </w:p>
    <w:p w14:paraId="5E87FEF1" w14:textId="77777777" w:rsidR="00176EAA" w:rsidRPr="00931E01" w:rsidRDefault="00176EAA" w:rsidP="00176EAA">
      <w:pPr>
        <w:pStyle w:val="FootnoteText"/>
        <w:tabs>
          <w:tab w:val="left" w:pos="567"/>
        </w:tabs>
        <w:sectPr w:rsidR="00176EAA" w:rsidRPr="00931E01" w:rsidSect="00DF4726">
          <w:pgSz w:w="11906" w:h="16838"/>
          <w:pgMar w:top="1134" w:right="1417" w:bottom="1417" w:left="1417" w:header="1134" w:footer="567" w:gutter="0"/>
          <w:cols w:space="708"/>
          <w:docGrid w:linePitch="360"/>
        </w:sectPr>
      </w:pPr>
    </w:p>
    <w:p w14:paraId="224C3C91" w14:textId="77777777" w:rsidR="00176EAA" w:rsidRPr="00931E01" w:rsidRDefault="007A3AD0" w:rsidP="00176EAA">
      <w:pPr>
        <w:pStyle w:val="PageHeadingNotTOC"/>
      </w:pPr>
      <w:r w:rsidRPr="00931E01">
        <w:t>INFORMAÇÕES SOBRE A APROVAÇÃO</w:t>
      </w:r>
      <w:r w:rsidRPr="00931E01">
        <w:br/>
        <w:t>NA COMISSÃO ENCARREGADA DE EMITIR PARECER</w:t>
      </w:r>
    </w:p>
    <w:tbl>
      <w:tblPr>
        <w:tblW w:w="0" w:type="auto"/>
        <w:tblLayout w:type="fixed"/>
        <w:tblCellMar>
          <w:top w:w="54" w:type="dxa"/>
          <w:bottom w:w="54" w:type="dxa"/>
        </w:tblCellMar>
        <w:tblLook w:val="04A0" w:firstRow="1" w:lastRow="0" w:firstColumn="1" w:lastColumn="0" w:noHBand="0" w:noVBand="1"/>
      </w:tblPr>
      <w:tblGrid>
        <w:gridCol w:w="3600"/>
        <w:gridCol w:w="6400"/>
      </w:tblGrid>
      <w:tr w:rsidR="0001133A" w:rsidRPr="00931E01" w14:paraId="36C51C53"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61BC586C" w14:textId="77777777" w:rsidR="00DF4726" w:rsidRPr="00931E01" w:rsidRDefault="007A3AD0" w:rsidP="004514E2">
            <w:pPr>
              <w:pStyle w:val="ProcedureTableBold"/>
            </w:pPr>
            <w:r w:rsidRPr="00931E01">
              <w:t>Data de aprovação</w:t>
            </w:r>
          </w:p>
        </w:tc>
        <w:tc>
          <w:tcPr>
            <w:tcW w:w="6400" w:type="dxa"/>
            <w:tcBorders>
              <w:top w:val="single" w:sz="8" w:space="0" w:color="000000"/>
              <w:bottom w:val="single" w:sz="8" w:space="0" w:color="000000"/>
              <w:right w:val="single" w:sz="8" w:space="0" w:color="000000"/>
            </w:tcBorders>
          </w:tcPr>
          <w:p w14:paraId="11990798" w14:textId="77777777" w:rsidR="00DF4726" w:rsidRPr="00931E01" w:rsidRDefault="007A3AD0" w:rsidP="004514E2">
            <w:pPr>
              <w:pStyle w:val="ProcedureTable"/>
            </w:pPr>
            <w:r w:rsidRPr="00931E01">
              <w:t>24.6.2025</w:t>
            </w:r>
          </w:p>
        </w:tc>
      </w:tr>
      <w:tr w:rsidR="0001133A" w:rsidRPr="00931E01" w14:paraId="3B8FE08A"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42DC6848" w14:textId="77777777" w:rsidR="00DF4726" w:rsidRPr="00931E01" w:rsidRDefault="007A3AD0" w:rsidP="004514E2">
            <w:pPr>
              <w:pStyle w:val="ProcedureTableBold"/>
            </w:pPr>
            <w:r w:rsidRPr="00931E01">
              <w:t>Resultado da votação final</w:t>
            </w:r>
          </w:p>
        </w:tc>
        <w:tc>
          <w:tcPr>
            <w:tcW w:w="6400" w:type="dxa"/>
            <w:tcBorders>
              <w:top w:val="single" w:sz="8" w:space="0" w:color="000000"/>
              <w:bottom w:val="single" w:sz="8" w:space="0" w:color="000000"/>
              <w:right w:val="single" w:sz="8" w:space="0" w:color="000000"/>
            </w:tcBorders>
          </w:tcPr>
          <w:p w14:paraId="1C995A9D" w14:textId="77777777" w:rsidR="00DF4726" w:rsidRPr="00931E01" w:rsidRDefault="007A3AD0" w:rsidP="004514E2">
            <w:pPr>
              <w:pStyle w:val="ProcedureTable"/>
            </w:pPr>
            <w:r w:rsidRPr="00931E01">
              <w:t>+</w:t>
            </w:r>
            <w:r w:rsidRPr="00931E01">
              <w:tab/>
              <w:t>:</w:t>
            </w:r>
            <w:r w:rsidRPr="00931E01">
              <w:tab/>
              <w:t>61</w:t>
            </w:r>
          </w:p>
          <w:p w14:paraId="42360550" w14:textId="388BDB3F" w:rsidR="00DF4726" w:rsidRPr="00931E01" w:rsidRDefault="00AD3AC3" w:rsidP="004514E2">
            <w:pPr>
              <w:pStyle w:val="ProcedureTable"/>
            </w:pPr>
            <w:r>
              <w:noBreakHyphen/>
            </w:r>
            <w:r w:rsidR="007A3AD0" w:rsidRPr="00931E01">
              <w:tab/>
              <w:t>:</w:t>
            </w:r>
            <w:r w:rsidR="007A3AD0" w:rsidRPr="00931E01">
              <w:tab/>
              <w:t>0</w:t>
            </w:r>
          </w:p>
          <w:p w14:paraId="2D76A475" w14:textId="77777777" w:rsidR="00DF4726" w:rsidRPr="00931E01" w:rsidRDefault="007A3AD0" w:rsidP="004514E2">
            <w:pPr>
              <w:pStyle w:val="ProcedureTable"/>
            </w:pPr>
            <w:r w:rsidRPr="00931E01">
              <w:t>0</w:t>
            </w:r>
            <w:r w:rsidRPr="00931E01">
              <w:tab/>
              <w:t>:</w:t>
            </w:r>
            <w:r w:rsidRPr="00931E01">
              <w:tab/>
              <w:t>12</w:t>
            </w:r>
          </w:p>
        </w:tc>
      </w:tr>
      <w:tr w:rsidR="0001133A" w:rsidRPr="00931E01" w14:paraId="633AA050"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19A5E547" w14:textId="77777777" w:rsidR="00DF4726" w:rsidRPr="00931E01" w:rsidRDefault="007A3AD0" w:rsidP="004514E2">
            <w:pPr>
              <w:pStyle w:val="ProcedureTableBold"/>
            </w:pPr>
            <w:r w:rsidRPr="00931E01">
              <w:t xml:space="preserve">Deputados </w:t>
            </w:r>
            <w:r w:rsidRPr="00931E01">
              <w:t>presentes no momento da votação final</w:t>
            </w:r>
          </w:p>
        </w:tc>
        <w:tc>
          <w:tcPr>
            <w:tcW w:w="6400" w:type="dxa"/>
            <w:tcBorders>
              <w:top w:val="single" w:sz="8" w:space="0" w:color="000000"/>
              <w:bottom w:val="single" w:sz="8" w:space="0" w:color="000000"/>
              <w:right w:val="single" w:sz="8" w:space="0" w:color="000000"/>
            </w:tcBorders>
          </w:tcPr>
          <w:p w14:paraId="0C5991CA" w14:textId="2AF79E4E" w:rsidR="00DF4726" w:rsidRPr="00931E01" w:rsidRDefault="007A3AD0" w:rsidP="004514E2">
            <w:pPr>
              <w:pStyle w:val="ProcedureTable"/>
              <w:rPr>
                <w:color w:val="000000" w:themeColor="text1"/>
              </w:rPr>
            </w:pPr>
            <w:r w:rsidRPr="00931E01">
              <w:rPr>
                <w:color w:val="000000" w:themeColor="text1"/>
              </w:rPr>
              <w:t>Magdalena Adamowicz, Abir Al</w:t>
            </w:r>
            <w:r w:rsidR="00AD3AC3">
              <w:rPr>
                <w:color w:val="000000" w:themeColor="text1"/>
              </w:rPr>
              <w:noBreakHyphen/>
            </w:r>
            <w:r w:rsidRPr="00931E01">
              <w:rPr>
                <w:color w:val="000000" w:themeColor="text1"/>
              </w:rPr>
              <w:t>Sahlani, Giuseppe Antoci, Francisco Assis, Malik Azmani, Nikola Bartůšek, Saskia Bricmont, Krzysztof Brejza, Jaroslav Bžoch, Mélissa Camara, Susanna Ceccardi, Caterina Chinnici, Alessandro Ciriani, Lena Düpont, Marieke Ehlers, Estrella Galán, Raquel García Hermida</w:t>
            </w:r>
            <w:r w:rsidR="00AD3AC3">
              <w:rPr>
                <w:color w:val="000000" w:themeColor="text1"/>
              </w:rPr>
              <w:noBreakHyphen/>
            </w:r>
            <w:r w:rsidRPr="00931E01">
              <w:rPr>
                <w:color w:val="000000" w:themeColor="text1"/>
              </w:rPr>
              <w:t xml:space="preserve">Van Der Walle, Evin Incir, Paolo Inselvini, Irena Joveva, Erik Kaliňák, Marina Kaljurand, Mariusz Kamiński, Assita Kanko, Fabienne Keller, Moritz Körner, Murielle Laurent, Fabrice Leggeri, Jeroen Lenaers, Juan Fernando López Aguilar, Michael McNamara, Ana Catarina Mendes, Verena Mertens, Nadine Morano, Matjaž Nemec, Ana Miguel Pedro, Chloé Ridel, Ilaria Salis Birgit Sippel, Krzysztof Śmiszek, Sander Smit, Petra Steger, Cecilia Strada, Tineke Strik, Georgiana Teodorescu, </w:t>
            </w:r>
            <w:r w:rsidRPr="00931E01">
              <w:t xml:space="preserve">Tomas Tobé, </w:t>
            </w:r>
            <w:r w:rsidRPr="00931E01">
              <w:rPr>
                <w:color w:val="000000" w:themeColor="text1"/>
              </w:rPr>
              <w:t>Milan Uhrík, Tom Vandendr</w:t>
            </w:r>
            <w:r w:rsidRPr="00931E01">
              <w:rPr>
                <w:color w:val="000000" w:themeColor="text1"/>
              </w:rPr>
              <w:t>iessche, Kristian Vigenin, Charlie Weimers, Sophie Wilmès, Ewa Zajączkowska</w:t>
            </w:r>
            <w:r w:rsidR="00AD3AC3">
              <w:rPr>
                <w:color w:val="000000" w:themeColor="text1"/>
              </w:rPr>
              <w:noBreakHyphen/>
            </w:r>
            <w:r w:rsidRPr="00931E01">
              <w:rPr>
                <w:color w:val="000000" w:themeColor="text1"/>
              </w:rPr>
              <w:t>Hernik, Alessandro Zan, Javier Zarzalejos.</w:t>
            </w:r>
          </w:p>
        </w:tc>
      </w:tr>
      <w:tr w:rsidR="0001133A" w:rsidRPr="00931E01" w14:paraId="282B29E5"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5B25042A" w14:textId="77777777" w:rsidR="00DF4726" w:rsidRPr="00931E01" w:rsidRDefault="007A3AD0" w:rsidP="004514E2">
            <w:pPr>
              <w:pStyle w:val="ProcedureTableBold"/>
            </w:pPr>
            <w:r w:rsidRPr="00931E01">
              <w:t>Suplentes presentes no momento da votação final</w:t>
            </w:r>
          </w:p>
        </w:tc>
        <w:tc>
          <w:tcPr>
            <w:tcW w:w="6400" w:type="dxa"/>
            <w:tcBorders>
              <w:top w:val="single" w:sz="8" w:space="0" w:color="000000"/>
              <w:bottom w:val="single" w:sz="8" w:space="0" w:color="000000"/>
              <w:right w:val="single" w:sz="8" w:space="0" w:color="000000"/>
            </w:tcBorders>
          </w:tcPr>
          <w:p w14:paraId="361D96B3" w14:textId="77777777" w:rsidR="00DF4726" w:rsidRPr="00931E01" w:rsidRDefault="007A3AD0" w:rsidP="00C56A92">
            <w:pPr>
              <w:pStyle w:val="ProcedureTable"/>
            </w:pPr>
            <w:r w:rsidRPr="00931E01">
              <w:t>Konstantinos Arvanitis, Fredis Beleris, David Casa, Laurent Castillo, Geadis Geadi, Monika Hohlmeier, Nikola Minchev, Hannah Neumann, João Oliveira, Leoluca Orlando, Oliver Schenk, Alexander Sell, António Tânger Corrêa, Pekka Toveri, Roberto Vannacci.</w:t>
            </w:r>
          </w:p>
        </w:tc>
      </w:tr>
      <w:tr w:rsidR="0001133A" w:rsidRPr="00931E01" w14:paraId="6A9C6F4C"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1AF2FA01" w14:textId="77777777" w:rsidR="00DF4726" w:rsidRPr="00931E01" w:rsidRDefault="007A3AD0" w:rsidP="004514E2">
            <w:pPr>
              <w:pStyle w:val="ProcedureTableBold"/>
            </w:pPr>
            <w:r w:rsidRPr="00931E01">
              <w:t>Deputados visados no art. 216.º, n.º 7, do Regimento presentes no momento da votação final</w:t>
            </w:r>
          </w:p>
        </w:tc>
        <w:tc>
          <w:tcPr>
            <w:tcW w:w="6400" w:type="dxa"/>
            <w:tcBorders>
              <w:top w:val="single" w:sz="8" w:space="0" w:color="000000"/>
              <w:bottom w:val="single" w:sz="8" w:space="0" w:color="000000"/>
              <w:right w:val="single" w:sz="8" w:space="0" w:color="000000"/>
            </w:tcBorders>
          </w:tcPr>
          <w:p w14:paraId="766DBA99" w14:textId="77777777" w:rsidR="00DF4726" w:rsidRPr="00931E01" w:rsidRDefault="007A3AD0" w:rsidP="00D96E20">
            <w:pPr>
              <w:pStyle w:val="ProcedureTable"/>
            </w:pPr>
            <w:r w:rsidRPr="00931E01">
              <w:t>Christian Doleschal, Pietro Fiocchi, Pär Holmgren, Andrey Kovatchev, Andrea Wechsler.</w:t>
            </w:r>
          </w:p>
        </w:tc>
      </w:tr>
    </w:tbl>
    <w:p w14:paraId="0E66B039" w14:textId="77777777" w:rsidR="00DF4726" w:rsidRPr="00931E01" w:rsidRDefault="00DF4726" w:rsidP="00176EAA">
      <w:pPr>
        <w:pStyle w:val="FootnoteText"/>
        <w:tabs>
          <w:tab w:val="left" w:pos="567"/>
        </w:tabs>
        <w:sectPr w:rsidR="00DF4726" w:rsidRPr="00931E01" w:rsidSect="00DF4726">
          <w:pgSz w:w="11906" w:h="16838"/>
          <w:pgMar w:top="1134" w:right="1417" w:bottom="1417" w:left="1417" w:header="1134" w:footer="567" w:gutter="0"/>
          <w:cols w:space="708"/>
          <w:docGrid w:linePitch="360"/>
        </w:sectPr>
      </w:pPr>
    </w:p>
    <w:p w14:paraId="1483269E" w14:textId="77777777" w:rsidR="00176EAA" w:rsidRPr="00931E01" w:rsidRDefault="007A3AD0" w:rsidP="004514E2">
      <w:pPr>
        <w:pStyle w:val="PageHeadingNotTOC"/>
      </w:pPr>
      <w:bookmarkStart w:id="0" w:name="RollCallPageAD"/>
      <w:r w:rsidRPr="00931E01">
        <w:t>VOTAÇÃO NOMINAL FINAL</w:t>
      </w:r>
      <w:r w:rsidRPr="00931E01">
        <w:br/>
        <w:t>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1133A" w:rsidRPr="00931E01" w14:paraId="3073360A" w14:textId="77777777" w:rsidTr="004514E2">
        <w:trPr>
          <w:cantSplit/>
        </w:trPr>
        <w:tc>
          <w:tcPr>
            <w:tcW w:w="1701" w:type="dxa"/>
            <w:shd w:val="pct10" w:color="000000" w:fill="FFFFFF"/>
            <w:vAlign w:val="center"/>
          </w:tcPr>
          <w:p w14:paraId="066D3FD0" w14:textId="77777777" w:rsidR="00176EAA" w:rsidRPr="00931E01" w:rsidRDefault="007A3AD0" w:rsidP="004514E2">
            <w:pPr>
              <w:pStyle w:val="RollCallVotes"/>
            </w:pPr>
            <w:r w:rsidRPr="00931E01">
              <w:t>62</w:t>
            </w:r>
          </w:p>
        </w:tc>
        <w:tc>
          <w:tcPr>
            <w:tcW w:w="7371" w:type="dxa"/>
            <w:shd w:val="pct10" w:color="000000" w:fill="FFFFFF"/>
          </w:tcPr>
          <w:p w14:paraId="2835BBD2" w14:textId="77777777" w:rsidR="00176EAA" w:rsidRPr="00931E01" w:rsidRDefault="007A3AD0" w:rsidP="004514E2">
            <w:pPr>
              <w:pStyle w:val="RollCallSymbols14pt"/>
            </w:pPr>
            <w:r w:rsidRPr="00931E01">
              <w:t>+</w:t>
            </w:r>
          </w:p>
        </w:tc>
      </w:tr>
      <w:tr w:rsidR="0001133A" w:rsidRPr="00931E01" w14:paraId="2563EB3D" w14:textId="77777777" w:rsidTr="004514E2">
        <w:trPr>
          <w:cantSplit/>
        </w:trPr>
        <w:tc>
          <w:tcPr>
            <w:tcW w:w="1701" w:type="dxa"/>
            <w:shd w:val="clear" w:color="auto" w:fill="FFFFFF"/>
          </w:tcPr>
          <w:p w14:paraId="4EECF3CD" w14:textId="77777777" w:rsidR="00176EAA" w:rsidRPr="00931E01" w:rsidRDefault="007A3AD0" w:rsidP="004514E2">
            <w:pPr>
              <w:pStyle w:val="RollCallTable"/>
            </w:pPr>
            <w:r w:rsidRPr="00931E01">
              <w:t>ECR</w:t>
            </w:r>
          </w:p>
        </w:tc>
        <w:tc>
          <w:tcPr>
            <w:tcW w:w="7371" w:type="dxa"/>
            <w:shd w:val="clear" w:color="auto" w:fill="FFFFFF"/>
          </w:tcPr>
          <w:p w14:paraId="7351D4F7" w14:textId="77777777" w:rsidR="00176EAA" w:rsidRPr="00931E01" w:rsidRDefault="007A3AD0" w:rsidP="004514E2">
            <w:pPr>
              <w:pStyle w:val="RollCallTable"/>
            </w:pPr>
            <w:r w:rsidRPr="00931E01">
              <w:t xml:space="preserve">Alessandro Ciriani, Pietro </w:t>
            </w:r>
            <w:r w:rsidRPr="00931E01">
              <w:t>Fiocchi, Geadis Geadi, Paolo Inselvini, Mariusz Kamiński, Assita Kanko, Georgiana Teodorescu</w:t>
            </w:r>
          </w:p>
        </w:tc>
      </w:tr>
      <w:tr w:rsidR="0001133A" w:rsidRPr="00931E01" w14:paraId="06251D9D" w14:textId="77777777" w:rsidTr="004514E2">
        <w:trPr>
          <w:cantSplit/>
        </w:trPr>
        <w:tc>
          <w:tcPr>
            <w:tcW w:w="1701" w:type="dxa"/>
            <w:shd w:val="clear" w:color="auto" w:fill="FFFFFF"/>
          </w:tcPr>
          <w:p w14:paraId="05443F08" w14:textId="77777777" w:rsidR="00176EAA" w:rsidRPr="00931E01" w:rsidRDefault="007A3AD0" w:rsidP="004514E2">
            <w:pPr>
              <w:pStyle w:val="RollCallTable"/>
            </w:pPr>
            <w:r w:rsidRPr="00931E01">
              <w:t>ESN</w:t>
            </w:r>
          </w:p>
        </w:tc>
        <w:tc>
          <w:tcPr>
            <w:tcW w:w="7371" w:type="dxa"/>
            <w:shd w:val="clear" w:color="auto" w:fill="FFFFFF"/>
          </w:tcPr>
          <w:p w14:paraId="2632CE67" w14:textId="006EDADE" w:rsidR="00176EAA" w:rsidRPr="00931E01" w:rsidRDefault="007A3AD0" w:rsidP="004514E2">
            <w:pPr>
              <w:pStyle w:val="RollCallTable"/>
            </w:pPr>
            <w:r w:rsidRPr="00931E01">
              <w:t>Alexander Sell, Milan Uhrík, Ewa Zajączkowska</w:t>
            </w:r>
            <w:r w:rsidR="00AD3AC3">
              <w:noBreakHyphen/>
            </w:r>
            <w:r w:rsidRPr="00931E01">
              <w:t>Hernik</w:t>
            </w:r>
          </w:p>
        </w:tc>
      </w:tr>
      <w:tr w:rsidR="0001133A" w:rsidRPr="00931E01" w14:paraId="0829836F" w14:textId="77777777" w:rsidTr="004514E2">
        <w:trPr>
          <w:cantSplit/>
        </w:trPr>
        <w:tc>
          <w:tcPr>
            <w:tcW w:w="1701" w:type="dxa"/>
            <w:shd w:val="clear" w:color="auto" w:fill="FFFFFF"/>
          </w:tcPr>
          <w:p w14:paraId="58EDBB7E" w14:textId="77777777" w:rsidR="00176EAA" w:rsidRPr="00931E01" w:rsidRDefault="007A3AD0" w:rsidP="004514E2">
            <w:pPr>
              <w:pStyle w:val="RollCallTable"/>
            </w:pPr>
            <w:r w:rsidRPr="00931E01">
              <w:t>NI</w:t>
            </w:r>
          </w:p>
        </w:tc>
        <w:tc>
          <w:tcPr>
            <w:tcW w:w="7371" w:type="dxa"/>
            <w:shd w:val="clear" w:color="auto" w:fill="FFFFFF"/>
          </w:tcPr>
          <w:p w14:paraId="333EB81A" w14:textId="77777777" w:rsidR="00176EAA" w:rsidRPr="00931E01" w:rsidRDefault="007A3AD0" w:rsidP="004514E2">
            <w:pPr>
              <w:pStyle w:val="RollCallTable"/>
            </w:pPr>
            <w:r w:rsidRPr="00931E01">
              <w:t>Erik Kaliňák</w:t>
            </w:r>
          </w:p>
        </w:tc>
      </w:tr>
      <w:tr w:rsidR="0001133A" w:rsidRPr="00931E01" w14:paraId="305A324B" w14:textId="77777777" w:rsidTr="004514E2">
        <w:trPr>
          <w:cantSplit/>
        </w:trPr>
        <w:tc>
          <w:tcPr>
            <w:tcW w:w="1701" w:type="dxa"/>
            <w:shd w:val="clear" w:color="auto" w:fill="FFFFFF"/>
          </w:tcPr>
          <w:p w14:paraId="3BA3DF77" w14:textId="77777777" w:rsidR="00176EAA" w:rsidRPr="00931E01" w:rsidRDefault="007A3AD0" w:rsidP="004514E2">
            <w:pPr>
              <w:pStyle w:val="RollCallTable"/>
            </w:pPr>
            <w:r w:rsidRPr="00931E01">
              <w:t>PPE</w:t>
            </w:r>
          </w:p>
        </w:tc>
        <w:tc>
          <w:tcPr>
            <w:tcW w:w="7371" w:type="dxa"/>
            <w:shd w:val="clear" w:color="auto" w:fill="FFFFFF"/>
          </w:tcPr>
          <w:p w14:paraId="18C09D2B" w14:textId="77777777" w:rsidR="00176EAA" w:rsidRPr="00931E01" w:rsidRDefault="007A3AD0" w:rsidP="004514E2">
            <w:pPr>
              <w:pStyle w:val="RollCallTable"/>
            </w:pPr>
            <w:r w:rsidRPr="00931E01">
              <w:t xml:space="preserve">Magdalena Adamowicz, Fredis Beleris, Krzysztof Brejza, David Casa, Laurent </w:t>
            </w:r>
            <w:r w:rsidRPr="00931E01">
              <w:t>Castillo, Caterina Chinnici, Christian Doleschal, Lena Düpont, Monika Hohlmeier, Andrey Kovatchev, Jeroen Lenaers, Verena Mertens, Nadine Morano, Ana Miguel Pedro, Oliver Schenk, Sander Smit, Tomas Tobé, Pekka Toveri, Andrea Wechsler, Javier Zarzalejos</w:t>
            </w:r>
          </w:p>
        </w:tc>
      </w:tr>
      <w:tr w:rsidR="0001133A" w:rsidRPr="00931E01" w14:paraId="1F403572" w14:textId="77777777" w:rsidTr="004514E2">
        <w:trPr>
          <w:cantSplit/>
        </w:trPr>
        <w:tc>
          <w:tcPr>
            <w:tcW w:w="1701" w:type="dxa"/>
            <w:shd w:val="clear" w:color="auto" w:fill="FFFFFF"/>
          </w:tcPr>
          <w:p w14:paraId="0F483F84" w14:textId="77777777" w:rsidR="00176EAA" w:rsidRPr="00931E01" w:rsidRDefault="007A3AD0" w:rsidP="004514E2">
            <w:pPr>
              <w:pStyle w:val="RollCallTable"/>
            </w:pPr>
            <w:r w:rsidRPr="00931E01">
              <w:t>PfE</w:t>
            </w:r>
          </w:p>
        </w:tc>
        <w:tc>
          <w:tcPr>
            <w:tcW w:w="7371" w:type="dxa"/>
            <w:shd w:val="clear" w:color="auto" w:fill="FFFFFF"/>
          </w:tcPr>
          <w:p w14:paraId="61B95D61" w14:textId="77777777" w:rsidR="00176EAA" w:rsidRPr="00931E01" w:rsidRDefault="007A3AD0" w:rsidP="004514E2">
            <w:pPr>
              <w:pStyle w:val="RollCallTable"/>
            </w:pPr>
            <w:r w:rsidRPr="00931E01">
              <w:t>Nikola Bartůšek, Jaroslav Bžoch, Susanna Ceccardi, Marieke Ehlers, Fabrice Leggeri, Petra Steger, António Tânger Corrêa, Tom Vandendriessche, Roberto Vannacci</w:t>
            </w:r>
          </w:p>
        </w:tc>
      </w:tr>
      <w:tr w:rsidR="0001133A" w:rsidRPr="00931E01" w14:paraId="759CE17C" w14:textId="77777777" w:rsidTr="004514E2">
        <w:trPr>
          <w:cantSplit/>
        </w:trPr>
        <w:tc>
          <w:tcPr>
            <w:tcW w:w="1701" w:type="dxa"/>
            <w:shd w:val="clear" w:color="auto" w:fill="FFFFFF"/>
          </w:tcPr>
          <w:p w14:paraId="7D4F1CC5" w14:textId="77777777" w:rsidR="00176EAA" w:rsidRPr="00931E01" w:rsidRDefault="007A3AD0" w:rsidP="004514E2">
            <w:pPr>
              <w:pStyle w:val="RollCallTable"/>
            </w:pPr>
            <w:r w:rsidRPr="00931E01">
              <w:t>Renew</w:t>
            </w:r>
          </w:p>
        </w:tc>
        <w:tc>
          <w:tcPr>
            <w:tcW w:w="7371" w:type="dxa"/>
            <w:shd w:val="clear" w:color="auto" w:fill="FFFFFF"/>
          </w:tcPr>
          <w:p w14:paraId="5F0FA0E9" w14:textId="1FF48CA7" w:rsidR="00176EAA" w:rsidRPr="00931E01" w:rsidRDefault="007A3AD0" w:rsidP="004514E2">
            <w:pPr>
              <w:pStyle w:val="RollCallTable"/>
            </w:pPr>
            <w:r w:rsidRPr="00931E01">
              <w:t>Abir Al</w:t>
            </w:r>
            <w:r w:rsidR="00AD3AC3">
              <w:noBreakHyphen/>
            </w:r>
            <w:r w:rsidRPr="00931E01">
              <w:t>Sahlani, Malik Azmani, Raquel García Hermida</w:t>
            </w:r>
            <w:r w:rsidR="00AD3AC3">
              <w:noBreakHyphen/>
            </w:r>
            <w:r w:rsidRPr="00931E01">
              <w:t>Van Der Walle, Irena Joveva, Fabienne Keller, Moritz Körner, Michael McNamara, Nikola Minchev, Sophie Wilmès</w:t>
            </w:r>
          </w:p>
        </w:tc>
      </w:tr>
      <w:tr w:rsidR="0001133A" w:rsidRPr="00931E01" w14:paraId="530BC9A7" w14:textId="77777777" w:rsidTr="004514E2">
        <w:trPr>
          <w:cantSplit/>
        </w:trPr>
        <w:tc>
          <w:tcPr>
            <w:tcW w:w="1701" w:type="dxa"/>
            <w:shd w:val="clear" w:color="auto" w:fill="FFFFFF"/>
          </w:tcPr>
          <w:p w14:paraId="1E833FE5" w14:textId="77777777" w:rsidR="00176EAA" w:rsidRPr="00931E01" w:rsidRDefault="007A3AD0" w:rsidP="004514E2">
            <w:pPr>
              <w:pStyle w:val="RollCallTable"/>
            </w:pPr>
            <w:r w:rsidRPr="00931E01">
              <w:t>S&amp;D</w:t>
            </w:r>
          </w:p>
        </w:tc>
        <w:tc>
          <w:tcPr>
            <w:tcW w:w="7371" w:type="dxa"/>
            <w:shd w:val="clear" w:color="auto" w:fill="FFFFFF"/>
          </w:tcPr>
          <w:p w14:paraId="2C36F2C2" w14:textId="77777777" w:rsidR="00176EAA" w:rsidRPr="00931E01" w:rsidRDefault="007A3AD0" w:rsidP="004514E2">
            <w:pPr>
              <w:pStyle w:val="RollCallTable"/>
            </w:pPr>
            <w:r w:rsidRPr="00931E01">
              <w:t>Francisco Assis, Evin Incir, Marina Kaljurand, Murielle Laurent, Juan Fernando López Aguilar, Ana Catarina Mendes, Matjaž Nemec, Chloé Ridel, Birgit Sippel, Krzysztof Śmiszek, Cecilia Strada, Kristian Vigenin, Alessandro Zan</w:t>
            </w:r>
          </w:p>
        </w:tc>
      </w:tr>
    </w:tbl>
    <w:p w14:paraId="0643E8F5" w14:textId="77777777" w:rsidR="00176EAA" w:rsidRPr="00931E01" w:rsidRDefault="00176EAA" w:rsidP="004514E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1133A" w:rsidRPr="00931E01" w14:paraId="5AAAB08A" w14:textId="77777777" w:rsidTr="004514E2">
        <w:trPr>
          <w:cantSplit/>
        </w:trPr>
        <w:tc>
          <w:tcPr>
            <w:tcW w:w="1701" w:type="dxa"/>
            <w:shd w:val="pct10" w:color="000000" w:fill="FFFFFF"/>
            <w:vAlign w:val="center"/>
          </w:tcPr>
          <w:p w14:paraId="764CB7F2" w14:textId="77777777" w:rsidR="00176EAA" w:rsidRPr="00931E01" w:rsidRDefault="007A3AD0" w:rsidP="004514E2">
            <w:pPr>
              <w:pStyle w:val="RollCallVotes"/>
            </w:pPr>
            <w:r w:rsidRPr="00931E01">
              <w:t>0</w:t>
            </w:r>
          </w:p>
        </w:tc>
        <w:tc>
          <w:tcPr>
            <w:tcW w:w="7371" w:type="dxa"/>
            <w:shd w:val="pct10" w:color="000000" w:fill="FFFFFF"/>
          </w:tcPr>
          <w:p w14:paraId="7839C0E9" w14:textId="2A479E04" w:rsidR="00176EAA" w:rsidRPr="00931E01" w:rsidRDefault="00AD3AC3" w:rsidP="004514E2">
            <w:pPr>
              <w:pStyle w:val="RollCallSymbols14pt"/>
            </w:pPr>
            <w:r>
              <w:noBreakHyphen/>
            </w:r>
          </w:p>
        </w:tc>
      </w:tr>
      <w:tr w:rsidR="0001133A" w:rsidRPr="00931E01" w14:paraId="56C55323" w14:textId="77777777" w:rsidTr="004514E2">
        <w:trPr>
          <w:cantSplit/>
        </w:trPr>
        <w:tc>
          <w:tcPr>
            <w:tcW w:w="1701" w:type="dxa"/>
            <w:shd w:val="clear" w:color="auto" w:fill="FFFFFF"/>
          </w:tcPr>
          <w:p w14:paraId="61438EC0" w14:textId="77777777" w:rsidR="00176EAA" w:rsidRPr="00931E01" w:rsidRDefault="00176EAA" w:rsidP="004514E2">
            <w:pPr>
              <w:pStyle w:val="RollCallTable"/>
            </w:pPr>
          </w:p>
        </w:tc>
        <w:tc>
          <w:tcPr>
            <w:tcW w:w="7371" w:type="dxa"/>
            <w:shd w:val="clear" w:color="auto" w:fill="FFFFFF"/>
          </w:tcPr>
          <w:p w14:paraId="77C835D0" w14:textId="77777777" w:rsidR="00176EAA" w:rsidRPr="00931E01" w:rsidRDefault="00176EAA" w:rsidP="004514E2">
            <w:pPr>
              <w:pStyle w:val="RollCallTable"/>
            </w:pPr>
          </w:p>
        </w:tc>
      </w:tr>
    </w:tbl>
    <w:p w14:paraId="6B13592D" w14:textId="77777777" w:rsidR="00176EAA" w:rsidRPr="00931E01" w:rsidRDefault="00176EAA" w:rsidP="004514E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1133A" w:rsidRPr="00931E01" w14:paraId="69318EB8" w14:textId="77777777" w:rsidTr="004514E2">
        <w:trPr>
          <w:cantSplit/>
        </w:trPr>
        <w:tc>
          <w:tcPr>
            <w:tcW w:w="1701" w:type="dxa"/>
            <w:shd w:val="pct10" w:color="000000" w:fill="FFFFFF"/>
            <w:vAlign w:val="center"/>
          </w:tcPr>
          <w:p w14:paraId="60511007" w14:textId="77777777" w:rsidR="00176EAA" w:rsidRPr="00931E01" w:rsidRDefault="007A3AD0" w:rsidP="004514E2">
            <w:pPr>
              <w:pStyle w:val="RollCallVotes"/>
            </w:pPr>
            <w:r w:rsidRPr="00931E01">
              <w:t>12</w:t>
            </w:r>
          </w:p>
        </w:tc>
        <w:tc>
          <w:tcPr>
            <w:tcW w:w="7371" w:type="dxa"/>
            <w:shd w:val="pct10" w:color="000000" w:fill="FFFFFF"/>
          </w:tcPr>
          <w:p w14:paraId="20E0BFFA" w14:textId="77777777" w:rsidR="00176EAA" w:rsidRPr="00931E01" w:rsidRDefault="007A3AD0" w:rsidP="004514E2">
            <w:pPr>
              <w:pStyle w:val="RollCallSymbols14pt"/>
            </w:pPr>
            <w:r w:rsidRPr="00931E01">
              <w:t>0</w:t>
            </w:r>
          </w:p>
        </w:tc>
      </w:tr>
      <w:tr w:rsidR="0001133A" w:rsidRPr="00931E01" w14:paraId="5ED651EF" w14:textId="77777777" w:rsidTr="004514E2">
        <w:trPr>
          <w:cantSplit/>
        </w:trPr>
        <w:tc>
          <w:tcPr>
            <w:tcW w:w="1701" w:type="dxa"/>
            <w:shd w:val="clear" w:color="auto" w:fill="FFFFFF"/>
          </w:tcPr>
          <w:p w14:paraId="2D3D0BD3" w14:textId="77777777" w:rsidR="00176EAA" w:rsidRPr="00931E01" w:rsidRDefault="007A3AD0" w:rsidP="004514E2">
            <w:pPr>
              <w:pStyle w:val="RollCallTable"/>
            </w:pPr>
            <w:r w:rsidRPr="00931E01">
              <w:t>ECR</w:t>
            </w:r>
          </w:p>
        </w:tc>
        <w:tc>
          <w:tcPr>
            <w:tcW w:w="7371" w:type="dxa"/>
            <w:shd w:val="clear" w:color="auto" w:fill="FFFFFF"/>
          </w:tcPr>
          <w:p w14:paraId="19FB7579" w14:textId="77777777" w:rsidR="00176EAA" w:rsidRPr="00931E01" w:rsidRDefault="007A3AD0" w:rsidP="004514E2">
            <w:pPr>
              <w:pStyle w:val="RollCallTable"/>
            </w:pPr>
            <w:r w:rsidRPr="00931E01">
              <w:t>Charlie Weimers</w:t>
            </w:r>
          </w:p>
        </w:tc>
      </w:tr>
      <w:tr w:rsidR="0001133A" w:rsidRPr="00931E01" w14:paraId="4F7DD79A" w14:textId="77777777" w:rsidTr="004514E2">
        <w:trPr>
          <w:cantSplit/>
        </w:trPr>
        <w:tc>
          <w:tcPr>
            <w:tcW w:w="1701" w:type="dxa"/>
            <w:shd w:val="clear" w:color="auto" w:fill="FFFFFF"/>
          </w:tcPr>
          <w:p w14:paraId="5F1239C1" w14:textId="77777777" w:rsidR="00176EAA" w:rsidRPr="00931E01" w:rsidRDefault="007A3AD0" w:rsidP="004514E2">
            <w:pPr>
              <w:pStyle w:val="RollCallTable"/>
            </w:pPr>
            <w:r w:rsidRPr="00931E01">
              <w:t>The Left</w:t>
            </w:r>
          </w:p>
        </w:tc>
        <w:tc>
          <w:tcPr>
            <w:tcW w:w="7371" w:type="dxa"/>
            <w:shd w:val="clear" w:color="auto" w:fill="FFFFFF"/>
          </w:tcPr>
          <w:p w14:paraId="593E8B96" w14:textId="77777777" w:rsidR="00176EAA" w:rsidRPr="00931E01" w:rsidRDefault="007A3AD0" w:rsidP="004514E2">
            <w:pPr>
              <w:pStyle w:val="RollCallTable"/>
            </w:pPr>
            <w:r w:rsidRPr="00931E01">
              <w:t>Giuseppe Antoci, Konstantinos Arvanitis, Estrella Galán, João Oliveira, Ilaria Salis</w:t>
            </w:r>
          </w:p>
        </w:tc>
      </w:tr>
      <w:tr w:rsidR="0001133A" w:rsidRPr="00931E01" w14:paraId="17C99FD2" w14:textId="77777777" w:rsidTr="004514E2">
        <w:trPr>
          <w:cantSplit/>
        </w:trPr>
        <w:tc>
          <w:tcPr>
            <w:tcW w:w="1701" w:type="dxa"/>
            <w:shd w:val="clear" w:color="auto" w:fill="FFFFFF"/>
          </w:tcPr>
          <w:p w14:paraId="29C50E2E" w14:textId="77777777" w:rsidR="00176EAA" w:rsidRPr="00931E01" w:rsidRDefault="007A3AD0" w:rsidP="004514E2">
            <w:pPr>
              <w:pStyle w:val="RollCallTable"/>
            </w:pPr>
            <w:r w:rsidRPr="00931E01">
              <w:t>Verts/ALE</w:t>
            </w:r>
          </w:p>
        </w:tc>
        <w:tc>
          <w:tcPr>
            <w:tcW w:w="7371" w:type="dxa"/>
            <w:shd w:val="clear" w:color="auto" w:fill="FFFFFF"/>
          </w:tcPr>
          <w:p w14:paraId="07BDCF62" w14:textId="77777777" w:rsidR="00176EAA" w:rsidRPr="00931E01" w:rsidRDefault="007A3AD0" w:rsidP="004514E2">
            <w:pPr>
              <w:pStyle w:val="RollCallTable"/>
            </w:pPr>
            <w:r w:rsidRPr="00931E01">
              <w:t xml:space="preserve">Saskia Bricmont, Mélissa Camara, Pär Holmgren, Hannah </w:t>
            </w:r>
            <w:r w:rsidRPr="00931E01">
              <w:t>Neumann, Leoluca Orlando, Tineke Strik</w:t>
            </w:r>
          </w:p>
        </w:tc>
      </w:tr>
    </w:tbl>
    <w:p w14:paraId="2D04FE20" w14:textId="77777777" w:rsidR="00176EAA" w:rsidRPr="00931E01" w:rsidRDefault="00176EAA" w:rsidP="004514E2">
      <w:pPr>
        <w:pStyle w:val="Normal12a"/>
      </w:pPr>
    </w:p>
    <w:p w14:paraId="3395EC5D" w14:textId="77777777" w:rsidR="00176EAA" w:rsidRPr="00931E01" w:rsidRDefault="007A3AD0" w:rsidP="004514E2">
      <w:r w:rsidRPr="00931E01">
        <w:t>Legenda dos símbolos utilizados:</w:t>
      </w:r>
    </w:p>
    <w:p w14:paraId="1999845A" w14:textId="77777777" w:rsidR="00176EAA" w:rsidRPr="00931E01" w:rsidRDefault="007A3AD0" w:rsidP="004514E2">
      <w:pPr>
        <w:pStyle w:val="RollCallTabs"/>
      </w:pPr>
      <w:r w:rsidRPr="00931E01">
        <w:t>+</w:t>
      </w:r>
      <w:r w:rsidRPr="00931E01">
        <w:tab/>
        <w:t>:</w:t>
      </w:r>
      <w:r w:rsidRPr="00931E01">
        <w:tab/>
        <w:t>votos a favor</w:t>
      </w:r>
    </w:p>
    <w:p w14:paraId="31773EFF" w14:textId="60E28FF2" w:rsidR="00176EAA" w:rsidRPr="00931E01" w:rsidRDefault="00AD3AC3" w:rsidP="004514E2">
      <w:pPr>
        <w:pStyle w:val="RollCallTabs"/>
      </w:pPr>
      <w:r>
        <w:noBreakHyphen/>
      </w:r>
      <w:r w:rsidR="007A3AD0" w:rsidRPr="00931E01">
        <w:tab/>
        <w:t>:</w:t>
      </w:r>
      <w:r w:rsidR="007A3AD0" w:rsidRPr="00931E01">
        <w:tab/>
        <w:t>votos contra</w:t>
      </w:r>
    </w:p>
    <w:p w14:paraId="46B88F5C" w14:textId="77777777" w:rsidR="00176EAA" w:rsidRPr="00931E01" w:rsidRDefault="007A3AD0" w:rsidP="004514E2">
      <w:pPr>
        <w:pStyle w:val="RollCallTabs"/>
      </w:pPr>
      <w:r w:rsidRPr="00931E01">
        <w:t>0</w:t>
      </w:r>
      <w:r w:rsidRPr="00931E01">
        <w:tab/>
        <w:t>:</w:t>
      </w:r>
      <w:r w:rsidRPr="00931E01">
        <w:tab/>
        <w:t>abstenções</w:t>
      </w:r>
    </w:p>
    <w:p w14:paraId="31608448" w14:textId="77777777" w:rsidR="00176EAA" w:rsidRPr="00931E01" w:rsidRDefault="00176EAA" w:rsidP="004514E2"/>
    <w:bookmarkEnd w:id="0"/>
    <w:p w14:paraId="5EBF790C" w14:textId="77777777" w:rsidR="00502AD1" w:rsidRPr="00931E01" w:rsidRDefault="00502AD1" w:rsidP="00502AD1">
      <w:pPr>
        <w:pStyle w:val="PageHeadingNotTOC"/>
      </w:pPr>
    </w:p>
    <w:sectPr w:rsidR="00502AD1" w:rsidRPr="00931E01" w:rsidSect="00DF4726">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0C94C" w14:textId="77777777" w:rsidR="007A3AD0" w:rsidRPr="00931E01" w:rsidRDefault="007A3AD0">
      <w:r w:rsidRPr="00931E01">
        <w:separator/>
      </w:r>
    </w:p>
  </w:endnote>
  <w:endnote w:type="continuationSeparator" w:id="0">
    <w:p w14:paraId="6116D7A1" w14:textId="77777777" w:rsidR="007A3AD0" w:rsidRPr="00931E01" w:rsidRDefault="007A3AD0">
      <w:r w:rsidRPr="00931E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5211" w14:textId="4BAFC502" w:rsidR="00931E01" w:rsidRPr="00931E01" w:rsidRDefault="00931E01" w:rsidP="00931E01">
    <w:pPr>
      <w:pStyle w:val="EPFooter"/>
    </w:pPr>
    <w:r w:rsidRPr="00931E01">
      <w:t>PE</w:t>
    </w:r>
    <w:r w:rsidRPr="00931E01">
      <w:rPr>
        <w:rStyle w:val="HideTWBExt"/>
      </w:rPr>
      <w:t>&lt;NoPE&gt;</w:t>
    </w:r>
    <w:r w:rsidRPr="00931E01">
      <w:t>773.306</w:t>
    </w:r>
    <w:r w:rsidRPr="00931E01">
      <w:rPr>
        <w:rStyle w:val="HideTWBExt"/>
      </w:rPr>
      <w:t>&lt;/NoPE&gt;&lt;Version&gt;</w:t>
    </w:r>
    <w:r w:rsidRPr="00931E01">
      <w:t>v02</w:t>
    </w:r>
    <w:r w:rsidR="00AD3AC3">
      <w:noBreakHyphen/>
    </w:r>
    <w:r w:rsidRPr="00931E01">
      <w:t>00</w:t>
    </w:r>
    <w:r w:rsidRPr="00931E01">
      <w:rPr>
        <w:rStyle w:val="HideTWBExt"/>
      </w:rPr>
      <w:t>&lt;/Version&gt;</w:t>
    </w:r>
    <w:r w:rsidRPr="00931E01">
      <w:tab/>
    </w:r>
    <w:r w:rsidRPr="00931E01">
      <w:fldChar w:fldCharType="begin"/>
    </w:r>
    <w:r w:rsidRPr="00931E01">
      <w:instrText xml:space="preserve"> PAGE  \* MERGEFORMAT </w:instrText>
    </w:r>
    <w:r w:rsidRPr="00931E01">
      <w:fldChar w:fldCharType="separate"/>
    </w:r>
    <w:r w:rsidRPr="00931E01">
      <w:rPr>
        <w:noProof/>
      </w:rPr>
      <w:t>20</w:t>
    </w:r>
    <w:r w:rsidRPr="00931E01">
      <w:fldChar w:fldCharType="end"/>
    </w:r>
    <w:r w:rsidRPr="00931E01">
      <w:t>/</w:t>
    </w:r>
    <w:fldSimple w:instr=" NUMPAGES  \* MERGEFORMAT ">
      <w:r w:rsidRPr="00931E01">
        <w:rPr>
          <w:noProof/>
        </w:rPr>
        <w:t>21</w:t>
      </w:r>
    </w:fldSimple>
    <w:r w:rsidRPr="00931E01">
      <w:tab/>
    </w:r>
    <w:r w:rsidRPr="00931E01">
      <w:rPr>
        <w:rStyle w:val="HideTWBExt"/>
      </w:rPr>
      <w:t>&lt;PathFdR&gt;</w:t>
    </w:r>
    <w:r w:rsidRPr="00931E01">
      <w:t>AD\1325499PT.docx</w:t>
    </w:r>
    <w:r w:rsidRPr="00931E01">
      <w:rPr>
        <w:rStyle w:val="HideTWBExt"/>
      </w:rPr>
      <w:t>&lt;/PathFdR&gt;</w:t>
    </w:r>
  </w:p>
  <w:p w14:paraId="14775C4D" w14:textId="0B6BB9E6" w:rsidR="007E1A8B" w:rsidRPr="00931E01" w:rsidRDefault="00931E01" w:rsidP="00931E01">
    <w:pPr>
      <w:pStyle w:val="EPFooter2"/>
    </w:pPr>
    <w:r w:rsidRPr="00931E01">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A4164" w14:textId="121963A8" w:rsidR="00931E01" w:rsidRPr="00931E01" w:rsidRDefault="00931E01" w:rsidP="00931E01">
    <w:pPr>
      <w:pStyle w:val="EPFooter"/>
    </w:pPr>
    <w:r w:rsidRPr="00931E01">
      <w:rPr>
        <w:rStyle w:val="HideTWBExt"/>
      </w:rPr>
      <w:t>&lt;PathFdR&gt;</w:t>
    </w:r>
    <w:r w:rsidRPr="00931E01">
      <w:t>AD\1325499PT.docx</w:t>
    </w:r>
    <w:r w:rsidRPr="00931E01">
      <w:rPr>
        <w:rStyle w:val="HideTWBExt"/>
      </w:rPr>
      <w:t>&lt;/PathFdR&gt;</w:t>
    </w:r>
    <w:r w:rsidRPr="00931E01">
      <w:tab/>
    </w:r>
    <w:r w:rsidRPr="00931E01">
      <w:fldChar w:fldCharType="begin"/>
    </w:r>
    <w:r w:rsidRPr="00931E01">
      <w:instrText xml:space="preserve"> PAGE  \* MERGEFORMAT </w:instrText>
    </w:r>
    <w:r w:rsidRPr="00931E01">
      <w:fldChar w:fldCharType="separate"/>
    </w:r>
    <w:r w:rsidRPr="00931E01">
      <w:rPr>
        <w:noProof/>
      </w:rPr>
      <w:t>21</w:t>
    </w:r>
    <w:r w:rsidRPr="00931E01">
      <w:fldChar w:fldCharType="end"/>
    </w:r>
    <w:r w:rsidRPr="00931E01">
      <w:t>/</w:t>
    </w:r>
    <w:fldSimple w:instr=" NUMPAGES  \* MERGEFORMAT ">
      <w:r w:rsidRPr="00931E01">
        <w:rPr>
          <w:noProof/>
        </w:rPr>
        <w:t>21</w:t>
      </w:r>
    </w:fldSimple>
    <w:r w:rsidRPr="00931E01">
      <w:tab/>
      <w:t>PE</w:t>
    </w:r>
    <w:r w:rsidRPr="00931E01">
      <w:rPr>
        <w:rStyle w:val="HideTWBExt"/>
      </w:rPr>
      <w:t>&lt;NoPE&gt;</w:t>
    </w:r>
    <w:r w:rsidRPr="00931E01">
      <w:t>773.306</w:t>
    </w:r>
    <w:r w:rsidRPr="00931E01">
      <w:rPr>
        <w:rStyle w:val="HideTWBExt"/>
      </w:rPr>
      <w:t>&lt;/NoPE&gt;&lt;Version&gt;</w:t>
    </w:r>
    <w:r w:rsidRPr="00931E01">
      <w:t>v02</w:t>
    </w:r>
    <w:r w:rsidR="00AD3AC3">
      <w:noBreakHyphen/>
    </w:r>
    <w:r w:rsidRPr="00931E01">
      <w:t>00</w:t>
    </w:r>
    <w:r w:rsidRPr="00931E01">
      <w:rPr>
        <w:rStyle w:val="HideTWBExt"/>
      </w:rPr>
      <w:t>&lt;/Version&gt;</w:t>
    </w:r>
  </w:p>
  <w:p w14:paraId="093D966C" w14:textId="44AE789F" w:rsidR="007E1A8B" w:rsidRPr="00931E01" w:rsidRDefault="00931E01" w:rsidP="00931E01">
    <w:pPr>
      <w:pStyle w:val="EPFooter2"/>
    </w:pPr>
    <w:r w:rsidRPr="00931E01">
      <w:tab/>
    </w:r>
    <w:r w:rsidRPr="00931E01">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9B3B3" w14:textId="6A1C9165" w:rsidR="00931E01" w:rsidRPr="00931E01" w:rsidRDefault="00931E01" w:rsidP="00931E01">
    <w:pPr>
      <w:pStyle w:val="EPFooter"/>
    </w:pPr>
    <w:r w:rsidRPr="00931E01">
      <w:rPr>
        <w:rStyle w:val="HideTWBExt"/>
      </w:rPr>
      <w:t>&lt;PathFdR&gt;</w:t>
    </w:r>
    <w:r w:rsidRPr="00931E01">
      <w:t>AD\1325499PT.docx</w:t>
    </w:r>
    <w:r w:rsidRPr="00931E01">
      <w:rPr>
        <w:rStyle w:val="HideTWBExt"/>
      </w:rPr>
      <w:t>&lt;/PathFdR&gt;</w:t>
    </w:r>
    <w:r w:rsidRPr="00931E01">
      <w:tab/>
    </w:r>
    <w:r w:rsidRPr="00931E01">
      <w:tab/>
      <w:t>PE</w:t>
    </w:r>
    <w:r w:rsidRPr="00931E01">
      <w:rPr>
        <w:rStyle w:val="HideTWBExt"/>
      </w:rPr>
      <w:t>&lt;NoPE&gt;</w:t>
    </w:r>
    <w:r w:rsidRPr="00931E01">
      <w:t>773.306</w:t>
    </w:r>
    <w:r w:rsidRPr="00931E01">
      <w:rPr>
        <w:rStyle w:val="HideTWBExt"/>
      </w:rPr>
      <w:t>&lt;/NoPE&gt;&lt;Version&gt;</w:t>
    </w:r>
    <w:r w:rsidRPr="00931E01">
      <w:t>v02</w:t>
    </w:r>
    <w:r w:rsidR="00AD3AC3">
      <w:noBreakHyphen/>
    </w:r>
    <w:r w:rsidRPr="00931E01">
      <w:t>00</w:t>
    </w:r>
    <w:r w:rsidRPr="00931E01">
      <w:rPr>
        <w:rStyle w:val="HideTWBExt"/>
      </w:rPr>
      <w:t>&lt;/Version&gt;</w:t>
    </w:r>
  </w:p>
  <w:p w14:paraId="37FA9AB0" w14:textId="3FF8AD51" w:rsidR="007E1A8B" w:rsidRPr="00931E01" w:rsidRDefault="00931E01" w:rsidP="00931E01">
    <w:pPr>
      <w:pStyle w:val="EPFooter2"/>
    </w:pPr>
    <w:r w:rsidRPr="00931E01">
      <w:t>PT</w:t>
    </w:r>
    <w:r w:rsidRPr="00931E01">
      <w:tab/>
    </w:r>
    <w:r w:rsidRPr="00931E01">
      <w:rPr>
        <w:b w:val="0"/>
        <w:i/>
        <w:color w:val="C0C0C0"/>
        <w:sz w:val="22"/>
      </w:rPr>
      <w:t>Unida na diversidade</w:t>
    </w:r>
    <w:r w:rsidRPr="00931E01">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B8B7C" w14:textId="77777777" w:rsidR="007E1A8B" w:rsidRPr="00931E01" w:rsidRDefault="007A3AD0">
      <w:r w:rsidRPr="00931E01">
        <w:separator/>
      </w:r>
    </w:p>
  </w:footnote>
  <w:footnote w:type="continuationSeparator" w:id="0">
    <w:p w14:paraId="3309105C" w14:textId="77777777" w:rsidR="007E1A8B" w:rsidRPr="00931E01" w:rsidRDefault="007A3AD0">
      <w:r w:rsidRPr="00931E01">
        <w:continuationSeparator/>
      </w:r>
    </w:p>
  </w:footnote>
  <w:footnote w:id="1">
    <w:p w14:paraId="4090C47F" w14:textId="25FC6978" w:rsidR="007E1A8B" w:rsidRPr="00AD3AC3" w:rsidRDefault="007A3AD0">
      <w:pPr>
        <w:pStyle w:val="FootnoteText"/>
        <w:rPr>
          <w:sz w:val="20"/>
        </w:rPr>
      </w:pPr>
      <w:r w:rsidRPr="00AD3AC3">
        <w:rPr>
          <w:rStyle w:val="FootnoteReference"/>
          <w:sz w:val="20"/>
        </w:rPr>
        <w:footnoteRef/>
      </w:r>
      <w:r w:rsidRPr="00AD3AC3">
        <w:rPr>
          <w:sz w:val="20"/>
        </w:rPr>
        <w:t xml:space="preserve"> Acordo Interinstitucional de 20 de maio de 2021 entre o Parlamento Europeu, o Conselho da União Europeia e a Comissão Europeia sobre um Registo de Transparência Obrigatório (JO L 207 de 11.6.2021, p. 1, ELI:</w:t>
      </w:r>
      <w:r w:rsidRPr="00AD3AC3">
        <w:rPr>
          <w:sz w:val="20"/>
        </w:rPr>
        <w:t xml:space="preserve"> </w:t>
      </w:r>
      <w:hyperlink r:id="rId1" w:history="1">
        <w:r w:rsidRPr="00AD3AC3">
          <w:rPr>
            <w:rStyle w:val="Hyperlink"/>
            <w:sz w:val="20"/>
          </w:rPr>
          <w:t>http://data.europa.eu/eli/agree_interinstit/2021/611/oj</w:t>
        </w:r>
      </w:hyperlink>
      <w:r w:rsidRPr="00AD3AC3">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EE46E" w14:textId="77777777" w:rsidR="007A3AD0" w:rsidRDefault="007A3A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A12F6" w14:textId="77777777" w:rsidR="007A3AD0" w:rsidRDefault="007A3A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0CCBD" w14:textId="77777777" w:rsidR="007A3AD0" w:rsidRDefault="007A3A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3538D7"/>
    <w:multiLevelType w:val="hybridMultilevel"/>
    <w:tmpl w:val="B4A836B6"/>
    <w:lvl w:ilvl="0" w:tplc="D18449FE">
      <w:start w:val="1"/>
      <w:numFmt w:val="bullet"/>
      <w:pStyle w:val="Normal12aBullet1"/>
      <w:lvlText w:val=""/>
      <w:lvlJc w:val="left"/>
      <w:pPr>
        <w:ind w:left="720" w:hanging="360"/>
      </w:pPr>
      <w:rPr>
        <w:rFonts w:ascii="Symbol" w:hAnsi="Symbol" w:hint="default"/>
      </w:rPr>
    </w:lvl>
    <w:lvl w:ilvl="1" w:tplc="12000B34" w:tentative="1">
      <w:start w:val="1"/>
      <w:numFmt w:val="bullet"/>
      <w:lvlText w:val="o"/>
      <w:lvlJc w:val="left"/>
      <w:pPr>
        <w:ind w:left="1440" w:hanging="360"/>
      </w:pPr>
      <w:rPr>
        <w:rFonts w:ascii="Courier New" w:hAnsi="Courier New" w:cs="Courier New" w:hint="default"/>
      </w:rPr>
    </w:lvl>
    <w:lvl w:ilvl="2" w:tplc="3D6AA096" w:tentative="1">
      <w:start w:val="1"/>
      <w:numFmt w:val="bullet"/>
      <w:lvlText w:val=""/>
      <w:lvlJc w:val="left"/>
      <w:pPr>
        <w:ind w:left="2160" w:hanging="360"/>
      </w:pPr>
      <w:rPr>
        <w:rFonts w:ascii="Wingdings" w:hAnsi="Wingdings" w:hint="default"/>
      </w:rPr>
    </w:lvl>
    <w:lvl w:ilvl="3" w:tplc="36527610" w:tentative="1">
      <w:start w:val="1"/>
      <w:numFmt w:val="bullet"/>
      <w:lvlText w:val=""/>
      <w:lvlJc w:val="left"/>
      <w:pPr>
        <w:ind w:left="2880" w:hanging="360"/>
      </w:pPr>
      <w:rPr>
        <w:rFonts w:ascii="Symbol" w:hAnsi="Symbol" w:hint="default"/>
      </w:rPr>
    </w:lvl>
    <w:lvl w:ilvl="4" w:tplc="B8C4C2E6" w:tentative="1">
      <w:start w:val="1"/>
      <w:numFmt w:val="bullet"/>
      <w:lvlText w:val="o"/>
      <w:lvlJc w:val="left"/>
      <w:pPr>
        <w:ind w:left="3600" w:hanging="360"/>
      </w:pPr>
      <w:rPr>
        <w:rFonts w:ascii="Courier New" w:hAnsi="Courier New" w:cs="Courier New" w:hint="default"/>
      </w:rPr>
    </w:lvl>
    <w:lvl w:ilvl="5" w:tplc="822E93DA" w:tentative="1">
      <w:start w:val="1"/>
      <w:numFmt w:val="bullet"/>
      <w:lvlText w:val=""/>
      <w:lvlJc w:val="left"/>
      <w:pPr>
        <w:ind w:left="4320" w:hanging="360"/>
      </w:pPr>
      <w:rPr>
        <w:rFonts w:ascii="Wingdings" w:hAnsi="Wingdings" w:hint="default"/>
      </w:rPr>
    </w:lvl>
    <w:lvl w:ilvl="6" w:tplc="92181D98" w:tentative="1">
      <w:start w:val="1"/>
      <w:numFmt w:val="bullet"/>
      <w:lvlText w:val=""/>
      <w:lvlJc w:val="left"/>
      <w:pPr>
        <w:ind w:left="5040" w:hanging="360"/>
      </w:pPr>
      <w:rPr>
        <w:rFonts w:ascii="Symbol" w:hAnsi="Symbol" w:hint="default"/>
      </w:rPr>
    </w:lvl>
    <w:lvl w:ilvl="7" w:tplc="CE58C69A" w:tentative="1">
      <w:start w:val="1"/>
      <w:numFmt w:val="bullet"/>
      <w:lvlText w:val="o"/>
      <w:lvlJc w:val="left"/>
      <w:pPr>
        <w:ind w:left="5760" w:hanging="360"/>
      </w:pPr>
      <w:rPr>
        <w:rFonts w:ascii="Courier New" w:hAnsi="Courier New" w:cs="Courier New" w:hint="default"/>
      </w:rPr>
    </w:lvl>
    <w:lvl w:ilvl="8" w:tplc="7EAC1CBC" w:tentative="1">
      <w:start w:val="1"/>
      <w:numFmt w:val="bullet"/>
      <w:lvlText w:val=""/>
      <w:lvlJc w:val="left"/>
      <w:pPr>
        <w:ind w:left="6480" w:hanging="360"/>
      </w:pPr>
      <w:rPr>
        <w:rFonts w:ascii="Wingdings" w:hAnsi="Wingdings" w:hint="default"/>
      </w:rPr>
    </w:lvl>
  </w:abstractNum>
  <w:num w:numId="1" w16cid:durableId="1783770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2"/>
    <w:docVar w:name="LastEditedSection" w:val=" 1"/>
    <w:docVar w:name="strDocTypeID" w:val="PA_NonLeg"/>
    <w:docVar w:name="strSubDir" w:val="1325"/>
    <w:docVar w:name="TXTLANGUE" w:val="EN"/>
    <w:docVar w:name="TXTLANGUEMIN" w:val="en"/>
    <w:docVar w:name="TXTNRPE" w:val="773.306"/>
    <w:docVar w:name="TXTPEorAP" w:val="PE"/>
    <w:docVar w:name="TXTROUTE" w:val="AD\1325499EN.docx"/>
    <w:docVar w:name="TXTVERSION" w:val="02-00"/>
  </w:docVars>
  <w:rsids>
    <w:rsidRoot w:val="00A77B3E"/>
    <w:rsid w:val="0001133A"/>
    <w:rsid w:val="0001195D"/>
    <w:rsid w:val="00014E78"/>
    <w:rsid w:val="000A6A1F"/>
    <w:rsid w:val="000D2276"/>
    <w:rsid w:val="000D5096"/>
    <w:rsid w:val="00176EAA"/>
    <w:rsid w:val="001835D3"/>
    <w:rsid w:val="001D6699"/>
    <w:rsid w:val="00207CC8"/>
    <w:rsid w:val="00210FB2"/>
    <w:rsid w:val="00245947"/>
    <w:rsid w:val="00254FCB"/>
    <w:rsid w:val="00261A57"/>
    <w:rsid w:val="002839BC"/>
    <w:rsid w:val="002B3FCC"/>
    <w:rsid w:val="0033155D"/>
    <w:rsid w:val="00343DD8"/>
    <w:rsid w:val="003561E1"/>
    <w:rsid w:val="00386666"/>
    <w:rsid w:val="004514E2"/>
    <w:rsid w:val="00453798"/>
    <w:rsid w:val="00467897"/>
    <w:rsid w:val="004E408C"/>
    <w:rsid w:val="00502AD1"/>
    <w:rsid w:val="005170F9"/>
    <w:rsid w:val="005352C6"/>
    <w:rsid w:val="00573171"/>
    <w:rsid w:val="005753C0"/>
    <w:rsid w:val="00591ACF"/>
    <w:rsid w:val="005A7FFB"/>
    <w:rsid w:val="005C2A21"/>
    <w:rsid w:val="006172B2"/>
    <w:rsid w:val="00640FAA"/>
    <w:rsid w:val="006562A2"/>
    <w:rsid w:val="006658B9"/>
    <w:rsid w:val="006B3AE8"/>
    <w:rsid w:val="006B41C0"/>
    <w:rsid w:val="006C1937"/>
    <w:rsid w:val="007A3AD0"/>
    <w:rsid w:val="007C4DAD"/>
    <w:rsid w:val="007D5D32"/>
    <w:rsid w:val="007E1A8B"/>
    <w:rsid w:val="00813848"/>
    <w:rsid w:val="008658A4"/>
    <w:rsid w:val="008D0A6F"/>
    <w:rsid w:val="008D62E1"/>
    <w:rsid w:val="00924C97"/>
    <w:rsid w:val="00931E01"/>
    <w:rsid w:val="0093594F"/>
    <w:rsid w:val="009603A3"/>
    <w:rsid w:val="00963938"/>
    <w:rsid w:val="00A77B3E"/>
    <w:rsid w:val="00AB64AC"/>
    <w:rsid w:val="00AD3AC3"/>
    <w:rsid w:val="00B2583A"/>
    <w:rsid w:val="00B60329"/>
    <w:rsid w:val="00BA5F6F"/>
    <w:rsid w:val="00BD3073"/>
    <w:rsid w:val="00C03AB0"/>
    <w:rsid w:val="00C56A92"/>
    <w:rsid w:val="00C76186"/>
    <w:rsid w:val="00CA2A55"/>
    <w:rsid w:val="00CB6E86"/>
    <w:rsid w:val="00CD32C6"/>
    <w:rsid w:val="00D02A48"/>
    <w:rsid w:val="00D84B02"/>
    <w:rsid w:val="00D96E20"/>
    <w:rsid w:val="00DE4537"/>
    <w:rsid w:val="00DF4726"/>
    <w:rsid w:val="00E035D2"/>
    <w:rsid w:val="00E152B0"/>
    <w:rsid w:val="00E316B4"/>
    <w:rsid w:val="00E42A8A"/>
    <w:rsid w:val="00E5281B"/>
    <w:rsid w:val="00E67853"/>
    <w:rsid w:val="00F959F0"/>
    <w:rsid w:val="00FB4237"/>
    <w:rsid w:val="00FD132F"/>
    <w:rsid w:val="00FE6FE0"/>
    <w:rsid w:val="00FF6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BE5FD"/>
  <w15:docId w15:val="{32F0CB1C-2105-4A62-ADBF-54C21DBC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link w:val="NormalBoldChar"/>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E36C0A"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 w:type="paragraph" w:styleId="BalloonText">
    <w:name w:val="Balloon Text"/>
    <w:basedOn w:val="Normal"/>
    <w:link w:val="BalloonTextChar"/>
    <w:semiHidden/>
    <w:unhideWhenUsed/>
    <w:rsid w:val="00D02A48"/>
    <w:rPr>
      <w:rFonts w:ascii="Segoe UI" w:hAnsi="Segoe UI" w:cs="Segoe UI"/>
      <w:sz w:val="18"/>
      <w:szCs w:val="18"/>
    </w:rPr>
  </w:style>
  <w:style w:type="character" w:customStyle="1" w:styleId="BalloonTextChar">
    <w:name w:val="Balloon Text Char"/>
    <w:basedOn w:val="DefaultParagraphFont"/>
    <w:link w:val="BalloonText"/>
    <w:semiHidden/>
    <w:rsid w:val="00D02A48"/>
    <w:rPr>
      <w:rFonts w:ascii="Segoe UI" w:hAnsi="Segoe UI" w:cs="Segoe UI"/>
      <w:sz w:val="18"/>
      <w:szCs w:val="18"/>
    </w:rPr>
  </w:style>
  <w:style w:type="character" w:customStyle="1" w:styleId="Normal6Char">
    <w:name w:val="Normal6 Char"/>
    <w:basedOn w:val="DefaultParagraphFont"/>
    <w:link w:val="Normal6"/>
    <w:locked/>
    <w:rsid w:val="00210FB2"/>
    <w:rPr>
      <w:sz w:val="24"/>
      <w:lang w:val="pt-PT"/>
    </w:rPr>
  </w:style>
  <w:style w:type="paragraph" w:customStyle="1" w:styleId="Normal6">
    <w:name w:val="Normal6"/>
    <w:basedOn w:val="Normal"/>
    <w:link w:val="Normal6Char"/>
    <w:rsid w:val="00210FB2"/>
    <w:pPr>
      <w:spacing w:after="120"/>
    </w:pPr>
  </w:style>
  <w:style w:type="character" w:customStyle="1" w:styleId="NormalBoldChar">
    <w:name w:val="NormalBold Char"/>
    <w:basedOn w:val="DefaultParagraphFont"/>
    <w:link w:val="NormalBold"/>
    <w:locked/>
    <w:rsid w:val="00210FB2"/>
    <w:rPr>
      <w:b/>
      <w:sz w:val="24"/>
    </w:rPr>
  </w:style>
  <w:style w:type="paragraph" w:customStyle="1" w:styleId="ColumnHeading">
    <w:name w:val="ColumnHeading"/>
    <w:basedOn w:val="Normal"/>
    <w:rsid w:val="00210FB2"/>
    <w:pPr>
      <w:spacing w:after="240"/>
      <w:jc w:val="center"/>
    </w:pPr>
    <w:rPr>
      <w:i/>
    </w:rPr>
  </w:style>
  <w:style w:type="paragraph" w:customStyle="1" w:styleId="AMNumberTabs0">
    <w:name w:val="AMNumberTabs"/>
    <w:basedOn w:val="Normal"/>
    <w:rsid w:val="00210FB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CommentReference">
    <w:name w:val="annotation reference"/>
    <w:basedOn w:val="DefaultParagraphFont"/>
    <w:semiHidden/>
    <w:unhideWhenUsed/>
    <w:rsid w:val="00210FB2"/>
    <w:rPr>
      <w:sz w:val="16"/>
      <w:szCs w:val="16"/>
    </w:rPr>
  </w:style>
  <w:style w:type="paragraph" w:styleId="CommentText">
    <w:name w:val="annotation text"/>
    <w:basedOn w:val="Normal"/>
    <w:link w:val="CommentTextChar"/>
    <w:semiHidden/>
    <w:unhideWhenUsed/>
    <w:rsid w:val="00210FB2"/>
    <w:rPr>
      <w:sz w:val="20"/>
    </w:rPr>
  </w:style>
  <w:style w:type="character" w:customStyle="1" w:styleId="CommentTextChar">
    <w:name w:val="Comment Text Char"/>
    <w:basedOn w:val="DefaultParagraphFont"/>
    <w:link w:val="CommentText"/>
    <w:semiHidden/>
    <w:rsid w:val="00210FB2"/>
  </w:style>
  <w:style w:type="paragraph" w:styleId="CommentSubject">
    <w:name w:val="annotation subject"/>
    <w:basedOn w:val="CommentText"/>
    <w:next w:val="CommentText"/>
    <w:link w:val="CommentSubjectChar"/>
    <w:semiHidden/>
    <w:unhideWhenUsed/>
    <w:rsid w:val="00210FB2"/>
    <w:rPr>
      <w:b/>
      <w:bCs/>
    </w:rPr>
  </w:style>
  <w:style w:type="character" w:customStyle="1" w:styleId="CommentSubjectChar">
    <w:name w:val="Comment Subject Char"/>
    <w:basedOn w:val="CommentTextChar"/>
    <w:link w:val="CommentSubject"/>
    <w:semiHidden/>
    <w:rsid w:val="00210FB2"/>
    <w:rPr>
      <w:b/>
      <w:bCs/>
    </w:rPr>
  </w:style>
  <w:style w:type="character" w:styleId="Hyperlink">
    <w:name w:val="Hyperlink"/>
    <w:basedOn w:val="DefaultParagraphFont"/>
    <w:unhideWhenUsed/>
    <w:rsid w:val="00502AD1"/>
    <w:rPr>
      <w:color w:val="0000FF" w:themeColor="hyperlink"/>
      <w:u w:val="single"/>
    </w:rPr>
  </w:style>
  <w:style w:type="paragraph" w:styleId="FootnoteText">
    <w:name w:val="footnote text"/>
    <w:basedOn w:val="Normal"/>
    <w:link w:val="FootnoteTextChar"/>
    <w:unhideWhenUsed/>
    <w:rsid w:val="00502AD1"/>
    <w:pPr>
      <w:snapToGrid w:val="0"/>
    </w:pPr>
    <w:rPr>
      <w:lang w:bidi="en-GB"/>
    </w:rPr>
  </w:style>
  <w:style w:type="character" w:customStyle="1" w:styleId="FootnoteTextChar">
    <w:name w:val="Footnote Text Char"/>
    <w:basedOn w:val="DefaultParagraphFont"/>
    <w:link w:val="FootnoteText"/>
    <w:rsid w:val="00502AD1"/>
    <w:rPr>
      <w:sz w:val="24"/>
      <w:lang w:bidi="en-GB"/>
    </w:rPr>
  </w:style>
  <w:style w:type="character" w:styleId="FootnoteReference">
    <w:name w:val="footnote reference"/>
    <w:basedOn w:val="DefaultParagraphFont"/>
    <w:semiHidden/>
    <w:unhideWhenUsed/>
    <w:rsid w:val="00502AD1"/>
    <w:rPr>
      <w:vertAlign w:val="superscript"/>
    </w:rPr>
  </w:style>
  <w:style w:type="paragraph" w:styleId="Footer">
    <w:name w:val="footer"/>
    <w:basedOn w:val="Normal"/>
    <w:link w:val="FooterChar"/>
    <w:semiHidden/>
    <w:unhideWhenUsed/>
    <w:rsid w:val="007D5D32"/>
    <w:pPr>
      <w:tabs>
        <w:tab w:val="center" w:pos="4513"/>
        <w:tab w:val="right" w:pos="9026"/>
      </w:tabs>
    </w:pPr>
  </w:style>
  <w:style w:type="character" w:customStyle="1" w:styleId="FooterChar">
    <w:name w:val="Footer Char"/>
    <w:basedOn w:val="DefaultParagraphFont"/>
    <w:link w:val="Footer"/>
    <w:semiHidden/>
    <w:rsid w:val="007D5D32"/>
    <w:rPr>
      <w:sz w:val="24"/>
    </w:rPr>
  </w:style>
  <w:style w:type="paragraph" w:customStyle="1" w:styleId="RollCallSymbols14pt">
    <w:name w:val="RollCallSymbols14pt"/>
    <w:basedOn w:val="Normal"/>
    <w:rsid w:val="00176EA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76EAA"/>
    <w:pPr>
      <w:tabs>
        <w:tab w:val="center" w:pos="284"/>
        <w:tab w:val="left" w:pos="426"/>
      </w:tabs>
    </w:pPr>
    <w:rPr>
      <w:snapToGrid w:val="0"/>
      <w:lang w:eastAsia="en-US"/>
    </w:rPr>
  </w:style>
  <w:style w:type="paragraph" w:customStyle="1" w:styleId="RollCallVotes">
    <w:name w:val="RollCallVotes"/>
    <w:basedOn w:val="Normal"/>
    <w:rsid w:val="00176EAA"/>
    <w:pPr>
      <w:spacing w:before="120" w:after="120"/>
      <w:jc w:val="center"/>
    </w:pPr>
    <w:rPr>
      <w:b/>
      <w:bCs/>
      <w:snapToGrid w:val="0"/>
      <w:sz w:val="16"/>
      <w:lang w:eastAsia="en-US"/>
    </w:rPr>
  </w:style>
  <w:style w:type="paragraph" w:customStyle="1" w:styleId="RollCallTable">
    <w:name w:val="RollCallTable"/>
    <w:basedOn w:val="Normal"/>
    <w:rsid w:val="00176EAA"/>
    <w:pPr>
      <w:spacing w:before="120" w:after="120"/>
    </w:pPr>
    <w:rPr>
      <w:snapToGrid w:val="0"/>
      <w:sz w:val="16"/>
      <w:lang w:eastAsia="en-US"/>
    </w:rPr>
  </w:style>
  <w:style w:type="paragraph" w:styleId="EndnoteText">
    <w:name w:val="endnote text"/>
    <w:basedOn w:val="Normal"/>
    <w:link w:val="EndnoteTextChar"/>
    <w:semiHidden/>
    <w:unhideWhenUsed/>
    <w:rsid w:val="00343DD8"/>
    <w:rPr>
      <w:sz w:val="20"/>
    </w:rPr>
  </w:style>
  <w:style w:type="character" w:customStyle="1" w:styleId="EndnoteTextChar">
    <w:name w:val="Endnote Text Char"/>
    <w:basedOn w:val="DefaultParagraphFont"/>
    <w:link w:val="EndnoteText"/>
    <w:semiHidden/>
    <w:rsid w:val="00343DD8"/>
  </w:style>
  <w:style w:type="character" w:styleId="EndnoteReference">
    <w:name w:val="endnote reference"/>
    <w:basedOn w:val="DefaultParagraphFont"/>
    <w:semiHidden/>
    <w:unhideWhenUsed/>
    <w:rsid w:val="00343DD8"/>
    <w:rPr>
      <w:vertAlign w:val="superscript"/>
    </w:rPr>
  </w:style>
  <w:style w:type="character" w:styleId="FollowedHyperlink">
    <w:name w:val="FollowedHyperlink"/>
    <w:basedOn w:val="DefaultParagraphFont"/>
    <w:semiHidden/>
    <w:unhideWhenUsed/>
    <w:rsid w:val="005A7F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europarl.europa.eu/data-protect/index.do" TargetMode="External"/><Relationship Id="rId2" Type="http://schemas.openxmlformats.org/officeDocument/2006/relationships/numbering" Target="numbering.xml"/><Relationship Id="rId16" Type="http://schemas.openxmlformats.org/officeDocument/2006/relationships/hyperlink" Target="http://data.europa.eu/eli/reg/2024/1689/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ec_framw/2002/584/oj"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68209-519E-44D2-A337-C8F2940AF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4230</Words>
  <Characters>22931</Characters>
  <Application>Microsoft Office Word</Application>
  <DocSecurity>0</DocSecurity>
  <Lines>917</Lines>
  <Paragraphs>285</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26876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2025-07-24T15:21:00Z</cp:lastPrinted>
  <dcterms:created xsi:type="dcterms:W3CDTF">2025-08-20T10:12:00Z</dcterms:created>
  <dcterms:modified xsi:type="dcterms:W3CDTF">2025-08-20T10:12:00Z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1325499</vt:lpwstr>
  </property>
  <property fmtid="{D5CDD505-2E9C-101B-9397-08002B2CF9AE}" pid="4" name="&lt;Model&gt;">
    <vt:lpwstr>PA_NonLeg</vt:lpwstr>
  </property>
  <property fmtid="{D5CDD505-2E9C-101B-9397-08002B2CF9AE}" pid="5" name="&lt;Type&gt;">
    <vt:lpwstr>AD</vt:lpwstr>
  </property>
  <property fmtid="{D5CDD505-2E9C-101B-9397-08002B2CF9AE}" pid="6" name="Bookout">
    <vt:lpwstr>OK(HDG) - 2025/08/20 12:12</vt:lpwstr>
  </property>
  <property fmtid="{D5CDD505-2E9C-101B-9397-08002B2CF9AE}" pid="7" name="DMXMLUID">
    <vt:lpwstr>20250516-135601-001832-350305</vt:lpwstr>
  </property>
  <property fmtid="{D5CDD505-2E9C-101B-9397-08002B2CF9AE}" pid="8" name="FooterPath">
    <vt:lpwstr>AD\1325499PT.docx</vt:lpwstr>
  </property>
  <property fmtid="{D5CDD505-2E9C-101B-9397-08002B2CF9AE}" pid="9" name="LastEdited with">
    <vt:lpwstr>10.1.2 Build [20250615]</vt:lpwstr>
  </property>
  <property fmtid="{D5CDD505-2E9C-101B-9397-08002B2CF9AE}" pid="10" name="OriLang">
    <vt:lpwstr>EN</vt:lpwstr>
  </property>
  <property fmtid="{D5CDD505-2E9C-101B-9397-08002B2CF9AE}" pid="11" name="PE Number">
    <vt:lpwstr>773.306</vt:lpwstr>
  </property>
  <property fmtid="{D5CDD505-2E9C-101B-9397-08002B2CF9AE}" pid="12" name="SDLStudio">
    <vt:lpwstr/>
  </property>
  <property fmtid="{D5CDD505-2E9C-101B-9397-08002B2CF9AE}" pid="13" name="SendToEpades">
    <vt:lpwstr>OK - 2025/07/18 08:07</vt:lpwstr>
  </property>
  <property fmtid="{D5CDD505-2E9C-101B-9397-08002B2CF9AE}" pid="14" name="UID">
    <vt:lpwstr>eu.europa.europarl-DIN1-2025-0000100509_01.04-en-01.00_text-xml</vt:lpwstr>
  </property>
</Properties>
</file>