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5971D8" w:rsidRPr="002F75F4" w14:paraId="324A7E95" w14:textId="77777777" w:rsidTr="00C85D0F">
        <w:trPr>
          <w:trHeight w:hRule="exact" w:val="1418"/>
        </w:trPr>
        <w:tc>
          <w:tcPr>
            <w:tcW w:w="6804" w:type="dxa"/>
            <w:shd w:val="clear" w:color="auto" w:fill="auto"/>
            <w:vAlign w:val="center"/>
          </w:tcPr>
          <w:p w14:paraId="44E16828" w14:textId="77777777" w:rsidR="004F48ED" w:rsidRPr="002F75F4" w:rsidRDefault="00A803C3" w:rsidP="00C85D0F">
            <w:pPr>
              <w:pStyle w:val="EPName"/>
            </w:pPr>
            <w:r w:rsidRPr="002F75F4">
              <w:t>Ευρωπαϊκό Κοινοβούλιο</w:t>
            </w:r>
          </w:p>
          <w:p w14:paraId="16659296" w14:textId="77777777" w:rsidR="004F48ED" w:rsidRPr="002F75F4" w:rsidRDefault="00A803C3" w:rsidP="00C85D0F">
            <w:pPr>
              <w:pStyle w:val="EPTerm"/>
            </w:pPr>
            <w:r w:rsidRPr="002F75F4">
              <w:t>2024-2029</w:t>
            </w:r>
          </w:p>
        </w:tc>
        <w:tc>
          <w:tcPr>
            <w:tcW w:w="2268" w:type="dxa"/>
            <w:shd w:val="clear" w:color="auto" w:fill="auto"/>
          </w:tcPr>
          <w:p w14:paraId="51B545FB" w14:textId="77777777" w:rsidR="004F48ED" w:rsidRPr="002F75F4" w:rsidRDefault="00A803C3" w:rsidP="00C85D0F">
            <w:pPr>
              <w:pStyle w:val="EPLogo"/>
            </w:pPr>
            <w:r w:rsidRPr="002F75F4">
              <w:rPr>
                <w:noProof/>
                <w:lang w:eastAsia="ja-JP"/>
              </w:rPr>
              <w:drawing>
                <wp:inline distT="0" distB="0" distL="0" distR="0" wp14:anchorId="03B11248" wp14:editId="3B170B9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EE6F025" w14:textId="77777777" w:rsidR="00E9601C" w:rsidRPr="002F75F4" w:rsidRDefault="00E9601C" w:rsidP="00E9601C">
      <w:pPr>
        <w:pStyle w:val="LineTop"/>
      </w:pPr>
    </w:p>
    <w:p w14:paraId="2C97A95D" w14:textId="77777777" w:rsidR="00E9601C" w:rsidRPr="002F75F4" w:rsidRDefault="00A803C3" w:rsidP="00E9601C">
      <w:pPr>
        <w:pStyle w:val="EPBody"/>
      </w:pPr>
      <w:r w:rsidRPr="002F75F4">
        <w:rPr>
          <w:rStyle w:val="HideTWBExt"/>
        </w:rPr>
        <w:t>&lt;</w:t>
      </w:r>
      <w:r w:rsidRPr="002F75F4">
        <w:rPr>
          <w:rStyle w:val="HideTWBExt"/>
          <w:i w:val="0"/>
        </w:rPr>
        <w:t>Commission</w:t>
      </w:r>
      <w:r w:rsidRPr="002F75F4">
        <w:rPr>
          <w:rStyle w:val="HideTWBExt"/>
        </w:rPr>
        <w:t>&gt;</w:t>
      </w:r>
      <w:r w:rsidRPr="002F75F4">
        <w:rPr>
          <w:rStyle w:val="HideTWBInt"/>
          <w:color w:val="auto"/>
        </w:rPr>
        <w:t>{LIBE}</w:t>
      </w:r>
      <w:r w:rsidRPr="002F75F4">
        <w:t>Επιτροπή Πολιτικών Ελευθεριών, Δικαιοσύνης και Εσωτερικών Υποθέσεων</w:t>
      </w:r>
      <w:r w:rsidRPr="002F75F4">
        <w:rPr>
          <w:rStyle w:val="HideTWBExt"/>
        </w:rPr>
        <w:t>&lt;/</w:t>
      </w:r>
      <w:r w:rsidRPr="002F75F4">
        <w:rPr>
          <w:rStyle w:val="HideTWBExt"/>
          <w:i w:val="0"/>
        </w:rPr>
        <w:t>Commission</w:t>
      </w:r>
      <w:r w:rsidRPr="002F75F4">
        <w:rPr>
          <w:rStyle w:val="HideTWBExt"/>
        </w:rPr>
        <w:t>&gt;</w:t>
      </w:r>
    </w:p>
    <w:p w14:paraId="51491A3E" w14:textId="77777777" w:rsidR="00E9601C" w:rsidRPr="002F75F4" w:rsidRDefault="00E9601C" w:rsidP="00E9601C">
      <w:pPr>
        <w:pStyle w:val="LineBottom"/>
      </w:pPr>
    </w:p>
    <w:p w14:paraId="7C80A4F8" w14:textId="77777777" w:rsidR="004E54DC" w:rsidRPr="002F75F4" w:rsidRDefault="00A803C3" w:rsidP="004E54DC">
      <w:pPr>
        <w:pStyle w:val="CoverReference"/>
      </w:pPr>
      <w:r w:rsidRPr="002F75F4">
        <w:rPr>
          <w:rStyle w:val="HideTWBExt"/>
          <w:b w:val="0"/>
        </w:rPr>
        <w:t>&lt;RefProc&gt;</w:t>
      </w:r>
      <w:r w:rsidRPr="002F75F4">
        <w:t>2025/2155</w:t>
      </w:r>
      <w:r w:rsidRPr="002F75F4">
        <w:rPr>
          <w:rStyle w:val="HideTWBExt"/>
          <w:b w:val="0"/>
        </w:rPr>
        <w:t>&lt;/RefProc&gt;&lt;RefTypeProc&gt;</w:t>
      </w:r>
      <w:r w:rsidRPr="002F75F4">
        <w:t>(DEC)</w:t>
      </w:r>
      <w:r w:rsidRPr="002F75F4">
        <w:rPr>
          <w:rStyle w:val="HideTWBExt"/>
          <w:b w:val="0"/>
        </w:rPr>
        <w:t>&lt;/RefTypeProc&gt;</w:t>
      </w:r>
    </w:p>
    <w:p w14:paraId="6E45C63C" w14:textId="77777777" w:rsidR="002E2F2E" w:rsidRPr="002F75F4" w:rsidRDefault="00A803C3">
      <w:pPr>
        <w:pStyle w:val="CoverDate"/>
      </w:pPr>
      <w:r w:rsidRPr="002F75F4">
        <w:rPr>
          <w:rStyle w:val="HideTWBExt"/>
        </w:rPr>
        <w:t>&lt;Date&gt;</w:t>
      </w:r>
      <w:r w:rsidRPr="002F75F4">
        <w:rPr>
          <w:rStyle w:val="HideTWBInt"/>
          <w:color w:val="auto"/>
        </w:rPr>
        <w:t>{05/12/2025}</w:t>
      </w:r>
      <w:r w:rsidRPr="002F75F4">
        <w:t>5.12.2025</w:t>
      </w:r>
      <w:r w:rsidRPr="002F75F4">
        <w:rPr>
          <w:rStyle w:val="HideTWBExt"/>
        </w:rPr>
        <w:t>&lt;/Date&gt;</w:t>
      </w:r>
    </w:p>
    <w:p w14:paraId="05D2EDA7" w14:textId="77777777" w:rsidR="002E2F2E" w:rsidRPr="002F75F4" w:rsidRDefault="00A803C3">
      <w:pPr>
        <w:pStyle w:val="CoverDocType24a"/>
      </w:pPr>
      <w:r w:rsidRPr="002F75F4">
        <w:rPr>
          <w:rStyle w:val="HideTWBExt"/>
          <w:b w:val="0"/>
        </w:rPr>
        <w:t>&lt;TitreType&gt;</w:t>
      </w:r>
      <w:r w:rsidRPr="002F75F4">
        <w:t>ΓΝΩΜΟΔΟΤΗΣΗ</w:t>
      </w:r>
      <w:r w:rsidRPr="002F75F4">
        <w:rPr>
          <w:rStyle w:val="HideTWBExt"/>
          <w:b w:val="0"/>
        </w:rPr>
        <w:t>&lt;/TitreType&gt;</w:t>
      </w:r>
    </w:p>
    <w:p w14:paraId="07F3CAE8" w14:textId="77777777" w:rsidR="002E2F2E" w:rsidRPr="002F75F4" w:rsidRDefault="00A803C3">
      <w:pPr>
        <w:pStyle w:val="CoverNormal24a"/>
      </w:pPr>
      <w:r w:rsidRPr="002F75F4">
        <w:rPr>
          <w:rStyle w:val="HideTWBExt"/>
        </w:rPr>
        <w:t>&lt;CommissionResp&gt;</w:t>
      </w:r>
      <w:r w:rsidRPr="002F75F4">
        <w:t>της Επιτροπής Πολιτικών Ελευθεριών, Δικαιοσύνης και Εσωτερικών Υποθέσεων</w:t>
      </w:r>
      <w:r w:rsidRPr="002F75F4">
        <w:rPr>
          <w:rStyle w:val="HideTWBExt"/>
        </w:rPr>
        <w:t>&lt;/CommissionResp&gt;</w:t>
      </w:r>
    </w:p>
    <w:p w14:paraId="2EBBD257" w14:textId="77777777" w:rsidR="002E2F2E" w:rsidRPr="002F75F4" w:rsidRDefault="00A803C3" w:rsidP="0095497D">
      <w:pPr>
        <w:pStyle w:val="CoverNormal24a"/>
      </w:pPr>
      <w:r w:rsidRPr="002F75F4">
        <w:rPr>
          <w:rStyle w:val="HideTWBExt"/>
        </w:rPr>
        <w:t>&lt;CommissionInt&gt;</w:t>
      </w:r>
      <w:r w:rsidRPr="002F75F4">
        <w:t>προς την Επιτροπή Ελέγχου του Προϋπολογισμού</w:t>
      </w:r>
      <w:r w:rsidRPr="002F75F4">
        <w:rPr>
          <w:rStyle w:val="HideTWBExt"/>
        </w:rPr>
        <w:t>&lt;/CommissionInt&gt;</w:t>
      </w:r>
    </w:p>
    <w:p w14:paraId="768125F3" w14:textId="77777777" w:rsidR="002E2F2E" w:rsidRPr="002F75F4" w:rsidRDefault="00A803C3">
      <w:pPr>
        <w:pStyle w:val="CoverNormal"/>
      </w:pPr>
      <w:r w:rsidRPr="002F75F4">
        <w:rPr>
          <w:rStyle w:val="HideTWBExt"/>
        </w:rPr>
        <w:t>&lt;Titre&gt;</w:t>
      </w:r>
      <w:r w:rsidRPr="002F75F4">
        <w:t>σχετικά με την απαλλαγή όσον αφορά την εκτέλεση του προϋπολογισμού της Ευρωπαϊκής Εισαγγελίας για το οικονομικό έτος 2024</w:t>
      </w:r>
      <w:r w:rsidRPr="002F75F4">
        <w:rPr>
          <w:rStyle w:val="HideTWBExt"/>
        </w:rPr>
        <w:t>&lt;/Titre&gt;</w:t>
      </w:r>
    </w:p>
    <w:p w14:paraId="5399CD05" w14:textId="77777777" w:rsidR="002E2F2E" w:rsidRPr="002F75F4" w:rsidRDefault="00A803C3">
      <w:pPr>
        <w:pStyle w:val="CoverNormal24a"/>
      </w:pPr>
      <w:r w:rsidRPr="002F75F4">
        <w:rPr>
          <w:rStyle w:val="HideTWBExt"/>
        </w:rPr>
        <w:t>&lt;DocRef&gt;</w:t>
      </w:r>
      <w:r w:rsidRPr="002F75F4">
        <w:t>(2025/2155(DEC))</w:t>
      </w:r>
      <w:r w:rsidRPr="002F75F4">
        <w:rPr>
          <w:rStyle w:val="HideTWBExt"/>
        </w:rPr>
        <w:t>&lt;/DocRef&gt;</w:t>
      </w:r>
    </w:p>
    <w:p w14:paraId="4E5B0877" w14:textId="77777777" w:rsidR="002E2F2E" w:rsidRPr="002F75F4" w:rsidRDefault="00A803C3">
      <w:pPr>
        <w:pStyle w:val="CoverNormal24a"/>
      </w:pPr>
      <w:r w:rsidRPr="002F75F4">
        <w:t xml:space="preserve">Συντάκτρια γνωμοδότησης: </w:t>
      </w:r>
      <w:r w:rsidRPr="002F75F4">
        <w:rPr>
          <w:rStyle w:val="HideTWBExt"/>
        </w:rPr>
        <w:t>&lt;Depute&gt;</w:t>
      </w:r>
      <w:r w:rsidRPr="002F75F4">
        <w:t>Evin Incir</w:t>
      </w:r>
      <w:r w:rsidRPr="002F75F4">
        <w:rPr>
          <w:rStyle w:val="HideTWBExt"/>
        </w:rPr>
        <w:t>&lt;/Depute&gt;</w:t>
      </w:r>
    </w:p>
    <w:p w14:paraId="15609A4B" w14:textId="77777777" w:rsidR="00977F76" w:rsidRPr="002F75F4" w:rsidRDefault="00977F76" w:rsidP="00977F76">
      <w:pPr>
        <w:pStyle w:val="CoverNormal"/>
      </w:pPr>
    </w:p>
    <w:p w14:paraId="360BF9A7" w14:textId="77777777" w:rsidR="002E2F2E" w:rsidRPr="002F75F4" w:rsidRDefault="00A803C3" w:rsidP="001E4A59">
      <w:pPr>
        <w:widowControl/>
        <w:tabs>
          <w:tab w:val="left" w:pos="1482"/>
        </w:tabs>
      </w:pPr>
      <w:r w:rsidRPr="002F75F4">
        <w:tab/>
      </w:r>
      <w:r w:rsidRPr="002F75F4">
        <w:br w:type="page"/>
      </w:r>
      <w:r w:rsidRPr="002F75F4">
        <w:lastRenderedPageBreak/>
        <w:t>PA_NonLegDec</w:t>
      </w:r>
    </w:p>
    <w:p w14:paraId="04753D4F" w14:textId="77777777" w:rsidR="003E06CF" w:rsidRPr="002F75F4" w:rsidRDefault="00A803C3" w:rsidP="003E06CF">
      <w:pPr>
        <w:pStyle w:val="PageHeadingNotTOC"/>
      </w:pPr>
      <w:r w:rsidRPr="002F75F4">
        <w:br w:type="page"/>
      </w:r>
      <w:r w:rsidRPr="002F75F4">
        <w:lastRenderedPageBreak/>
        <w:t>ΓΝΩΜΟΔΟΤΗΣΗ</w:t>
      </w:r>
    </w:p>
    <w:p w14:paraId="20BDB7AC" w14:textId="77777777" w:rsidR="000048A8" w:rsidRPr="002F75F4" w:rsidRDefault="00A803C3" w:rsidP="003E06CF">
      <w:pPr>
        <w:pStyle w:val="Normal12a"/>
      </w:pPr>
      <w:r w:rsidRPr="002F75F4">
        <w:t xml:space="preserve">Η Επιτροπή Πολιτικών Ελευθεριών, </w:t>
      </w:r>
      <w:r w:rsidRPr="002F75F4">
        <w:t>Δικαιοσύνης και Εσωτερικών Υποθέσεων καλεί την Επιτροπή Ελέγχου του Προϋπολογισμού, που είναι αρμόδια επί της ουσίας, να συμπεριλάβει στην πρόταση ψηφίσματός της τα ακόλουθα:</w:t>
      </w:r>
    </w:p>
    <w:p w14:paraId="293C0F43" w14:textId="56F86398" w:rsidR="00497F24" w:rsidRPr="002F75F4" w:rsidRDefault="00A803C3" w:rsidP="001E4DB5">
      <w:pPr>
        <w:pStyle w:val="NormalHanging12a"/>
      </w:pPr>
      <w:r w:rsidRPr="002F75F4">
        <w:t>1.</w:t>
      </w:r>
      <w:r>
        <w:tab/>
      </w:r>
      <w:r w:rsidRPr="002F75F4">
        <w:t>σημειώνει τη σημαντική αύξηση του φόρτου εργασίας της Ευρωπαϊκής Εισαγγελίας, που ανήλθε σε 2 666 ενεργές έρευνες το 2024, εκ των οποίων σχεδόν το 30 % είχε διασυνοριακή διάσταση, και την επίτευξη σημαντικής αύξησης των ποσοστών απαγγελίας κατηγοριών (47 %) και δέσμευσης περιουσιακών στοιχείων από τους Ευρωπαίους Εντεταλμένους Εισαγγελείς·</w:t>
      </w:r>
    </w:p>
    <w:p w14:paraId="002245A6" w14:textId="77777777" w:rsidR="00B07BC3" w:rsidRPr="002F75F4" w:rsidRDefault="00A803C3" w:rsidP="00B07BC3">
      <w:pPr>
        <w:pStyle w:val="NormalHanging12a"/>
        <w:rPr>
          <w:b/>
          <w:i/>
          <w:szCs w:val="24"/>
        </w:rPr>
      </w:pPr>
      <w:r w:rsidRPr="002F75F4">
        <w:t>2</w:t>
      </w:r>
      <w:r w:rsidRPr="002F75F4">
        <w:rPr>
          <w:b/>
          <w:i/>
        </w:rPr>
        <w:t>.</w:t>
      </w:r>
      <w:r w:rsidRPr="002F75F4">
        <w:rPr>
          <w:b/>
          <w:i/>
        </w:rPr>
        <w:tab/>
      </w:r>
      <w:r w:rsidRPr="002F75F4">
        <w:t>σημειώνει ότι το 2024 η Ευρωπαϊκή Εισαγγελία διεκπεραίωσε 6 547 καταγγελίες εγκλημάτων, αριθμός που αντιπροσωπεύει αύξηση κατά 56 % σε σύγκριση με το 2023 και οφείλεται κυρίως στη σημαντική αύξηση των καταγγελιών από ιδιωτικούς φορείς (κατά 85 %) και εθνικές αρχές (κατά 12 %), γεγονός που καταδεικνύει τη βελτίωση του εντοπισμού περιπτώσεων απάτης εις βάρος των οικονομικών συμφερόντων της Ένωσης στα συμμετέχοντα κράτη μέλη και τη μεγαλύτερη ευαισθητοποίηση του κοινού σχετικά με τον ρόλο της Ευρωπαϊκής Εισα</w:t>
      </w:r>
      <w:r w:rsidRPr="002F75F4">
        <w:t>γγελίας·</w:t>
      </w:r>
      <w:r w:rsidRPr="002F75F4">
        <w:rPr>
          <w:b/>
          <w:i/>
        </w:rPr>
        <w:t xml:space="preserve"> </w:t>
      </w:r>
    </w:p>
    <w:p w14:paraId="3DD6AFA5" w14:textId="77777777" w:rsidR="00497F24" w:rsidRPr="002F75F4" w:rsidRDefault="00A803C3" w:rsidP="00497F24">
      <w:pPr>
        <w:pStyle w:val="NormalHanging12a"/>
      </w:pPr>
      <w:r w:rsidRPr="002F75F4">
        <w:t>3.</w:t>
      </w:r>
      <w:r w:rsidRPr="002F75F4">
        <w:tab/>
        <w:t xml:space="preserve">επισημαίνει τον αυξανόμενο αριθμό υποθέσεων που σχετίζονται με τη διασυνοριακή απάτη στον τομέα του ΦΠΑ, που αντιστοιχούν σε πάνω από το ήμισυ της εκτιμώμενης ζημίας στις υποθέσεις της Ευρωπαϊκής Εισαγγελίας· σημειώνει, επιπλέον, τη σημαντική αύξηση των ερευνών που σχετίζονται με την εκτέλεση της χρηματοδότησης του NextGenerationEU (αύξηση 25 %)· </w:t>
      </w:r>
    </w:p>
    <w:p w14:paraId="701D2B93" w14:textId="77777777" w:rsidR="00497F24" w:rsidRPr="002F75F4" w:rsidRDefault="00A803C3" w:rsidP="00497F24">
      <w:pPr>
        <w:pStyle w:val="NormalHanging12a"/>
      </w:pPr>
      <w:r w:rsidRPr="002F75F4">
        <w:t xml:space="preserve">4. </w:t>
      </w:r>
      <w:r w:rsidRPr="002F75F4">
        <w:tab/>
        <w:t>τονίζει ότι η μεγάλη πλειονότητα των ερευνών για απάτη και άλλα εγκλήματα εις βάρος του προϋπολογισμού της ΕΕ εξακολουθεί να παρεμποδίζεται από τις αποκλίνουσες εθνικές νομοθεσίες και τις άνισες προσπάθειες επιβολής από τα κράτη μέλη·</w:t>
      </w:r>
    </w:p>
    <w:p w14:paraId="2A1D9E70" w14:textId="77777777" w:rsidR="00B07BC3" w:rsidRPr="002F75F4" w:rsidRDefault="00A803C3" w:rsidP="00B07BC3">
      <w:pPr>
        <w:pStyle w:val="NormalHanging12a"/>
        <w:rPr>
          <w:bCs/>
          <w:iCs/>
          <w:szCs w:val="24"/>
        </w:rPr>
      </w:pPr>
      <w:r w:rsidRPr="002F75F4">
        <w:t>5.</w:t>
      </w:r>
      <w:r w:rsidRPr="002F75F4">
        <w:tab/>
        <w:t>τονίζει ότι ο φόρτος εργασίας της υποτιμήθηκε σημαντικά στο αρχικό δημοσιονομικό πλαίσιο, με αποτέλεσμα η Ευρωπαϊκή Εισαγγελία να υποχρηματοδοτείται και να υποστελεχώνεται διαρθρωτικά· υπογραμμίζει ότι ο αυξανόμενος όγκος των ερευνών δεν μπορεί να αντιμετωπιστεί χωρίς επαρκή στελέχωση και κατάλληλους πόρους ώστε να διασφαλίζουν ότι η χρηματοδότηση συνοδεύεται από ισχυρότερους μηχανισμούς λογοδοσίας και περιοδικές επανεξετάσεις των επιδόσεων με σκοπό να διασφαλιστεί η αποτελεσματική χρήση των χρημάτων των φ</w:t>
      </w:r>
      <w:r w:rsidRPr="002F75F4">
        <w:t>ορολογουμένων της ΕΕ· καλεί την Επιτροπή να συνεργαστεί με την Ευρωπαϊκή Εισαγγελία και να παράσχει επικαιροποιημένη αξιολόγηση των αναγκών της Ευρωπαϊκής Εισαγγελίας ενόψει του επόμενου πολυετούς δημοσιονομικού πλαισίου, το οποίο θα πρέπει επίσης να λαμβάνει υπόψη την επέκταση της εδαφικής αρμοδιότητας της Ευρωπαϊκής Εισαγγελίας στη Σουηδία και την Πολωνία· υπενθυμίζει ότι η Ευρωπαϊκή Εισαγγελία είναι ένας από τους λίγους φορείς της ΕΕ που φέρνουν πόρους στον ενωσιακό προϋπολογισμό στο πλαίσιο της προστασί</w:t>
      </w:r>
      <w:r w:rsidRPr="002F75F4">
        <w:t>ας των οικονομικών συμφερόντων της ΕΕ·</w:t>
      </w:r>
    </w:p>
    <w:p w14:paraId="4D54083A" w14:textId="77777777" w:rsidR="00B07BC3" w:rsidRPr="002F75F4" w:rsidRDefault="00A803C3" w:rsidP="00B07BC3">
      <w:pPr>
        <w:pStyle w:val="NormalHanging12a"/>
        <w:rPr>
          <w:szCs w:val="24"/>
        </w:rPr>
      </w:pPr>
      <w:r w:rsidRPr="002F75F4">
        <w:t>6.</w:t>
      </w:r>
      <w:r w:rsidRPr="002F75F4">
        <w:tab/>
        <w:t xml:space="preserve">τονίζει ότι η αναθεώρηση του νομοθετικού πλαισίου που διέπει την Ευρωπόλ, την Eurojust, την OLAF και την Ευρωπαϊκή Εισαγγελία θα πρέπει να προσφέρει ευκαιρίες για τη μεγιστοποίηση της αποτελεσματικότητας στην επιδίωξη κοινών στόχων, ιδίως </w:t>
      </w:r>
      <w:r w:rsidRPr="002F75F4">
        <w:lastRenderedPageBreak/>
        <w:t>όσον αφορά την καταπολέμηση της απάτης, του οικονομικού εγκλήματος, της διαφθοράς και άλλων εγκληματικών ζημιών για τα οικονομικά συμφέροντα της ΕΕ, αποφεύγοντας παράλληλα την αλληλεπικάλυψη των προσπαθειών· επισημαίνει ότι η στενότερη επιχειρησιακή συνεργασία και οι κοιν</w:t>
      </w:r>
      <w:r w:rsidRPr="002F75F4">
        <w:t>ές αναλυτικές ικανότητες με άλλους οργανισμούς της ΕΕ, όπως η Ευρωπόλ, η Eurojust και η OLAF, θα μπορούσαν να δημιουργήσουν σημαντικές οικονομίες κλίμακας και να βελτιώσουν τη συνολική αποδοτικότητα· καλεί την Ευρωπαϊκή Εισαγγελία να καθιερώσει σταθερή συνεργασία με άλλους οργανισμούς που επιδιώκουν κοινούς στόχους και προσφέρουν μεγάλες δυνατότητες συμπληρωματικότητας· επισημαίνει, στο πλαίσιο αυτό, ιδίως τη νεοσυσταθείσα αρχή για την καταπολέμηση της νομιμοποίησης εσόδων από παράνομες δραστηριότητες (AMLA</w:t>
      </w:r>
      <w:r w:rsidRPr="002F75F4">
        <w:t>) και τη μελλοντική Ευρωπαϊκή Τελωνειακή Αρχή· τονίζει ότι ο αποτελεσματικός εντοπισμός της απάτης και του οικονομικού εγκλήματος εξαρτάται από την πραγματική συνεργασία βάσει δεδομένων και την ανταλλαγή πληροφοριών μεταξύ όλων των παραγόντων στο πλαίσιο της αρχιτεκτονικής της ΕΕ για την καταπολέμηση της απάτης· τονίζει ότι η συνεργασία αυτή πρέπει να λειτουργεί σε πλήρη συμμόρφωση με τους κανόνες προστασίας των δεδομένων και τις διαδικαστικές εγγυήσεις·</w:t>
      </w:r>
    </w:p>
    <w:p w14:paraId="2BCC753C" w14:textId="77777777" w:rsidR="001E4DB5" w:rsidRPr="002F75F4" w:rsidRDefault="00A803C3" w:rsidP="00497F24">
      <w:pPr>
        <w:pStyle w:val="NormalHanging12a"/>
      </w:pPr>
      <w:r w:rsidRPr="002F75F4">
        <w:t>7.</w:t>
      </w:r>
      <w:r w:rsidRPr="002F75F4">
        <w:tab/>
        <w:t>υπενθυμίζει τη δέσμευση της Επιτροπής να επιταχύνει την επανεξέταση της εντολής της Ευρωπαϊκής Εισαγγελίας και αναμένει η επανεξέταση να καταλήξει σε επέκταση των αρμοδιοτήτων της· τονίζει τις επανειλημμένες εκκλήσεις του για επέκταση της δικαιοδοσίας της Ευρωπαϊκής Εισαγγελίας σε άλλους τομείς του σοβαρού εγκλήματος, όπως η παραβίαση των κυρώσεων της ΕΕ· αλλά τονίζει ότι πριν από την επέκταση πρέπει να προηγηθούν η πλήρης εκτίμηση των επιπτώσεων, η επαρκής διάθεση δημοσιονομικών και ανθρώπινων πόρων για τ</w:t>
      </w:r>
      <w:r w:rsidRPr="002F75F4">
        <w:t>η διασφάλιση της επιχειρησιακής αποτελεσματικότητας·</w:t>
      </w:r>
    </w:p>
    <w:p w14:paraId="5DBA424E" w14:textId="77777777" w:rsidR="00B07BC3" w:rsidRPr="002F75F4" w:rsidRDefault="00A803C3" w:rsidP="00B07BC3">
      <w:pPr>
        <w:pStyle w:val="NormalHanging12a"/>
        <w:rPr>
          <w:szCs w:val="24"/>
        </w:rPr>
      </w:pPr>
      <w:r w:rsidRPr="002F75F4">
        <w:t>8.</w:t>
      </w:r>
      <w:r w:rsidRPr="002F75F4">
        <w:tab/>
        <w:t>αναγνωρίζει την ανάγκη να αναπτύξει η Ευρωπαϊκή Εισαγγελία, με κατάλληλους πόρους, αυτόνομα ψηφιακά συστήματα για την αντιμετώπιση των ολοένα και πιο σύνθετων διασυνοριακών οικονομικών εγκλημάτων, με πιο εξελιγμένο τρόπο και με τη χρήση αναδυόμενων ψηφιακών τεχνολογιών· εκφράζει την ανησυχία του για τις καθυστερήσεις στην ανάπτυξη του συστήματος διαχείρισης υποθέσεων· σημειώνει τον σημαντικό όγκο δεδομένων που συλλέγει η Ευρωπαϊκή Εισαγγελία κατά τη διάρκεια ερευνών, ιδίως σε πολύπλοκες υποθέσεις οικονομικ</w:t>
      </w:r>
      <w:r w:rsidRPr="002F75F4">
        <w:t>ού εγκλήματος, οργανωμένου εγκλήματος και νομιμοποίησης εσόδων από παράνομες δραστηριότητες, και τα οποία εξακολουθούν να μην αξιοποιούνται επαρκώς λόγω της έλλειψης εσωτερικής αναλυτικής ικανότητας· εκφράζει την ικανοποίησή του για την έγκριση της στρατηγικής και του πλαισίου κυβερνοασφάλειας της Ευρωπαϊκής Εισαγγελίας και ζητεί την ταχεία και ολοκληρωμένη εφαρμογή τους· ενθαρρύνει την Ευρωπαϊκή Εισαγγελία να δώσει προτεραιότητα στη διαλειτουργικότητα και την ασφάλεια των δεδομένων κατά τον ψηφιακό μετασχη</w:t>
      </w:r>
      <w:r w:rsidRPr="002F75F4">
        <w:t>ματισμό της, διασφαλίζοντας τη συμβατότητα με τα συστήματα της Ευρωπόλ και της Eurojust, με παράλληλη προστασία των θεμελιωδών δικαιωμάτων·</w:t>
      </w:r>
    </w:p>
    <w:p w14:paraId="4D8E9D6D" w14:textId="77777777" w:rsidR="00B07BC3" w:rsidRPr="002F75F4" w:rsidRDefault="00A803C3" w:rsidP="00B07BC3">
      <w:pPr>
        <w:pStyle w:val="NormalHanging12a"/>
        <w:rPr>
          <w:szCs w:val="24"/>
        </w:rPr>
      </w:pPr>
      <w:r w:rsidRPr="002F75F4">
        <w:t>9.</w:t>
      </w:r>
      <w:r w:rsidRPr="002F75F4">
        <w:tab/>
        <w:t xml:space="preserve">παροτρύνει τα κράτη μέλη που δεν έχουν ακόμη προσχωρήσει στην Ευρωπαϊκή Εισαγγελία να το πράξουν χωρίς καθυστέρηση, προκειμένου να διασφαλιστεί ένα πραγματικά πανευρωπαϊκό σύστημα ποινικής δικαιοσύνης ικανό να προστατεύει τα οικονομικά συμφέροντα της Ένωσης και να αντιμετωπίζει αποτελεσματικά το </w:t>
      </w:r>
      <w:r w:rsidRPr="002F75F4">
        <w:lastRenderedPageBreak/>
        <w:t>διασυνοριακό οργανωμένο έγκλημα και τη διαφθορά· τονίζει ότι ο κατακερματισμός που προκύπτει από τη μη συμμετοχή υπονομεύει τη συνοχή και την αποτελεσματικότητα της δικαστικής αρχιτεκτονικής της ΕΕ και ότι η πλήρης</w:t>
      </w:r>
      <w:r w:rsidRPr="002F75F4">
        <w:t xml:space="preserve"> συμμετοχή όλων των κρατών μελών θα ενίσχυε σημαντικά την ικανότητα της Ένωσης να εντοπίζει, να διερευνά και να διώκει σοβαρά αδικήματα που θίγουν τον προϋπολογισμό της ΕΕ· υπενθυμίζει ότι η συμμετοχή στην Ευρωπαϊκή Εισαγγελία αποτελεί ακρογωνιαίο λίθο της κοινής δομής της Ένωσης για τη δικαιοσύνη και την καταπολέμηση της απάτης, διασφαλίζοντας την αποτελεσματική προστασία των οικονομικών συμφερόντων της ΕΕ και την ακεραιότητα των θεσμικών της οργάνων· ζητεί να απαιτείται η συμμετοχή στην Ευρωπαϊκή Εισαγγελ</w:t>
      </w:r>
      <w:r w:rsidRPr="002F75F4">
        <w:t>ία όλων των μελλοντικών κρατών μελών στο πλαίσιο της διαδικασίας προσχώρησης στην ΕΕ, προκειμένου να διασφαλιστεί ενιαίο επίπεδο λογοδοσίας, δικαστικής συνεργασίας και επιβολής σε ολόκληρη την Ένωση·</w:t>
      </w:r>
    </w:p>
    <w:p w14:paraId="733A386F" w14:textId="77777777" w:rsidR="00497F24" w:rsidRPr="002F75F4" w:rsidRDefault="00A803C3" w:rsidP="00497F24">
      <w:pPr>
        <w:pStyle w:val="NormalHanging12a"/>
      </w:pPr>
      <w:r w:rsidRPr="002F75F4">
        <w:t>10.</w:t>
      </w:r>
      <w:r w:rsidRPr="002F75F4">
        <w:tab/>
        <w:t>τονίζει την ανάγκη για συνεχή και διαρθρωμένο διάλογο με τα κράτη μέλη που συμμετέχουν ήδη στην Ευρωπαϊκή Εισαγγελία, προκειμένου να αντιμετωπιστούν οι πρακτικές προκλήσεις που αντιμετωπίζουν όσον αφορά την καταπολέμηση των παραβιάσεων του κράτους δικαίου και της διαφθοράς· καλεί την Ευρωπαϊκή Επιτροπή να στηρίξει τα εν λόγω κράτη μέλη στην έμπρακτη εφαρμογή των συστάσεων που περιέχονται στις ετήσιες εκθέσεις για το κράτος δικαίου και να διασφαλίσει ότι τα διδάγματα που αντλούνται στο πλαίσιο της Ευρωπαϊκή</w:t>
      </w:r>
      <w:r w:rsidRPr="002F75F4">
        <w:t>ς Εισαγγελίας συμβάλλουν σε μια ισχυρότερη και πιο συνεκτική προσέγγιση σε επίπεδο Ένωσης όσον αφορά τη δικαστική ακεραιότητα και λογοδοσία·</w:t>
      </w:r>
    </w:p>
    <w:p w14:paraId="1B93F25D" w14:textId="77777777" w:rsidR="00E05697" w:rsidRPr="002F75F4" w:rsidRDefault="00E05697" w:rsidP="00C11B7F">
      <w:pPr>
        <w:pStyle w:val="NormalHanging12a"/>
      </w:pPr>
    </w:p>
    <w:p w14:paraId="15C58CF7" w14:textId="77777777" w:rsidR="00C11B7F" w:rsidRPr="002F75F4" w:rsidRDefault="00C11B7F" w:rsidP="00C11B7F">
      <w:pPr>
        <w:sectPr w:rsidR="00C11B7F" w:rsidRPr="002F75F4" w:rsidSect="002F75F4">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56BD9587" w14:textId="77777777" w:rsidR="00B31B54" w:rsidRPr="002F75F4" w:rsidRDefault="00A803C3" w:rsidP="00B31B54">
      <w:pPr>
        <w:pStyle w:val="PageHeadingNotTOC"/>
      </w:pPr>
      <w:bookmarkStart w:id="0" w:name="FootprintPageAD"/>
      <w:r w:rsidRPr="002F75F4">
        <w:lastRenderedPageBreak/>
        <w:t>ΠΑΡΑΡΤΗΜΑ: ΔΗΛΩΣΗ ΕΙΣΗΓΗΣΕΩΝ</w:t>
      </w:r>
    </w:p>
    <w:p w14:paraId="421E45EB" w14:textId="77777777" w:rsidR="00B31B54" w:rsidRPr="002F75F4" w:rsidRDefault="00A803C3" w:rsidP="00B31B54">
      <w:pPr>
        <w:pStyle w:val="Normal24a"/>
      </w:pPr>
      <w:r w:rsidRPr="002F75F4">
        <w:rPr>
          <w:rStyle w:val="HideTWBExt"/>
        </w:rPr>
        <w:t>&lt;FootprintIntro&gt;</w:t>
      </w:r>
      <w:r w:rsidRPr="002F75F4">
        <w:t>Σύμφωνα με το άρθρο 8 του παραρτήματος Ι του Κανονισμού, η συντάκτρια γνωμοδότησης δηλώνει ότι έχει συμπεριλάβει στην έκθεσή της εισηγήσεις για θέματα που αφορούν το αντικείμενο του φακέλου που έλαβε κατά την εκπόνηση της έκθεσης, μέχρι την έγκρισή της από την επιτροπή, από τους ακόλουθους εκπροσώπους συμφερόντων που εμπίπτουν στο πεδίο εφαρμογής της διοργανικής συμφωνίας για ένα υποχρεωτικό μητρώο διαφάνειας</w:t>
      </w:r>
      <w:r w:rsidRPr="002F75F4">
        <w:rPr>
          <w:rStyle w:val="FootnoteReference"/>
        </w:rPr>
        <w:footnoteReference w:id="1"/>
      </w:r>
      <w:r w:rsidRPr="002F75F4">
        <w:t xml:space="preserve"> ή από τους ακόλουθους εκπροσώπους δημόσιων αρχών τρίτων χωρών, συμπεριλαμβανομένων των διπλωματικών αποστολών και πρεσβειών τους:</w:t>
      </w:r>
      <w:r w:rsidRPr="002F75F4">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0"/>
      </w:tblGrid>
      <w:tr w:rsidR="005971D8" w:rsidRPr="002F75F4" w14:paraId="59CF39EB" w14:textId="77777777" w:rsidTr="004A7DA5">
        <w:tc>
          <w:tcPr>
            <w:tcW w:w="9050" w:type="dxa"/>
            <w:shd w:val="clear" w:color="auto" w:fill="auto"/>
          </w:tcPr>
          <w:p w14:paraId="1E6D151A" w14:textId="77777777" w:rsidR="00B31B54" w:rsidRPr="002F75F4" w:rsidRDefault="00A803C3" w:rsidP="00A25EF1">
            <w:pPr>
              <w:pStyle w:val="NormalBoldCenter"/>
            </w:pPr>
            <w:r w:rsidRPr="002F75F4">
              <w:t>1. Εκπρόσωποι συμφερόντων που εμπίπτουν στο πεδίο εφαρμογής της διοργανικής συμφωνίας για ένα υποχρεωτικό μητρώο διαφάνειας</w:t>
            </w:r>
          </w:p>
        </w:tc>
      </w:tr>
      <w:tr w:rsidR="005971D8" w:rsidRPr="002F75F4" w14:paraId="2A60432C" w14:textId="77777777" w:rsidTr="004A7DA5">
        <w:tc>
          <w:tcPr>
            <w:tcW w:w="9050" w:type="dxa"/>
            <w:shd w:val="clear" w:color="auto" w:fill="auto"/>
          </w:tcPr>
          <w:p w14:paraId="7DEDE467" w14:textId="77777777" w:rsidR="00B31B54" w:rsidRPr="002F75F4" w:rsidRDefault="00A803C3" w:rsidP="004A7DA5">
            <w:pPr>
              <w:pStyle w:val="NormalSingle"/>
            </w:pPr>
            <w:r w:rsidRPr="002F75F4">
              <w:t>Transparency International EU / EU transparency register: 501222919-71</w:t>
            </w:r>
          </w:p>
        </w:tc>
      </w:tr>
    </w:tbl>
    <w:p w14:paraId="49FDBD49" w14:textId="77777777" w:rsidR="00B31B54" w:rsidRPr="002F75F4" w:rsidRDefault="00A803C3" w:rsidP="00B31B54">
      <w:pPr>
        <w:pStyle w:val="Footprint12b"/>
      </w:pPr>
      <w:r w:rsidRPr="002F75F4">
        <w:t xml:space="preserve">Ο ανωτέρω κατάλογος συντάσσεται υπό την αποκλειστική ευθύνη της συντάκτριας </w:t>
      </w:r>
      <w:r w:rsidRPr="002F75F4">
        <w:t>γνωμοδότησης.</w:t>
      </w:r>
    </w:p>
    <w:p w14:paraId="26536C3E" w14:textId="77777777" w:rsidR="00B31B54" w:rsidRPr="002F75F4" w:rsidRDefault="00B31B54" w:rsidP="00B31B54"/>
    <w:bookmarkEnd w:id="0"/>
    <w:p w14:paraId="696C4E61" w14:textId="77777777" w:rsidR="00B31B54" w:rsidRPr="002F75F4" w:rsidRDefault="00B31B54" w:rsidP="00B31B54"/>
    <w:p w14:paraId="7B07C07E" w14:textId="77777777" w:rsidR="00B31B54" w:rsidRPr="002F75F4" w:rsidRDefault="00B31B54" w:rsidP="00B31B54"/>
    <w:p w14:paraId="73709922" w14:textId="77777777" w:rsidR="00B31B54" w:rsidRPr="002F75F4" w:rsidRDefault="00B31B54" w:rsidP="00B31B54"/>
    <w:p w14:paraId="41AF94D4" w14:textId="77777777" w:rsidR="00B31B54" w:rsidRPr="002F75F4" w:rsidRDefault="00B31B54" w:rsidP="00B31B54"/>
    <w:p w14:paraId="07ED5D04" w14:textId="77777777" w:rsidR="00B31B54" w:rsidRPr="002F75F4" w:rsidRDefault="00B31B54" w:rsidP="00B31B54"/>
    <w:p w14:paraId="38160752" w14:textId="77777777" w:rsidR="00B31B54" w:rsidRPr="002F75F4" w:rsidRDefault="00B31B54" w:rsidP="00B31B54"/>
    <w:p w14:paraId="4023965A" w14:textId="77777777" w:rsidR="00B31B54" w:rsidRPr="002F75F4" w:rsidRDefault="00B31B54" w:rsidP="00B31B54"/>
    <w:p w14:paraId="304BD210" w14:textId="77777777" w:rsidR="00B31B54" w:rsidRPr="002F75F4" w:rsidRDefault="00B31B54" w:rsidP="00B31B54"/>
    <w:p w14:paraId="67C681B5" w14:textId="77777777" w:rsidR="004A7DA5" w:rsidRPr="002F75F4" w:rsidRDefault="004A7DA5" w:rsidP="00B31B54"/>
    <w:p w14:paraId="456AEB0C" w14:textId="77777777" w:rsidR="004A7DA5" w:rsidRPr="002F75F4" w:rsidRDefault="004A7DA5" w:rsidP="00B31B54"/>
    <w:p w14:paraId="31C81396" w14:textId="77777777" w:rsidR="004A7DA5" w:rsidRPr="002F75F4" w:rsidRDefault="004A7DA5" w:rsidP="00B31B54"/>
    <w:p w14:paraId="63A42E5E" w14:textId="77777777" w:rsidR="004A7DA5" w:rsidRPr="002F75F4" w:rsidRDefault="004A7DA5" w:rsidP="00B31B54"/>
    <w:p w14:paraId="2C93B3ED" w14:textId="77777777" w:rsidR="004A7DA5" w:rsidRPr="002F75F4" w:rsidRDefault="004A7DA5" w:rsidP="00B31B54"/>
    <w:p w14:paraId="396A5487" w14:textId="77777777" w:rsidR="004A7DA5" w:rsidRPr="002F75F4" w:rsidRDefault="004A7DA5" w:rsidP="00B31B54"/>
    <w:p w14:paraId="3F39992F" w14:textId="77777777" w:rsidR="004A7DA5" w:rsidRPr="002F75F4" w:rsidRDefault="004A7DA5" w:rsidP="00B31B54"/>
    <w:p w14:paraId="1FB66742" w14:textId="77777777" w:rsidR="00B31B54" w:rsidRPr="002F75F4" w:rsidRDefault="00B31B54" w:rsidP="00B31B54"/>
    <w:p w14:paraId="33A417E2" w14:textId="77777777" w:rsidR="00B31B54" w:rsidRPr="002F75F4" w:rsidRDefault="00B31B54" w:rsidP="00B31B54"/>
    <w:p w14:paraId="393508D3" w14:textId="77777777" w:rsidR="00B31B54" w:rsidRPr="002F75F4" w:rsidRDefault="00B31B54" w:rsidP="00B31B54"/>
    <w:p w14:paraId="42A06AAF" w14:textId="77777777" w:rsidR="00B31B54" w:rsidRPr="002F75F4" w:rsidRDefault="00B31B54" w:rsidP="00B31B54"/>
    <w:p w14:paraId="1F2981DC" w14:textId="77777777" w:rsidR="00B31B54" w:rsidRPr="002F75F4" w:rsidRDefault="00B31B54" w:rsidP="00B31B54"/>
    <w:p w14:paraId="166796F0" w14:textId="77777777" w:rsidR="00FF7A80" w:rsidRPr="002F75F4" w:rsidRDefault="00A803C3" w:rsidP="00FF7A80">
      <w:pPr>
        <w:pStyle w:val="PageHeadingNotTOC"/>
      </w:pPr>
      <w:bookmarkStart w:id="1" w:name="ProcPageAD"/>
      <w:r w:rsidRPr="002F75F4">
        <w:lastRenderedPageBreak/>
        <w:t>ΠΛΗΡΟΦΟΡΙΕΣ ΣΧΕΤΙΚΑ ΜΕ ΤΗΝ ΕΓΚΡΙΣΗ ΣΤΗ ΓΝΩΜΟΔΟΤΙΚΗ ΕΠΙΤΡΟΠΗ</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5971D8" w:rsidRPr="002F75F4" w14:paraId="6579D82B"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F1629A4" w14:textId="77777777" w:rsidR="00FF7A80" w:rsidRPr="002F75F4" w:rsidRDefault="00A803C3">
            <w:pPr>
              <w:autoSpaceDE w:val="0"/>
              <w:autoSpaceDN w:val="0"/>
              <w:adjustRightInd w:val="0"/>
              <w:rPr>
                <w:b/>
                <w:bCs/>
                <w:color w:val="000000"/>
                <w:sz w:val="20"/>
              </w:rPr>
            </w:pPr>
            <w:r w:rsidRPr="002F75F4">
              <w:rPr>
                <w:b/>
                <w:color w:val="000000"/>
                <w:sz w:val="20"/>
              </w:rPr>
              <w:t>Ημερομηνία έγκρισης</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04831C0" w14:textId="77777777" w:rsidR="00FF7A80" w:rsidRPr="002F75F4" w:rsidRDefault="00A803C3">
            <w:pPr>
              <w:autoSpaceDE w:val="0"/>
              <w:autoSpaceDN w:val="0"/>
              <w:adjustRightInd w:val="0"/>
              <w:rPr>
                <w:color w:val="000000"/>
                <w:sz w:val="20"/>
              </w:rPr>
            </w:pPr>
            <w:r w:rsidRPr="002F75F4">
              <w:rPr>
                <w:color w:val="000000"/>
                <w:sz w:val="20"/>
              </w:rPr>
              <w:t>3.12.2025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CA95CED" w14:textId="77777777" w:rsidR="00FF7A80" w:rsidRPr="002F75F4" w:rsidRDefault="00FF7A80">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85EE98E" w14:textId="77777777" w:rsidR="00FF7A80" w:rsidRPr="002F75F4" w:rsidRDefault="00FF7A80">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C32D749" w14:textId="77777777" w:rsidR="00FF7A80" w:rsidRPr="002F75F4" w:rsidRDefault="00FF7A80">
            <w:pPr>
              <w:autoSpaceDE w:val="0"/>
              <w:autoSpaceDN w:val="0"/>
              <w:adjustRightInd w:val="0"/>
              <w:rPr>
                <w:rFonts w:ascii="sans-serif" w:hAnsi="sans-serif" w:cs="sans-serif"/>
                <w:color w:val="000000"/>
              </w:rPr>
            </w:pPr>
          </w:p>
        </w:tc>
      </w:tr>
      <w:tr w:rsidR="005971D8" w:rsidRPr="002F75F4" w14:paraId="16E47ACD"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E66E2DC" w14:textId="77777777" w:rsidR="00FF7A80" w:rsidRPr="002F75F4" w:rsidRDefault="00A803C3">
            <w:pPr>
              <w:autoSpaceDE w:val="0"/>
              <w:autoSpaceDN w:val="0"/>
              <w:adjustRightInd w:val="0"/>
              <w:rPr>
                <w:b/>
                <w:bCs/>
                <w:color w:val="000000"/>
                <w:sz w:val="20"/>
              </w:rPr>
            </w:pPr>
            <w:r w:rsidRPr="002F75F4">
              <w:rPr>
                <w:b/>
                <w:color w:val="000000"/>
                <w:sz w:val="20"/>
              </w:rPr>
              <w:t>Αποτέλεσμα της τελικής ψηφοφορίας</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C19C15B" w14:textId="77777777" w:rsidR="00FF7A80" w:rsidRPr="002F75F4" w:rsidRDefault="00A803C3">
            <w:pPr>
              <w:autoSpaceDE w:val="0"/>
              <w:autoSpaceDN w:val="0"/>
              <w:adjustRightInd w:val="0"/>
              <w:rPr>
                <w:color w:val="000000"/>
                <w:sz w:val="20"/>
              </w:rPr>
            </w:pPr>
            <w:r w:rsidRPr="002F75F4">
              <w:rPr>
                <w:color w:val="000000"/>
                <w:sz w:val="20"/>
              </w:rPr>
              <w:t>+:</w:t>
            </w:r>
          </w:p>
          <w:p w14:paraId="231B72B6" w14:textId="77777777" w:rsidR="00FF7A80" w:rsidRPr="002F75F4" w:rsidRDefault="00A803C3">
            <w:pPr>
              <w:autoSpaceDE w:val="0"/>
              <w:autoSpaceDN w:val="0"/>
              <w:adjustRightInd w:val="0"/>
              <w:rPr>
                <w:color w:val="000000"/>
                <w:sz w:val="20"/>
              </w:rPr>
            </w:pPr>
            <w:r w:rsidRPr="002F75F4">
              <w:rPr>
                <w:color w:val="000000"/>
                <w:sz w:val="20"/>
              </w:rPr>
              <w:t>–:</w:t>
            </w:r>
          </w:p>
          <w:p w14:paraId="6F0C81DD" w14:textId="77777777" w:rsidR="00FF7A80" w:rsidRPr="002F75F4" w:rsidRDefault="00A803C3">
            <w:pPr>
              <w:autoSpaceDE w:val="0"/>
              <w:autoSpaceDN w:val="0"/>
              <w:adjustRightInd w:val="0"/>
              <w:rPr>
                <w:color w:val="000000"/>
                <w:sz w:val="20"/>
              </w:rPr>
            </w:pPr>
            <w:r w:rsidRPr="002F75F4">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DDEDBA4" w14:textId="77777777" w:rsidR="00FF7A80" w:rsidRPr="002F75F4" w:rsidRDefault="00A803C3">
            <w:pPr>
              <w:autoSpaceDE w:val="0"/>
              <w:autoSpaceDN w:val="0"/>
              <w:adjustRightInd w:val="0"/>
              <w:rPr>
                <w:color w:val="000000"/>
                <w:sz w:val="20"/>
              </w:rPr>
            </w:pPr>
            <w:r w:rsidRPr="002F75F4">
              <w:rPr>
                <w:color w:val="000000"/>
                <w:sz w:val="20"/>
              </w:rPr>
              <w:t>52</w:t>
            </w:r>
          </w:p>
          <w:p w14:paraId="799D1331" w14:textId="77777777" w:rsidR="00FF7A80" w:rsidRPr="002F75F4" w:rsidRDefault="00A803C3">
            <w:pPr>
              <w:autoSpaceDE w:val="0"/>
              <w:autoSpaceDN w:val="0"/>
              <w:adjustRightInd w:val="0"/>
              <w:rPr>
                <w:color w:val="000000"/>
                <w:sz w:val="20"/>
              </w:rPr>
            </w:pPr>
            <w:r w:rsidRPr="002F75F4">
              <w:rPr>
                <w:color w:val="000000"/>
                <w:sz w:val="20"/>
              </w:rPr>
              <w:t>12</w:t>
            </w:r>
          </w:p>
          <w:p w14:paraId="19F63F3B" w14:textId="77777777" w:rsidR="00FF7A80" w:rsidRPr="002F75F4" w:rsidRDefault="00A803C3">
            <w:pPr>
              <w:autoSpaceDE w:val="0"/>
              <w:autoSpaceDN w:val="0"/>
              <w:adjustRightInd w:val="0"/>
              <w:rPr>
                <w:color w:val="000000"/>
                <w:sz w:val="20"/>
              </w:rPr>
            </w:pPr>
            <w:r w:rsidRPr="002F75F4">
              <w:rPr>
                <w:color w:val="000000"/>
                <w:sz w:val="20"/>
              </w:rPr>
              <w:t>7</w:t>
            </w:r>
          </w:p>
        </w:tc>
      </w:tr>
      <w:tr w:rsidR="005971D8" w:rsidRPr="002F75F4" w14:paraId="78D24C06"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647BF12" w14:textId="77777777" w:rsidR="00FF7A80" w:rsidRPr="002F75F4" w:rsidRDefault="00A803C3">
            <w:pPr>
              <w:autoSpaceDE w:val="0"/>
              <w:autoSpaceDN w:val="0"/>
              <w:adjustRightInd w:val="0"/>
              <w:rPr>
                <w:b/>
                <w:bCs/>
                <w:color w:val="000000"/>
                <w:sz w:val="20"/>
              </w:rPr>
            </w:pPr>
            <w:r w:rsidRPr="002F75F4">
              <w:rPr>
                <w:b/>
                <w:color w:val="000000"/>
                <w:sz w:val="20"/>
              </w:rPr>
              <w:t>Βουλευτές παρόντες κατά την τελική ψηφοφορία</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97A0303" w14:textId="77777777" w:rsidR="00FF7A80" w:rsidRPr="002F75F4" w:rsidRDefault="00A803C3">
            <w:pPr>
              <w:autoSpaceDE w:val="0"/>
              <w:autoSpaceDN w:val="0"/>
              <w:adjustRightInd w:val="0"/>
              <w:rPr>
                <w:color w:val="000000"/>
                <w:sz w:val="20"/>
              </w:rPr>
            </w:pPr>
            <w:r w:rsidRPr="002F75F4">
              <w:rPr>
                <w:color w:val="000000"/>
                <w:sz w:val="20"/>
              </w:rPr>
              <w:t xml:space="preserve">Magdalena Adamowicz, Abir </w:t>
            </w:r>
            <w:r w:rsidRPr="002F75F4">
              <w:rPr>
                <w:color w:val="000000"/>
                <w:sz w:val="20"/>
              </w:rPr>
              <w:t>Al-Sahlani, Giuseppe Antoci, Jaume Asens Llodrà, Pernando Barrena Arza, Nikola Bartůšek, François-Xavier Bellamy, Ioan-Rareş Bogdan, Saskia Bricmont, Jaroslav Bžoch, Damien Carême, Susanna Ceccardi, Caterina Chinnici, Veronika Cifrová Ostrihoňová, Alessandro Ciriani, Lena Düpont, Marieke Ehlers, Estrella Galán, Raquel García Hermida-Van Der Walle, Paolo Inselvini, Irena Joveva, Erik Kaliňák, Marina Kaljurand, Mariusz Kamiński, Fabienne Keller, Mary Khan, Alice Kuhnke, Murielle Laurent, Fabrice Leggeri, Jero</w:t>
            </w:r>
            <w:r w:rsidRPr="002F75F4">
              <w:rPr>
                <w:color w:val="000000"/>
                <w:sz w:val="20"/>
              </w:rPr>
              <w:t>en Lenaers, Lukas Mandl, Michael McNamara, Ana Catarina Mendes, Verena Mertens, Nadine Morano, Matjaž Nemec, Ana Miguel Pedro, Ilaria Salis, Birgit Sippel, Krzysztof Śmiszek, Petra Steger, Cecilia Strada, Alice Teodorescu Måwe, Tomas Tobé, Milan Uhrík, Tom Vandendriessche, Kristian Vigenin, Isabel Wiseler-Lima, Ewa Zajączkowska-Hernik, Alessandro Zan, Javier Zarzalejos, Tomáš Zdechovský</w:t>
            </w:r>
          </w:p>
        </w:tc>
      </w:tr>
      <w:tr w:rsidR="005971D8" w:rsidRPr="002F75F4" w14:paraId="79700E6F"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6BB7C63" w14:textId="77777777" w:rsidR="00FF7A80" w:rsidRPr="002F75F4" w:rsidRDefault="00A803C3">
            <w:pPr>
              <w:autoSpaceDE w:val="0"/>
              <w:autoSpaceDN w:val="0"/>
              <w:adjustRightInd w:val="0"/>
              <w:rPr>
                <w:b/>
                <w:bCs/>
                <w:color w:val="000000"/>
                <w:sz w:val="20"/>
              </w:rPr>
            </w:pPr>
            <w:r w:rsidRPr="002F75F4">
              <w:rPr>
                <w:b/>
                <w:color w:val="000000"/>
                <w:sz w:val="20"/>
              </w:rPr>
              <w:t>Αναπληρωτές παρόντες κατά την τελική ψηφοφορία</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519FC5B2" w14:textId="77777777" w:rsidR="00FF7A80" w:rsidRPr="002F75F4" w:rsidRDefault="00A803C3">
            <w:pPr>
              <w:autoSpaceDE w:val="0"/>
              <w:autoSpaceDN w:val="0"/>
              <w:adjustRightInd w:val="0"/>
              <w:rPr>
                <w:color w:val="000000"/>
                <w:sz w:val="20"/>
              </w:rPr>
            </w:pPr>
            <w:r w:rsidRPr="002F75F4">
              <w:rPr>
                <w:color w:val="000000"/>
                <w:sz w:val="20"/>
              </w:rPr>
              <w:t xml:space="preserve">Katarina Barley, Anna Maria Cisint, Markéta Gregorová, Monika </w:t>
            </w:r>
            <w:r w:rsidRPr="002F75F4">
              <w:rPr>
                <w:color w:val="000000"/>
                <w:sz w:val="20"/>
              </w:rPr>
              <w:t>Hohlmeier, Nikola Minchev, Javier Moreno Sánchez, Jan-Christoph Oetjen, Leoluca Orlando, Oliver Schenk, Sebastian Tynkkynen, Alexandre Varaut, Maciej Wąsik</w:t>
            </w:r>
          </w:p>
        </w:tc>
      </w:tr>
      <w:tr w:rsidR="005971D8" w:rsidRPr="002F75F4" w14:paraId="23FE7075"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5AE6B12F" w14:textId="77777777" w:rsidR="00FF7A80" w:rsidRPr="002F75F4" w:rsidRDefault="00A803C3">
            <w:pPr>
              <w:autoSpaceDE w:val="0"/>
              <w:autoSpaceDN w:val="0"/>
              <w:adjustRightInd w:val="0"/>
              <w:rPr>
                <w:b/>
                <w:bCs/>
                <w:color w:val="000000"/>
                <w:sz w:val="20"/>
              </w:rPr>
            </w:pPr>
            <w:r w:rsidRPr="002F75F4">
              <w:rPr>
                <w:b/>
                <w:color w:val="000000"/>
                <w:sz w:val="20"/>
              </w:rPr>
              <w:t>Βουλευτές παρόντες κατά την τελική ψηφοφορία (άρθρο 216 παράγραφος 7 του Κανονισμού)</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5F283176" w14:textId="77777777" w:rsidR="00FF7A80" w:rsidRPr="002F75F4" w:rsidRDefault="00A803C3">
            <w:pPr>
              <w:autoSpaceDE w:val="0"/>
              <w:autoSpaceDN w:val="0"/>
              <w:adjustRightInd w:val="0"/>
              <w:rPr>
                <w:color w:val="000000"/>
                <w:sz w:val="20"/>
              </w:rPr>
            </w:pPr>
            <w:r w:rsidRPr="002F75F4">
              <w:rPr>
                <w:color w:val="000000"/>
                <w:sz w:val="20"/>
              </w:rPr>
              <w:t>Stefano Cavedagna, José Cepeda, Pietro Fiocchi, Andrey Kovatchev, Marcos Ros Sempere, Michał Szczerba, Catarina Vieira</w:t>
            </w:r>
          </w:p>
        </w:tc>
      </w:tr>
    </w:tbl>
    <w:p w14:paraId="732D0441" w14:textId="77777777" w:rsidR="00FF7A80" w:rsidRPr="002F75F4" w:rsidRDefault="00FF7A80"/>
    <w:p w14:paraId="210923F5" w14:textId="77777777" w:rsidR="00B31B54" w:rsidRPr="002F75F4" w:rsidRDefault="00B31B54" w:rsidP="00B31B54"/>
    <w:bookmarkEnd w:id="1"/>
    <w:p w14:paraId="76B528AB" w14:textId="77777777" w:rsidR="00B31B54" w:rsidRPr="002F75F4" w:rsidRDefault="00B31B54" w:rsidP="00B31B54">
      <w:pPr>
        <w:sectPr w:rsidR="00B31B54" w:rsidRPr="002F75F4" w:rsidSect="00B31B54">
          <w:pgSz w:w="11894" w:h="15840"/>
          <w:pgMar w:top="1700" w:right="1417" w:bottom="1417" w:left="1417" w:header="720" w:footer="720" w:gutter="0"/>
          <w:cols w:space="720"/>
          <w:noEndnote/>
          <w:docGrid w:linePitch="326"/>
        </w:sectPr>
      </w:pPr>
    </w:p>
    <w:p w14:paraId="1EE630F1" w14:textId="77777777" w:rsidR="00B31B54" w:rsidRPr="002F75F4" w:rsidRDefault="00A803C3" w:rsidP="00C36610">
      <w:pPr>
        <w:pStyle w:val="PageHeadingNotTOC"/>
      </w:pPr>
      <w:bookmarkStart w:id="2" w:name="RollCallPageAD"/>
      <w:r w:rsidRPr="002F75F4">
        <w:lastRenderedPageBreak/>
        <w:t>ΤΕΛΙΚΗ ΨΗΦΟΦΟΡΙΑ ΜΕ ΟΝΟΜΑΣΤΙΚΗ ΚΛΗΣΗ ΣΤΗ ΓΝΩΜΟΔΟΤΙΚΗ ΕΠΙΤΡΟΠΗ</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971D8" w:rsidRPr="002F75F4" w14:paraId="386AB879" w14:textId="77777777" w:rsidTr="008920AC">
        <w:trPr>
          <w:cantSplit/>
        </w:trPr>
        <w:tc>
          <w:tcPr>
            <w:tcW w:w="1701" w:type="dxa"/>
            <w:shd w:val="pct10" w:color="000000" w:fill="FFFFFF"/>
            <w:vAlign w:val="center"/>
          </w:tcPr>
          <w:p w14:paraId="7FF05B19" w14:textId="77777777" w:rsidR="00B31B54" w:rsidRPr="002F75F4" w:rsidRDefault="00A803C3" w:rsidP="003858C5">
            <w:pPr>
              <w:pStyle w:val="RollCallVotes"/>
            </w:pPr>
            <w:r w:rsidRPr="002F75F4">
              <w:t>52</w:t>
            </w:r>
          </w:p>
        </w:tc>
        <w:tc>
          <w:tcPr>
            <w:tcW w:w="7371" w:type="dxa"/>
            <w:shd w:val="pct10" w:color="000000" w:fill="FFFFFF"/>
          </w:tcPr>
          <w:p w14:paraId="42E3CE36" w14:textId="77777777" w:rsidR="00B31B54" w:rsidRPr="002F75F4" w:rsidRDefault="00A803C3" w:rsidP="003858C5">
            <w:pPr>
              <w:pStyle w:val="RollCallSymbols14pt"/>
            </w:pPr>
            <w:r w:rsidRPr="002F75F4">
              <w:t>+</w:t>
            </w:r>
          </w:p>
        </w:tc>
      </w:tr>
      <w:tr w:rsidR="005971D8" w:rsidRPr="002F75F4" w14:paraId="29E6E069" w14:textId="77777777" w:rsidTr="008920AC">
        <w:trPr>
          <w:cantSplit/>
        </w:trPr>
        <w:tc>
          <w:tcPr>
            <w:tcW w:w="1701" w:type="dxa"/>
            <w:shd w:val="clear" w:color="auto" w:fill="FFFFFF"/>
          </w:tcPr>
          <w:p w14:paraId="7133BF0A" w14:textId="77777777" w:rsidR="00B31B54" w:rsidRPr="002F75F4" w:rsidRDefault="00A803C3" w:rsidP="003858C5">
            <w:pPr>
              <w:pStyle w:val="RollCallTable"/>
            </w:pPr>
            <w:r w:rsidRPr="002F75F4">
              <w:t>PPE</w:t>
            </w:r>
          </w:p>
        </w:tc>
        <w:tc>
          <w:tcPr>
            <w:tcW w:w="7371" w:type="dxa"/>
            <w:shd w:val="clear" w:color="auto" w:fill="FFFFFF"/>
          </w:tcPr>
          <w:p w14:paraId="6934CE9A" w14:textId="77777777" w:rsidR="00B31B54" w:rsidRPr="002F75F4" w:rsidRDefault="00A803C3" w:rsidP="003858C5">
            <w:pPr>
              <w:pStyle w:val="RollCallTable"/>
            </w:pPr>
            <w:r w:rsidRPr="002F75F4">
              <w:t xml:space="preserve">Magdalena Adamowicz, François-Xavier Bellamy, </w:t>
            </w:r>
            <w:r w:rsidRPr="002F75F4">
              <w:t>Ioan-Rareş Bogdan, Caterina Chinnici, Lena Düpont, Monika Hohlmeier, Andrey Kovatchev, Jeroen Lenaers, Lukas Mandl, Verena Mertens, Nadine Morano, Ana Miguel Pedro, Oliver Schenk, Michał Szczerba, Alice Teodorescu Måwe, Tomas Tobé, Isabel Wiseler-Lima, Javier Zarzalejos, Tomáš Zdechovský</w:t>
            </w:r>
          </w:p>
        </w:tc>
      </w:tr>
      <w:tr w:rsidR="005971D8" w:rsidRPr="002F75F4" w14:paraId="272EC3FC" w14:textId="77777777" w:rsidTr="008920AC">
        <w:trPr>
          <w:cantSplit/>
        </w:trPr>
        <w:tc>
          <w:tcPr>
            <w:tcW w:w="1701" w:type="dxa"/>
            <w:shd w:val="clear" w:color="auto" w:fill="FFFFFF"/>
          </w:tcPr>
          <w:p w14:paraId="193BD64B" w14:textId="77777777" w:rsidR="00B31B54" w:rsidRPr="002F75F4" w:rsidRDefault="00A803C3" w:rsidP="003858C5">
            <w:pPr>
              <w:pStyle w:val="RollCallTable"/>
            </w:pPr>
            <w:r w:rsidRPr="002F75F4">
              <w:t>PfE</w:t>
            </w:r>
          </w:p>
        </w:tc>
        <w:tc>
          <w:tcPr>
            <w:tcW w:w="7371" w:type="dxa"/>
            <w:shd w:val="clear" w:color="auto" w:fill="FFFFFF"/>
          </w:tcPr>
          <w:p w14:paraId="2798ACED" w14:textId="77777777" w:rsidR="00B31B54" w:rsidRPr="002F75F4" w:rsidRDefault="00A803C3" w:rsidP="003858C5">
            <w:pPr>
              <w:pStyle w:val="RollCallTable"/>
            </w:pPr>
            <w:r w:rsidRPr="002F75F4">
              <w:t>Jaroslav Bžoch</w:t>
            </w:r>
          </w:p>
        </w:tc>
      </w:tr>
      <w:tr w:rsidR="005971D8" w:rsidRPr="002F75F4" w14:paraId="4ED331E0" w14:textId="77777777" w:rsidTr="008920AC">
        <w:trPr>
          <w:cantSplit/>
        </w:trPr>
        <w:tc>
          <w:tcPr>
            <w:tcW w:w="1701" w:type="dxa"/>
            <w:shd w:val="clear" w:color="auto" w:fill="FFFFFF"/>
          </w:tcPr>
          <w:p w14:paraId="482163C0" w14:textId="77777777" w:rsidR="00B31B54" w:rsidRPr="002F75F4" w:rsidRDefault="00A803C3" w:rsidP="003858C5">
            <w:pPr>
              <w:pStyle w:val="RollCallTable"/>
            </w:pPr>
            <w:r w:rsidRPr="002F75F4">
              <w:t>Renew</w:t>
            </w:r>
          </w:p>
        </w:tc>
        <w:tc>
          <w:tcPr>
            <w:tcW w:w="7371" w:type="dxa"/>
            <w:shd w:val="clear" w:color="auto" w:fill="FFFFFF"/>
          </w:tcPr>
          <w:p w14:paraId="43FCA859" w14:textId="77777777" w:rsidR="00B31B54" w:rsidRPr="002F75F4" w:rsidRDefault="00A803C3" w:rsidP="003858C5">
            <w:pPr>
              <w:pStyle w:val="RollCallTable"/>
            </w:pPr>
            <w:r w:rsidRPr="002F75F4">
              <w:t>Abir Al-Sahlani, Veronika Cifrová Ostrihoňová, Raquel García Hermida-Van Der Walle, Irena Joveva, Fabienne Keller, Michael McNamara, Nikola Minchev, Jan-Christoph Oetjen</w:t>
            </w:r>
          </w:p>
        </w:tc>
      </w:tr>
      <w:tr w:rsidR="005971D8" w:rsidRPr="002F75F4" w14:paraId="2B69636E" w14:textId="77777777" w:rsidTr="008920AC">
        <w:trPr>
          <w:cantSplit/>
        </w:trPr>
        <w:tc>
          <w:tcPr>
            <w:tcW w:w="1701" w:type="dxa"/>
            <w:shd w:val="clear" w:color="auto" w:fill="FFFFFF"/>
          </w:tcPr>
          <w:p w14:paraId="172D4C86" w14:textId="77777777" w:rsidR="00B31B54" w:rsidRPr="002F75F4" w:rsidRDefault="00A803C3" w:rsidP="003858C5">
            <w:pPr>
              <w:pStyle w:val="RollCallTable"/>
            </w:pPr>
            <w:r w:rsidRPr="002F75F4">
              <w:t>S&amp;D</w:t>
            </w:r>
          </w:p>
        </w:tc>
        <w:tc>
          <w:tcPr>
            <w:tcW w:w="7371" w:type="dxa"/>
            <w:shd w:val="clear" w:color="auto" w:fill="FFFFFF"/>
          </w:tcPr>
          <w:p w14:paraId="3FDD649B" w14:textId="77777777" w:rsidR="00B31B54" w:rsidRPr="002F75F4" w:rsidRDefault="00A803C3" w:rsidP="003858C5">
            <w:pPr>
              <w:pStyle w:val="RollCallTable"/>
            </w:pPr>
            <w:r w:rsidRPr="002F75F4">
              <w:t xml:space="preserve">Katarina </w:t>
            </w:r>
            <w:r w:rsidRPr="002F75F4">
              <w:t>Barley, José Cepeda, Marina Kaljurand, Murielle Laurent, Ana Catarina Mendes, Javier Moreno Sánchez, Matjaž Nemec, Marcos Ros Sempere, Birgit Sippel, Krzysztof Śmiszek, Cecilia Strada, Kristian Vigenin, Alessandro Zan</w:t>
            </w:r>
          </w:p>
        </w:tc>
      </w:tr>
      <w:tr w:rsidR="005971D8" w:rsidRPr="00A803C3" w14:paraId="58243791" w14:textId="77777777" w:rsidTr="008920AC">
        <w:trPr>
          <w:cantSplit/>
        </w:trPr>
        <w:tc>
          <w:tcPr>
            <w:tcW w:w="1701" w:type="dxa"/>
            <w:shd w:val="clear" w:color="auto" w:fill="FFFFFF"/>
          </w:tcPr>
          <w:p w14:paraId="051833A1" w14:textId="77777777" w:rsidR="00B31B54" w:rsidRPr="002F75F4" w:rsidRDefault="00A803C3" w:rsidP="003858C5">
            <w:pPr>
              <w:pStyle w:val="RollCallTable"/>
            </w:pPr>
            <w:r w:rsidRPr="002F75F4">
              <w:t>The Left</w:t>
            </w:r>
          </w:p>
        </w:tc>
        <w:tc>
          <w:tcPr>
            <w:tcW w:w="7371" w:type="dxa"/>
            <w:shd w:val="clear" w:color="auto" w:fill="FFFFFF"/>
          </w:tcPr>
          <w:p w14:paraId="0C81519A" w14:textId="77777777" w:rsidR="00B31B54" w:rsidRPr="00A803C3" w:rsidRDefault="00A803C3" w:rsidP="003858C5">
            <w:pPr>
              <w:pStyle w:val="RollCallTable"/>
              <w:rPr>
                <w:lang w:val="it-IT"/>
              </w:rPr>
            </w:pPr>
            <w:r w:rsidRPr="00A803C3">
              <w:rPr>
                <w:lang w:val="it-IT"/>
              </w:rPr>
              <w:t>Giuseppe Antoci, Pernando Barrena Arza, Damien Carême, Estrella Galán, Ilaria Salis</w:t>
            </w:r>
          </w:p>
        </w:tc>
      </w:tr>
      <w:tr w:rsidR="005971D8" w:rsidRPr="002F75F4" w14:paraId="275FCA3B" w14:textId="77777777" w:rsidTr="008920AC">
        <w:trPr>
          <w:cantSplit/>
        </w:trPr>
        <w:tc>
          <w:tcPr>
            <w:tcW w:w="1701" w:type="dxa"/>
            <w:shd w:val="clear" w:color="auto" w:fill="FFFFFF"/>
          </w:tcPr>
          <w:p w14:paraId="00749F7B" w14:textId="77777777" w:rsidR="00B31B54" w:rsidRPr="002F75F4" w:rsidRDefault="00A803C3" w:rsidP="003858C5">
            <w:pPr>
              <w:pStyle w:val="RollCallTable"/>
            </w:pPr>
            <w:r w:rsidRPr="002F75F4">
              <w:t>Verts/ALE</w:t>
            </w:r>
          </w:p>
        </w:tc>
        <w:tc>
          <w:tcPr>
            <w:tcW w:w="7371" w:type="dxa"/>
            <w:shd w:val="clear" w:color="auto" w:fill="FFFFFF"/>
          </w:tcPr>
          <w:p w14:paraId="1516D115" w14:textId="77777777" w:rsidR="00B31B54" w:rsidRPr="002F75F4" w:rsidRDefault="00A803C3" w:rsidP="003858C5">
            <w:pPr>
              <w:pStyle w:val="RollCallTable"/>
            </w:pPr>
            <w:r w:rsidRPr="002F75F4">
              <w:t>Jaume Asens Llodrà, Saskia Bricmont, Markéta Gregorová, Alice Kuhnke, Leoluca Orlando, Catarina Vieira</w:t>
            </w:r>
          </w:p>
        </w:tc>
      </w:tr>
    </w:tbl>
    <w:p w14:paraId="20DDEFDF" w14:textId="77777777" w:rsidR="00B31B54" w:rsidRPr="002F75F4" w:rsidRDefault="00B31B54"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971D8" w:rsidRPr="002F75F4" w14:paraId="4DEA4446" w14:textId="77777777" w:rsidTr="008920AC">
        <w:trPr>
          <w:cantSplit/>
        </w:trPr>
        <w:tc>
          <w:tcPr>
            <w:tcW w:w="1701" w:type="dxa"/>
            <w:shd w:val="pct10" w:color="000000" w:fill="FFFFFF"/>
            <w:vAlign w:val="center"/>
          </w:tcPr>
          <w:p w14:paraId="7D480334" w14:textId="77777777" w:rsidR="00B31B54" w:rsidRPr="002F75F4" w:rsidRDefault="00A803C3" w:rsidP="003858C5">
            <w:pPr>
              <w:pStyle w:val="RollCallVotes"/>
            </w:pPr>
            <w:r w:rsidRPr="002F75F4">
              <w:t>12</w:t>
            </w:r>
          </w:p>
        </w:tc>
        <w:tc>
          <w:tcPr>
            <w:tcW w:w="7371" w:type="dxa"/>
            <w:shd w:val="pct10" w:color="000000" w:fill="FFFFFF"/>
          </w:tcPr>
          <w:p w14:paraId="4EAFEB7F" w14:textId="77777777" w:rsidR="00B31B54" w:rsidRPr="002F75F4" w:rsidRDefault="00A803C3" w:rsidP="003858C5">
            <w:pPr>
              <w:pStyle w:val="RollCallSymbols14pt"/>
            </w:pPr>
            <w:r w:rsidRPr="002F75F4">
              <w:t>-</w:t>
            </w:r>
          </w:p>
        </w:tc>
      </w:tr>
      <w:tr w:rsidR="005971D8" w:rsidRPr="00A803C3" w14:paraId="35AF9968" w14:textId="77777777" w:rsidTr="008920AC">
        <w:trPr>
          <w:cantSplit/>
        </w:trPr>
        <w:tc>
          <w:tcPr>
            <w:tcW w:w="1701" w:type="dxa"/>
            <w:shd w:val="clear" w:color="auto" w:fill="FFFFFF"/>
          </w:tcPr>
          <w:p w14:paraId="2F4A02CE" w14:textId="77777777" w:rsidR="00B31B54" w:rsidRPr="002F75F4" w:rsidRDefault="00A803C3" w:rsidP="003858C5">
            <w:pPr>
              <w:pStyle w:val="RollCallTable"/>
            </w:pPr>
            <w:r w:rsidRPr="002F75F4">
              <w:t>ESN</w:t>
            </w:r>
          </w:p>
        </w:tc>
        <w:tc>
          <w:tcPr>
            <w:tcW w:w="7371" w:type="dxa"/>
            <w:shd w:val="clear" w:color="auto" w:fill="FFFFFF"/>
          </w:tcPr>
          <w:p w14:paraId="455A565A" w14:textId="77777777" w:rsidR="00B31B54" w:rsidRPr="00A803C3" w:rsidRDefault="00A803C3" w:rsidP="003858C5">
            <w:pPr>
              <w:pStyle w:val="RollCallTable"/>
              <w:rPr>
                <w:lang w:val="pl-PL"/>
              </w:rPr>
            </w:pPr>
            <w:r w:rsidRPr="00A803C3">
              <w:rPr>
                <w:lang w:val="pl-PL"/>
              </w:rPr>
              <w:t>Mary Khan, Milan Uhrík, Ewa Zajączkowska-Hernik</w:t>
            </w:r>
          </w:p>
        </w:tc>
      </w:tr>
      <w:tr w:rsidR="005971D8" w:rsidRPr="002F75F4" w14:paraId="3DF18775" w14:textId="77777777" w:rsidTr="008920AC">
        <w:trPr>
          <w:cantSplit/>
        </w:trPr>
        <w:tc>
          <w:tcPr>
            <w:tcW w:w="1701" w:type="dxa"/>
            <w:shd w:val="clear" w:color="auto" w:fill="FFFFFF"/>
          </w:tcPr>
          <w:p w14:paraId="2C9CF509" w14:textId="77777777" w:rsidR="00B31B54" w:rsidRPr="002F75F4" w:rsidRDefault="00A803C3" w:rsidP="003858C5">
            <w:pPr>
              <w:pStyle w:val="RollCallTable"/>
            </w:pPr>
            <w:r w:rsidRPr="002F75F4">
              <w:t>NI</w:t>
            </w:r>
          </w:p>
        </w:tc>
        <w:tc>
          <w:tcPr>
            <w:tcW w:w="7371" w:type="dxa"/>
            <w:shd w:val="clear" w:color="auto" w:fill="FFFFFF"/>
          </w:tcPr>
          <w:p w14:paraId="1C713456" w14:textId="77777777" w:rsidR="00B31B54" w:rsidRPr="002F75F4" w:rsidRDefault="00A803C3" w:rsidP="003858C5">
            <w:pPr>
              <w:pStyle w:val="RollCallTable"/>
            </w:pPr>
            <w:r w:rsidRPr="002F75F4">
              <w:t>Erik Kaliňák</w:t>
            </w:r>
          </w:p>
        </w:tc>
      </w:tr>
      <w:tr w:rsidR="005971D8" w:rsidRPr="002F75F4" w14:paraId="2A19A3BE" w14:textId="77777777" w:rsidTr="008920AC">
        <w:trPr>
          <w:cantSplit/>
        </w:trPr>
        <w:tc>
          <w:tcPr>
            <w:tcW w:w="1701" w:type="dxa"/>
            <w:shd w:val="clear" w:color="auto" w:fill="FFFFFF"/>
          </w:tcPr>
          <w:p w14:paraId="75E66087" w14:textId="77777777" w:rsidR="00B31B54" w:rsidRPr="002F75F4" w:rsidRDefault="00A803C3" w:rsidP="003858C5">
            <w:pPr>
              <w:pStyle w:val="RollCallTable"/>
            </w:pPr>
            <w:r w:rsidRPr="002F75F4">
              <w:t>PfE</w:t>
            </w:r>
          </w:p>
        </w:tc>
        <w:tc>
          <w:tcPr>
            <w:tcW w:w="7371" w:type="dxa"/>
            <w:shd w:val="clear" w:color="auto" w:fill="FFFFFF"/>
          </w:tcPr>
          <w:p w14:paraId="221210C2" w14:textId="77777777" w:rsidR="00B31B54" w:rsidRPr="002F75F4" w:rsidRDefault="00A803C3" w:rsidP="003858C5">
            <w:pPr>
              <w:pStyle w:val="RollCallTable"/>
            </w:pPr>
            <w:r w:rsidRPr="002F75F4">
              <w:t>Nikola Bartůšek, Susanna Ceccardi, Anna Maria Cisint, Marieke Ehlers, Fabrice Leggeri, Petra Steger, Tom Vandendriessche, Alexandre Varaut</w:t>
            </w:r>
          </w:p>
        </w:tc>
      </w:tr>
    </w:tbl>
    <w:p w14:paraId="34AB6B84" w14:textId="77777777" w:rsidR="00B31B54" w:rsidRPr="002F75F4" w:rsidRDefault="00B31B54"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971D8" w:rsidRPr="002F75F4" w14:paraId="26A7B2CC" w14:textId="77777777" w:rsidTr="008920AC">
        <w:trPr>
          <w:cantSplit/>
        </w:trPr>
        <w:tc>
          <w:tcPr>
            <w:tcW w:w="1701" w:type="dxa"/>
            <w:shd w:val="pct10" w:color="000000" w:fill="FFFFFF"/>
            <w:vAlign w:val="center"/>
          </w:tcPr>
          <w:p w14:paraId="2F488956" w14:textId="77777777" w:rsidR="00B31B54" w:rsidRPr="002F75F4" w:rsidRDefault="00A803C3" w:rsidP="003858C5">
            <w:pPr>
              <w:pStyle w:val="RollCallVotes"/>
            </w:pPr>
            <w:r w:rsidRPr="002F75F4">
              <w:t>7</w:t>
            </w:r>
          </w:p>
        </w:tc>
        <w:tc>
          <w:tcPr>
            <w:tcW w:w="7371" w:type="dxa"/>
            <w:shd w:val="pct10" w:color="000000" w:fill="FFFFFF"/>
          </w:tcPr>
          <w:p w14:paraId="0CC96EAE" w14:textId="77777777" w:rsidR="00B31B54" w:rsidRPr="002F75F4" w:rsidRDefault="00A803C3" w:rsidP="003858C5">
            <w:pPr>
              <w:pStyle w:val="RollCallSymbols14pt"/>
            </w:pPr>
            <w:r w:rsidRPr="002F75F4">
              <w:t>0</w:t>
            </w:r>
          </w:p>
        </w:tc>
      </w:tr>
      <w:tr w:rsidR="005971D8" w:rsidRPr="002F75F4" w14:paraId="34941046" w14:textId="77777777" w:rsidTr="008920AC">
        <w:trPr>
          <w:cantSplit/>
        </w:trPr>
        <w:tc>
          <w:tcPr>
            <w:tcW w:w="1701" w:type="dxa"/>
            <w:shd w:val="clear" w:color="auto" w:fill="FFFFFF"/>
          </w:tcPr>
          <w:p w14:paraId="0A830EAF" w14:textId="77777777" w:rsidR="00B31B54" w:rsidRPr="002F75F4" w:rsidRDefault="00A803C3" w:rsidP="003858C5">
            <w:pPr>
              <w:pStyle w:val="RollCallTable"/>
            </w:pPr>
            <w:r w:rsidRPr="002F75F4">
              <w:t>ECR</w:t>
            </w:r>
          </w:p>
        </w:tc>
        <w:tc>
          <w:tcPr>
            <w:tcW w:w="7371" w:type="dxa"/>
            <w:shd w:val="clear" w:color="auto" w:fill="FFFFFF"/>
          </w:tcPr>
          <w:p w14:paraId="60D7097E" w14:textId="77777777" w:rsidR="00B31B54" w:rsidRPr="002F75F4" w:rsidRDefault="00A803C3" w:rsidP="003858C5">
            <w:pPr>
              <w:pStyle w:val="RollCallTable"/>
            </w:pPr>
            <w:r w:rsidRPr="002F75F4">
              <w:t xml:space="preserve">Stefano Cavedagna, Alessandro Ciriani, Pietro Fiocchi, Paolo Inselvini, Mariusz Kamiński, </w:t>
            </w:r>
            <w:r w:rsidRPr="002F75F4">
              <w:t>Sebastian Tynkkynen, Maciej Wąsik</w:t>
            </w:r>
          </w:p>
        </w:tc>
      </w:tr>
    </w:tbl>
    <w:p w14:paraId="2F411DAE" w14:textId="77777777" w:rsidR="00B31B54" w:rsidRPr="002F75F4" w:rsidRDefault="00B31B54" w:rsidP="00147FBF">
      <w:pPr>
        <w:pStyle w:val="Normal12a"/>
      </w:pPr>
    </w:p>
    <w:p w14:paraId="701C644A" w14:textId="77777777" w:rsidR="00B31B54" w:rsidRPr="002F75F4" w:rsidRDefault="00A803C3" w:rsidP="00B735E3">
      <w:r w:rsidRPr="002F75F4">
        <w:t>Υπόμνημα των χρησιμοποιούμενων συμβόλων:</w:t>
      </w:r>
    </w:p>
    <w:p w14:paraId="0C40610C" w14:textId="77777777" w:rsidR="00B31B54" w:rsidRPr="002F75F4" w:rsidRDefault="00A803C3" w:rsidP="003858C5">
      <w:pPr>
        <w:pStyle w:val="RollCallTabs"/>
      </w:pPr>
      <w:r w:rsidRPr="002F75F4">
        <w:t>+</w:t>
      </w:r>
      <w:r w:rsidRPr="002F75F4">
        <w:tab/>
        <w:t>:</w:t>
      </w:r>
      <w:r w:rsidRPr="002F75F4">
        <w:tab/>
        <w:t>υπέρ</w:t>
      </w:r>
    </w:p>
    <w:p w14:paraId="1CD7CE12" w14:textId="77777777" w:rsidR="00B31B54" w:rsidRPr="002F75F4" w:rsidRDefault="00A803C3" w:rsidP="003858C5">
      <w:pPr>
        <w:pStyle w:val="RollCallTabs"/>
      </w:pPr>
      <w:r w:rsidRPr="002F75F4">
        <w:t>-</w:t>
      </w:r>
      <w:r w:rsidRPr="002F75F4">
        <w:tab/>
        <w:t>:</w:t>
      </w:r>
      <w:r w:rsidRPr="002F75F4">
        <w:tab/>
        <w:t>κατά</w:t>
      </w:r>
    </w:p>
    <w:p w14:paraId="1E0951AC" w14:textId="77777777" w:rsidR="00B31B54" w:rsidRPr="002F75F4" w:rsidRDefault="00A803C3" w:rsidP="003858C5">
      <w:pPr>
        <w:pStyle w:val="RollCallTabs"/>
      </w:pPr>
      <w:r w:rsidRPr="002F75F4">
        <w:t>0</w:t>
      </w:r>
      <w:r w:rsidRPr="002F75F4">
        <w:tab/>
        <w:t>:</w:t>
      </w:r>
      <w:r w:rsidRPr="002F75F4">
        <w:tab/>
        <w:t>αποχή</w:t>
      </w:r>
    </w:p>
    <w:p w14:paraId="668EF1BF" w14:textId="77777777" w:rsidR="00B31B54" w:rsidRPr="002F75F4" w:rsidRDefault="00B31B54" w:rsidP="00207509"/>
    <w:bookmarkEnd w:id="2"/>
    <w:p w14:paraId="14DD2A6B" w14:textId="77777777" w:rsidR="00B31B54" w:rsidRPr="002F75F4" w:rsidRDefault="00B31B54" w:rsidP="00B31B54"/>
    <w:sectPr w:rsidR="00B31B54" w:rsidRPr="002F75F4" w:rsidSect="00B31B54">
      <w:pgSz w:w="11894" w:h="15840"/>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9B39B3" w14:textId="77777777" w:rsidR="00A803C3" w:rsidRPr="002F75F4" w:rsidRDefault="00A803C3">
      <w:r w:rsidRPr="002F75F4">
        <w:separator/>
      </w:r>
    </w:p>
  </w:endnote>
  <w:endnote w:type="continuationSeparator" w:id="0">
    <w:p w14:paraId="4A7F058E" w14:textId="77777777" w:rsidR="00A803C3" w:rsidRPr="002F75F4" w:rsidRDefault="00A803C3">
      <w:r w:rsidRPr="002F75F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F4327" w14:textId="77777777" w:rsidR="002F75F4" w:rsidRPr="002F75F4" w:rsidRDefault="002F75F4" w:rsidP="002F75F4">
    <w:pPr>
      <w:pStyle w:val="EPFooter"/>
    </w:pPr>
    <w:r w:rsidRPr="002F75F4">
      <w:t>PE</w:t>
    </w:r>
    <w:r w:rsidRPr="002F75F4">
      <w:rPr>
        <w:rStyle w:val="HideTWBExt"/>
      </w:rPr>
      <w:t>&lt;NoPE&gt;</w:t>
    </w:r>
    <w:r w:rsidRPr="002F75F4">
      <w:t>778.328</w:t>
    </w:r>
    <w:r w:rsidRPr="002F75F4">
      <w:rPr>
        <w:rStyle w:val="HideTWBExt"/>
      </w:rPr>
      <w:t>&lt;/NoPE&gt;&lt;Version&gt;</w:t>
    </w:r>
    <w:r w:rsidRPr="002F75F4">
      <w:t>v02-00</w:t>
    </w:r>
    <w:r w:rsidRPr="002F75F4">
      <w:rPr>
        <w:rStyle w:val="HideTWBExt"/>
      </w:rPr>
      <w:t>&lt;/Version&gt;</w:t>
    </w:r>
    <w:r w:rsidRPr="002F75F4">
      <w:tab/>
    </w:r>
    <w:r w:rsidRPr="002F75F4">
      <w:fldChar w:fldCharType="begin"/>
    </w:r>
    <w:r w:rsidRPr="002F75F4">
      <w:instrText xml:space="preserve"> PAGE  \* MERGEFORMAT </w:instrText>
    </w:r>
    <w:r w:rsidRPr="002F75F4">
      <w:fldChar w:fldCharType="separate"/>
    </w:r>
    <w:r w:rsidRPr="002F75F4">
      <w:rPr>
        <w:noProof/>
      </w:rPr>
      <w:t>2</w:t>
    </w:r>
    <w:r w:rsidRPr="002F75F4">
      <w:fldChar w:fldCharType="end"/>
    </w:r>
    <w:r w:rsidRPr="002F75F4">
      <w:t>/</w:t>
    </w:r>
    <w:fldSimple w:instr=" NUMPAGES  \* MERGEFORMAT ">
      <w:r w:rsidRPr="002F75F4">
        <w:rPr>
          <w:noProof/>
        </w:rPr>
        <w:t>8</w:t>
      </w:r>
    </w:fldSimple>
    <w:r w:rsidRPr="002F75F4">
      <w:tab/>
    </w:r>
    <w:r w:rsidRPr="002F75F4">
      <w:rPr>
        <w:rStyle w:val="HideTWBExt"/>
      </w:rPr>
      <w:t>&lt;PathFdR&gt;</w:t>
    </w:r>
    <w:r w:rsidRPr="002F75F4">
      <w:t>AD\1333300EL.docx</w:t>
    </w:r>
    <w:r w:rsidRPr="002F75F4">
      <w:rPr>
        <w:rStyle w:val="HideTWBExt"/>
      </w:rPr>
      <w:t>&lt;/PathFdR&gt;</w:t>
    </w:r>
  </w:p>
  <w:p w14:paraId="30C67971" w14:textId="436EFA2E" w:rsidR="00C75378" w:rsidRPr="002F75F4" w:rsidRDefault="002F75F4" w:rsidP="002F75F4">
    <w:pPr>
      <w:pStyle w:val="EPFooter2"/>
    </w:pPr>
    <w:r w:rsidRPr="002F75F4">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8A31C" w14:textId="77777777" w:rsidR="002F75F4" w:rsidRPr="002F75F4" w:rsidRDefault="002F75F4" w:rsidP="002F75F4">
    <w:pPr>
      <w:pStyle w:val="EPFooter"/>
    </w:pPr>
    <w:r w:rsidRPr="002F75F4">
      <w:rPr>
        <w:rStyle w:val="HideTWBExt"/>
      </w:rPr>
      <w:t>&lt;PathFdR&gt;</w:t>
    </w:r>
    <w:r w:rsidRPr="002F75F4">
      <w:t>AD\1333300EL.docx</w:t>
    </w:r>
    <w:r w:rsidRPr="002F75F4">
      <w:rPr>
        <w:rStyle w:val="HideTWBExt"/>
      </w:rPr>
      <w:t>&lt;/PathFdR&gt;</w:t>
    </w:r>
    <w:r w:rsidRPr="002F75F4">
      <w:tab/>
    </w:r>
    <w:r w:rsidRPr="002F75F4">
      <w:fldChar w:fldCharType="begin"/>
    </w:r>
    <w:r w:rsidRPr="002F75F4">
      <w:instrText xml:space="preserve"> PAGE  \* MERGEFORMAT </w:instrText>
    </w:r>
    <w:r w:rsidRPr="002F75F4">
      <w:fldChar w:fldCharType="separate"/>
    </w:r>
    <w:r w:rsidRPr="002F75F4">
      <w:rPr>
        <w:noProof/>
      </w:rPr>
      <w:t>7</w:t>
    </w:r>
    <w:r w:rsidRPr="002F75F4">
      <w:fldChar w:fldCharType="end"/>
    </w:r>
    <w:r w:rsidRPr="002F75F4">
      <w:t>/</w:t>
    </w:r>
    <w:fldSimple w:instr=" NUMPAGES  \* MERGEFORMAT ">
      <w:r w:rsidRPr="002F75F4">
        <w:rPr>
          <w:noProof/>
        </w:rPr>
        <w:t>8</w:t>
      </w:r>
    </w:fldSimple>
    <w:r w:rsidRPr="002F75F4">
      <w:tab/>
      <w:t>PE</w:t>
    </w:r>
    <w:r w:rsidRPr="002F75F4">
      <w:rPr>
        <w:rStyle w:val="HideTWBExt"/>
      </w:rPr>
      <w:t>&lt;NoPE&gt;</w:t>
    </w:r>
    <w:r w:rsidRPr="002F75F4">
      <w:t>778.328</w:t>
    </w:r>
    <w:r w:rsidRPr="002F75F4">
      <w:rPr>
        <w:rStyle w:val="HideTWBExt"/>
      </w:rPr>
      <w:t>&lt;/NoPE&gt;&lt;Version&gt;</w:t>
    </w:r>
    <w:r w:rsidRPr="002F75F4">
      <w:t>v02-00</w:t>
    </w:r>
    <w:r w:rsidRPr="002F75F4">
      <w:rPr>
        <w:rStyle w:val="HideTWBExt"/>
      </w:rPr>
      <w:t>&lt;/Version&gt;</w:t>
    </w:r>
  </w:p>
  <w:p w14:paraId="028CCB9D" w14:textId="42C440C3" w:rsidR="00C75378" w:rsidRPr="002F75F4" w:rsidRDefault="002F75F4" w:rsidP="002F75F4">
    <w:pPr>
      <w:pStyle w:val="EPFooter2"/>
    </w:pPr>
    <w:r w:rsidRPr="002F75F4">
      <w:tab/>
    </w:r>
    <w:r w:rsidRPr="002F75F4">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6C362" w14:textId="77777777" w:rsidR="002F75F4" w:rsidRPr="002F75F4" w:rsidRDefault="002F75F4" w:rsidP="002F75F4">
    <w:pPr>
      <w:pStyle w:val="EPFooter"/>
    </w:pPr>
    <w:r w:rsidRPr="002F75F4">
      <w:rPr>
        <w:rStyle w:val="HideTWBExt"/>
      </w:rPr>
      <w:t>&lt;PathFdR&gt;</w:t>
    </w:r>
    <w:r w:rsidRPr="002F75F4">
      <w:t>AD\1333300EL.docx</w:t>
    </w:r>
    <w:r w:rsidRPr="002F75F4">
      <w:rPr>
        <w:rStyle w:val="HideTWBExt"/>
      </w:rPr>
      <w:t>&lt;/PathFdR&gt;</w:t>
    </w:r>
    <w:r w:rsidRPr="002F75F4">
      <w:tab/>
    </w:r>
    <w:r w:rsidRPr="002F75F4">
      <w:tab/>
      <w:t>PE</w:t>
    </w:r>
    <w:r w:rsidRPr="002F75F4">
      <w:rPr>
        <w:rStyle w:val="HideTWBExt"/>
      </w:rPr>
      <w:t>&lt;NoPE&gt;</w:t>
    </w:r>
    <w:r w:rsidRPr="002F75F4">
      <w:t>778.328</w:t>
    </w:r>
    <w:r w:rsidRPr="002F75F4">
      <w:rPr>
        <w:rStyle w:val="HideTWBExt"/>
      </w:rPr>
      <w:t>&lt;/NoPE&gt;&lt;Version&gt;</w:t>
    </w:r>
    <w:r w:rsidRPr="002F75F4">
      <w:t>v02-00</w:t>
    </w:r>
    <w:r w:rsidRPr="002F75F4">
      <w:rPr>
        <w:rStyle w:val="HideTWBExt"/>
      </w:rPr>
      <w:t>&lt;/Version&gt;</w:t>
    </w:r>
  </w:p>
  <w:p w14:paraId="2EF63DE3" w14:textId="7DD9CD9C" w:rsidR="00C75378" w:rsidRPr="002F75F4" w:rsidRDefault="002F75F4" w:rsidP="002F75F4">
    <w:pPr>
      <w:pStyle w:val="EPFooter2"/>
    </w:pPr>
    <w:r w:rsidRPr="002F75F4">
      <w:t>EL</w:t>
    </w:r>
    <w:r w:rsidRPr="002F75F4">
      <w:tab/>
    </w:r>
    <w:r w:rsidRPr="002F75F4">
      <w:rPr>
        <w:b w:val="0"/>
        <w:i/>
        <w:color w:val="C0C0C0"/>
        <w:sz w:val="22"/>
      </w:rPr>
      <w:t>Ενωμένη στην πολυμορφία</w:t>
    </w:r>
    <w:r w:rsidRPr="002F75F4">
      <w:tab/>
      <w:t>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FE1146" w14:textId="77777777" w:rsidR="00E20020" w:rsidRPr="002F75F4" w:rsidRDefault="00A803C3">
      <w:r w:rsidRPr="002F75F4">
        <w:separator/>
      </w:r>
    </w:p>
  </w:footnote>
  <w:footnote w:type="continuationSeparator" w:id="0">
    <w:p w14:paraId="76C60E53" w14:textId="77777777" w:rsidR="00E20020" w:rsidRPr="002F75F4" w:rsidRDefault="00A803C3">
      <w:r w:rsidRPr="002F75F4">
        <w:continuationSeparator/>
      </w:r>
    </w:p>
  </w:footnote>
  <w:footnote w:id="1">
    <w:p w14:paraId="0104E507" w14:textId="0015B24F" w:rsidR="00B31B54" w:rsidRPr="002F75F4" w:rsidRDefault="00A803C3" w:rsidP="00B31B54">
      <w:pPr>
        <w:pStyle w:val="FootnoteText"/>
      </w:pPr>
      <w:r w:rsidRPr="002F75F4">
        <w:rPr>
          <w:rStyle w:val="FootnoteReference"/>
        </w:rPr>
        <w:footnoteRef/>
      </w:r>
      <w:r w:rsidRPr="002F75F4">
        <w:t xml:space="preserve"> Διοργανική συμφωνία, της 20ής Μαΐου 2021, μεταξύ του Ευρωπαϊκού Κοινοβουλίου, του Συμβουλίου της Ευρωπαϊκής Ένωσης και της Ευρωπαϊκής Επιτροπής για ένα υποχρεωτικό Μητρώο Διαφάνειας (ΕΕ L 207 της 11.6.2021, σ. 1, </w:t>
      </w:r>
      <w:r w:rsidRPr="00A803C3">
        <w:t xml:space="preserve">ELI: </w:t>
      </w:r>
      <w:hyperlink r:id="rId1" w:history="1">
        <w:r w:rsidRPr="00A803C3">
          <w:rPr>
            <w:rStyle w:val="Hyperlink"/>
          </w:rPr>
          <w:t>http://data.europa.eu/eli/agree_interinstit/2021/611/oj</w:t>
        </w:r>
      </w:hyperlink>
      <w:r w:rsidRPr="00A803C3">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7D40A" w14:textId="77777777" w:rsidR="00A803C3" w:rsidRDefault="00A803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44FCF2" w14:textId="77777777" w:rsidR="00A803C3" w:rsidRDefault="00A803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23883" w14:textId="77777777" w:rsidR="00A803C3" w:rsidRDefault="00A803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5A568FF"/>
    <w:multiLevelType w:val="hybridMultilevel"/>
    <w:tmpl w:val="CAA8327A"/>
    <w:lvl w:ilvl="0" w:tplc="9C30746C">
      <w:start w:val="1"/>
      <w:numFmt w:val="decimal"/>
      <w:lvlText w:val="%1."/>
      <w:lvlJc w:val="left"/>
      <w:pPr>
        <w:ind w:left="930" w:hanging="570"/>
      </w:pPr>
      <w:rPr>
        <w:rFonts w:hint="default"/>
      </w:rPr>
    </w:lvl>
    <w:lvl w:ilvl="1" w:tplc="BB38F696" w:tentative="1">
      <w:start w:val="1"/>
      <w:numFmt w:val="lowerLetter"/>
      <w:lvlText w:val="%2."/>
      <w:lvlJc w:val="left"/>
      <w:pPr>
        <w:ind w:left="1440" w:hanging="360"/>
      </w:pPr>
    </w:lvl>
    <w:lvl w:ilvl="2" w:tplc="7284B1BC" w:tentative="1">
      <w:start w:val="1"/>
      <w:numFmt w:val="lowerRoman"/>
      <w:lvlText w:val="%3."/>
      <w:lvlJc w:val="right"/>
      <w:pPr>
        <w:ind w:left="2160" w:hanging="180"/>
      </w:pPr>
    </w:lvl>
    <w:lvl w:ilvl="3" w:tplc="F09E9C58" w:tentative="1">
      <w:start w:val="1"/>
      <w:numFmt w:val="decimal"/>
      <w:lvlText w:val="%4."/>
      <w:lvlJc w:val="left"/>
      <w:pPr>
        <w:ind w:left="2880" w:hanging="360"/>
      </w:pPr>
    </w:lvl>
    <w:lvl w:ilvl="4" w:tplc="62AA7174" w:tentative="1">
      <w:start w:val="1"/>
      <w:numFmt w:val="lowerLetter"/>
      <w:lvlText w:val="%5."/>
      <w:lvlJc w:val="left"/>
      <w:pPr>
        <w:ind w:left="3600" w:hanging="360"/>
      </w:pPr>
    </w:lvl>
    <w:lvl w:ilvl="5" w:tplc="F9F60DC8" w:tentative="1">
      <w:start w:val="1"/>
      <w:numFmt w:val="lowerRoman"/>
      <w:lvlText w:val="%6."/>
      <w:lvlJc w:val="right"/>
      <w:pPr>
        <w:ind w:left="4320" w:hanging="180"/>
      </w:pPr>
    </w:lvl>
    <w:lvl w:ilvl="6" w:tplc="08088134" w:tentative="1">
      <w:start w:val="1"/>
      <w:numFmt w:val="decimal"/>
      <w:lvlText w:val="%7."/>
      <w:lvlJc w:val="left"/>
      <w:pPr>
        <w:ind w:left="5040" w:hanging="360"/>
      </w:pPr>
    </w:lvl>
    <w:lvl w:ilvl="7" w:tplc="4C9C85F4" w:tentative="1">
      <w:start w:val="1"/>
      <w:numFmt w:val="lowerLetter"/>
      <w:lvlText w:val="%8."/>
      <w:lvlJc w:val="left"/>
      <w:pPr>
        <w:ind w:left="5760" w:hanging="360"/>
      </w:pPr>
    </w:lvl>
    <w:lvl w:ilvl="8" w:tplc="6DF6160A" w:tentative="1">
      <w:start w:val="1"/>
      <w:numFmt w:val="lowerRoman"/>
      <w:lvlText w:val="%9."/>
      <w:lvlJc w:val="right"/>
      <w:pPr>
        <w:ind w:left="6480" w:hanging="180"/>
      </w:pPr>
    </w:lvl>
  </w:abstractNum>
  <w:num w:numId="1" w16cid:durableId="969559243">
    <w:abstractNumId w:val="9"/>
  </w:num>
  <w:num w:numId="2" w16cid:durableId="1391420794">
    <w:abstractNumId w:val="9"/>
  </w:num>
  <w:num w:numId="3" w16cid:durableId="1450856086">
    <w:abstractNumId w:val="7"/>
  </w:num>
  <w:num w:numId="4" w16cid:durableId="596210088">
    <w:abstractNumId w:val="7"/>
  </w:num>
  <w:num w:numId="5" w16cid:durableId="1243565333">
    <w:abstractNumId w:val="6"/>
  </w:num>
  <w:num w:numId="6" w16cid:durableId="749929006">
    <w:abstractNumId w:val="6"/>
  </w:num>
  <w:num w:numId="7" w16cid:durableId="982194687">
    <w:abstractNumId w:val="5"/>
  </w:num>
  <w:num w:numId="8" w16cid:durableId="682828427">
    <w:abstractNumId w:val="5"/>
  </w:num>
  <w:num w:numId="9" w16cid:durableId="694768593">
    <w:abstractNumId w:val="4"/>
  </w:num>
  <w:num w:numId="10" w16cid:durableId="1117140322">
    <w:abstractNumId w:val="4"/>
  </w:num>
  <w:num w:numId="11" w16cid:durableId="1327393397">
    <w:abstractNumId w:val="8"/>
  </w:num>
  <w:num w:numId="12" w16cid:durableId="1400979741">
    <w:abstractNumId w:val="8"/>
  </w:num>
  <w:num w:numId="13" w16cid:durableId="375787219">
    <w:abstractNumId w:val="3"/>
  </w:num>
  <w:num w:numId="14" w16cid:durableId="963386185">
    <w:abstractNumId w:val="3"/>
  </w:num>
  <w:num w:numId="15" w16cid:durableId="1366326407">
    <w:abstractNumId w:val="2"/>
  </w:num>
  <w:num w:numId="16" w16cid:durableId="1170680098">
    <w:abstractNumId w:val="2"/>
  </w:num>
  <w:num w:numId="17" w16cid:durableId="1376470093">
    <w:abstractNumId w:val="1"/>
  </w:num>
  <w:num w:numId="18" w16cid:durableId="1734158877">
    <w:abstractNumId w:val="1"/>
  </w:num>
  <w:num w:numId="19" w16cid:durableId="897327353">
    <w:abstractNumId w:val="0"/>
  </w:num>
  <w:num w:numId="20" w16cid:durableId="1788425826">
    <w:abstractNumId w:val="0"/>
  </w:num>
  <w:num w:numId="21" w16cid:durableId="442307447">
    <w:abstractNumId w:val="9"/>
  </w:num>
  <w:num w:numId="22" w16cid:durableId="1430083622">
    <w:abstractNumId w:val="7"/>
  </w:num>
  <w:num w:numId="23" w16cid:durableId="1894076950">
    <w:abstractNumId w:val="6"/>
  </w:num>
  <w:num w:numId="24" w16cid:durableId="1564174865">
    <w:abstractNumId w:val="5"/>
  </w:num>
  <w:num w:numId="25" w16cid:durableId="1543667083">
    <w:abstractNumId w:val="4"/>
  </w:num>
  <w:num w:numId="26" w16cid:durableId="1659000304">
    <w:abstractNumId w:val="8"/>
  </w:num>
  <w:num w:numId="27" w16cid:durableId="2007199106">
    <w:abstractNumId w:val="3"/>
  </w:num>
  <w:num w:numId="28" w16cid:durableId="438524200">
    <w:abstractNumId w:val="2"/>
  </w:num>
  <w:num w:numId="29" w16cid:durableId="956915476">
    <w:abstractNumId w:val="1"/>
  </w:num>
  <w:num w:numId="30" w16cid:durableId="434134767">
    <w:abstractNumId w:val="0"/>
  </w:num>
  <w:num w:numId="31" w16cid:durableId="187565965">
    <w:abstractNumId w:val="9"/>
  </w:num>
  <w:num w:numId="32" w16cid:durableId="1862209274">
    <w:abstractNumId w:val="7"/>
  </w:num>
  <w:num w:numId="33" w16cid:durableId="1427270400">
    <w:abstractNumId w:val="6"/>
  </w:num>
  <w:num w:numId="34" w16cid:durableId="365760111">
    <w:abstractNumId w:val="5"/>
  </w:num>
  <w:num w:numId="35" w16cid:durableId="189223308">
    <w:abstractNumId w:val="4"/>
  </w:num>
  <w:num w:numId="36" w16cid:durableId="228196601">
    <w:abstractNumId w:val="8"/>
  </w:num>
  <w:num w:numId="37" w16cid:durableId="1954942581">
    <w:abstractNumId w:val="3"/>
  </w:num>
  <w:num w:numId="38" w16cid:durableId="525631020">
    <w:abstractNumId w:val="2"/>
  </w:num>
  <w:num w:numId="39" w16cid:durableId="84963136">
    <w:abstractNumId w:val="1"/>
  </w:num>
  <w:num w:numId="40" w16cid:durableId="1105660229">
    <w:abstractNumId w:val="0"/>
  </w:num>
  <w:num w:numId="41" w16cid:durableId="148878700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OPTIONMNU" w:val=" 1"/>
    <w:docVar w:name="AUTHORMFMNU" w:val=" 2"/>
    <w:docVar w:name="COMKEY" w:val="LIBE"/>
    <w:docVar w:name="CONTRIBUTIONMNU" w:val=" 1"/>
    <w:docVar w:name="CopyToNetwork" w:val="-1"/>
    <w:docVar w:name="DOCDT" w:val="14/10/2025"/>
    <w:docVar w:name="FONCTIONMNU" w:val=" 1"/>
    <w:docVar w:name="LastAMInserted" w:val="7"/>
    <w:docVar w:name="NumberAMInserted" w:val="7"/>
    <w:docVar w:name="OTHERHEADINGMNU" w:val=" 2"/>
    <w:docVar w:name="PARTCOUNT" w:val="6"/>
    <w:docVar w:name="strDocTypeID" w:val="PA_NonLegDec"/>
    <w:docVar w:name="strSubDir" w:val="1333"/>
    <w:docVar w:name="TITLEMNU" w:val=" 3"/>
    <w:docVar w:name="TXTAUTHOR" w:val="Evin Incir"/>
    <w:docVar w:name="TXTLANGUE" w:val="EN"/>
    <w:docVar w:name="TXTLANGUEMIN" w:val="en"/>
    <w:docVar w:name="TXTNRPE" w:val="778.328"/>
    <w:docVar w:name="TXTNRPROC" w:val="2025/2155"/>
    <w:docVar w:name="TXTPEorAP" w:val="PE"/>
    <w:docVar w:name="TXTROUTE" w:val="AD\1333300EN.docx"/>
    <w:docVar w:name="TXTTITLE" w:val="Discharge 2024: General budget of the EU - European Public Prosecutors Office (the ‘EPPO’)_x000d_"/>
    <w:docVar w:name="TXTVERSION" w:val="02-00"/>
  </w:docVars>
  <w:rsids>
    <w:rsidRoot w:val="00E20020"/>
    <w:rsid w:val="000048A8"/>
    <w:rsid w:val="00007A18"/>
    <w:rsid w:val="00014CA3"/>
    <w:rsid w:val="00051ABC"/>
    <w:rsid w:val="00062634"/>
    <w:rsid w:val="00072F8F"/>
    <w:rsid w:val="00073983"/>
    <w:rsid w:val="000A05CA"/>
    <w:rsid w:val="000B6C4B"/>
    <w:rsid w:val="000D001F"/>
    <w:rsid w:val="000D099F"/>
    <w:rsid w:val="000E6813"/>
    <w:rsid w:val="000F07FE"/>
    <w:rsid w:val="001275F4"/>
    <w:rsid w:val="00147FBF"/>
    <w:rsid w:val="001A455F"/>
    <w:rsid w:val="001E4A59"/>
    <w:rsid w:val="001E4DB5"/>
    <w:rsid w:val="001F2766"/>
    <w:rsid w:val="001F6ED8"/>
    <w:rsid w:val="00207509"/>
    <w:rsid w:val="00212D35"/>
    <w:rsid w:val="00245C7F"/>
    <w:rsid w:val="00255AEC"/>
    <w:rsid w:val="00271180"/>
    <w:rsid w:val="002A4AC9"/>
    <w:rsid w:val="002A5AEC"/>
    <w:rsid w:val="002B2892"/>
    <w:rsid w:val="002C0EE6"/>
    <w:rsid w:val="002C1842"/>
    <w:rsid w:val="002C34AE"/>
    <w:rsid w:val="002E2F2E"/>
    <w:rsid w:val="002F4232"/>
    <w:rsid w:val="002F75F4"/>
    <w:rsid w:val="00300F69"/>
    <w:rsid w:val="00307C14"/>
    <w:rsid w:val="00314EE5"/>
    <w:rsid w:val="0032301F"/>
    <w:rsid w:val="003707A7"/>
    <w:rsid w:val="003858C5"/>
    <w:rsid w:val="00385BAB"/>
    <w:rsid w:val="0039003E"/>
    <w:rsid w:val="00396FA9"/>
    <w:rsid w:val="003B341D"/>
    <w:rsid w:val="003B72FC"/>
    <w:rsid w:val="003D684B"/>
    <w:rsid w:val="003E06CF"/>
    <w:rsid w:val="003E35FB"/>
    <w:rsid w:val="003F3B83"/>
    <w:rsid w:val="00430738"/>
    <w:rsid w:val="00431E30"/>
    <w:rsid w:val="004514CC"/>
    <w:rsid w:val="00453DCE"/>
    <w:rsid w:val="00481D5D"/>
    <w:rsid w:val="00487232"/>
    <w:rsid w:val="00495CA4"/>
    <w:rsid w:val="00497F24"/>
    <w:rsid w:val="004A34E6"/>
    <w:rsid w:val="004A7DA5"/>
    <w:rsid w:val="004B2E19"/>
    <w:rsid w:val="004C28FB"/>
    <w:rsid w:val="004E150F"/>
    <w:rsid w:val="004E54DC"/>
    <w:rsid w:val="004F48ED"/>
    <w:rsid w:val="00505966"/>
    <w:rsid w:val="00514664"/>
    <w:rsid w:val="005375D9"/>
    <w:rsid w:val="0055017A"/>
    <w:rsid w:val="00577018"/>
    <w:rsid w:val="005779E7"/>
    <w:rsid w:val="005971D8"/>
    <w:rsid w:val="005D0786"/>
    <w:rsid w:val="005E3670"/>
    <w:rsid w:val="006006C3"/>
    <w:rsid w:val="00600DC9"/>
    <w:rsid w:val="00643F39"/>
    <w:rsid w:val="0066728C"/>
    <w:rsid w:val="006819E0"/>
    <w:rsid w:val="006D6CF6"/>
    <w:rsid w:val="006F3A85"/>
    <w:rsid w:val="00701063"/>
    <w:rsid w:val="0071319E"/>
    <w:rsid w:val="00722749"/>
    <w:rsid w:val="00776FF5"/>
    <w:rsid w:val="007F1328"/>
    <w:rsid w:val="00806587"/>
    <w:rsid w:val="008818A9"/>
    <w:rsid w:val="00897E28"/>
    <w:rsid w:val="008B2505"/>
    <w:rsid w:val="008C6240"/>
    <w:rsid w:val="008D55C8"/>
    <w:rsid w:val="008E7494"/>
    <w:rsid w:val="008F36CD"/>
    <w:rsid w:val="008F7002"/>
    <w:rsid w:val="00902F3E"/>
    <w:rsid w:val="00923BFA"/>
    <w:rsid w:val="00931257"/>
    <w:rsid w:val="0095301E"/>
    <w:rsid w:val="0095497D"/>
    <w:rsid w:val="009669A8"/>
    <w:rsid w:val="00972FD8"/>
    <w:rsid w:val="00977F76"/>
    <w:rsid w:val="0098140C"/>
    <w:rsid w:val="00995E28"/>
    <w:rsid w:val="009A33F4"/>
    <w:rsid w:val="009A403C"/>
    <w:rsid w:val="009B33EE"/>
    <w:rsid w:val="009B5265"/>
    <w:rsid w:val="00A2041C"/>
    <w:rsid w:val="00A25EF1"/>
    <w:rsid w:val="00A26B87"/>
    <w:rsid w:val="00A347D7"/>
    <w:rsid w:val="00A722B1"/>
    <w:rsid w:val="00A803C3"/>
    <w:rsid w:val="00A8267E"/>
    <w:rsid w:val="00A93570"/>
    <w:rsid w:val="00A9617A"/>
    <w:rsid w:val="00AA1A2C"/>
    <w:rsid w:val="00AA223C"/>
    <w:rsid w:val="00AE2548"/>
    <w:rsid w:val="00AF77DA"/>
    <w:rsid w:val="00B07BC3"/>
    <w:rsid w:val="00B107A4"/>
    <w:rsid w:val="00B1441B"/>
    <w:rsid w:val="00B31B54"/>
    <w:rsid w:val="00B362F7"/>
    <w:rsid w:val="00B4311E"/>
    <w:rsid w:val="00B735E3"/>
    <w:rsid w:val="00B96CD5"/>
    <w:rsid w:val="00BB2AC1"/>
    <w:rsid w:val="00C04938"/>
    <w:rsid w:val="00C11B7F"/>
    <w:rsid w:val="00C175C0"/>
    <w:rsid w:val="00C248FE"/>
    <w:rsid w:val="00C36610"/>
    <w:rsid w:val="00C47E30"/>
    <w:rsid w:val="00C54F53"/>
    <w:rsid w:val="00C5720F"/>
    <w:rsid w:val="00C6598C"/>
    <w:rsid w:val="00C75378"/>
    <w:rsid w:val="00C85D0F"/>
    <w:rsid w:val="00CA0D01"/>
    <w:rsid w:val="00CD32E1"/>
    <w:rsid w:val="00CF7076"/>
    <w:rsid w:val="00D25055"/>
    <w:rsid w:val="00D41244"/>
    <w:rsid w:val="00D438D0"/>
    <w:rsid w:val="00D44697"/>
    <w:rsid w:val="00D47632"/>
    <w:rsid w:val="00D625A2"/>
    <w:rsid w:val="00D71751"/>
    <w:rsid w:val="00D759AA"/>
    <w:rsid w:val="00DA7632"/>
    <w:rsid w:val="00DE0317"/>
    <w:rsid w:val="00E01434"/>
    <w:rsid w:val="00E05697"/>
    <w:rsid w:val="00E12435"/>
    <w:rsid w:val="00E20020"/>
    <w:rsid w:val="00E25797"/>
    <w:rsid w:val="00E3462E"/>
    <w:rsid w:val="00E424B4"/>
    <w:rsid w:val="00E506E4"/>
    <w:rsid w:val="00E729C7"/>
    <w:rsid w:val="00E83B40"/>
    <w:rsid w:val="00E9601C"/>
    <w:rsid w:val="00EA78B3"/>
    <w:rsid w:val="00EB19AA"/>
    <w:rsid w:val="00EC2C85"/>
    <w:rsid w:val="00EC40C9"/>
    <w:rsid w:val="00F036E0"/>
    <w:rsid w:val="00F129D0"/>
    <w:rsid w:val="00F46E44"/>
    <w:rsid w:val="00F611FC"/>
    <w:rsid w:val="00F61E8C"/>
    <w:rsid w:val="00F66D58"/>
    <w:rsid w:val="00F707AB"/>
    <w:rsid w:val="00F96D53"/>
    <w:rsid w:val="00FB459D"/>
    <w:rsid w:val="00FC00B4"/>
    <w:rsid w:val="00FC1E24"/>
    <w:rsid w:val="00FF00D4"/>
    <w:rsid w:val="00FF158E"/>
    <w:rsid w:val="00FF204C"/>
    <w:rsid w:val="00FF7A8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D3A6DD"/>
  <w15:chartTrackingRefBased/>
  <w15:docId w15:val="{66D8D432-A6C0-4353-A731-089D0BC0F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A7632"/>
    <w:rPr>
      <w:rFonts w:ascii="Arial" w:hAnsi="Arial" w:cs="Arial"/>
      <w:noProof/>
      <w:vanish/>
      <w:color w:val="000080"/>
      <w:sz w:val="20"/>
    </w:rPr>
  </w:style>
  <w:style w:type="paragraph" w:customStyle="1" w:styleId="EPFooter2">
    <w:name w:val="EPFooter2"/>
    <w:basedOn w:val="Normal"/>
    <w:next w:val="Normal"/>
    <w:rsid w:val="00DA763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A7632"/>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A7632"/>
    <w:rPr>
      <w:rFonts w:ascii="Arial" w:hAnsi="Arial"/>
      <w:vanish/>
      <w:color w:val="808080"/>
      <w:sz w:val="20"/>
    </w:rPr>
  </w:style>
  <w:style w:type="paragraph" w:customStyle="1" w:styleId="PageHeadingNotTOC">
    <w:name w:val="PageHeadingNotTOC"/>
    <w:basedOn w:val="Normal"/>
    <w:rsid w:val="00DA7632"/>
    <w:pPr>
      <w:keepNext/>
      <w:spacing w:after="480"/>
      <w:jc w:val="center"/>
    </w:pPr>
    <w:rPr>
      <w:rFonts w:ascii="Arial" w:hAnsi="Arial" w:cs="Arial"/>
      <w:b/>
    </w:rPr>
  </w:style>
  <w:style w:type="paragraph" w:customStyle="1" w:styleId="EPName">
    <w:name w:val="EPName"/>
    <w:basedOn w:val="Normal"/>
    <w:rsid w:val="00DA7632"/>
    <w:pPr>
      <w:spacing w:before="80" w:after="80"/>
    </w:pPr>
    <w:rPr>
      <w:rFonts w:ascii="Arial Narrow" w:hAnsi="Arial Narrow" w:cs="Arial"/>
      <w:b/>
      <w:sz w:val="32"/>
      <w:szCs w:val="22"/>
    </w:rPr>
  </w:style>
  <w:style w:type="paragraph" w:customStyle="1" w:styleId="CoverNormal24a">
    <w:name w:val="CoverNormal24a"/>
    <w:basedOn w:val="Normal"/>
    <w:rsid w:val="00DA7632"/>
    <w:pPr>
      <w:spacing w:after="480"/>
      <w:ind w:left="1417"/>
    </w:pPr>
  </w:style>
  <w:style w:type="paragraph" w:customStyle="1" w:styleId="CoverNormal">
    <w:name w:val="CoverNormal"/>
    <w:basedOn w:val="Normal"/>
    <w:rsid w:val="00DA7632"/>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DA7632"/>
    <w:pPr>
      <w:spacing w:before="1080"/>
      <w:jc w:val="right"/>
    </w:pPr>
    <w:rPr>
      <w:rFonts w:ascii="Arial" w:hAnsi="Arial"/>
      <w:b/>
    </w:rPr>
  </w:style>
  <w:style w:type="paragraph" w:customStyle="1" w:styleId="CoverDocType24a">
    <w:name w:val="CoverDocType24a"/>
    <w:basedOn w:val="Normal"/>
    <w:rsid w:val="00DA7632"/>
    <w:pPr>
      <w:spacing w:after="480"/>
      <w:ind w:left="1417"/>
    </w:pPr>
    <w:rPr>
      <w:rFonts w:ascii="Arial" w:hAnsi="Arial" w:cs="Arial"/>
      <w:b/>
      <w:sz w:val="48"/>
    </w:rPr>
  </w:style>
  <w:style w:type="paragraph" w:customStyle="1" w:styleId="CoverDate">
    <w:name w:val="CoverDate"/>
    <w:basedOn w:val="Normal"/>
    <w:rsid w:val="00DA7632"/>
    <w:pPr>
      <w:spacing w:before="240" w:after="1200"/>
    </w:pPr>
  </w:style>
  <w:style w:type="paragraph" w:customStyle="1" w:styleId="NormalHanging12a">
    <w:name w:val="NormalHanging12a"/>
    <w:basedOn w:val="Normal"/>
    <w:link w:val="NormalHanging12aChar"/>
    <w:rsid w:val="00DA7632"/>
    <w:pPr>
      <w:spacing w:after="240"/>
      <w:ind w:left="567" w:hanging="567"/>
    </w:pPr>
  </w:style>
  <w:style w:type="paragraph" w:customStyle="1" w:styleId="Subheading">
    <w:name w:val="Subheading"/>
    <w:basedOn w:val="Normal"/>
    <w:rsid w:val="00DA7632"/>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A7632"/>
    <w:pPr>
      <w:jc w:val="center"/>
    </w:pPr>
    <w:rPr>
      <w:rFonts w:ascii="Arial" w:hAnsi="Arial" w:cs="Arial"/>
      <w:i/>
      <w:sz w:val="22"/>
      <w:szCs w:val="22"/>
    </w:rPr>
  </w:style>
  <w:style w:type="paragraph" w:customStyle="1" w:styleId="LineTop">
    <w:name w:val="LineTop"/>
    <w:basedOn w:val="Normal"/>
    <w:next w:val="Normal"/>
    <w:rsid w:val="00DA7632"/>
    <w:pPr>
      <w:pBdr>
        <w:top w:val="single" w:sz="4" w:space="1" w:color="auto"/>
      </w:pBdr>
      <w:jc w:val="center"/>
    </w:pPr>
    <w:rPr>
      <w:rFonts w:ascii="Arial" w:hAnsi="Arial"/>
      <w:sz w:val="16"/>
      <w:szCs w:val="16"/>
    </w:rPr>
  </w:style>
  <w:style w:type="paragraph" w:customStyle="1" w:styleId="LineBottom">
    <w:name w:val="LineBottom"/>
    <w:basedOn w:val="Normal"/>
    <w:next w:val="Normal"/>
    <w:rsid w:val="00DA7632"/>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A7632"/>
    <w:pPr>
      <w:spacing w:after="80"/>
    </w:pPr>
    <w:rPr>
      <w:rFonts w:ascii="Arial" w:hAnsi="Arial" w:cs="Arial"/>
      <w:sz w:val="20"/>
      <w:szCs w:val="22"/>
    </w:rPr>
  </w:style>
  <w:style w:type="paragraph" w:customStyle="1" w:styleId="EPLogo">
    <w:name w:val="EPLogo"/>
    <w:basedOn w:val="Normal"/>
    <w:qFormat/>
    <w:rsid w:val="00DA7632"/>
    <w:pPr>
      <w:jc w:val="right"/>
    </w:pPr>
  </w:style>
  <w:style w:type="paragraph" w:customStyle="1" w:styleId="EPFooter">
    <w:name w:val="EPFooter"/>
    <w:basedOn w:val="Normal"/>
    <w:rsid w:val="00DA7632"/>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character" w:styleId="CommentReference">
    <w:name w:val="annotation reference"/>
    <w:basedOn w:val="DefaultParagraphFont"/>
    <w:rsid w:val="00A347D7"/>
    <w:rPr>
      <w:sz w:val="16"/>
      <w:szCs w:val="16"/>
    </w:rPr>
  </w:style>
  <w:style w:type="paragraph" w:styleId="CommentText">
    <w:name w:val="annotation text"/>
    <w:basedOn w:val="Normal"/>
    <w:link w:val="CommentTextChar"/>
    <w:rsid w:val="00A347D7"/>
    <w:rPr>
      <w:sz w:val="20"/>
    </w:rPr>
  </w:style>
  <w:style w:type="character" w:customStyle="1" w:styleId="CommentTextChar">
    <w:name w:val="Comment Text Char"/>
    <w:basedOn w:val="DefaultParagraphFont"/>
    <w:link w:val="CommentText"/>
    <w:rsid w:val="00A347D7"/>
  </w:style>
  <w:style w:type="paragraph" w:styleId="CommentSubject">
    <w:name w:val="annotation subject"/>
    <w:basedOn w:val="CommentText"/>
    <w:next w:val="CommentText"/>
    <w:link w:val="CommentSubjectChar"/>
    <w:semiHidden/>
    <w:unhideWhenUsed/>
    <w:rsid w:val="00A347D7"/>
    <w:rPr>
      <w:b/>
      <w:bCs/>
    </w:rPr>
  </w:style>
  <w:style w:type="character" w:customStyle="1" w:styleId="CommentSubjectChar">
    <w:name w:val="Comment Subject Char"/>
    <w:basedOn w:val="CommentTextChar"/>
    <w:link w:val="CommentSubject"/>
    <w:semiHidden/>
    <w:rsid w:val="00A347D7"/>
    <w:rPr>
      <w:b/>
      <w:bCs/>
    </w:rPr>
  </w:style>
  <w:style w:type="paragraph" w:styleId="Footer">
    <w:name w:val="footer"/>
    <w:basedOn w:val="Normal"/>
    <w:link w:val="FooterChar"/>
    <w:semiHidden/>
    <w:rsid w:val="00A347D7"/>
    <w:pPr>
      <w:tabs>
        <w:tab w:val="center" w:pos="4513"/>
        <w:tab w:val="right" w:pos="9026"/>
      </w:tabs>
    </w:pPr>
  </w:style>
  <w:style w:type="character" w:customStyle="1" w:styleId="FooterChar">
    <w:name w:val="Footer Char"/>
    <w:basedOn w:val="DefaultParagraphFont"/>
    <w:link w:val="Footer"/>
    <w:semiHidden/>
    <w:rsid w:val="00A347D7"/>
    <w:rPr>
      <w:sz w:val="24"/>
    </w:rPr>
  </w:style>
  <w:style w:type="paragraph" w:styleId="Revision">
    <w:name w:val="Revision"/>
    <w:hidden/>
    <w:uiPriority w:val="99"/>
    <w:semiHidden/>
    <w:rsid w:val="00C5720F"/>
    <w:rPr>
      <w:sz w:val="24"/>
    </w:rPr>
  </w:style>
  <w:style w:type="paragraph" w:customStyle="1" w:styleId="Normal24a">
    <w:name w:val="Normal24a"/>
    <w:basedOn w:val="Normal"/>
    <w:rsid w:val="00B31B54"/>
    <w:pPr>
      <w:spacing w:after="480"/>
    </w:pPr>
    <w:rPr>
      <w:szCs w:val="24"/>
    </w:rPr>
  </w:style>
  <w:style w:type="paragraph" w:customStyle="1" w:styleId="NormalBoldCenter">
    <w:name w:val="NormalBoldCenter"/>
    <w:basedOn w:val="Normal"/>
    <w:rsid w:val="00B31B54"/>
    <w:pPr>
      <w:jc w:val="center"/>
    </w:pPr>
    <w:rPr>
      <w:b/>
      <w:szCs w:val="24"/>
    </w:rPr>
  </w:style>
  <w:style w:type="paragraph" w:customStyle="1" w:styleId="Footprint12b">
    <w:name w:val="Footprint12b"/>
    <w:basedOn w:val="Normal"/>
    <w:rsid w:val="00B31B54"/>
    <w:pPr>
      <w:spacing w:before="240"/>
    </w:pPr>
    <w:rPr>
      <w:szCs w:val="24"/>
    </w:rPr>
  </w:style>
  <w:style w:type="paragraph" w:customStyle="1" w:styleId="NormalSingle">
    <w:name w:val="NormalSingle"/>
    <w:basedOn w:val="Normal"/>
    <w:qFormat/>
    <w:rsid w:val="00B31B54"/>
    <w:rPr>
      <w:szCs w:val="24"/>
    </w:rPr>
  </w:style>
  <w:style w:type="paragraph" w:styleId="FootnoteText">
    <w:name w:val="footnote text"/>
    <w:basedOn w:val="Normal"/>
    <w:link w:val="FootnoteTextChar"/>
    <w:rsid w:val="00B31B54"/>
    <w:rPr>
      <w:sz w:val="20"/>
    </w:rPr>
  </w:style>
  <w:style w:type="character" w:customStyle="1" w:styleId="FootnoteTextChar">
    <w:name w:val="Footnote Text Char"/>
    <w:basedOn w:val="DefaultParagraphFont"/>
    <w:link w:val="FootnoteText"/>
    <w:rsid w:val="00B31B54"/>
  </w:style>
  <w:style w:type="character" w:styleId="FootnoteReference">
    <w:name w:val="footnote reference"/>
    <w:basedOn w:val="DefaultParagraphFont"/>
    <w:rsid w:val="00B31B54"/>
    <w:rPr>
      <w:vertAlign w:val="superscript"/>
    </w:rPr>
  </w:style>
  <w:style w:type="character" w:styleId="Hyperlink">
    <w:name w:val="Hyperlink"/>
    <w:basedOn w:val="DefaultParagraphFont"/>
    <w:rsid w:val="00B31B54"/>
    <w:rPr>
      <w:color w:val="0563C1" w:themeColor="hyperlink"/>
      <w:u w:val="single"/>
    </w:rPr>
  </w:style>
  <w:style w:type="character" w:styleId="UnresolvedMention">
    <w:name w:val="Unresolved Mention"/>
    <w:basedOn w:val="DefaultParagraphFont"/>
    <w:uiPriority w:val="99"/>
    <w:semiHidden/>
    <w:unhideWhenUsed/>
    <w:rsid w:val="00B31B54"/>
    <w:rPr>
      <w:color w:val="605E5C"/>
      <w:shd w:val="clear" w:color="auto" w:fill="E1DFDD"/>
    </w:rPr>
  </w:style>
  <w:style w:type="paragraph" w:customStyle="1" w:styleId="RollCallSymbols14pt">
    <w:name w:val="RollCallSymbols14pt"/>
    <w:basedOn w:val="Normal"/>
    <w:rsid w:val="00B31B5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B31B54"/>
    <w:pPr>
      <w:tabs>
        <w:tab w:val="center" w:pos="284"/>
        <w:tab w:val="left" w:pos="426"/>
      </w:tabs>
    </w:pPr>
    <w:rPr>
      <w:snapToGrid w:val="0"/>
      <w:lang w:eastAsia="en-US"/>
    </w:rPr>
  </w:style>
  <w:style w:type="paragraph" w:customStyle="1" w:styleId="RollCallVotes">
    <w:name w:val="RollCallVotes"/>
    <w:basedOn w:val="Normal"/>
    <w:rsid w:val="00B31B54"/>
    <w:pPr>
      <w:spacing w:before="120" w:after="120"/>
      <w:jc w:val="center"/>
    </w:pPr>
    <w:rPr>
      <w:b/>
      <w:bCs/>
      <w:snapToGrid w:val="0"/>
      <w:sz w:val="16"/>
      <w:lang w:eastAsia="en-US"/>
    </w:rPr>
  </w:style>
  <w:style w:type="paragraph" w:customStyle="1" w:styleId="RollCallTable">
    <w:name w:val="RollCallTable"/>
    <w:basedOn w:val="Normal"/>
    <w:rsid w:val="00B31B54"/>
    <w:pPr>
      <w:spacing w:before="120" w:after="120"/>
    </w:pPr>
    <w:rPr>
      <w:snapToGrid w:val="0"/>
      <w:sz w:val="16"/>
      <w:lang w:eastAsia="en-US"/>
    </w:rPr>
  </w:style>
  <w:style w:type="character" w:customStyle="1" w:styleId="NormalHanging12aChar">
    <w:name w:val="NormalHanging12a Char"/>
    <w:basedOn w:val="DefaultParagraphFont"/>
    <w:link w:val="NormalHanging12a"/>
    <w:rsid w:val="00B07BC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8</Pages>
  <Words>1689</Words>
  <Characters>10829</Characters>
  <Application>Microsoft Office Word</Application>
  <DocSecurity>0</DocSecurity>
  <Lines>264</Lines>
  <Paragraphs>90</Paragraphs>
  <ScaleCrop>false</ScaleCrop>
  <HeadingPairs>
    <vt:vector size="2" baseType="variant">
      <vt:variant>
        <vt:lpstr>Title</vt:lpstr>
      </vt:variant>
      <vt:variant>
        <vt:i4>1</vt:i4>
      </vt:variant>
    </vt:vector>
  </HeadingPairs>
  <TitlesOfParts>
    <vt:vector size="1" baseType="lpstr">
      <vt:lpstr>PA_NonLegDec</vt:lpstr>
    </vt:vector>
  </TitlesOfParts>
  <Company/>
  <LinksUpToDate>false</LinksUpToDate>
  <CharactersWithSpaces>12428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PA_NonLegDec</dc:title>
  <dc:creator>European Parliament</dc:creator>
  <cp:lastModifiedBy>European Parliament</cp:lastModifiedBy>
  <cp:revision>2</cp:revision>
  <cp:lastPrinted>2004-10-28T10:33:00Z</cp:lastPrinted>
  <dcterms:created xsi:type="dcterms:W3CDTF">2025-12-22T08:46:00Z</dcterms:created>
  <dcterms:modified xsi:type="dcterms:W3CDTF">2025-12-22T08:46:00Z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1333300</vt:lpwstr>
  </property>
  <property fmtid="{D5CDD505-2E9C-101B-9397-08002B2CF9AE}" pid="4" name="&lt;Model&gt;">
    <vt:lpwstr>PA_NonLegDec</vt:lpwstr>
  </property>
  <property fmtid="{D5CDD505-2E9C-101B-9397-08002B2CF9AE}" pid="5" name="&lt;ModelCod&gt;">
    <vt:lpwstr>\\eiciBRUpr1\pdocep$\DocEP\DOCS\General\PA\PA_NonLeg\PA_NonLegDec.dotx(08/11/2024 10:44:10)</vt:lpwstr>
  </property>
  <property fmtid="{D5CDD505-2E9C-101B-9397-08002B2CF9AE}" pid="6" name="&lt;ModelTra&gt;">
    <vt:lpwstr>\\eiciBRUpr1\pdocep$\DocEP\TRANSFIL\EN\PA_NonLegDec.EN(21/01/2025 15:39:00)</vt:lpwstr>
  </property>
  <property fmtid="{D5CDD505-2E9C-101B-9397-08002B2CF9AE}" pid="7" name="&lt;Type&gt;">
    <vt:lpwstr>AD</vt:lpwstr>
  </property>
  <property fmtid="{D5CDD505-2E9C-101B-9397-08002B2CF9AE}" pid="8" name="Created with">
    <vt:lpwstr>10.1.2 Build [20250817]</vt:lpwstr>
  </property>
  <property fmtid="{D5CDD505-2E9C-101B-9397-08002B2CF9AE}" pid="9" name="FooterPath">
    <vt:lpwstr>AD\1333300EL.docx</vt:lpwstr>
  </property>
  <property fmtid="{D5CDD505-2E9C-101B-9397-08002B2CF9AE}" pid="10" name="LastEdited with">
    <vt:lpwstr>10.2.0 Build [20251118]</vt:lpwstr>
  </property>
  <property fmtid="{D5CDD505-2E9C-101B-9397-08002B2CF9AE}" pid="11" name="PE number">
    <vt:lpwstr>778.328</vt:lpwstr>
  </property>
  <property fmtid="{D5CDD505-2E9C-101B-9397-08002B2CF9AE}" pid="12" name="SDLStudio">
    <vt:lpwstr/>
  </property>
  <property fmtid="{D5CDD505-2E9C-101B-9397-08002B2CF9AE}" pid="13" name="SendToEpades">
    <vt:lpwstr>OK - 2025/12/09 10:30</vt:lpwstr>
  </property>
  <property fmtid="{D5CDD505-2E9C-101B-9397-08002B2CF9AE}" pid="14" name="Bookout">
    <vt:lpwstr>OK - 2025/12/22 09:45</vt:lpwstr>
  </property>
</Properties>
</file>