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5F328A" w14:paraId="1A494AA0" w14:textId="77777777" w:rsidTr="00C85D0F">
        <w:trPr>
          <w:trHeight w:hRule="exact" w:val="1418"/>
        </w:trPr>
        <w:tc>
          <w:tcPr>
            <w:tcW w:w="6804" w:type="dxa"/>
            <w:shd w:val="clear" w:color="auto" w:fill="auto"/>
            <w:vAlign w:val="center"/>
          </w:tcPr>
          <w:p w14:paraId="5D0CA4C9" w14:textId="00BB97FE" w:rsidR="004F48ED" w:rsidRPr="005F328A" w:rsidRDefault="000B67CA" w:rsidP="00C85D0F">
            <w:pPr>
              <w:pStyle w:val="EPName"/>
            </w:pPr>
            <w:r w:rsidRPr="005F328A">
              <w:t>Evropský parlament</w:t>
            </w:r>
          </w:p>
          <w:p w14:paraId="491A8D88" w14:textId="53BB0815" w:rsidR="004F48ED" w:rsidRPr="005F328A" w:rsidRDefault="006666EB" w:rsidP="00C85D0F">
            <w:pPr>
              <w:pStyle w:val="EPTerm"/>
            </w:pPr>
            <w:r w:rsidRPr="005F328A">
              <w:t>2024-2029</w:t>
            </w:r>
          </w:p>
        </w:tc>
        <w:tc>
          <w:tcPr>
            <w:tcW w:w="2268" w:type="dxa"/>
            <w:shd w:val="clear" w:color="auto" w:fill="auto"/>
          </w:tcPr>
          <w:p w14:paraId="1AB4846F" w14:textId="77777777" w:rsidR="004F48ED" w:rsidRPr="005F328A" w:rsidRDefault="004F48ED" w:rsidP="00C85D0F">
            <w:pPr>
              <w:pStyle w:val="EPLogo"/>
            </w:pPr>
            <w:r w:rsidRPr="005F328A">
              <w:rPr>
                <w:noProof/>
              </w:rPr>
              <w:drawing>
                <wp:inline distT="0" distB="0" distL="0" distR="0" wp14:anchorId="774B273E" wp14:editId="192D62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C0ADBA" w14:textId="77777777" w:rsidR="00E9601C" w:rsidRPr="005F328A" w:rsidRDefault="00E9601C" w:rsidP="00E9601C">
      <w:pPr>
        <w:pStyle w:val="LineTop"/>
      </w:pPr>
    </w:p>
    <w:p w14:paraId="62D564A0" w14:textId="204F854B" w:rsidR="00E9601C" w:rsidRPr="005F328A" w:rsidRDefault="00E9601C" w:rsidP="00E9601C">
      <w:pPr>
        <w:pStyle w:val="EPBody"/>
      </w:pPr>
      <w:r w:rsidRPr="005F328A">
        <w:rPr>
          <w:rStyle w:val="HideTWBExt"/>
        </w:rPr>
        <w:t>&lt;</w:t>
      </w:r>
      <w:r w:rsidRPr="005F328A">
        <w:rPr>
          <w:rStyle w:val="HideTWBExt"/>
          <w:i w:val="0"/>
        </w:rPr>
        <w:t>Commission</w:t>
      </w:r>
      <w:r w:rsidRPr="005F328A">
        <w:rPr>
          <w:rStyle w:val="HideTWBExt"/>
        </w:rPr>
        <w:t>&gt;</w:t>
      </w:r>
      <w:r w:rsidRPr="005F328A">
        <w:rPr>
          <w:rStyle w:val="HideTWBInt"/>
        </w:rPr>
        <w:t>{LIBE}</w:t>
      </w:r>
      <w:r w:rsidRPr="005F328A">
        <w:t>Výbor pro občanské svobody, spravedlnost</w:t>
      </w:r>
      <w:r w:rsidR="00416AC5" w:rsidRPr="005F328A">
        <w:t xml:space="preserve"> a </w:t>
      </w:r>
      <w:r w:rsidRPr="005F328A">
        <w:t>vnitřní věci</w:t>
      </w:r>
      <w:r w:rsidRPr="005F328A">
        <w:rPr>
          <w:rStyle w:val="HideTWBExt"/>
        </w:rPr>
        <w:t>&lt;/</w:t>
      </w:r>
      <w:r w:rsidRPr="005F328A">
        <w:rPr>
          <w:rStyle w:val="HideTWBExt"/>
          <w:i w:val="0"/>
        </w:rPr>
        <w:t>Commission</w:t>
      </w:r>
      <w:r w:rsidRPr="005F328A">
        <w:rPr>
          <w:rStyle w:val="HideTWBExt"/>
        </w:rPr>
        <w:t>&gt;</w:t>
      </w:r>
    </w:p>
    <w:p w14:paraId="2F8246D6" w14:textId="77777777" w:rsidR="00E9601C" w:rsidRPr="005F328A" w:rsidRDefault="00E9601C" w:rsidP="00E9601C">
      <w:pPr>
        <w:pStyle w:val="LineBottom"/>
      </w:pPr>
    </w:p>
    <w:p w14:paraId="33E44B1F" w14:textId="4B6C672E" w:rsidR="004E54DC" w:rsidRPr="005F328A" w:rsidRDefault="004E54DC" w:rsidP="004E54DC">
      <w:pPr>
        <w:pStyle w:val="CoverReference"/>
      </w:pPr>
      <w:r w:rsidRPr="005F328A">
        <w:rPr>
          <w:rStyle w:val="HideTWBExt"/>
          <w:b w:val="0"/>
        </w:rPr>
        <w:t>&lt;RefProc&gt;</w:t>
      </w:r>
      <w:r w:rsidRPr="005F328A">
        <w:t>2025/2154</w:t>
      </w:r>
      <w:r w:rsidRPr="005F328A">
        <w:rPr>
          <w:rStyle w:val="HideTWBExt"/>
          <w:b w:val="0"/>
        </w:rPr>
        <w:t>&lt;/RefProc&gt;&lt;RefTypeProc&gt;</w:t>
      </w:r>
      <w:r w:rsidRPr="005F328A">
        <w:t>(DEC)</w:t>
      </w:r>
      <w:r w:rsidRPr="005F328A">
        <w:rPr>
          <w:rStyle w:val="HideTWBExt"/>
          <w:b w:val="0"/>
        </w:rPr>
        <w:t>&lt;/RefTypeProc&gt;</w:t>
      </w:r>
    </w:p>
    <w:p w14:paraId="5822B3C2" w14:textId="6605CC75" w:rsidR="002E2F2E" w:rsidRPr="005F328A" w:rsidRDefault="002E2F2E">
      <w:pPr>
        <w:pStyle w:val="CoverDate"/>
      </w:pPr>
      <w:r w:rsidRPr="005F328A">
        <w:rPr>
          <w:rStyle w:val="HideTWBExt"/>
        </w:rPr>
        <w:t>&lt;Date&gt;</w:t>
      </w:r>
      <w:r w:rsidR="00DF2B0A" w:rsidRPr="005F328A">
        <w:rPr>
          <w:rStyle w:val="HideTWBInt"/>
        </w:rPr>
        <w:t>{03/12/2025}</w:t>
      </w:r>
      <w:r w:rsidR="00DF2B0A" w:rsidRPr="005F328A">
        <w:t>3.12.2025</w:t>
      </w:r>
      <w:r w:rsidRPr="005F328A">
        <w:rPr>
          <w:rStyle w:val="HideTWBExt"/>
        </w:rPr>
        <w:t>&lt;/Date&gt;</w:t>
      </w:r>
    </w:p>
    <w:p w14:paraId="46570EF7" w14:textId="10D5653E" w:rsidR="002E2F2E" w:rsidRPr="005F328A" w:rsidRDefault="002E2F2E">
      <w:pPr>
        <w:pStyle w:val="CoverDocType24a"/>
      </w:pPr>
      <w:r w:rsidRPr="005F328A">
        <w:rPr>
          <w:rStyle w:val="HideTWBExt"/>
          <w:b w:val="0"/>
        </w:rPr>
        <w:t>&lt;TitreType&gt;</w:t>
      </w:r>
      <w:r w:rsidR="00DF2B0A" w:rsidRPr="005F328A">
        <w:t>STANOVISKO</w:t>
      </w:r>
      <w:r w:rsidRPr="005F328A">
        <w:rPr>
          <w:rStyle w:val="HideTWBExt"/>
          <w:b w:val="0"/>
        </w:rPr>
        <w:t>&lt;/TitreType&gt;</w:t>
      </w:r>
    </w:p>
    <w:p w14:paraId="14E5EC61" w14:textId="4FC7A01E" w:rsidR="002E2F2E" w:rsidRPr="005F328A" w:rsidRDefault="002E2F2E">
      <w:pPr>
        <w:pStyle w:val="CoverNormal24a"/>
      </w:pPr>
      <w:r w:rsidRPr="005F328A">
        <w:rPr>
          <w:rStyle w:val="HideTWBExt"/>
        </w:rPr>
        <w:t>&lt;CommissionResp&gt;</w:t>
      </w:r>
      <w:r w:rsidRPr="005F328A">
        <w:t>Výboru pro občanské svobody, spravedlnost</w:t>
      </w:r>
      <w:r w:rsidR="00416AC5" w:rsidRPr="005F328A">
        <w:t xml:space="preserve"> a </w:t>
      </w:r>
      <w:r w:rsidRPr="005F328A">
        <w:t>vnitřní věci</w:t>
      </w:r>
      <w:r w:rsidRPr="005F328A">
        <w:rPr>
          <w:rStyle w:val="HideTWBExt"/>
        </w:rPr>
        <w:t>&lt;/CommissionResp&gt;</w:t>
      </w:r>
    </w:p>
    <w:p w14:paraId="53AA0620" w14:textId="6C6E4B62" w:rsidR="002E2F2E" w:rsidRPr="005F328A" w:rsidRDefault="002E2F2E" w:rsidP="0095497D">
      <w:pPr>
        <w:pStyle w:val="CoverNormal24a"/>
      </w:pPr>
      <w:r w:rsidRPr="005F328A">
        <w:rPr>
          <w:rStyle w:val="HideTWBExt"/>
        </w:rPr>
        <w:t>&lt;CommissionInt&gt;</w:t>
      </w:r>
      <w:r w:rsidRPr="005F328A">
        <w:t>pro Výbor pro rozpočtovou kontrolu</w:t>
      </w:r>
      <w:r w:rsidRPr="005F328A">
        <w:rPr>
          <w:rStyle w:val="HideTWBExt"/>
        </w:rPr>
        <w:t>&lt;/CommissionInt&gt;</w:t>
      </w:r>
    </w:p>
    <w:p w14:paraId="3CB9DF01" w14:textId="20A1626B" w:rsidR="002E2F2E" w:rsidRPr="005F328A" w:rsidRDefault="002E2F2E">
      <w:pPr>
        <w:pStyle w:val="CoverNormal"/>
      </w:pPr>
      <w:r w:rsidRPr="005F328A">
        <w:rPr>
          <w:rStyle w:val="HideTWBExt"/>
        </w:rPr>
        <w:t>&lt;Titre&gt;</w:t>
      </w:r>
      <w:r w:rsidRPr="005F328A">
        <w:t>k udělení absolutoria za plnění rozpočtu evropského inspektora ochrany údajů na rozpočtový rok 2024</w:t>
      </w:r>
      <w:r w:rsidRPr="005F328A">
        <w:rPr>
          <w:rStyle w:val="HideTWBExt"/>
        </w:rPr>
        <w:t>&lt;/Titre&gt;</w:t>
      </w:r>
    </w:p>
    <w:p w14:paraId="41ACF9FD" w14:textId="5BE39942" w:rsidR="002E2F2E" w:rsidRPr="005F328A" w:rsidRDefault="002E2F2E">
      <w:pPr>
        <w:pStyle w:val="CoverNormal24a"/>
      </w:pPr>
      <w:r w:rsidRPr="005F328A">
        <w:rPr>
          <w:rStyle w:val="HideTWBExt"/>
        </w:rPr>
        <w:t>&lt;DocRef&gt;</w:t>
      </w:r>
      <w:r w:rsidRPr="005F328A">
        <w:t>(2025/2154(DEC))</w:t>
      </w:r>
      <w:r w:rsidRPr="005F328A">
        <w:rPr>
          <w:rStyle w:val="HideTWBExt"/>
        </w:rPr>
        <w:t>&lt;/DocRef&gt;</w:t>
      </w:r>
    </w:p>
    <w:p w14:paraId="23FF2379" w14:textId="190DE614" w:rsidR="002E2F2E" w:rsidRPr="005F328A" w:rsidRDefault="007576AC">
      <w:pPr>
        <w:pStyle w:val="CoverNormal24a"/>
      </w:pPr>
      <w:r w:rsidRPr="005F328A">
        <w:t xml:space="preserve">Zpravodajka: </w:t>
      </w:r>
      <w:r w:rsidRPr="005F328A">
        <w:rPr>
          <w:rStyle w:val="HideTWBExt"/>
        </w:rPr>
        <w:t>&lt;Depute&gt;</w:t>
      </w:r>
      <w:r w:rsidRPr="005F328A">
        <w:t>Evin Incir</w:t>
      </w:r>
      <w:r w:rsidRPr="005F328A">
        <w:rPr>
          <w:rStyle w:val="HideTWBExt"/>
        </w:rPr>
        <w:t>&lt;/Depute&gt;</w:t>
      </w:r>
    </w:p>
    <w:p w14:paraId="0E009427" w14:textId="77777777" w:rsidR="00977F76" w:rsidRPr="005F328A" w:rsidRDefault="00977F76" w:rsidP="00977F76">
      <w:pPr>
        <w:pStyle w:val="CoverNormal"/>
      </w:pPr>
    </w:p>
    <w:p w14:paraId="474062AD" w14:textId="77777777" w:rsidR="002E2F2E" w:rsidRPr="005F328A" w:rsidRDefault="002E2F2E" w:rsidP="00BB2AC1">
      <w:pPr>
        <w:widowControl/>
        <w:tabs>
          <w:tab w:val="center" w:pos="4677"/>
        </w:tabs>
      </w:pPr>
      <w:r w:rsidRPr="005F328A">
        <w:br w:type="page"/>
      </w:r>
      <w:r w:rsidRPr="005F328A">
        <w:lastRenderedPageBreak/>
        <w:t>PA_NonLegDec</w:t>
      </w:r>
    </w:p>
    <w:p w14:paraId="0C165DC5" w14:textId="25C603E9" w:rsidR="003E06CF" w:rsidRPr="005F328A" w:rsidRDefault="002E2F2E" w:rsidP="003E06CF">
      <w:pPr>
        <w:pStyle w:val="PageHeadingNotTOC"/>
      </w:pPr>
      <w:r w:rsidRPr="005F328A">
        <w:br w:type="page"/>
      </w:r>
      <w:r w:rsidRPr="005F328A">
        <w:lastRenderedPageBreak/>
        <w:t>STANOVISKO</w:t>
      </w:r>
    </w:p>
    <w:p w14:paraId="2A720AEF" w14:textId="6B81D861" w:rsidR="007576AC" w:rsidRPr="005F328A" w:rsidRDefault="007576AC" w:rsidP="003E06CF">
      <w:pPr>
        <w:pStyle w:val="Normal12a"/>
      </w:pPr>
      <w:r w:rsidRPr="005F328A">
        <w:t>Výbor pro občanské svobody, spravedlnost</w:t>
      </w:r>
      <w:r w:rsidR="00416AC5" w:rsidRPr="005F328A">
        <w:t xml:space="preserve"> a </w:t>
      </w:r>
      <w:r w:rsidRPr="005F328A">
        <w:t>vnitřní věci vyzývá Výbor pro rozpočtovou kontrolu jako příslušný výbor, aby do návrhu usnesení, který přijme, začlenil následující:</w:t>
      </w:r>
    </w:p>
    <w:p w14:paraId="7E966720" w14:textId="40ECB017" w:rsidR="000048A8" w:rsidRPr="005F328A" w:rsidRDefault="00E05697" w:rsidP="003E06CF">
      <w:pPr>
        <w:pStyle w:val="Normal12a"/>
        <w:rPr>
          <w:rStyle w:val="HideTWBExt"/>
        </w:rPr>
      </w:pPr>
      <w:r w:rsidRPr="005F328A">
        <w:rPr>
          <w:rStyle w:val="HideTWBExt"/>
        </w:rPr>
        <w:t>&lt;RepeatBlock-Dec&gt;</w:t>
      </w:r>
    </w:p>
    <w:p w14:paraId="329EB6FB" w14:textId="07C7A18D" w:rsidR="006666EB" w:rsidRPr="005F328A" w:rsidRDefault="006666EB" w:rsidP="006666EB">
      <w:pPr>
        <w:pStyle w:val="NormalHanging12a"/>
      </w:pPr>
      <w:r w:rsidRPr="005F328A">
        <w:t>1.</w:t>
      </w:r>
      <w:r w:rsidRPr="005F328A">
        <w:tab/>
        <w:t>konstatuje, že provozní rozpočet evropského inspektora ochrany údajů (EIOÚ) na rok 2024 činil 24 329 460 EUR, což ve srovnání</w:t>
      </w:r>
      <w:r w:rsidR="00416AC5" w:rsidRPr="005F328A">
        <w:t xml:space="preserve"> s </w:t>
      </w:r>
      <w:r w:rsidRPr="005F328A">
        <w:t>konečným rozpočtem na rok 2023 představovalo zvýšení</w:t>
      </w:r>
      <w:r w:rsidR="00416AC5" w:rsidRPr="005F328A">
        <w:t xml:space="preserve"> o </w:t>
      </w:r>
      <w:r w:rsidRPr="005F328A">
        <w:t>7 %;</w:t>
      </w:r>
      <w:r w:rsidR="00416AC5" w:rsidRPr="005F328A">
        <w:t xml:space="preserve"> s </w:t>
      </w:r>
      <w:r w:rsidRPr="005F328A">
        <w:t>potěšením konstatuje, že</w:t>
      </w:r>
      <w:r w:rsidR="00416AC5" w:rsidRPr="005F328A">
        <w:t xml:space="preserve"> v </w:t>
      </w:r>
      <w:r w:rsidRPr="005F328A">
        <w:t>roce 2024 dosáhla míra čerpání prostředků na závazky EIOÚ 96 %;</w:t>
      </w:r>
    </w:p>
    <w:p w14:paraId="0DDE76AE" w14:textId="19CEA2D4" w:rsidR="006666EB" w:rsidRPr="005F328A" w:rsidRDefault="006666EB" w:rsidP="006666EB">
      <w:pPr>
        <w:pStyle w:val="NormalHanging12a"/>
      </w:pPr>
      <w:r w:rsidRPr="005F328A">
        <w:t>2.</w:t>
      </w:r>
      <w:r w:rsidRPr="005F328A">
        <w:tab/>
        <w:t>bere na vědomí posílenou úlohu EIOÚ</w:t>
      </w:r>
      <w:r w:rsidR="00416AC5" w:rsidRPr="005F328A">
        <w:t xml:space="preserve"> v </w:t>
      </w:r>
      <w:r w:rsidRPr="005F328A">
        <w:t>několika nových legislativních aktech, včetně aktu</w:t>
      </w:r>
      <w:r w:rsidR="00416AC5" w:rsidRPr="005F328A">
        <w:t xml:space="preserve"> o </w:t>
      </w:r>
      <w:r w:rsidRPr="005F328A">
        <w:t>umělé inteligenci, podle kterého se EIOÚ stává příslušným orgánem pro orgány, instituce</w:t>
      </w:r>
      <w:r w:rsidR="00416AC5" w:rsidRPr="005F328A">
        <w:t xml:space="preserve"> a </w:t>
      </w:r>
      <w:r w:rsidRPr="005F328A">
        <w:t>jiné subjekty Unie</w:t>
      </w:r>
      <w:r w:rsidR="00416AC5" w:rsidRPr="005F328A">
        <w:t xml:space="preserve"> a </w:t>
      </w:r>
      <w:r w:rsidRPr="005F328A">
        <w:t>jsou na něj delegovány další úkoly; zdůrazňuje, že tyto dodatečné úkoly, kterými spolunormotvůrci EIOÚ pověřili, vyžadují dostatečné zdroje, aby EIOÚ mohl účinně plnit své povinnosti;</w:t>
      </w:r>
    </w:p>
    <w:p w14:paraId="2A7BAD3B" w14:textId="78CA19F5" w:rsidR="006666EB" w:rsidRPr="005F328A" w:rsidRDefault="006666EB" w:rsidP="006666EB">
      <w:pPr>
        <w:pStyle w:val="NormalHanging12a"/>
      </w:pPr>
      <w:r w:rsidRPr="005F328A">
        <w:t>3.</w:t>
      </w:r>
      <w:r w:rsidRPr="005F328A">
        <w:tab/>
        <w:t>zdůrazňuje úlohu EIOÚ při dohledu nad operacemi zpracování osobních údajů orgány, institucemi</w:t>
      </w:r>
      <w:r w:rsidR="00416AC5" w:rsidRPr="005F328A">
        <w:t xml:space="preserve"> a </w:t>
      </w:r>
      <w:r w:rsidRPr="005F328A">
        <w:t>jinými subjekty Evropské unie; vyjadřuje znepokojení nad tím, kolik času potřebuje EIOÚ na vyřizování stížností; připomíná rozhodnutí evropské veřejné ochránkyně práv ze dne 7. listopadu 2024 ve věci 1888/2023/TM,</w:t>
      </w:r>
      <w:r w:rsidR="00416AC5" w:rsidRPr="005F328A">
        <w:t xml:space="preserve"> v </w:t>
      </w:r>
      <w:r w:rsidRPr="005F328A">
        <w:t>němž veřejná ochránkyně práv konstatovala, že šest let na to, aby EIOÚ dokončil posouzení stížnosti, není přiměřený časový rámec</w:t>
      </w:r>
      <w:r w:rsidR="00416AC5" w:rsidRPr="005F328A">
        <w:t xml:space="preserve"> a </w:t>
      </w:r>
      <w:r w:rsidRPr="005F328A">
        <w:t>že přístup EIOÚ představuje nesprávný úřední postup; konstatuje, že evropská veřejná ochránkyně práv rovněž zjistila, že EIOÚ neinformoval stěžovatele</w:t>
      </w:r>
      <w:r w:rsidR="00416AC5" w:rsidRPr="005F328A">
        <w:t xml:space="preserve"> o </w:t>
      </w:r>
      <w:r w:rsidRPr="005F328A">
        <w:t>pokroku</w:t>
      </w:r>
      <w:r w:rsidR="00416AC5" w:rsidRPr="005F328A">
        <w:t xml:space="preserve"> v </w:t>
      </w:r>
      <w:r w:rsidRPr="005F328A">
        <w:t>této věci;</w:t>
      </w:r>
    </w:p>
    <w:p w14:paraId="65B176DD" w14:textId="6B523B9E" w:rsidR="006666EB" w:rsidRPr="005F328A" w:rsidRDefault="006666EB" w:rsidP="006666EB">
      <w:pPr>
        <w:pStyle w:val="NormalHanging12a"/>
      </w:pPr>
      <w:r w:rsidRPr="005F328A">
        <w:t>4.</w:t>
      </w:r>
      <w:r w:rsidRPr="005F328A">
        <w:tab/>
        <w:t>vítá skutečnost, že</w:t>
      </w:r>
      <w:r w:rsidR="00416AC5" w:rsidRPr="005F328A">
        <w:t xml:space="preserve"> v </w:t>
      </w:r>
      <w:r w:rsidRPr="005F328A">
        <w:t>roce 2024 EIOÚ uzavřel 77 případů přípustných stížností, což ve srovnání</w:t>
      </w:r>
      <w:r w:rsidR="00416AC5" w:rsidRPr="005F328A">
        <w:t xml:space="preserve"> s </w:t>
      </w:r>
      <w:r w:rsidRPr="005F328A">
        <w:t>rokem 2023 představuje nárůst</w:t>
      </w:r>
      <w:r w:rsidR="00416AC5" w:rsidRPr="005F328A">
        <w:t xml:space="preserve"> o </w:t>
      </w:r>
      <w:r w:rsidRPr="005F328A">
        <w:t>33 %; konstatuje, že není jasné, kdy byly tyto stížnosti podány,</w:t>
      </w:r>
      <w:r w:rsidR="00416AC5" w:rsidRPr="005F328A">
        <w:t xml:space="preserve"> a </w:t>
      </w:r>
      <w:r w:rsidRPr="005F328A">
        <w:t>vyzývá proto EIOÚ, aby zlepšil transparentnost postupů</w:t>
      </w:r>
      <w:r w:rsidR="00416AC5" w:rsidRPr="005F328A">
        <w:t xml:space="preserve"> a </w:t>
      </w:r>
      <w:r w:rsidRPr="005F328A">
        <w:t>zveřejnil údaje</w:t>
      </w:r>
      <w:r w:rsidR="00416AC5" w:rsidRPr="005F328A">
        <w:t xml:space="preserve"> o </w:t>
      </w:r>
      <w:r w:rsidRPr="005F328A">
        <w:t>počtu přípustných stížností obdržených každý rok,</w:t>
      </w:r>
      <w:r w:rsidR="00416AC5" w:rsidRPr="005F328A">
        <w:t xml:space="preserve"> o </w:t>
      </w:r>
      <w:r w:rsidRPr="005F328A">
        <w:t>průměrné době potřebné</w:t>
      </w:r>
      <w:r w:rsidR="00416AC5" w:rsidRPr="005F328A">
        <w:t xml:space="preserve"> k </w:t>
      </w:r>
      <w:r w:rsidRPr="005F328A">
        <w:t>jejich prošetření</w:t>
      </w:r>
      <w:r w:rsidR="00416AC5" w:rsidRPr="005F328A">
        <w:t xml:space="preserve"> a </w:t>
      </w:r>
      <w:r w:rsidRPr="005F328A">
        <w:t>vyřešení</w:t>
      </w:r>
      <w:r w:rsidR="00416AC5" w:rsidRPr="005F328A">
        <w:t xml:space="preserve"> a o </w:t>
      </w:r>
      <w:r w:rsidRPr="005F328A">
        <w:t>důvodech výrazných zpoždění; naléhavě vyzývá EIOÚ, aby zvážil své klíčové ukazatele výkonnosti</w:t>
      </w:r>
      <w:r w:rsidR="00416AC5" w:rsidRPr="005F328A">
        <w:t xml:space="preserve"> a </w:t>
      </w:r>
      <w:r w:rsidRPr="005F328A">
        <w:t>zajistil, aby se uplatňovaly</w:t>
      </w:r>
      <w:r w:rsidR="00416AC5" w:rsidRPr="005F328A">
        <w:t xml:space="preserve"> i </w:t>
      </w:r>
      <w:r w:rsidRPr="005F328A">
        <w:t>na vyřizování stížností, ale</w:t>
      </w:r>
      <w:r w:rsidR="00416AC5" w:rsidRPr="005F328A">
        <w:t xml:space="preserve"> i </w:t>
      </w:r>
      <w:r w:rsidRPr="005F328A">
        <w:t>na stanovené cíle pro vyřizování stížností</w:t>
      </w:r>
      <w:r w:rsidR="00416AC5" w:rsidRPr="005F328A">
        <w:t xml:space="preserve"> a </w:t>
      </w:r>
      <w:r w:rsidRPr="005F328A">
        <w:t>vyšetřování, podobně jako je tomu</w:t>
      </w:r>
      <w:r w:rsidR="00416AC5" w:rsidRPr="005F328A">
        <w:t xml:space="preserve"> v </w:t>
      </w:r>
      <w:r w:rsidRPr="005F328A">
        <w:t>případě postupu evropské veřejné ochránkyně práv;</w:t>
      </w:r>
    </w:p>
    <w:p w14:paraId="6429F298" w14:textId="32404303" w:rsidR="006666EB" w:rsidRPr="005F328A" w:rsidRDefault="006666EB" w:rsidP="006666EB">
      <w:pPr>
        <w:pStyle w:val="NormalHanging12a"/>
      </w:pPr>
      <w:r w:rsidRPr="005F328A">
        <w:t>5.</w:t>
      </w:r>
      <w:r w:rsidRPr="005F328A">
        <w:tab/>
        <w:t>vítá snížení nákladů na služební cesty zaměstnanců EIOÚ</w:t>
      </w:r>
      <w:r w:rsidR="00416AC5" w:rsidRPr="005F328A">
        <w:t xml:space="preserve"> a </w:t>
      </w:r>
      <w:r w:rsidRPr="005F328A">
        <w:t>snížení počtu služebních cest</w:t>
      </w:r>
      <w:r w:rsidR="00416AC5" w:rsidRPr="005F328A">
        <w:t xml:space="preserve"> z </w:t>
      </w:r>
      <w:r w:rsidRPr="005F328A">
        <w:t>246</w:t>
      </w:r>
      <w:r w:rsidR="00416AC5" w:rsidRPr="005F328A">
        <w:t xml:space="preserve"> v </w:t>
      </w:r>
      <w:r w:rsidRPr="005F328A">
        <w:t>roce 2023 na 218</w:t>
      </w:r>
      <w:r w:rsidR="00416AC5" w:rsidRPr="005F328A">
        <w:t xml:space="preserve"> v </w:t>
      </w:r>
      <w:r w:rsidRPr="005F328A">
        <w:t>roce 2024; vyzývá EIOÚ, aby</w:t>
      </w:r>
      <w:r w:rsidR="00416AC5" w:rsidRPr="005F328A">
        <w:t xml:space="preserve"> i </w:t>
      </w:r>
      <w:r w:rsidRPr="005F328A">
        <w:t>nadále posuzoval, zda jsou zdroje vynakládané na služební cesty využívány vhodným způsobem</w:t>
      </w:r>
      <w:r w:rsidR="00416AC5" w:rsidRPr="005F328A">
        <w:t xml:space="preserve"> a </w:t>
      </w:r>
      <w:r w:rsidRPr="005F328A">
        <w:t>zda přispívají</w:t>
      </w:r>
      <w:r w:rsidR="00416AC5" w:rsidRPr="005F328A">
        <w:t xml:space="preserve"> k </w:t>
      </w:r>
      <w:r w:rsidRPr="005F328A">
        <w:t>ochraně osobních údajů</w:t>
      </w:r>
      <w:r w:rsidR="00416AC5" w:rsidRPr="005F328A">
        <w:t xml:space="preserve"> v </w:t>
      </w:r>
      <w:r w:rsidRPr="005F328A">
        <w:t>orgánech, institucích</w:t>
      </w:r>
      <w:r w:rsidR="00416AC5" w:rsidRPr="005F328A">
        <w:t xml:space="preserve"> a </w:t>
      </w:r>
      <w:r w:rsidRPr="005F328A">
        <w:t>jiných subjektech EU; konstatuje, že</w:t>
      </w:r>
      <w:r w:rsidR="00416AC5" w:rsidRPr="005F328A">
        <w:t xml:space="preserve"> v </w:t>
      </w:r>
      <w:r w:rsidRPr="005F328A">
        <w:t>roce 2024 se EIOÚ zúčastnil řady akcí, včetně komerčních akcí,</w:t>
      </w:r>
      <w:r w:rsidR="00416AC5" w:rsidRPr="005F328A">
        <w:t xml:space="preserve"> a </w:t>
      </w:r>
      <w:r w:rsidRPr="005F328A">
        <w:t>že</w:t>
      </w:r>
      <w:r w:rsidR="00416AC5" w:rsidRPr="005F328A">
        <w:t xml:space="preserve"> v </w:t>
      </w:r>
      <w:r w:rsidRPr="005F328A">
        <w:t>souladu</w:t>
      </w:r>
      <w:r w:rsidR="00416AC5" w:rsidRPr="005F328A">
        <w:t xml:space="preserve"> s </w:t>
      </w:r>
      <w:r w:rsidRPr="005F328A">
        <w:t>politikou veřejných vystoupení evropského inspektora ochrany údajů se „obvykle očekává, že pořadatelé uhradí náklady na cestu</w:t>
      </w:r>
      <w:r w:rsidR="00416AC5" w:rsidRPr="005F328A">
        <w:t xml:space="preserve"> a </w:t>
      </w:r>
      <w:r w:rsidRPr="005F328A">
        <w:t>ubytování“</w:t>
      </w:r>
      <w:r w:rsidR="00486678" w:rsidRPr="005F328A">
        <w:t xml:space="preserve">; vyjadřuje znepokojení nad skutečností, že </w:t>
      </w:r>
      <w:r w:rsidRPr="005F328A">
        <w:t>EIOÚ nadále neposkytuje informace</w:t>
      </w:r>
      <w:r w:rsidR="00416AC5" w:rsidRPr="005F328A">
        <w:t xml:space="preserve"> o </w:t>
      </w:r>
      <w:r w:rsidRPr="005F328A">
        <w:t>počtu služebních cest financovaných pořadateli nebo jinými třetími stranami, což snižuje transparentnost, pokud jde</w:t>
      </w:r>
      <w:r w:rsidR="00416AC5" w:rsidRPr="005F328A">
        <w:t xml:space="preserve"> o </w:t>
      </w:r>
      <w:r w:rsidRPr="005F328A">
        <w:t>výdaje na služební cesty EIOÚ;</w:t>
      </w:r>
      <w:r w:rsidR="002539BC" w:rsidRPr="005F328A">
        <w:t xml:space="preserve"> </w:t>
      </w:r>
      <w:r w:rsidR="00486678" w:rsidRPr="005F328A">
        <w:t>důrazně vyzývá EIOÚ, aby zlepšil své strategie a postupy týkající se transparentnosti výdajů na služební cesty;</w:t>
      </w:r>
    </w:p>
    <w:p w14:paraId="384CAA27" w14:textId="6BF8D426" w:rsidR="006666EB" w:rsidRPr="005F328A" w:rsidRDefault="006666EB" w:rsidP="006666EB">
      <w:pPr>
        <w:pStyle w:val="NormalHanging12a"/>
      </w:pPr>
      <w:r w:rsidRPr="005F328A">
        <w:t>6.</w:t>
      </w:r>
      <w:r w:rsidRPr="005F328A">
        <w:tab/>
        <w:t>konstatuje, že</w:t>
      </w:r>
      <w:r w:rsidR="00416AC5" w:rsidRPr="005F328A">
        <w:t xml:space="preserve"> v </w:t>
      </w:r>
      <w:r w:rsidRPr="005F328A">
        <w:t>roce 2024 EIOÚ uzavřel jediné šetření, přičemž</w:t>
      </w:r>
      <w:r w:rsidR="00416AC5" w:rsidRPr="005F328A">
        <w:t xml:space="preserve"> v </w:t>
      </w:r>
      <w:r w:rsidRPr="005F328A">
        <w:t>roce 2023 neuzavřel žádné, vydal 25 stanovisek, což představuje pokles ve srovnání</w:t>
      </w:r>
      <w:r w:rsidR="00416AC5" w:rsidRPr="005F328A">
        <w:t xml:space="preserve"> s </w:t>
      </w:r>
      <w:r w:rsidRPr="005F328A">
        <w:t>54 stanovisky vydanými</w:t>
      </w:r>
      <w:r w:rsidR="00416AC5" w:rsidRPr="005F328A">
        <w:t xml:space="preserve"> v </w:t>
      </w:r>
      <w:r w:rsidRPr="005F328A">
        <w:t>roce 2023,</w:t>
      </w:r>
      <w:r w:rsidR="00416AC5" w:rsidRPr="005F328A">
        <w:t xml:space="preserve"> a </w:t>
      </w:r>
      <w:r w:rsidRPr="005F328A">
        <w:t>provedl tři audity, což ve srovnání</w:t>
      </w:r>
      <w:r w:rsidR="00416AC5" w:rsidRPr="005F328A">
        <w:t xml:space="preserve"> s </w:t>
      </w:r>
      <w:r w:rsidRPr="005F328A">
        <w:t>pěti audity</w:t>
      </w:r>
      <w:r w:rsidR="00416AC5" w:rsidRPr="005F328A">
        <w:t xml:space="preserve"> v </w:t>
      </w:r>
      <w:r w:rsidRPr="005F328A">
        <w:t>roce 2023 představuje pokles; naléhavě vyzývá EIOÚ, aby</w:t>
      </w:r>
      <w:r w:rsidR="00416AC5" w:rsidRPr="005F328A">
        <w:t xml:space="preserve"> v </w:t>
      </w:r>
      <w:r w:rsidRPr="005F328A">
        <w:t>rámci svých klíčových ukazatelů výkonnosti jasně rozlišoval mezi skutečnými audity</w:t>
      </w:r>
      <w:r w:rsidR="00416AC5" w:rsidRPr="005F328A">
        <w:t xml:space="preserve"> a </w:t>
      </w:r>
      <w:r w:rsidRPr="005F328A">
        <w:t>návštěvami.</w:t>
      </w:r>
    </w:p>
    <w:p w14:paraId="43D8337C" w14:textId="77777777" w:rsidR="00385BAB" w:rsidRPr="005F328A" w:rsidRDefault="00385BAB" w:rsidP="003E06CF">
      <w:pPr>
        <w:pStyle w:val="NormalHanging12a"/>
      </w:pPr>
    </w:p>
    <w:p w14:paraId="7C0E930E" w14:textId="77777777" w:rsidR="00954C84" w:rsidRPr="005F328A" w:rsidRDefault="00954C84">
      <w:pPr>
        <w:widowControl/>
        <w:rPr>
          <w:rStyle w:val="HideTWBExt"/>
          <w:vanish w:val="0"/>
        </w:rPr>
      </w:pPr>
      <w:r w:rsidRPr="005F328A">
        <w:rPr>
          <w:rStyle w:val="HideTWBExt"/>
          <w:vanish w:val="0"/>
        </w:rPr>
        <w:br w:type="page"/>
      </w:r>
    </w:p>
    <w:p w14:paraId="583BF3B6" w14:textId="3D8A41E4" w:rsidR="00E05697" w:rsidRPr="005F328A" w:rsidRDefault="00E05697" w:rsidP="00DF2B0A">
      <w:pPr>
        <w:ind w:left="567" w:hanging="567"/>
      </w:pPr>
      <w:r w:rsidRPr="005F328A">
        <w:rPr>
          <w:rStyle w:val="HideTWBExt"/>
        </w:rPr>
        <w:t>&lt;/RepeatBlock-Dec&gt;</w:t>
      </w:r>
    </w:p>
    <w:p w14:paraId="61847603" w14:textId="77777777" w:rsidR="00954C84" w:rsidRPr="005F328A" w:rsidRDefault="00954C84" w:rsidP="00954C84">
      <w:pPr>
        <w:pStyle w:val="PageHeadingNotTOC"/>
      </w:pPr>
      <w:r w:rsidRPr="005F328A">
        <w:t>PŘÍLOHA: ZVEŘEJŇOVÁNÍ PODNĚTŮ</w:t>
      </w:r>
    </w:p>
    <w:p w14:paraId="05A41AA6" w14:textId="0FC10A97" w:rsidR="00954C84" w:rsidRPr="005F328A" w:rsidRDefault="00954C84" w:rsidP="00954C84">
      <w:pPr>
        <w:pStyle w:val="Normal24a"/>
        <w:rPr>
          <w:lang w:val="cs-CZ"/>
        </w:rPr>
      </w:pPr>
      <w:r w:rsidRPr="005F328A">
        <w:rPr>
          <w:rStyle w:val="HideTWBExt"/>
          <w:lang w:val="cs-CZ"/>
        </w:rPr>
        <w:t>&lt;FootprintIntro&gt;</w:t>
      </w:r>
      <w:r w:rsidRPr="005F328A">
        <w:rPr>
          <w:lang w:val="cs-CZ"/>
        </w:rPr>
        <w:t>Zpravodajka v souladu s článkem 8 přílohy I jednacího řádu prohlašuje, že do svého stanoviska zahrnula podněty k záležitostem týkajícím se předmětu spisu, které při vypracovávání stanoviska až do okamžiku jeho přijetí ve výboru obdržela od zástupců zájmových skupin spadajících do oblasti působnosti interinstitucionální dohody o povinném rejstříku transparentnosti</w:t>
      </w:r>
      <w:r w:rsidRPr="005F328A">
        <w:rPr>
          <w:rStyle w:val="FootnoteReference"/>
          <w:lang w:val="cs-CZ"/>
        </w:rPr>
        <w:footnoteReference w:id="1"/>
      </w:r>
      <w:r w:rsidRPr="005F328A">
        <w:rPr>
          <w:lang w:val="cs-CZ"/>
        </w:rPr>
        <w:t xml:space="preserve"> nebo představitelů orgánů třetích zemí, včetně jejich diplomatických misí a velvyslanectví: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954C84" w:rsidRPr="005F328A" w14:paraId="36601D3D" w14:textId="77777777" w:rsidTr="004B6996">
        <w:tc>
          <w:tcPr>
            <w:tcW w:w="9050" w:type="dxa"/>
            <w:tcBorders>
              <w:bottom w:val="single" w:sz="4" w:space="0" w:color="auto"/>
            </w:tcBorders>
            <w:shd w:val="clear" w:color="auto" w:fill="auto"/>
          </w:tcPr>
          <w:p w14:paraId="3656AE0E" w14:textId="24D04653" w:rsidR="00954C84" w:rsidRPr="005F328A" w:rsidRDefault="00954C84" w:rsidP="004B6996">
            <w:pPr>
              <w:pStyle w:val="NormalBoldCenter"/>
              <w:rPr>
                <w:lang w:val="cs-CZ"/>
              </w:rPr>
            </w:pPr>
            <w:r w:rsidRPr="005F328A">
              <w:rPr>
                <w:lang w:val="cs-CZ"/>
              </w:rPr>
              <w:t>1. Zástupci zájmových skupin spadající do oblasti působnosti interinstitucionální dohody o povinném rejstříku transparentnosti</w:t>
            </w:r>
          </w:p>
        </w:tc>
      </w:tr>
      <w:tr w:rsidR="00954C84" w:rsidRPr="005F328A" w14:paraId="7C762102" w14:textId="77777777" w:rsidTr="004B6996">
        <w:tc>
          <w:tcPr>
            <w:tcW w:w="9050" w:type="dxa"/>
            <w:tcBorders>
              <w:top w:val="single" w:sz="4" w:space="0" w:color="auto"/>
              <w:left w:val="single" w:sz="4" w:space="0" w:color="auto"/>
              <w:bottom w:val="single" w:sz="4" w:space="0" w:color="auto"/>
              <w:right w:val="single" w:sz="4" w:space="0" w:color="auto"/>
            </w:tcBorders>
            <w:shd w:val="clear" w:color="auto" w:fill="auto"/>
          </w:tcPr>
          <w:p w14:paraId="204E71F2" w14:textId="77777777" w:rsidR="00954C84" w:rsidRPr="005F328A" w:rsidRDefault="00954C84" w:rsidP="004B6996">
            <w:pPr>
              <w:pStyle w:val="NormalSingle"/>
              <w:rPr>
                <w:lang w:val="cs-CZ"/>
              </w:rPr>
            </w:pPr>
            <w:r w:rsidRPr="005F328A">
              <w:rPr>
                <w:lang w:val="cs-CZ"/>
              </w:rPr>
              <w:t>Transparency International EU / EU transparency register: 501222919-71</w:t>
            </w:r>
          </w:p>
        </w:tc>
      </w:tr>
    </w:tbl>
    <w:p w14:paraId="31B0307A" w14:textId="2EC98FF3" w:rsidR="00954C84" w:rsidRPr="005F328A" w:rsidRDefault="00954C84" w:rsidP="00954C84">
      <w:pPr>
        <w:pStyle w:val="Normal24a"/>
        <w:rPr>
          <w:lang w:val="cs-CZ"/>
        </w:rPr>
      </w:pPr>
      <w:r w:rsidRPr="005F328A">
        <w:rPr>
          <w:rStyle w:val="HideTWBExt"/>
          <w:lang w:val="cs-CZ"/>
        </w:rPr>
        <w:t>&lt;/FootprintIntro&gt;</w:t>
      </w:r>
    </w:p>
    <w:p w14:paraId="08511341" w14:textId="2C3F382A" w:rsidR="00954C84" w:rsidRPr="005F328A" w:rsidRDefault="00954C84" w:rsidP="00954C84">
      <w:pPr>
        <w:pStyle w:val="Footprint12b"/>
        <w:rPr>
          <w:lang w:val="cs-CZ"/>
        </w:rPr>
      </w:pPr>
      <w:r w:rsidRPr="005F328A">
        <w:rPr>
          <w:lang w:val="cs-CZ"/>
        </w:rPr>
        <w:t>Výše uvedený seznam je sestaven na výhradní odpovědnost zpravodajky.</w:t>
      </w:r>
    </w:p>
    <w:p w14:paraId="7A86A3A7" w14:textId="77777777" w:rsidR="00954C84" w:rsidRPr="005F328A" w:rsidRDefault="00954C84" w:rsidP="00DF2B0A">
      <w:pPr>
        <w:sectPr w:rsidR="00954C84" w:rsidRPr="005F328A" w:rsidSect="002539B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02714428" w14:textId="769CF35C" w:rsidR="00DF2B0A" w:rsidRPr="005F328A" w:rsidRDefault="00DF2B0A" w:rsidP="00DF2B0A">
      <w:pPr>
        <w:pStyle w:val="PageHeadingNotTOC"/>
      </w:pPr>
      <w:bookmarkStart w:id="0" w:name="ProcPageAD"/>
      <w:r w:rsidRPr="005F328A">
        <w:t>INFORMACE O PŘIJETÍ VÝBOREM POSKYTUJÍCÍM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F2B0A" w:rsidRPr="005F328A" w14:paraId="204C217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E506BDA" w14:textId="77777777" w:rsidR="00DF2B0A" w:rsidRPr="005F328A" w:rsidRDefault="00DF2B0A">
            <w:pPr>
              <w:autoSpaceDE w:val="0"/>
              <w:autoSpaceDN w:val="0"/>
              <w:adjustRightInd w:val="0"/>
              <w:rPr>
                <w:b/>
                <w:bCs/>
                <w:color w:val="000000"/>
                <w:sz w:val="20"/>
              </w:rPr>
            </w:pPr>
            <w:r w:rsidRPr="005F328A">
              <w:rPr>
                <w:b/>
                <w:bCs/>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E46624F" w14:textId="77777777" w:rsidR="00DF2B0A" w:rsidRPr="005F328A" w:rsidRDefault="00DF2B0A">
            <w:pPr>
              <w:autoSpaceDE w:val="0"/>
              <w:autoSpaceDN w:val="0"/>
              <w:adjustRightInd w:val="0"/>
              <w:rPr>
                <w:color w:val="000000"/>
                <w:sz w:val="20"/>
              </w:rPr>
            </w:pPr>
            <w:r w:rsidRPr="005F328A">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D3678EB" w14:textId="77777777" w:rsidR="00DF2B0A" w:rsidRPr="005F328A" w:rsidRDefault="00DF2B0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DC9B1E6" w14:textId="77777777" w:rsidR="00DF2B0A" w:rsidRPr="005F328A" w:rsidRDefault="00DF2B0A">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DBABF5D" w14:textId="77777777" w:rsidR="00DF2B0A" w:rsidRPr="005F328A" w:rsidRDefault="00DF2B0A">
            <w:pPr>
              <w:autoSpaceDE w:val="0"/>
              <w:autoSpaceDN w:val="0"/>
              <w:adjustRightInd w:val="0"/>
              <w:rPr>
                <w:rFonts w:ascii="sans-serif" w:hAnsi="sans-serif" w:cs="sans-serif"/>
                <w:color w:val="000000"/>
                <w:szCs w:val="24"/>
              </w:rPr>
            </w:pPr>
          </w:p>
        </w:tc>
      </w:tr>
      <w:tr w:rsidR="00DF2B0A" w:rsidRPr="005F328A" w14:paraId="3928152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3AC7B12" w14:textId="77777777" w:rsidR="00DF2B0A" w:rsidRPr="005F328A" w:rsidRDefault="00DF2B0A">
            <w:pPr>
              <w:autoSpaceDE w:val="0"/>
              <w:autoSpaceDN w:val="0"/>
              <w:adjustRightInd w:val="0"/>
              <w:rPr>
                <w:b/>
                <w:bCs/>
                <w:color w:val="000000"/>
                <w:sz w:val="20"/>
              </w:rPr>
            </w:pPr>
            <w:r w:rsidRPr="005F328A">
              <w:rPr>
                <w:b/>
                <w:bCs/>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AFA14CB" w14:textId="77777777" w:rsidR="00DF2B0A" w:rsidRPr="005F328A" w:rsidRDefault="00DF2B0A">
            <w:pPr>
              <w:autoSpaceDE w:val="0"/>
              <w:autoSpaceDN w:val="0"/>
              <w:adjustRightInd w:val="0"/>
              <w:rPr>
                <w:color w:val="000000"/>
                <w:sz w:val="20"/>
              </w:rPr>
            </w:pPr>
            <w:r w:rsidRPr="005F328A">
              <w:rPr>
                <w:color w:val="000000"/>
                <w:sz w:val="20"/>
              </w:rPr>
              <w:t>+:</w:t>
            </w:r>
          </w:p>
          <w:p w14:paraId="56FC6C83" w14:textId="77777777" w:rsidR="00DF2B0A" w:rsidRPr="005F328A" w:rsidRDefault="00DF2B0A">
            <w:pPr>
              <w:autoSpaceDE w:val="0"/>
              <w:autoSpaceDN w:val="0"/>
              <w:adjustRightInd w:val="0"/>
              <w:rPr>
                <w:color w:val="000000"/>
                <w:sz w:val="20"/>
              </w:rPr>
            </w:pPr>
            <w:r w:rsidRPr="005F328A">
              <w:rPr>
                <w:color w:val="000000"/>
                <w:sz w:val="20"/>
              </w:rPr>
              <w:t>–:</w:t>
            </w:r>
          </w:p>
          <w:p w14:paraId="2CDBC358" w14:textId="77777777" w:rsidR="00DF2B0A" w:rsidRPr="005F328A" w:rsidRDefault="00DF2B0A">
            <w:pPr>
              <w:autoSpaceDE w:val="0"/>
              <w:autoSpaceDN w:val="0"/>
              <w:adjustRightInd w:val="0"/>
              <w:rPr>
                <w:color w:val="000000"/>
                <w:sz w:val="20"/>
              </w:rPr>
            </w:pPr>
            <w:r w:rsidRPr="005F328A">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5E1D413" w14:textId="77777777" w:rsidR="00DF2B0A" w:rsidRPr="005F328A" w:rsidRDefault="00DF2B0A">
            <w:pPr>
              <w:autoSpaceDE w:val="0"/>
              <w:autoSpaceDN w:val="0"/>
              <w:adjustRightInd w:val="0"/>
              <w:rPr>
                <w:color w:val="000000"/>
                <w:sz w:val="20"/>
              </w:rPr>
            </w:pPr>
            <w:r w:rsidRPr="005F328A">
              <w:rPr>
                <w:color w:val="000000"/>
                <w:sz w:val="20"/>
              </w:rPr>
              <w:t>64</w:t>
            </w:r>
          </w:p>
          <w:p w14:paraId="43918CDB" w14:textId="77777777" w:rsidR="00DF2B0A" w:rsidRPr="005F328A" w:rsidRDefault="00DF2B0A">
            <w:pPr>
              <w:autoSpaceDE w:val="0"/>
              <w:autoSpaceDN w:val="0"/>
              <w:adjustRightInd w:val="0"/>
              <w:rPr>
                <w:color w:val="000000"/>
                <w:sz w:val="20"/>
              </w:rPr>
            </w:pPr>
            <w:r w:rsidRPr="005F328A">
              <w:rPr>
                <w:color w:val="000000"/>
                <w:sz w:val="20"/>
              </w:rPr>
              <w:t>5</w:t>
            </w:r>
          </w:p>
          <w:p w14:paraId="41D590FD" w14:textId="77777777" w:rsidR="00DF2B0A" w:rsidRPr="005F328A" w:rsidRDefault="00DF2B0A">
            <w:pPr>
              <w:autoSpaceDE w:val="0"/>
              <w:autoSpaceDN w:val="0"/>
              <w:adjustRightInd w:val="0"/>
              <w:rPr>
                <w:color w:val="000000"/>
                <w:sz w:val="20"/>
              </w:rPr>
            </w:pPr>
            <w:r w:rsidRPr="005F328A">
              <w:rPr>
                <w:color w:val="000000"/>
                <w:sz w:val="20"/>
              </w:rPr>
              <w:t>3</w:t>
            </w:r>
          </w:p>
        </w:tc>
      </w:tr>
      <w:tr w:rsidR="00DF2B0A" w:rsidRPr="005F328A" w14:paraId="494D923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1C11BF7" w14:textId="77777777" w:rsidR="00DF2B0A" w:rsidRPr="005F328A" w:rsidRDefault="00DF2B0A">
            <w:pPr>
              <w:autoSpaceDE w:val="0"/>
              <w:autoSpaceDN w:val="0"/>
              <w:adjustRightInd w:val="0"/>
              <w:rPr>
                <w:b/>
                <w:bCs/>
                <w:color w:val="000000"/>
                <w:sz w:val="20"/>
              </w:rPr>
            </w:pPr>
            <w:r w:rsidRPr="005F328A">
              <w:rPr>
                <w:b/>
                <w:bCs/>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85AAA8B" w14:textId="77777777" w:rsidR="00DF2B0A" w:rsidRPr="005F328A" w:rsidRDefault="00DF2B0A">
            <w:pPr>
              <w:autoSpaceDE w:val="0"/>
              <w:autoSpaceDN w:val="0"/>
              <w:adjustRightInd w:val="0"/>
              <w:rPr>
                <w:color w:val="000000"/>
                <w:sz w:val="20"/>
              </w:rPr>
            </w:pPr>
            <w:r w:rsidRPr="005F328A">
              <w:rPr>
                <w:color w:val="000000"/>
                <w:sz w:val="20"/>
              </w:rPr>
              <w:t>Magdalena Adamowicz, Abir Al-Sahlani, Giuseppe Antoci, Jaume Asens Llodrà, Pernando Barrena Arza, Nikola Bartůšek, François-Xavier Bellamy, Ioan-Rareş Bogdan, Saskia Bricmont, Jaroslav Bžoch, Damien Carême, Susanna Ceccardi, Caterina Chinnici, Veronika Cifrová Ostrihoňová, Alessandro Ciriani, Lena Düpont, Marieke Ehlers, Estrella Galán, Raquel García Hermida-Van Der Walle, Paolo Inselvini, Irena Joveva, Erik Kaliňák, Marina Kaljurand, Mariusz Kamiński, Fabienne Keller, Mary Khan, Alice Kuhnke, Murielle Laurent, Fabrice Leggeri, Jeroen Lenaers, Lukas Mandl, Michael McNamara, Ana Catarina Mendes, Verena Mertens, Nadine Morano, Matjaž Nemec, Ana Miguel Pedro, Ilaria Salis, Birgit Sippel, Krzysztof Śmiszek, Petra Steger, Cecilia Strada, Alice Teodorescu Måwe, Tomas Tobé, Milan Uhrík, Tom Vandendriessche, Kristian Vigenin, Elissavet Vozemberg-Vrionidi, Isabel Wiseler-Lima, Ewa Zajączkowska-Hernik, Alessandro Zan, Javier Zarzalejos, Tomáš Zdechovský</w:t>
            </w:r>
          </w:p>
        </w:tc>
      </w:tr>
      <w:tr w:rsidR="00DF2B0A" w:rsidRPr="005F328A" w14:paraId="2459A2D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FEEAA89" w14:textId="77777777" w:rsidR="00DF2B0A" w:rsidRPr="005F328A" w:rsidRDefault="00DF2B0A">
            <w:pPr>
              <w:autoSpaceDE w:val="0"/>
              <w:autoSpaceDN w:val="0"/>
              <w:adjustRightInd w:val="0"/>
              <w:rPr>
                <w:b/>
                <w:bCs/>
                <w:color w:val="000000"/>
                <w:sz w:val="20"/>
              </w:rPr>
            </w:pPr>
            <w:r w:rsidRPr="005F328A">
              <w:rPr>
                <w:b/>
                <w:bCs/>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21114D9" w14:textId="77777777" w:rsidR="00DF2B0A" w:rsidRPr="005F328A" w:rsidRDefault="00DF2B0A">
            <w:pPr>
              <w:autoSpaceDE w:val="0"/>
              <w:autoSpaceDN w:val="0"/>
              <w:adjustRightInd w:val="0"/>
              <w:rPr>
                <w:color w:val="000000"/>
                <w:sz w:val="20"/>
              </w:rPr>
            </w:pPr>
            <w:r w:rsidRPr="005F328A">
              <w:rPr>
                <w:color w:val="000000"/>
                <w:sz w:val="20"/>
              </w:rPr>
              <w:t>Katarina Barley, Anna Maria Cisint, Markéta Gregorová, Monika Hohlmeier, Nikola Minchev, Javier Moreno Sánchez, Jan-Christoph Oetjen, Leoluca Orlando, Oliver Schenk, Sebastian Tynkkynen, Alexandre Varaut, Maciej Wąsik</w:t>
            </w:r>
          </w:p>
        </w:tc>
      </w:tr>
      <w:tr w:rsidR="00DF2B0A" w:rsidRPr="005F328A" w14:paraId="3D60695E"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DC831E6" w14:textId="77777777" w:rsidR="00DF2B0A" w:rsidRPr="005F328A" w:rsidRDefault="00DF2B0A">
            <w:pPr>
              <w:autoSpaceDE w:val="0"/>
              <w:autoSpaceDN w:val="0"/>
              <w:adjustRightInd w:val="0"/>
              <w:rPr>
                <w:b/>
                <w:bCs/>
                <w:color w:val="000000"/>
                <w:sz w:val="20"/>
              </w:rPr>
            </w:pPr>
            <w:r w:rsidRPr="005F328A">
              <w:rPr>
                <w:b/>
                <w:bCs/>
                <w:color w:val="000000"/>
                <w:sz w:val="20"/>
              </w:rPr>
              <w:t>Poslanci uvedení v čl. 216 odst. 7 jednacího řádu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42F15B4" w14:textId="77777777" w:rsidR="00DF2B0A" w:rsidRPr="005F328A" w:rsidRDefault="00DF2B0A">
            <w:pPr>
              <w:autoSpaceDE w:val="0"/>
              <w:autoSpaceDN w:val="0"/>
              <w:adjustRightInd w:val="0"/>
              <w:rPr>
                <w:color w:val="000000"/>
                <w:sz w:val="20"/>
              </w:rPr>
            </w:pPr>
            <w:r w:rsidRPr="005F328A">
              <w:rPr>
                <w:color w:val="000000"/>
                <w:sz w:val="20"/>
              </w:rPr>
              <w:t>Stefano Cavedagna, José Cepeda, Pietro Fiocchi, Andrey Kovatchev, Marcos Ros Sempere, Michał Szczerba, Catarina Vieira</w:t>
            </w:r>
          </w:p>
        </w:tc>
      </w:tr>
    </w:tbl>
    <w:p w14:paraId="36B6FFDC" w14:textId="77777777" w:rsidR="00DF2B0A" w:rsidRPr="005F328A" w:rsidRDefault="00DF2B0A" w:rsidP="002539BC"/>
    <w:bookmarkEnd w:id="0"/>
    <w:p w14:paraId="6A52358A" w14:textId="77777777" w:rsidR="002539BC" w:rsidRPr="005F328A" w:rsidRDefault="002539BC" w:rsidP="00DF2B0A">
      <w:pPr>
        <w:sectPr w:rsidR="002539BC" w:rsidRPr="005F328A" w:rsidSect="002539BC">
          <w:pgSz w:w="11894" w:h="15840"/>
          <w:pgMar w:top="1700" w:right="1417" w:bottom="1417" w:left="1417" w:header="720" w:footer="720" w:gutter="0"/>
          <w:cols w:space="720"/>
          <w:noEndnote/>
          <w:docGrid w:linePitch="326"/>
        </w:sectPr>
      </w:pPr>
    </w:p>
    <w:p w14:paraId="2EE7D496" w14:textId="548BE452" w:rsidR="002539BC" w:rsidRPr="005F328A" w:rsidRDefault="002539BC" w:rsidP="00C36610">
      <w:pPr>
        <w:pStyle w:val="PageHeadingNotTOC"/>
      </w:pPr>
      <w:bookmarkStart w:id="1" w:name="RollCallPageAD"/>
      <w:r w:rsidRPr="005F328A">
        <w:rPr>
          <w:noProof/>
        </w:rPr>
        <w:t>JMENOVITÉ KONEČNÉ HLASOVÁNÍ VE VÝBORU POSKYTUJÍCÍM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54C84" w:rsidRPr="005F328A" w14:paraId="6CEB34C9" w14:textId="77777777" w:rsidTr="004B6996">
        <w:trPr>
          <w:cantSplit/>
        </w:trPr>
        <w:tc>
          <w:tcPr>
            <w:tcW w:w="1701" w:type="dxa"/>
            <w:shd w:val="pct10" w:color="000000" w:fill="FFFFFF"/>
            <w:vAlign w:val="center"/>
          </w:tcPr>
          <w:p w14:paraId="7E54251D" w14:textId="77777777" w:rsidR="00954C84" w:rsidRPr="005F328A" w:rsidRDefault="00954C84" w:rsidP="004B6996">
            <w:pPr>
              <w:pStyle w:val="RollCallVotes"/>
              <w:rPr>
                <w:lang w:val="cs-CZ"/>
              </w:rPr>
            </w:pPr>
            <w:r w:rsidRPr="005F328A">
              <w:rPr>
                <w:lang w:val="cs-CZ"/>
              </w:rPr>
              <w:t>64</w:t>
            </w:r>
          </w:p>
        </w:tc>
        <w:tc>
          <w:tcPr>
            <w:tcW w:w="7371" w:type="dxa"/>
            <w:shd w:val="pct10" w:color="000000" w:fill="FFFFFF"/>
          </w:tcPr>
          <w:p w14:paraId="7D20C324" w14:textId="77777777" w:rsidR="00954C84" w:rsidRPr="005F328A" w:rsidRDefault="00954C84" w:rsidP="004B6996">
            <w:pPr>
              <w:pStyle w:val="RollCallSymbols14pt"/>
              <w:rPr>
                <w:lang w:val="cs-CZ"/>
              </w:rPr>
            </w:pPr>
            <w:r w:rsidRPr="005F328A">
              <w:rPr>
                <w:lang w:val="cs-CZ"/>
              </w:rPr>
              <w:t>+</w:t>
            </w:r>
          </w:p>
        </w:tc>
      </w:tr>
      <w:tr w:rsidR="00954C84" w:rsidRPr="005F328A" w14:paraId="71AF9E7D" w14:textId="77777777" w:rsidTr="004B6996">
        <w:trPr>
          <w:cantSplit/>
        </w:trPr>
        <w:tc>
          <w:tcPr>
            <w:tcW w:w="1701" w:type="dxa"/>
            <w:shd w:val="clear" w:color="auto" w:fill="FFFFFF"/>
          </w:tcPr>
          <w:p w14:paraId="1654F4D7" w14:textId="77777777" w:rsidR="00954C84" w:rsidRPr="005F328A" w:rsidRDefault="00954C84" w:rsidP="004B6996">
            <w:pPr>
              <w:pStyle w:val="RollCallTable"/>
              <w:rPr>
                <w:lang w:val="cs-CZ"/>
              </w:rPr>
            </w:pPr>
            <w:r w:rsidRPr="005F328A">
              <w:rPr>
                <w:lang w:val="cs-CZ"/>
              </w:rPr>
              <w:t>ECR</w:t>
            </w:r>
          </w:p>
        </w:tc>
        <w:tc>
          <w:tcPr>
            <w:tcW w:w="7371" w:type="dxa"/>
            <w:shd w:val="clear" w:color="auto" w:fill="FFFFFF"/>
          </w:tcPr>
          <w:p w14:paraId="54418C49" w14:textId="77777777" w:rsidR="00954C84" w:rsidRPr="005F328A" w:rsidRDefault="00954C84" w:rsidP="004B6996">
            <w:pPr>
              <w:pStyle w:val="RollCallTable"/>
              <w:rPr>
                <w:lang w:val="cs-CZ"/>
              </w:rPr>
            </w:pPr>
            <w:r w:rsidRPr="005F328A">
              <w:rPr>
                <w:lang w:val="cs-CZ"/>
              </w:rPr>
              <w:t>Stefano Cavedagna, Alessandro Ciriani, Pietro Fiocchi, Paolo Inselvini, Mariusz Kamiński</w:t>
            </w:r>
          </w:p>
        </w:tc>
      </w:tr>
      <w:tr w:rsidR="00954C84" w:rsidRPr="005F328A" w14:paraId="5C1D560D" w14:textId="77777777" w:rsidTr="004B6996">
        <w:trPr>
          <w:cantSplit/>
        </w:trPr>
        <w:tc>
          <w:tcPr>
            <w:tcW w:w="1701" w:type="dxa"/>
            <w:shd w:val="clear" w:color="auto" w:fill="FFFFFF"/>
          </w:tcPr>
          <w:p w14:paraId="796016AB" w14:textId="77777777" w:rsidR="00954C84" w:rsidRPr="005F328A" w:rsidRDefault="00954C84" w:rsidP="004B6996">
            <w:pPr>
              <w:pStyle w:val="RollCallTable"/>
              <w:rPr>
                <w:lang w:val="cs-CZ"/>
              </w:rPr>
            </w:pPr>
            <w:r w:rsidRPr="005F328A">
              <w:rPr>
                <w:lang w:val="cs-CZ"/>
              </w:rPr>
              <w:t>PPE</w:t>
            </w:r>
          </w:p>
        </w:tc>
        <w:tc>
          <w:tcPr>
            <w:tcW w:w="7371" w:type="dxa"/>
            <w:shd w:val="clear" w:color="auto" w:fill="FFFFFF"/>
          </w:tcPr>
          <w:p w14:paraId="7652A8A9" w14:textId="77777777" w:rsidR="00954C84" w:rsidRPr="005F328A" w:rsidRDefault="00954C84" w:rsidP="004B6996">
            <w:pPr>
              <w:pStyle w:val="RollCallTable"/>
              <w:rPr>
                <w:lang w:val="cs-CZ"/>
              </w:rPr>
            </w:pPr>
            <w:r w:rsidRPr="005F328A">
              <w:rPr>
                <w:lang w:val="cs-CZ"/>
              </w:rPr>
              <w:t>Magdalena Adamowicz, François-Xavier Bellamy, Ioan-Rareş Bogdan, Caterina Chinnici, Lena Düpont, Monika Hohlmeier, Andrey Kovatchev, Jeroen Lenaers, Lukas Mandl, Verena Mertens, Nadine Morano, Ana Miguel Pedro, Oliver Schenk, Michał Szczerba, Alice Teodorescu Måwe, Tomas Tobé, Elissavet Vozemberg-Vrionidi, Isabel Wiseler-Lima, Javier Zarzalejos, Tomáš Zdechovský</w:t>
            </w:r>
          </w:p>
        </w:tc>
      </w:tr>
      <w:tr w:rsidR="00954C84" w:rsidRPr="005F328A" w14:paraId="37A1C87A" w14:textId="77777777" w:rsidTr="004B6996">
        <w:trPr>
          <w:cantSplit/>
        </w:trPr>
        <w:tc>
          <w:tcPr>
            <w:tcW w:w="1701" w:type="dxa"/>
            <w:shd w:val="clear" w:color="auto" w:fill="FFFFFF"/>
          </w:tcPr>
          <w:p w14:paraId="6C7B17E6" w14:textId="77777777" w:rsidR="00954C84" w:rsidRPr="005F328A" w:rsidRDefault="00954C84" w:rsidP="004B6996">
            <w:pPr>
              <w:pStyle w:val="RollCallTable"/>
              <w:rPr>
                <w:lang w:val="cs-CZ"/>
              </w:rPr>
            </w:pPr>
            <w:r w:rsidRPr="005F328A">
              <w:rPr>
                <w:lang w:val="cs-CZ"/>
              </w:rPr>
              <w:t>PfE</w:t>
            </w:r>
          </w:p>
        </w:tc>
        <w:tc>
          <w:tcPr>
            <w:tcW w:w="7371" w:type="dxa"/>
            <w:shd w:val="clear" w:color="auto" w:fill="FFFFFF"/>
          </w:tcPr>
          <w:p w14:paraId="4950B0F7" w14:textId="77777777" w:rsidR="00954C84" w:rsidRPr="005F328A" w:rsidRDefault="00954C84" w:rsidP="004B6996">
            <w:pPr>
              <w:pStyle w:val="RollCallTable"/>
              <w:rPr>
                <w:lang w:val="cs-CZ"/>
              </w:rPr>
            </w:pPr>
            <w:r w:rsidRPr="005F328A">
              <w:rPr>
                <w:lang w:val="cs-CZ"/>
              </w:rPr>
              <w:t>Nikola Bartůšek, Jaroslav Bžoch, Susanna Ceccardi, Anna Maria Cisint, Marieke Ehlers, Fabrice Leggeri, Petra Steger, Tom Vandendriessche, Alexandre Varaut</w:t>
            </w:r>
          </w:p>
        </w:tc>
      </w:tr>
      <w:tr w:rsidR="00954C84" w:rsidRPr="005F328A" w14:paraId="3C0101AA" w14:textId="77777777" w:rsidTr="004B6996">
        <w:trPr>
          <w:cantSplit/>
        </w:trPr>
        <w:tc>
          <w:tcPr>
            <w:tcW w:w="1701" w:type="dxa"/>
            <w:shd w:val="clear" w:color="auto" w:fill="FFFFFF"/>
          </w:tcPr>
          <w:p w14:paraId="5494B481" w14:textId="77777777" w:rsidR="00954C84" w:rsidRPr="005F328A" w:rsidRDefault="00954C84" w:rsidP="004B6996">
            <w:pPr>
              <w:pStyle w:val="RollCallTable"/>
              <w:rPr>
                <w:lang w:val="cs-CZ"/>
              </w:rPr>
            </w:pPr>
            <w:r w:rsidRPr="005F328A">
              <w:rPr>
                <w:lang w:val="cs-CZ"/>
              </w:rPr>
              <w:t>Renew</w:t>
            </w:r>
          </w:p>
        </w:tc>
        <w:tc>
          <w:tcPr>
            <w:tcW w:w="7371" w:type="dxa"/>
            <w:shd w:val="clear" w:color="auto" w:fill="FFFFFF"/>
          </w:tcPr>
          <w:p w14:paraId="67DD9DF0" w14:textId="77777777" w:rsidR="00954C84" w:rsidRPr="005F328A" w:rsidRDefault="00954C84" w:rsidP="004B6996">
            <w:pPr>
              <w:pStyle w:val="RollCallTable"/>
              <w:rPr>
                <w:lang w:val="cs-CZ"/>
              </w:rPr>
            </w:pPr>
            <w:r w:rsidRPr="005F328A">
              <w:rPr>
                <w:lang w:val="cs-CZ"/>
              </w:rPr>
              <w:t>Abir Al-Sahlani, Veronika Cifrová Ostrihoňová, Raquel García Hermida-Van Der Walle, Irena Joveva, Fabienne Keller, Michael McNamara, Nikola Minchev, Jan-Christoph Oetjen</w:t>
            </w:r>
          </w:p>
        </w:tc>
      </w:tr>
      <w:tr w:rsidR="00954C84" w:rsidRPr="005F328A" w14:paraId="04FDB101" w14:textId="77777777" w:rsidTr="004B6996">
        <w:trPr>
          <w:cantSplit/>
        </w:trPr>
        <w:tc>
          <w:tcPr>
            <w:tcW w:w="1701" w:type="dxa"/>
            <w:shd w:val="clear" w:color="auto" w:fill="FFFFFF"/>
          </w:tcPr>
          <w:p w14:paraId="0DA9ABCE" w14:textId="77777777" w:rsidR="00954C84" w:rsidRPr="005F328A" w:rsidRDefault="00954C84" w:rsidP="004B6996">
            <w:pPr>
              <w:pStyle w:val="RollCallTable"/>
              <w:rPr>
                <w:lang w:val="cs-CZ"/>
              </w:rPr>
            </w:pPr>
            <w:r w:rsidRPr="005F328A">
              <w:rPr>
                <w:lang w:val="cs-CZ"/>
              </w:rPr>
              <w:t>S&amp;D</w:t>
            </w:r>
          </w:p>
        </w:tc>
        <w:tc>
          <w:tcPr>
            <w:tcW w:w="7371" w:type="dxa"/>
            <w:shd w:val="clear" w:color="auto" w:fill="FFFFFF"/>
          </w:tcPr>
          <w:p w14:paraId="4130B788" w14:textId="77777777" w:rsidR="00954C84" w:rsidRPr="005F328A" w:rsidRDefault="00954C84" w:rsidP="004B6996">
            <w:pPr>
              <w:pStyle w:val="RollCallTable"/>
              <w:rPr>
                <w:lang w:val="cs-CZ"/>
              </w:rPr>
            </w:pPr>
            <w:r w:rsidRPr="005F328A">
              <w:rPr>
                <w:lang w:val="cs-CZ"/>
              </w:rPr>
              <w:t>Katarina Barley, José Cepeda, Marina Kaljurand, Murielle Laurent, Ana Catarina Mendes, Javier Moreno Sánchez, Matjaž Nemec, Marcos Ros Sempere, Birgit Sippel, Krzysztof Śmiszek, Cecilia Strada, Alessandro Zan</w:t>
            </w:r>
          </w:p>
        </w:tc>
      </w:tr>
      <w:tr w:rsidR="00954C84" w:rsidRPr="005F328A" w14:paraId="689214A3" w14:textId="77777777" w:rsidTr="004B6996">
        <w:trPr>
          <w:cantSplit/>
        </w:trPr>
        <w:tc>
          <w:tcPr>
            <w:tcW w:w="1701" w:type="dxa"/>
            <w:shd w:val="clear" w:color="auto" w:fill="FFFFFF"/>
          </w:tcPr>
          <w:p w14:paraId="137C299D" w14:textId="77777777" w:rsidR="00954C84" w:rsidRPr="005F328A" w:rsidRDefault="00954C84" w:rsidP="004B6996">
            <w:pPr>
              <w:pStyle w:val="RollCallTable"/>
              <w:rPr>
                <w:lang w:val="cs-CZ"/>
              </w:rPr>
            </w:pPr>
            <w:r w:rsidRPr="005F328A">
              <w:rPr>
                <w:lang w:val="cs-CZ"/>
              </w:rPr>
              <w:t>The Left</w:t>
            </w:r>
          </w:p>
        </w:tc>
        <w:tc>
          <w:tcPr>
            <w:tcW w:w="7371" w:type="dxa"/>
            <w:shd w:val="clear" w:color="auto" w:fill="FFFFFF"/>
          </w:tcPr>
          <w:p w14:paraId="1D5532FF" w14:textId="77777777" w:rsidR="00954C84" w:rsidRPr="005F328A" w:rsidRDefault="00954C84" w:rsidP="004B6996">
            <w:pPr>
              <w:pStyle w:val="RollCallTable"/>
              <w:rPr>
                <w:lang w:val="cs-CZ"/>
              </w:rPr>
            </w:pPr>
            <w:r w:rsidRPr="005F328A">
              <w:rPr>
                <w:lang w:val="cs-CZ"/>
              </w:rPr>
              <w:t>Pernando Barrena Arza, Damien Carême, Estrella Galán, Ilaria Salis</w:t>
            </w:r>
          </w:p>
        </w:tc>
      </w:tr>
      <w:tr w:rsidR="00954C84" w:rsidRPr="005F328A" w14:paraId="07BB7997" w14:textId="77777777" w:rsidTr="004B6996">
        <w:trPr>
          <w:cantSplit/>
        </w:trPr>
        <w:tc>
          <w:tcPr>
            <w:tcW w:w="1701" w:type="dxa"/>
            <w:shd w:val="clear" w:color="auto" w:fill="FFFFFF"/>
          </w:tcPr>
          <w:p w14:paraId="472E8D4D" w14:textId="77777777" w:rsidR="00954C84" w:rsidRPr="005F328A" w:rsidRDefault="00954C84" w:rsidP="004B6996">
            <w:pPr>
              <w:pStyle w:val="RollCallTable"/>
              <w:rPr>
                <w:lang w:val="cs-CZ"/>
              </w:rPr>
            </w:pPr>
            <w:r w:rsidRPr="005F328A">
              <w:rPr>
                <w:lang w:val="cs-CZ"/>
              </w:rPr>
              <w:t>Verts/ALE</w:t>
            </w:r>
          </w:p>
        </w:tc>
        <w:tc>
          <w:tcPr>
            <w:tcW w:w="7371" w:type="dxa"/>
            <w:shd w:val="clear" w:color="auto" w:fill="FFFFFF"/>
          </w:tcPr>
          <w:p w14:paraId="5FEFA5E0" w14:textId="77777777" w:rsidR="00954C84" w:rsidRPr="005F328A" w:rsidRDefault="00954C84" w:rsidP="004B6996">
            <w:pPr>
              <w:pStyle w:val="RollCallTable"/>
              <w:rPr>
                <w:lang w:val="cs-CZ"/>
              </w:rPr>
            </w:pPr>
            <w:r w:rsidRPr="005F328A">
              <w:rPr>
                <w:lang w:val="cs-CZ"/>
              </w:rPr>
              <w:t>Jaume Asens Llodrà, Saskia Bricmont, Markéta Gregorová, Alice Kuhnke, Leoluca Orlando, Catarina Vieira</w:t>
            </w:r>
          </w:p>
        </w:tc>
      </w:tr>
    </w:tbl>
    <w:p w14:paraId="3E3448F5" w14:textId="77777777" w:rsidR="00954C84" w:rsidRPr="005F328A" w:rsidRDefault="00954C84" w:rsidP="00954C8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54C84" w:rsidRPr="005F328A" w14:paraId="430E813F" w14:textId="77777777" w:rsidTr="004B6996">
        <w:trPr>
          <w:cantSplit/>
        </w:trPr>
        <w:tc>
          <w:tcPr>
            <w:tcW w:w="1701" w:type="dxa"/>
            <w:shd w:val="pct10" w:color="000000" w:fill="FFFFFF"/>
            <w:vAlign w:val="center"/>
          </w:tcPr>
          <w:p w14:paraId="76DFB432" w14:textId="77777777" w:rsidR="00954C84" w:rsidRPr="005F328A" w:rsidRDefault="00954C84" w:rsidP="004B6996">
            <w:pPr>
              <w:pStyle w:val="RollCallVotes"/>
              <w:rPr>
                <w:lang w:val="cs-CZ"/>
              </w:rPr>
            </w:pPr>
            <w:r w:rsidRPr="005F328A">
              <w:rPr>
                <w:lang w:val="cs-CZ"/>
              </w:rPr>
              <w:t>5</w:t>
            </w:r>
          </w:p>
        </w:tc>
        <w:tc>
          <w:tcPr>
            <w:tcW w:w="7371" w:type="dxa"/>
            <w:shd w:val="pct10" w:color="000000" w:fill="FFFFFF"/>
          </w:tcPr>
          <w:p w14:paraId="7F10D028" w14:textId="77777777" w:rsidR="00954C84" w:rsidRPr="005F328A" w:rsidRDefault="00954C84" w:rsidP="004B6996">
            <w:pPr>
              <w:pStyle w:val="RollCallSymbols14pt"/>
              <w:rPr>
                <w:lang w:val="cs-CZ"/>
              </w:rPr>
            </w:pPr>
            <w:r w:rsidRPr="005F328A">
              <w:rPr>
                <w:lang w:val="cs-CZ"/>
              </w:rPr>
              <w:t>-</w:t>
            </w:r>
          </w:p>
        </w:tc>
      </w:tr>
      <w:tr w:rsidR="00954C84" w:rsidRPr="005F328A" w14:paraId="168AEAAB" w14:textId="77777777" w:rsidTr="004B6996">
        <w:trPr>
          <w:cantSplit/>
        </w:trPr>
        <w:tc>
          <w:tcPr>
            <w:tcW w:w="1701" w:type="dxa"/>
            <w:shd w:val="clear" w:color="auto" w:fill="FFFFFF"/>
          </w:tcPr>
          <w:p w14:paraId="1E812B53" w14:textId="77777777" w:rsidR="00954C84" w:rsidRPr="005F328A" w:rsidRDefault="00954C84" w:rsidP="004B6996">
            <w:pPr>
              <w:pStyle w:val="RollCallTable"/>
              <w:rPr>
                <w:lang w:val="cs-CZ"/>
              </w:rPr>
            </w:pPr>
            <w:r w:rsidRPr="005F328A">
              <w:rPr>
                <w:lang w:val="cs-CZ"/>
              </w:rPr>
              <w:t>ESN</w:t>
            </w:r>
          </w:p>
        </w:tc>
        <w:tc>
          <w:tcPr>
            <w:tcW w:w="7371" w:type="dxa"/>
            <w:shd w:val="clear" w:color="auto" w:fill="FFFFFF"/>
          </w:tcPr>
          <w:p w14:paraId="5C67D608" w14:textId="77777777" w:rsidR="00954C84" w:rsidRPr="005F328A" w:rsidRDefault="00954C84" w:rsidP="004B6996">
            <w:pPr>
              <w:pStyle w:val="RollCallTable"/>
              <w:rPr>
                <w:lang w:val="cs-CZ"/>
              </w:rPr>
            </w:pPr>
            <w:r w:rsidRPr="005F328A">
              <w:rPr>
                <w:lang w:val="cs-CZ"/>
              </w:rPr>
              <w:t>Mary Khan, Milan Uhrík, Ewa Zajączkowska-Hernik</w:t>
            </w:r>
          </w:p>
        </w:tc>
      </w:tr>
      <w:tr w:rsidR="00954C84" w:rsidRPr="005F328A" w14:paraId="41B2DFB6" w14:textId="77777777" w:rsidTr="004B6996">
        <w:trPr>
          <w:cantSplit/>
        </w:trPr>
        <w:tc>
          <w:tcPr>
            <w:tcW w:w="1701" w:type="dxa"/>
            <w:shd w:val="clear" w:color="auto" w:fill="FFFFFF"/>
          </w:tcPr>
          <w:p w14:paraId="6A595BF7" w14:textId="77777777" w:rsidR="00954C84" w:rsidRPr="005F328A" w:rsidRDefault="00954C84" w:rsidP="004B6996">
            <w:pPr>
              <w:pStyle w:val="RollCallTable"/>
              <w:rPr>
                <w:lang w:val="cs-CZ"/>
              </w:rPr>
            </w:pPr>
            <w:r w:rsidRPr="005F328A">
              <w:rPr>
                <w:lang w:val="cs-CZ"/>
              </w:rPr>
              <w:t>NI</w:t>
            </w:r>
          </w:p>
        </w:tc>
        <w:tc>
          <w:tcPr>
            <w:tcW w:w="7371" w:type="dxa"/>
            <w:shd w:val="clear" w:color="auto" w:fill="FFFFFF"/>
          </w:tcPr>
          <w:p w14:paraId="0129F544" w14:textId="77777777" w:rsidR="00954C84" w:rsidRPr="005F328A" w:rsidRDefault="00954C84" w:rsidP="004B6996">
            <w:pPr>
              <w:pStyle w:val="RollCallTable"/>
              <w:rPr>
                <w:lang w:val="cs-CZ"/>
              </w:rPr>
            </w:pPr>
            <w:r w:rsidRPr="005F328A">
              <w:rPr>
                <w:lang w:val="cs-CZ"/>
              </w:rPr>
              <w:t>Erik Kaliňák</w:t>
            </w:r>
          </w:p>
        </w:tc>
      </w:tr>
      <w:tr w:rsidR="00954C84" w:rsidRPr="005F328A" w14:paraId="7F9692E8" w14:textId="77777777" w:rsidTr="004B6996">
        <w:trPr>
          <w:cantSplit/>
        </w:trPr>
        <w:tc>
          <w:tcPr>
            <w:tcW w:w="1701" w:type="dxa"/>
            <w:shd w:val="clear" w:color="auto" w:fill="FFFFFF"/>
          </w:tcPr>
          <w:p w14:paraId="063D10D4" w14:textId="77777777" w:rsidR="00954C84" w:rsidRPr="005F328A" w:rsidRDefault="00954C84" w:rsidP="004B6996">
            <w:pPr>
              <w:pStyle w:val="RollCallTable"/>
              <w:rPr>
                <w:lang w:val="cs-CZ"/>
              </w:rPr>
            </w:pPr>
            <w:r w:rsidRPr="005F328A">
              <w:rPr>
                <w:lang w:val="cs-CZ"/>
              </w:rPr>
              <w:t>S&amp;D</w:t>
            </w:r>
          </w:p>
        </w:tc>
        <w:tc>
          <w:tcPr>
            <w:tcW w:w="7371" w:type="dxa"/>
            <w:shd w:val="clear" w:color="auto" w:fill="FFFFFF"/>
          </w:tcPr>
          <w:p w14:paraId="6FBB4D6F" w14:textId="77777777" w:rsidR="00954C84" w:rsidRPr="005F328A" w:rsidRDefault="00954C84" w:rsidP="004B6996">
            <w:pPr>
              <w:pStyle w:val="RollCallTable"/>
              <w:rPr>
                <w:lang w:val="cs-CZ"/>
              </w:rPr>
            </w:pPr>
            <w:r w:rsidRPr="005F328A">
              <w:rPr>
                <w:lang w:val="cs-CZ"/>
              </w:rPr>
              <w:t>Kristian Vigenin</w:t>
            </w:r>
          </w:p>
        </w:tc>
      </w:tr>
    </w:tbl>
    <w:p w14:paraId="4E8ECA96" w14:textId="77777777" w:rsidR="00954C84" w:rsidRPr="005F328A" w:rsidRDefault="00954C84" w:rsidP="00954C8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954C84" w:rsidRPr="005F328A" w14:paraId="3342435F" w14:textId="77777777" w:rsidTr="004B6996">
        <w:trPr>
          <w:cantSplit/>
        </w:trPr>
        <w:tc>
          <w:tcPr>
            <w:tcW w:w="1701" w:type="dxa"/>
            <w:shd w:val="pct10" w:color="000000" w:fill="FFFFFF"/>
            <w:vAlign w:val="center"/>
          </w:tcPr>
          <w:p w14:paraId="56FEC384" w14:textId="77777777" w:rsidR="00954C84" w:rsidRPr="005F328A" w:rsidRDefault="00954C84" w:rsidP="004B6996">
            <w:pPr>
              <w:pStyle w:val="RollCallVotes"/>
              <w:rPr>
                <w:lang w:val="cs-CZ"/>
              </w:rPr>
            </w:pPr>
            <w:r w:rsidRPr="005F328A">
              <w:rPr>
                <w:lang w:val="cs-CZ"/>
              </w:rPr>
              <w:t>3</w:t>
            </w:r>
          </w:p>
        </w:tc>
        <w:tc>
          <w:tcPr>
            <w:tcW w:w="7371" w:type="dxa"/>
            <w:shd w:val="pct10" w:color="000000" w:fill="FFFFFF"/>
          </w:tcPr>
          <w:p w14:paraId="069F95CB" w14:textId="77777777" w:rsidR="00954C84" w:rsidRPr="005F328A" w:rsidRDefault="00954C84" w:rsidP="004B6996">
            <w:pPr>
              <w:pStyle w:val="RollCallSymbols14pt"/>
              <w:rPr>
                <w:lang w:val="cs-CZ"/>
              </w:rPr>
            </w:pPr>
            <w:r w:rsidRPr="005F328A">
              <w:rPr>
                <w:lang w:val="cs-CZ"/>
              </w:rPr>
              <w:t>0</w:t>
            </w:r>
          </w:p>
        </w:tc>
      </w:tr>
      <w:tr w:rsidR="00954C84" w:rsidRPr="005F328A" w14:paraId="3E252D3B" w14:textId="77777777" w:rsidTr="004B6996">
        <w:trPr>
          <w:cantSplit/>
        </w:trPr>
        <w:tc>
          <w:tcPr>
            <w:tcW w:w="1701" w:type="dxa"/>
            <w:shd w:val="clear" w:color="auto" w:fill="FFFFFF"/>
          </w:tcPr>
          <w:p w14:paraId="101F56F3" w14:textId="77777777" w:rsidR="00954C84" w:rsidRPr="005F328A" w:rsidRDefault="00954C84" w:rsidP="004B6996">
            <w:pPr>
              <w:pStyle w:val="RollCallTable"/>
              <w:rPr>
                <w:lang w:val="cs-CZ"/>
              </w:rPr>
            </w:pPr>
            <w:r w:rsidRPr="005F328A">
              <w:rPr>
                <w:lang w:val="cs-CZ"/>
              </w:rPr>
              <w:t>ECR</w:t>
            </w:r>
          </w:p>
        </w:tc>
        <w:tc>
          <w:tcPr>
            <w:tcW w:w="7371" w:type="dxa"/>
            <w:shd w:val="clear" w:color="auto" w:fill="FFFFFF"/>
          </w:tcPr>
          <w:p w14:paraId="1D576E0A" w14:textId="77777777" w:rsidR="00954C84" w:rsidRPr="005F328A" w:rsidRDefault="00954C84" w:rsidP="004B6996">
            <w:pPr>
              <w:pStyle w:val="RollCallTable"/>
              <w:rPr>
                <w:lang w:val="cs-CZ"/>
              </w:rPr>
            </w:pPr>
            <w:r w:rsidRPr="005F328A">
              <w:rPr>
                <w:lang w:val="cs-CZ"/>
              </w:rPr>
              <w:t>Sebastian Tynkkynen, Maciej Wąsik</w:t>
            </w:r>
          </w:p>
        </w:tc>
      </w:tr>
      <w:tr w:rsidR="00954C84" w:rsidRPr="005F328A" w14:paraId="7C7E244C" w14:textId="77777777" w:rsidTr="004B6996">
        <w:trPr>
          <w:cantSplit/>
        </w:trPr>
        <w:tc>
          <w:tcPr>
            <w:tcW w:w="1701" w:type="dxa"/>
            <w:shd w:val="clear" w:color="auto" w:fill="FFFFFF"/>
          </w:tcPr>
          <w:p w14:paraId="334501BB" w14:textId="77777777" w:rsidR="00954C84" w:rsidRPr="005F328A" w:rsidRDefault="00954C84" w:rsidP="004B6996">
            <w:pPr>
              <w:pStyle w:val="RollCallTable"/>
              <w:rPr>
                <w:lang w:val="cs-CZ"/>
              </w:rPr>
            </w:pPr>
            <w:r w:rsidRPr="005F328A">
              <w:rPr>
                <w:lang w:val="cs-CZ"/>
              </w:rPr>
              <w:t>The Left</w:t>
            </w:r>
          </w:p>
        </w:tc>
        <w:tc>
          <w:tcPr>
            <w:tcW w:w="7371" w:type="dxa"/>
            <w:shd w:val="clear" w:color="auto" w:fill="FFFFFF"/>
          </w:tcPr>
          <w:p w14:paraId="79603FD7" w14:textId="77777777" w:rsidR="00954C84" w:rsidRPr="005F328A" w:rsidRDefault="00954C84" w:rsidP="004B6996">
            <w:pPr>
              <w:pStyle w:val="RollCallTable"/>
              <w:rPr>
                <w:lang w:val="cs-CZ"/>
              </w:rPr>
            </w:pPr>
            <w:r w:rsidRPr="005F328A">
              <w:rPr>
                <w:lang w:val="cs-CZ"/>
              </w:rPr>
              <w:t>Giuseppe Antoci</w:t>
            </w:r>
          </w:p>
        </w:tc>
      </w:tr>
    </w:tbl>
    <w:p w14:paraId="278CCAD2" w14:textId="77777777" w:rsidR="002539BC" w:rsidRPr="005F328A" w:rsidRDefault="002539BC" w:rsidP="00147FBF">
      <w:pPr>
        <w:pStyle w:val="Normal12a"/>
      </w:pPr>
    </w:p>
    <w:p w14:paraId="5F4D9ACD" w14:textId="4BC590D3" w:rsidR="002539BC" w:rsidRPr="005F328A" w:rsidRDefault="002539BC" w:rsidP="00B735E3">
      <w:r w:rsidRPr="005F328A">
        <w:t>Význam zkratek:</w:t>
      </w:r>
    </w:p>
    <w:p w14:paraId="3F38935F" w14:textId="4D076CE0" w:rsidR="002539BC" w:rsidRPr="005F328A" w:rsidRDefault="002539BC" w:rsidP="003858C5">
      <w:pPr>
        <w:pStyle w:val="RollCallTabs"/>
        <w:rPr>
          <w:lang w:val="cs-CZ"/>
        </w:rPr>
      </w:pPr>
      <w:r w:rsidRPr="005F328A">
        <w:rPr>
          <w:lang w:val="cs-CZ"/>
        </w:rPr>
        <w:t>+</w:t>
      </w:r>
      <w:r w:rsidRPr="005F328A">
        <w:rPr>
          <w:lang w:val="cs-CZ"/>
        </w:rPr>
        <w:tab/>
        <w:t>:</w:t>
      </w:r>
      <w:r w:rsidRPr="005F328A">
        <w:rPr>
          <w:lang w:val="cs-CZ"/>
        </w:rPr>
        <w:tab/>
        <w:t>pro</w:t>
      </w:r>
    </w:p>
    <w:p w14:paraId="787A88BD" w14:textId="3DD24E00" w:rsidR="002539BC" w:rsidRPr="005F328A" w:rsidRDefault="002539BC" w:rsidP="003858C5">
      <w:pPr>
        <w:pStyle w:val="RollCallTabs"/>
        <w:rPr>
          <w:lang w:val="cs-CZ"/>
        </w:rPr>
      </w:pPr>
      <w:r w:rsidRPr="005F328A">
        <w:rPr>
          <w:lang w:val="cs-CZ"/>
        </w:rPr>
        <w:t>-</w:t>
      </w:r>
      <w:r w:rsidRPr="005F328A">
        <w:rPr>
          <w:lang w:val="cs-CZ"/>
        </w:rPr>
        <w:tab/>
        <w:t>:</w:t>
      </w:r>
      <w:r w:rsidRPr="005F328A">
        <w:rPr>
          <w:lang w:val="cs-CZ"/>
        </w:rPr>
        <w:tab/>
        <w:t>proti</w:t>
      </w:r>
    </w:p>
    <w:p w14:paraId="0FDCA3B7" w14:textId="5ADAF9A6" w:rsidR="002539BC" w:rsidRPr="005F328A" w:rsidRDefault="002539BC" w:rsidP="003858C5">
      <w:pPr>
        <w:pStyle w:val="RollCallTabs"/>
        <w:rPr>
          <w:lang w:val="cs-CZ"/>
        </w:rPr>
      </w:pPr>
      <w:r w:rsidRPr="005F328A">
        <w:rPr>
          <w:lang w:val="cs-CZ"/>
        </w:rPr>
        <w:t>0</w:t>
      </w:r>
      <w:r w:rsidRPr="005F328A">
        <w:rPr>
          <w:lang w:val="cs-CZ"/>
        </w:rPr>
        <w:tab/>
        <w:t>:</w:t>
      </w:r>
      <w:r w:rsidRPr="005F328A">
        <w:rPr>
          <w:lang w:val="cs-CZ"/>
        </w:rPr>
        <w:tab/>
        <w:t>zdrželi se</w:t>
      </w:r>
    </w:p>
    <w:bookmarkEnd w:id="1"/>
    <w:p w14:paraId="4CAE183A" w14:textId="2C8F23F4" w:rsidR="00DF2B0A" w:rsidRPr="005F328A" w:rsidRDefault="00DF2B0A" w:rsidP="00DF2B0A"/>
    <w:sectPr w:rsidR="00DF2B0A" w:rsidRPr="005F328A" w:rsidSect="002539BC">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86290" w14:textId="77777777" w:rsidR="00FD51DE" w:rsidRPr="00A836F5" w:rsidRDefault="00FD51DE">
      <w:r w:rsidRPr="00A836F5">
        <w:separator/>
      </w:r>
    </w:p>
  </w:endnote>
  <w:endnote w:type="continuationSeparator" w:id="0">
    <w:p w14:paraId="30238DB4" w14:textId="77777777" w:rsidR="00FD51DE" w:rsidRPr="00A836F5" w:rsidRDefault="00FD51DE">
      <w:r w:rsidRPr="00A836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D0251" w14:textId="29CD3DF6" w:rsidR="00DF2B0A" w:rsidRDefault="00DF2B0A" w:rsidP="00DF2B0A">
    <w:pPr>
      <w:pStyle w:val="EPFooter"/>
    </w:pPr>
    <w:r>
      <w:t>PE</w:t>
    </w:r>
    <w:r w:rsidRPr="00DF2B0A">
      <w:rPr>
        <w:rStyle w:val="HideTWBExt"/>
      </w:rPr>
      <w:t>&lt;NoPE&gt;</w:t>
    </w:r>
    <w:r>
      <w:t>778.330</w:t>
    </w:r>
    <w:r w:rsidRPr="00DF2B0A">
      <w:rPr>
        <w:rStyle w:val="HideTWBExt"/>
      </w:rPr>
      <w:t>&lt;/NoPE&gt;&lt;Version&gt;</w:t>
    </w:r>
    <w:r>
      <w:t>v02-00</w:t>
    </w:r>
    <w:r w:rsidRPr="00DF2B0A">
      <w:rPr>
        <w:rStyle w:val="HideTWBExt"/>
      </w:rPr>
      <w:t>&lt;/Version&gt;</w:t>
    </w:r>
    <w:r>
      <w:tab/>
    </w:r>
    <w:r>
      <w:fldChar w:fldCharType="begin"/>
    </w:r>
    <w:r>
      <w:instrText xml:space="preserve"> PAGE  \* MERGEFORMAT </w:instrText>
    </w:r>
    <w:r>
      <w:fldChar w:fldCharType="separate"/>
    </w:r>
    <w:r w:rsidR="00954C84">
      <w:rPr>
        <w:noProof/>
      </w:rPr>
      <w:t>2</w:t>
    </w:r>
    <w:r>
      <w:fldChar w:fldCharType="end"/>
    </w:r>
    <w:r>
      <w:t>/</w:t>
    </w:r>
    <w:fldSimple w:instr=" NUMPAGES  \* MERGEFORMAT ">
      <w:r w:rsidR="00954C84">
        <w:rPr>
          <w:noProof/>
        </w:rPr>
        <w:t>7</w:t>
      </w:r>
    </w:fldSimple>
    <w:r>
      <w:tab/>
    </w:r>
    <w:r w:rsidRPr="00DF2B0A">
      <w:rPr>
        <w:rStyle w:val="HideTWBExt"/>
      </w:rPr>
      <w:t>&lt;PathFdR&gt;</w:t>
    </w:r>
    <w:r>
      <w:t>AD\1333501CS.docx</w:t>
    </w:r>
    <w:r w:rsidRPr="00DF2B0A">
      <w:rPr>
        <w:rStyle w:val="HideTWBExt"/>
      </w:rPr>
      <w:t>&lt;/PathFdR&gt;</w:t>
    </w:r>
  </w:p>
  <w:p w14:paraId="29A79359" w14:textId="05EC3095" w:rsidR="00C75378" w:rsidRPr="00A836F5" w:rsidRDefault="00DF2B0A" w:rsidP="00DF2B0A">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56D51" w14:textId="0B85BADE" w:rsidR="00DF2B0A" w:rsidRDefault="00DF2B0A" w:rsidP="00DF2B0A">
    <w:pPr>
      <w:pStyle w:val="EPFooter"/>
    </w:pPr>
    <w:r w:rsidRPr="00DF2B0A">
      <w:rPr>
        <w:rStyle w:val="HideTWBExt"/>
      </w:rPr>
      <w:t>&lt;PathFdR&gt;</w:t>
    </w:r>
    <w:r>
      <w:t>AD\1333501CS.docx</w:t>
    </w:r>
    <w:r w:rsidRPr="00DF2B0A">
      <w:rPr>
        <w:rStyle w:val="HideTWBExt"/>
      </w:rPr>
      <w:t>&lt;/PathFdR&gt;</w:t>
    </w:r>
    <w:r>
      <w:tab/>
    </w:r>
    <w:r>
      <w:fldChar w:fldCharType="begin"/>
    </w:r>
    <w:r>
      <w:instrText xml:space="preserve"> PAGE  \* MERGEFORMAT </w:instrText>
    </w:r>
    <w:r>
      <w:fldChar w:fldCharType="separate"/>
    </w:r>
    <w:r w:rsidR="00954C84">
      <w:rPr>
        <w:noProof/>
      </w:rPr>
      <w:t>3</w:t>
    </w:r>
    <w:r>
      <w:fldChar w:fldCharType="end"/>
    </w:r>
    <w:r>
      <w:t>/</w:t>
    </w:r>
    <w:fldSimple w:instr=" NUMPAGES  \* MERGEFORMAT ">
      <w:r w:rsidR="00954C84">
        <w:rPr>
          <w:noProof/>
        </w:rPr>
        <w:t>7</w:t>
      </w:r>
    </w:fldSimple>
    <w:r>
      <w:tab/>
      <w:t>PE</w:t>
    </w:r>
    <w:r w:rsidRPr="00DF2B0A">
      <w:rPr>
        <w:rStyle w:val="HideTWBExt"/>
      </w:rPr>
      <w:t>&lt;NoPE&gt;</w:t>
    </w:r>
    <w:r>
      <w:t>778.330</w:t>
    </w:r>
    <w:r w:rsidRPr="00DF2B0A">
      <w:rPr>
        <w:rStyle w:val="HideTWBExt"/>
      </w:rPr>
      <w:t>&lt;/NoPE&gt;&lt;Version&gt;</w:t>
    </w:r>
    <w:r>
      <w:t>v02-00</w:t>
    </w:r>
    <w:r w:rsidRPr="00DF2B0A">
      <w:rPr>
        <w:rStyle w:val="HideTWBExt"/>
      </w:rPr>
      <w:t>&lt;/Version&gt;</w:t>
    </w:r>
  </w:p>
  <w:p w14:paraId="189C7F26" w14:textId="51C7989A" w:rsidR="00C75378" w:rsidRPr="00A836F5" w:rsidRDefault="00DF2B0A" w:rsidP="00DF2B0A">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82B51" w14:textId="77777777" w:rsidR="00DF2B0A" w:rsidRDefault="00DF2B0A" w:rsidP="00DF2B0A">
    <w:pPr>
      <w:pStyle w:val="EPFooter"/>
    </w:pPr>
    <w:r w:rsidRPr="00DF2B0A">
      <w:rPr>
        <w:rStyle w:val="HideTWBExt"/>
      </w:rPr>
      <w:t>&lt;PathFdR&gt;</w:t>
    </w:r>
    <w:r>
      <w:t>AD\1333501CS.docx</w:t>
    </w:r>
    <w:r w:rsidRPr="00DF2B0A">
      <w:rPr>
        <w:rStyle w:val="HideTWBExt"/>
      </w:rPr>
      <w:t>&lt;/PathFdR&gt;</w:t>
    </w:r>
    <w:r>
      <w:tab/>
    </w:r>
    <w:r>
      <w:tab/>
      <w:t>PE</w:t>
    </w:r>
    <w:r w:rsidRPr="00DF2B0A">
      <w:rPr>
        <w:rStyle w:val="HideTWBExt"/>
      </w:rPr>
      <w:t>&lt;NoPE&gt;</w:t>
    </w:r>
    <w:r>
      <w:t>778.330</w:t>
    </w:r>
    <w:r w:rsidRPr="00DF2B0A">
      <w:rPr>
        <w:rStyle w:val="HideTWBExt"/>
      </w:rPr>
      <w:t>&lt;/NoPE&gt;&lt;Version&gt;</w:t>
    </w:r>
    <w:r>
      <w:t>v02-00</w:t>
    </w:r>
    <w:r w:rsidRPr="00DF2B0A">
      <w:rPr>
        <w:rStyle w:val="HideTWBExt"/>
      </w:rPr>
      <w:t>&lt;/Version&gt;</w:t>
    </w:r>
  </w:p>
  <w:p w14:paraId="3970C808" w14:textId="6C81B9AF" w:rsidR="00C75378" w:rsidRPr="00A836F5" w:rsidRDefault="00DF2B0A" w:rsidP="00DF2B0A">
    <w:pPr>
      <w:pStyle w:val="EPFooter2"/>
    </w:pPr>
    <w:r>
      <w:t>CS</w:t>
    </w:r>
    <w:r>
      <w:tab/>
    </w:r>
    <w:r w:rsidRPr="00DF2B0A">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5A237" w14:textId="77777777" w:rsidR="00FD51DE" w:rsidRPr="00A836F5" w:rsidRDefault="00FD51DE">
      <w:r w:rsidRPr="00A836F5">
        <w:separator/>
      </w:r>
    </w:p>
  </w:footnote>
  <w:footnote w:type="continuationSeparator" w:id="0">
    <w:p w14:paraId="4506958E" w14:textId="77777777" w:rsidR="00FD51DE" w:rsidRPr="00A836F5" w:rsidRDefault="00FD51DE">
      <w:r w:rsidRPr="00A836F5">
        <w:continuationSeparator/>
      </w:r>
    </w:p>
  </w:footnote>
  <w:footnote w:id="1">
    <w:p w14:paraId="552DED3A" w14:textId="41677F08" w:rsidR="00954C84" w:rsidRDefault="00954C84" w:rsidP="00954C84">
      <w:pPr>
        <w:pStyle w:val="FootnoteText"/>
      </w:pPr>
      <w:r>
        <w:rPr>
          <w:rStyle w:val="FootnoteReference"/>
        </w:rPr>
        <w:footnoteRef/>
      </w:r>
      <w:r>
        <w:t xml:space="preserve"> Interinstitucionální dohoda ze dne 20. května 2021 mezi Evropským parlamentem, Radou Evropské unie a Evropskou komisí o povinném rejstříku transparentnosti (Úř. věst. L 207, 11.6.2021, s. 1, ELI: </w:t>
      </w:r>
      <w:hyperlink r:id="rId1" w:history="1">
        <w:r w:rsidRPr="002539BC">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BA376" w14:textId="77777777" w:rsidR="00954C84" w:rsidRDefault="00954C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DA35A" w14:textId="77777777" w:rsidR="00954C84" w:rsidRDefault="00954C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4D93A" w14:textId="77777777" w:rsidR="00954C84" w:rsidRDefault="00954C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146655781">
    <w:abstractNumId w:val="9"/>
  </w:num>
  <w:num w:numId="2" w16cid:durableId="1431004089">
    <w:abstractNumId w:val="9"/>
  </w:num>
  <w:num w:numId="3" w16cid:durableId="871459176">
    <w:abstractNumId w:val="7"/>
  </w:num>
  <w:num w:numId="4" w16cid:durableId="639960529">
    <w:abstractNumId w:val="7"/>
  </w:num>
  <w:num w:numId="5" w16cid:durableId="1403716212">
    <w:abstractNumId w:val="6"/>
  </w:num>
  <w:num w:numId="6" w16cid:durableId="564337734">
    <w:abstractNumId w:val="6"/>
  </w:num>
  <w:num w:numId="7" w16cid:durableId="2147236081">
    <w:abstractNumId w:val="5"/>
  </w:num>
  <w:num w:numId="8" w16cid:durableId="575629561">
    <w:abstractNumId w:val="5"/>
  </w:num>
  <w:num w:numId="9" w16cid:durableId="1314678809">
    <w:abstractNumId w:val="4"/>
  </w:num>
  <w:num w:numId="10" w16cid:durableId="1600722569">
    <w:abstractNumId w:val="4"/>
  </w:num>
  <w:num w:numId="11" w16cid:durableId="406419015">
    <w:abstractNumId w:val="8"/>
  </w:num>
  <w:num w:numId="12" w16cid:durableId="777992104">
    <w:abstractNumId w:val="8"/>
  </w:num>
  <w:num w:numId="13" w16cid:durableId="753818329">
    <w:abstractNumId w:val="3"/>
  </w:num>
  <w:num w:numId="14" w16cid:durableId="1580407721">
    <w:abstractNumId w:val="3"/>
  </w:num>
  <w:num w:numId="15" w16cid:durableId="1508788461">
    <w:abstractNumId w:val="2"/>
  </w:num>
  <w:num w:numId="16" w16cid:durableId="1678727340">
    <w:abstractNumId w:val="2"/>
  </w:num>
  <w:num w:numId="17" w16cid:durableId="1391228846">
    <w:abstractNumId w:val="1"/>
  </w:num>
  <w:num w:numId="18" w16cid:durableId="1723747866">
    <w:abstractNumId w:val="1"/>
  </w:num>
  <w:num w:numId="19" w16cid:durableId="1636135297">
    <w:abstractNumId w:val="0"/>
  </w:num>
  <w:num w:numId="20" w16cid:durableId="894051869">
    <w:abstractNumId w:val="0"/>
  </w:num>
  <w:num w:numId="21" w16cid:durableId="1245534100">
    <w:abstractNumId w:val="9"/>
  </w:num>
  <w:num w:numId="22" w16cid:durableId="303660816">
    <w:abstractNumId w:val="7"/>
  </w:num>
  <w:num w:numId="23" w16cid:durableId="172108367">
    <w:abstractNumId w:val="6"/>
  </w:num>
  <w:num w:numId="24" w16cid:durableId="910651996">
    <w:abstractNumId w:val="5"/>
  </w:num>
  <w:num w:numId="25" w16cid:durableId="920723557">
    <w:abstractNumId w:val="4"/>
  </w:num>
  <w:num w:numId="26" w16cid:durableId="1229419785">
    <w:abstractNumId w:val="8"/>
  </w:num>
  <w:num w:numId="27" w16cid:durableId="1593275134">
    <w:abstractNumId w:val="3"/>
  </w:num>
  <w:num w:numId="28" w16cid:durableId="177620294">
    <w:abstractNumId w:val="2"/>
  </w:num>
  <w:num w:numId="29" w16cid:durableId="1503620596">
    <w:abstractNumId w:val="1"/>
  </w:num>
  <w:num w:numId="30" w16cid:durableId="2019770876">
    <w:abstractNumId w:val="0"/>
  </w:num>
  <w:num w:numId="31" w16cid:durableId="1121461262">
    <w:abstractNumId w:val="9"/>
  </w:num>
  <w:num w:numId="32" w16cid:durableId="986977239">
    <w:abstractNumId w:val="7"/>
  </w:num>
  <w:num w:numId="33" w16cid:durableId="1930888452">
    <w:abstractNumId w:val="6"/>
  </w:num>
  <w:num w:numId="34" w16cid:durableId="1232933602">
    <w:abstractNumId w:val="5"/>
  </w:num>
  <w:num w:numId="35" w16cid:durableId="207838057">
    <w:abstractNumId w:val="4"/>
  </w:num>
  <w:num w:numId="36" w16cid:durableId="1355570745">
    <w:abstractNumId w:val="8"/>
  </w:num>
  <w:num w:numId="37" w16cid:durableId="1783920654">
    <w:abstractNumId w:val="3"/>
  </w:num>
  <w:num w:numId="38" w16cid:durableId="208344388">
    <w:abstractNumId w:val="2"/>
  </w:num>
  <w:num w:numId="39" w16cid:durableId="502088310">
    <w:abstractNumId w:val="1"/>
  </w:num>
  <w:num w:numId="40" w16cid:durableId="2026982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OPTIONMNU" w:val=" 1"/>
    <w:docVar w:name="AUTHORMFMNU" w:val=" 2"/>
    <w:docVar w:name="AUTHORMFPMNU" w:val=" 1"/>
    <w:docVar w:name="COMKEY" w:val="LIBE"/>
    <w:docVar w:name="CONTRIBUTIONMNU" w:val=" 1"/>
    <w:docVar w:name="CopyToNetwork" w:val="-1"/>
    <w:docVar w:name="DOCDT" w:val="14/10/2025"/>
    <w:docVar w:name="FONCTIONMNU" w:val=" 2"/>
    <w:docVar w:name="LastEditedSection" w:val=" 1"/>
    <w:docVar w:name="OTHERHEADINGMNU" w:val=" 2"/>
    <w:docVar w:name="PARTCOUNT" w:val="0"/>
    <w:docVar w:name="strDocTypeID" w:val="PA_NonLegDec"/>
    <w:docVar w:name="strSubDir" w:val="1333"/>
    <w:docVar w:name="TITLEMNU" w:val=" 3"/>
    <w:docVar w:name="TXTAUTHOR" w:val="Evin Incir"/>
    <w:docVar w:name="TXTLANGUE" w:val="CS"/>
    <w:docVar w:name="TXTLANGUEMIN" w:val="cs"/>
    <w:docVar w:name="TXTNRPE" w:val="778.330"/>
    <w:docVar w:name="TXTNRPROC" w:val="2025/2154"/>
    <w:docVar w:name="TXTPEorAP" w:val="PE"/>
    <w:docVar w:name="TXTROUTE" w:val="AD\1333501CS.docx"/>
    <w:docVar w:name="TXTTITLE" w:val="Discharge 2024: General budget of the EU - European Data Protection Supervisor_x000d_"/>
    <w:docVar w:name="TXTVERSION" w:val="02-00"/>
  </w:docVars>
  <w:rsids>
    <w:rsidRoot w:val="00FD51DE"/>
    <w:rsid w:val="000048A8"/>
    <w:rsid w:val="00007A18"/>
    <w:rsid w:val="00062634"/>
    <w:rsid w:val="000A05CA"/>
    <w:rsid w:val="000A08AE"/>
    <w:rsid w:val="000B67CA"/>
    <w:rsid w:val="000B6C4B"/>
    <w:rsid w:val="000D001F"/>
    <w:rsid w:val="000D099F"/>
    <w:rsid w:val="000E6813"/>
    <w:rsid w:val="000F07FE"/>
    <w:rsid w:val="001275F4"/>
    <w:rsid w:val="0017648F"/>
    <w:rsid w:val="001A28A6"/>
    <w:rsid w:val="001A455F"/>
    <w:rsid w:val="001F2766"/>
    <w:rsid w:val="001F6ED8"/>
    <w:rsid w:val="00212D35"/>
    <w:rsid w:val="00245C7F"/>
    <w:rsid w:val="002539BC"/>
    <w:rsid w:val="00271180"/>
    <w:rsid w:val="002A4AC9"/>
    <w:rsid w:val="002B2892"/>
    <w:rsid w:val="002C0EE6"/>
    <w:rsid w:val="002C1842"/>
    <w:rsid w:val="002C34AE"/>
    <w:rsid w:val="002E2F2E"/>
    <w:rsid w:val="002E3B29"/>
    <w:rsid w:val="00307C14"/>
    <w:rsid w:val="00333439"/>
    <w:rsid w:val="003707A7"/>
    <w:rsid w:val="00384447"/>
    <w:rsid w:val="00385BAB"/>
    <w:rsid w:val="0039003E"/>
    <w:rsid w:val="00396FA9"/>
    <w:rsid w:val="003B72FC"/>
    <w:rsid w:val="003D684B"/>
    <w:rsid w:val="003E06CF"/>
    <w:rsid w:val="003E35FB"/>
    <w:rsid w:val="003F3B83"/>
    <w:rsid w:val="00416AC5"/>
    <w:rsid w:val="00431E30"/>
    <w:rsid w:val="00486678"/>
    <w:rsid w:val="00487232"/>
    <w:rsid w:val="00495CA4"/>
    <w:rsid w:val="004A34E6"/>
    <w:rsid w:val="004C28FB"/>
    <w:rsid w:val="004E54DC"/>
    <w:rsid w:val="004F48ED"/>
    <w:rsid w:val="00514664"/>
    <w:rsid w:val="005320BA"/>
    <w:rsid w:val="0055017A"/>
    <w:rsid w:val="00577018"/>
    <w:rsid w:val="005779E7"/>
    <w:rsid w:val="005B7E68"/>
    <w:rsid w:val="005D0786"/>
    <w:rsid w:val="005E3670"/>
    <w:rsid w:val="005F328A"/>
    <w:rsid w:val="00600DC9"/>
    <w:rsid w:val="00643F39"/>
    <w:rsid w:val="006666EB"/>
    <w:rsid w:val="0066728C"/>
    <w:rsid w:val="006819E0"/>
    <w:rsid w:val="006D79B1"/>
    <w:rsid w:val="0071319E"/>
    <w:rsid w:val="00722749"/>
    <w:rsid w:val="007576AC"/>
    <w:rsid w:val="00771D21"/>
    <w:rsid w:val="00806587"/>
    <w:rsid w:val="008443BE"/>
    <w:rsid w:val="008818A9"/>
    <w:rsid w:val="008C6240"/>
    <w:rsid w:val="008E7494"/>
    <w:rsid w:val="008F36CD"/>
    <w:rsid w:val="008F7002"/>
    <w:rsid w:val="0095301E"/>
    <w:rsid w:val="0095497D"/>
    <w:rsid w:val="00954C84"/>
    <w:rsid w:val="009669A8"/>
    <w:rsid w:val="00972FD8"/>
    <w:rsid w:val="00977F76"/>
    <w:rsid w:val="0098140C"/>
    <w:rsid w:val="009A33F4"/>
    <w:rsid w:val="009A403C"/>
    <w:rsid w:val="009B5265"/>
    <w:rsid w:val="00A2041C"/>
    <w:rsid w:val="00A722B1"/>
    <w:rsid w:val="00A8267E"/>
    <w:rsid w:val="00A836F5"/>
    <w:rsid w:val="00A84631"/>
    <w:rsid w:val="00A93570"/>
    <w:rsid w:val="00A9617A"/>
    <w:rsid w:val="00AA1A2C"/>
    <w:rsid w:val="00AA223C"/>
    <w:rsid w:val="00AF77DA"/>
    <w:rsid w:val="00B107A4"/>
    <w:rsid w:val="00B1441B"/>
    <w:rsid w:val="00B362F7"/>
    <w:rsid w:val="00B75DD9"/>
    <w:rsid w:val="00B96CD5"/>
    <w:rsid w:val="00BB2AC1"/>
    <w:rsid w:val="00C04938"/>
    <w:rsid w:val="00C175C0"/>
    <w:rsid w:val="00C47E30"/>
    <w:rsid w:val="00C54F53"/>
    <w:rsid w:val="00C73D31"/>
    <w:rsid w:val="00C75378"/>
    <w:rsid w:val="00CA0D01"/>
    <w:rsid w:val="00CF2E84"/>
    <w:rsid w:val="00CF7076"/>
    <w:rsid w:val="00D41244"/>
    <w:rsid w:val="00D438D0"/>
    <w:rsid w:val="00D44697"/>
    <w:rsid w:val="00D47632"/>
    <w:rsid w:val="00D625A2"/>
    <w:rsid w:val="00D67E78"/>
    <w:rsid w:val="00D71751"/>
    <w:rsid w:val="00D759AA"/>
    <w:rsid w:val="00DA7632"/>
    <w:rsid w:val="00DF2B0A"/>
    <w:rsid w:val="00E01434"/>
    <w:rsid w:val="00E05697"/>
    <w:rsid w:val="00E12435"/>
    <w:rsid w:val="00E3462E"/>
    <w:rsid w:val="00E66507"/>
    <w:rsid w:val="00E729C7"/>
    <w:rsid w:val="00E83B40"/>
    <w:rsid w:val="00E9601C"/>
    <w:rsid w:val="00E97B80"/>
    <w:rsid w:val="00EA78B3"/>
    <w:rsid w:val="00EB19AA"/>
    <w:rsid w:val="00EC2C85"/>
    <w:rsid w:val="00EC40C9"/>
    <w:rsid w:val="00EF54A8"/>
    <w:rsid w:val="00F036E0"/>
    <w:rsid w:val="00F129D0"/>
    <w:rsid w:val="00F46E44"/>
    <w:rsid w:val="00F611FC"/>
    <w:rsid w:val="00F61E8C"/>
    <w:rsid w:val="00F707AB"/>
    <w:rsid w:val="00F96D53"/>
    <w:rsid w:val="00FB459D"/>
    <w:rsid w:val="00FD51DE"/>
    <w:rsid w:val="00FF00D4"/>
    <w:rsid w:val="00FF158E"/>
    <w:rsid w:val="00FF204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CF5D29"/>
  <w15:chartTrackingRefBased/>
  <w15:docId w15:val="{D15C9C29-47F9-4F78-BCF4-5186EC7DD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styleId="CommentReference">
    <w:name w:val="annotation reference"/>
    <w:basedOn w:val="DefaultParagraphFont"/>
    <w:rsid w:val="000B67CA"/>
    <w:rPr>
      <w:sz w:val="16"/>
      <w:szCs w:val="16"/>
    </w:rPr>
  </w:style>
  <w:style w:type="paragraph" w:styleId="CommentText">
    <w:name w:val="annotation text"/>
    <w:basedOn w:val="Normal"/>
    <w:link w:val="CommentTextChar"/>
    <w:rsid w:val="000B67CA"/>
    <w:rPr>
      <w:sz w:val="20"/>
    </w:rPr>
  </w:style>
  <w:style w:type="character" w:customStyle="1" w:styleId="CommentTextChar">
    <w:name w:val="Comment Text Char"/>
    <w:basedOn w:val="DefaultParagraphFont"/>
    <w:link w:val="CommentText"/>
    <w:rsid w:val="000B67CA"/>
  </w:style>
  <w:style w:type="paragraph" w:styleId="CommentSubject">
    <w:name w:val="annotation subject"/>
    <w:basedOn w:val="CommentText"/>
    <w:next w:val="CommentText"/>
    <w:link w:val="CommentSubjectChar"/>
    <w:semiHidden/>
    <w:unhideWhenUsed/>
    <w:rsid w:val="000B67CA"/>
    <w:rPr>
      <w:b/>
      <w:bCs/>
    </w:rPr>
  </w:style>
  <w:style w:type="character" w:customStyle="1" w:styleId="CommentSubjectChar">
    <w:name w:val="Comment Subject Char"/>
    <w:basedOn w:val="CommentTextChar"/>
    <w:link w:val="CommentSubject"/>
    <w:semiHidden/>
    <w:rsid w:val="000B67CA"/>
    <w:rPr>
      <w:b/>
      <w:bCs/>
    </w:rPr>
  </w:style>
  <w:style w:type="paragraph" w:styleId="Footer">
    <w:name w:val="footer"/>
    <w:basedOn w:val="Normal"/>
    <w:link w:val="FooterChar"/>
    <w:semiHidden/>
    <w:rsid w:val="000B67CA"/>
    <w:pPr>
      <w:tabs>
        <w:tab w:val="center" w:pos="4513"/>
        <w:tab w:val="right" w:pos="9026"/>
      </w:tabs>
    </w:pPr>
  </w:style>
  <w:style w:type="character" w:customStyle="1" w:styleId="FooterChar">
    <w:name w:val="Footer Char"/>
    <w:basedOn w:val="DefaultParagraphFont"/>
    <w:link w:val="Footer"/>
    <w:semiHidden/>
    <w:rsid w:val="000B67CA"/>
    <w:rPr>
      <w:sz w:val="24"/>
    </w:rPr>
  </w:style>
  <w:style w:type="paragraph" w:styleId="Revision">
    <w:name w:val="Revision"/>
    <w:hidden/>
    <w:uiPriority w:val="99"/>
    <w:semiHidden/>
    <w:rsid w:val="00D67E78"/>
    <w:rPr>
      <w:sz w:val="24"/>
    </w:rPr>
  </w:style>
  <w:style w:type="paragraph" w:customStyle="1" w:styleId="RollCallSymbols14pt">
    <w:name w:val="RollCallSymbols14pt"/>
    <w:basedOn w:val="Normal"/>
    <w:rsid w:val="002539BC"/>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2539BC"/>
    <w:pPr>
      <w:tabs>
        <w:tab w:val="center" w:pos="284"/>
        <w:tab w:val="left" w:pos="426"/>
      </w:tabs>
    </w:pPr>
    <w:rPr>
      <w:snapToGrid w:val="0"/>
      <w:lang w:val="en-GB" w:eastAsia="en-US"/>
    </w:rPr>
  </w:style>
  <w:style w:type="paragraph" w:customStyle="1" w:styleId="RollCallVotes">
    <w:name w:val="RollCallVotes"/>
    <w:basedOn w:val="Normal"/>
    <w:rsid w:val="002539BC"/>
    <w:pPr>
      <w:spacing w:before="120" w:after="120"/>
      <w:jc w:val="center"/>
    </w:pPr>
    <w:rPr>
      <w:b/>
      <w:bCs/>
      <w:snapToGrid w:val="0"/>
      <w:sz w:val="16"/>
      <w:lang w:val="en-GB" w:eastAsia="en-US"/>
    </w:rPr>
  </w:style>
  <w:style w:type="paragraph" w:customStyle="1" w:styleId="RollCallTable">
    <w:name w:val="RollCallTable"/>
    <w:basedOn w:val="Normal"/>
    <w:rsid w:val="002539BC"/>
    <w:pPr>
      <w:spacing w:before="120" w:after="120"/>
    </w:pPr>
    <w:rPr>
      <w:snapToGrid w:val="0"/>
      <w:sz w:val="16"/>
      <w:lang w:val="en-GB" w:eastAsia="en-US"/>
    </w:rPr>
  </w:style>
  <w:style w:type="paragraph" w:customStyle="1" w:styleId="Normal24a">
    <w:name w:val="Normal24a"/>
    <w:basedOn w:val="Normal"/>
    <w:rsid w:val="002539BC"/>
    <w:pPr>
      <w:spacing w:after="480"/>
    </w:pPr>
    <w:rPr>
      <w:szCs w:val="24"/>
      <w:lang w:val="en-GB"/>
    </w:rPr>
  </w:style>
  <w:style w:type="paragraph" w:customStyle="1" w:styleId="NormalBoldCenter">
    <w:name w:val="NormalBoldCenter"/>
    <w:basedOn w:val="Normal"/>
    <w:rsid w:val="002539BC"/>
    <w:pPr>
      <w:jc w:val="center"/>
    </w:pPr>
    <w:rPr>
      <w:b/>
      <w:szCs w:val="24"/>
      <w:lang w:val="en-GB"/>
    </w:rPr>
  </w:style>
  <w:style w:type="paragraph" w:customStyle="1" w:styleId="Footprint12b">
    <w:name w:val="Footprint12b"/>
    <w:basedOn w:val="Normal"/>
    <w:rsid w:val="002539BC"/>
    <w:pPr>
      <w:spacing w:before="240"/>
    </w:pPr>
    <w:rPr>
      <w:szCs w:val="24"/>
      <w:lang w:val="en-GB"/>
    </w:rPr>
  </w:style>
  <w:style w:type="paragraph" w:customStyle="1" w:styleId="NormalSingle">
    <w:name w:val="NormalSingle"/>
    <w:basedOn w:val="Normal"/>
    <w:qFormat/>
    <w:rsid w:val="002539BC"/>
    <w:rPr>
      <w:szCs w:val="24"/>
      <w:lang w:val="en-GB"/>
    </w:rPr>
  </w:style>
  <w:style w:type="paragraph" w:styleId="FootnoteText">
    <w:name w:val="footnote text"/>
    <w:basedOn w:val="Normal"/>
    <w:link w:val="FootnoteTextChar"/>
    <w:rsid w:val="002539BC"/>
    <w:rPr>
      <w:sz w:val="20"/>
    </w:rPr>
  </w:style>
  <w:style w:type="character" w:customStyle="1" w:styleId="FootnoteTextChar">
    <w:name w:val="Footnote Text Char"/>
    <w:basedOn w:val="DefaultParagraphFont"/>
    <w:link w:val="FootnoteText"/>
    <w:rsid w:val="002539BC"/>
  </w:style>
  <w:style w:type="character" w:styleId="FootnoteReference">
    <w:name w:val="footnote reference"/>
    <w:basedOn w:val="DefaultParagraphFont"/>
    <w:rsid w:val="002539BC"/>
    <w:rPr>
      <w:vertAlign w:val="superscript"/>
    </w:rPr>
  </w:style>
  <w:style w:type="character" w:styleId="Hyperlink">
    <w:name w:val="Hyperlink"/>
    <w:basedOn w:val="DefaultParagraphFont"/>
    <w:rsid w:val="002539B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885392">
      <w:bodyDiv w:val="1"/>
      <w:marLeft w:val="0"/>
      <w:marRight w:val="0"/>
      <w:marTop w:val="0"/>
      <w:marBottom w:val="0"/>
      <w:divBdr>
        <w:top w:val="none" w:sz="0" w:space="0" w:color="auto"/>
        <w:left w:val="none" w:sz="0" w:space="0" w:color="auto"/>
        <w:bottom w:val="none" w:sz="0" w:space="0" w:color="auto"/>
        <w:right w:val="none" w:sz="0" w:space="0" w:color="auto"/>
      </w:divBdr>
    </w:div>
    <w:div w:id="949430261">
      <w:bodyDiv w:val="1"/>
      <w:marLeft w:val="0"/>
      <w:marRight w:val="0"/>
      <w:marTop w:val="0"/>
      <w:marBottom w:val="0"/>
      <w:divBdr>
        <w:top w:val="none" w:sz="0" w:space="0" w:color="auto"/>
        <w:left w:val="none" w:sz="0" w:space="0" w:color="auto"/>
        <w:bottom w:val="none" w:sz="0" w:space="0" w:color="auto"/>
        <w:right w:val="none" w:sz="0" w:space="0" w:color="auto"/>
      </w:divBdr>
    </w:div>
    <w:div w:id="998267000">
      <w:bodyDiv w:val="1"/>
      <w:marLeft w:val="0"/>
      <w:marRight w:val="0"/>
      <w:marTop w:val="0"/>
      <w:marBottom w:val="0"/>
      <w:divBdr>
        <w:top w:val="none" w:sz="0" w:space="0" w:color="auto"/>
        <w:left w:val="none" w:sz="0" w:space="0" w:color="auto"/>
        <w:bottom w:val="none" w:sz="0" w:space="0" w:color="auto"/>
        <w:right w:val="none" w:sz="0" w:space="0" w:color="auto"/>
      </w:divBdr>
    </w:div>
    <w:div w:id="162650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ciprini\AppData\Local\Temp\PA_NonLegDe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PA_NonLegDec.dotx</Template>
  <TotalTime>0</TotalTime>
  <Pages>7</Pages>
  <Words>1101</Words>
  <Characters>6888</Characters>
  <Application>Microsoft Office Word</Application>
  <DocSecurity>0</DocSecurity>
  <Lines>176</Lines>
  <Paragraphs>92</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2025-12-22T10:45:00Z</dcterms:created>
  <dcterms:modified xsi:type="dcterms:W3CDTF">2025-12-22T10:45:00Z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10.1.2 Build [20250817]</vt:lpwstr>
  </property>
  <property fmtid="{D5CDD505-2E9C-101B-9397-08002B2CF9AE}" pid="4" name="LastEdited with">
    <vt:lpwstr>10.2.1 Build [20251202]</vt:lpwstr>
  </property>
  <property fmtid="{D5CDD505-2E9C-101B-9397-08002B2CF9AE}" pid="5" name="&lt;FdR&gt;">
    <vt:lpwstr>1333501</vt:lpwstr>
  </property>
  <property fmtid="{D5CDD505-2E9C-101B-9397-08002B2CF9AE}" pid="6" name="&lt;Type&gt;">
    <vt:lpwstr>AD</vt:lpwstr>
  </property>
  <property fmtid="{D5CDD505-2E9C-101B-9397-08002B2CF9AE}" pid="7" name="&lt;ModelCod&gt;">
    <vt:lpwstr>\\eiciBRUpr1\pdocep$\DocEP\DOCS\General\PA\PA_NonLeg\PA_NonLegDec.dotx(08/11/2024 10:44:10)</vt:lpwstr>
  </property>
  <property fmtid="{D5CDD505-2E9C-101B-9397-08002B2CF9AE}" pid="8" name="&lt;ModelTra&gt;">
    <vt:lpwstr>\\eiciBRUpr1\pdocep$\DocEP\TRANSFIL\EN\PA_NonLegDec.EN(21/01/2025 15:39:00)</vt:lpwstr>
  </property>
  <property fmtid="{D5CDD505-2E9C-101B-9397-08002B2CF9AE}" pid="9" name="&lt;Model&gt;">
    <vt:lpwstr>PA_NonLegDec</vt:lpwstr>
  </property>
  <property fmtid="{D5CDD505-2E9C-101B-9397-08002B2CF9AE}" pid="10" name="FooterPath">
    <vt:lpwstr>AD\1333501CS.docx</vt:lpwstr>
  </property>
  <property fmtid="{D5CDD505-2E9C-101B-9397-08002B2CF9AE}" pid="11" name="PE number">
    <vt:lpwstr>778.330</vt:lpwstr>
  </property>
  <property fmtid="{D5CDD505-2E9C-101B-9397-08002B2CF9AE}" pid="12" name="SendToEpades">
    <vt:lpwstr>OK - 2025/10/14 17:37</vt:lpwstr>
  </property>
  <property fmtid="{D5CDD505-2E9C-101B-9397-08002B2CF9AE}" pid="13" name="OriLang">
    <vt:lpwstr>EN</vt:lpwstr>
  </property>
  <property fmtid="{D5CDD505-2E9C-101B-9397-08002B2CF9AE}" pid="14" name="Bookout">
    <vt:lpwstr>OK - 2025/12/22 11:45</vt:lpwstr>
  </property>
  <property fmtid="{D5CDD505-2E9C-101B-9397-08002B2CF9AE}" pid="15" name="SDLStudio">
    <vt:lpwstr/>
  </property>
</Properties>
</file>