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756AD2" w14:paraId="1A494AA0" w14:textId="77777777" w:rsidTr="00C85D0F">
        <w:trPr>
          <w:trHeight w:hRule="exact" w:val="1418"/>
        </w:trPr>
        <w:tc>
          <w:tcPr>
            <w:tcW w:w="6804" w:type="dxa"/>
            <w:shd w:val="clear" w:color="auto" w:fill="auto"/>
            <w:vAlign w:val="center"/>
          </w:tcPr>
          <w:p w14:paraId="5D0CA4C9" w14:textId="550E4AE0" w:rsidR="004F48ED" w:rsidRPr="00756AD2" w:rsidRDefault="000B67CA" w:rsidP="00C85D0F">
            <w:pPr>
              <w:pStyle w:val="EPName"/>
            </w:pPr>
            <w:r>
              <w:t>Parlement européen</w:t>
            </w:r>
          </w:p>
          <w:p w14:paraId="491A8D88" w14:textId="53BB0815" w:rsidR="004F48ED" w:rsidRPr="00756AD2" w:rsidRDefault="006666EB" w:rsidP="00C85D0F">
            <w:pPr>
              <w:pStyle w:val="EPTerm"/>
            </w:pPr>
            <w:r>
              <w:t>2024-2029</w:t>
            </w:r>
          </w:p>
        </w:tc>
        <w:tc>
          <w:tcPr>
            <w:tcW w:w="2268" w:type="dxa"/>
            <w:shd w:val="clear" w:color="auto" w:fill="auto"/>
          </w:tcPr>
          <w:p w14:paraId="1AB4846F" w14:textId="77777777" w:rsidR="004F48ED" w:rsidRPr="00756AD2" w:rsidRDefault="004F48ED" w:rsidP="00C85D0F">
            <w:pPr>
              <w:pStyle w:val="EPLogo"/>
            </w:pPr>
            <w:r w:rsidRPr="00756AD2">
              <w:rPr>
                <w:noProof/>
                <w:lang w:eastAsia="ja-JP"/>
              </w:rPr>
              <w:drawing>
                <wp:inline distT="0" distB="0" distL="0" distR="0" wp14:anchorId="774B273E" wp14:editId="192D62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0ADBA" w14:textId="77777777" w:rsidR="00E9601C" w:rsidRPr="00756AD2" w:rsidRDefault="00E9601C" w:rsidP="00E9601C">
      <w:pPr>
        <w:pStyle w:val="LineTop"/>
      </w:pPr>
    </w:p>
    <w:p w14:paraId="62D564A0" w14:textId="1E32CE1C" w:rsidR="00E9601C" w:rsidRPr="00756AD2" w:rsidRDefault="00E9601C" w:rsidP="00E9601C">
      <w:pPr>
        <w:pStyle w:val="EPBody"/>
      </w:pPr>
      <w:r>
        <w:rPr>
          <w:rStyle w:val="HideTWBExt"/>
        </w:rPr>
        <w:t>&lt;</w:t>
      </w:r>
      <w:r>
        <w:rPr>
          <w:rStyle w:val="HideTWBExt"/>
          <w:i w:val="0"/>
        </w:rPr>
        <w:t>Commission</w:t>
      </w:r>
      <w:r>
        <w:rPr>
          <w:rStyle w:val="HideTWBExt"/>
        </w:rPr>
        <w:t>&gt;</w:t>
      </w:r>
      <w:r>
        <w:rPr>
          <w:rStyle w:val="HideTWBInt"/>
        </w:rPr>
        <w:t>{LIBE}</w:t>
      </w:r>
      <w:r>
        <w:t>Commission des libertés civiles, de la justice et des affaires intérieures</w:t>
      </w:r>
      <w:r>
        <w:rPr>
          <w:rStyle w:val="HideTWBExt"/>
        </w:rPr>
        <w:t>&lt;/</w:t>
      </w:r>
      <w:r>
        <w:rPr>
          <w:rStyle w:val="HideTWBExt"/>
          <w:i w:val="0"/>
        </w:rPr>
        <w:t>Commission</w:t>
      </w:r>
      <w:r>
        <w:rPr>
          <w:rStyle w:val="HideTWBExt"/>
        </w:rPr>
        <w:t>&gt;</w:t>
      </w:r>
    </w:p>
    <w:p w14:paraId="2F8246D6" w14:textId="77777777" w:rsidR="00E9601C" w:rsidRPr="00756AD2" w:rsidRDefault="00E9601C" w:rsidP="00E9601C">
      <w:pPr>
        <w:pStyle w:val="LineBottom"/>
      </w:pPr>
    </w:p>
    <w:p w14:paraId="33E44B1F" w14:textId="4B6C672E" w:rsidR="004E54DC" w:rsidRPr="00756AD2" w:rsidRDefault="004E54DC" w:rsidP="004E54DC">
      <w:pPr>
        <w:pStyle w:val="CoverReference"/>
      </w:pPr>
      <w:r>
        <w:rPr>
          <w:rStyle w:val="HideTWBExt"/>
          <w:b w:val="0"/>
        </w:rPr>
        <w:t>&lt;RefProc&gt;</w:t>
      </w:r>
      <w:r>
        <w:t>2025/2154</w:t>
      </w:r>
      <w:r>
        <w:rPr>
          <w:rStyle w:val="HideTWBExt"/>
          <w:b w:val="0"/>
        </w:rPr>
        <w:t>&lt;/RefProc&gt;&lt;RefTypeProc&gt;</w:t>
      </w:r>
      <w:r>
        <w:t>(DEC)</w:t>
      </w:r>
      <w:r>
        <w:rPr>
          <w:rStyle w:val="HideTWBExt"/>
          <w:b w:val="0"/>
        </w:rPr>
        <w:t>&lt;/RefTypeProc&gt;</w:t>
      </w:r>
    </w:p>
    <w:p w14:paraId="5822B3C2" w14:textId="6B899F8A" w:rsidR="002E2F2E" w:rsidRPr="00756AD2" w:rsidRDefault="002E2F2E">
      <w:pPr>
        <w:pStyle w:val="CoverDate"/>
      </w:pPr>
      <w:r>
        <w:rPr>
          <w:rStyle w:val="HideTWBExt"/>
        </w:rPr>
        <w:t>&lt;Date&gt;</w:t>
      </w:r>
      <w:r>
        <w:rPr>
          <w:rStyle w:val="HideTWBInt"/>
        </w:rPr>
        <w:t>{03/12/2025}</w:t>
      </w:r>
      <w:r>
        <w:t>3.12.2025</w:t>
      </w:r>
      <w:r>
        <w:rPr>
          <w:rStyle w:val="HideTWBExt"/>
        </w:rPr>
        <w:t>&lt;/Date&gt;</w:t>
      </w:r>
    </w:p>
    <w:p w14:paraId="46570EF7" w14:textId="211C1C19" w:rsidR="002E2F2E" w:rsidRPr="00756AD2" w:rsidRDefault="002E2F2E">
      <w:pPr>
        <w:pStyle w:val="CoverDocType24a"/>
      </w:pPr>
      <w:r>
        <w:rPr>
          <w:rStyle w:val="HideTWBExt"/>
          <w:b w:val="0"/>
        </w:rPr>
        <w:t>&lt;TitreType&gt;</w:t>
      </w:r>
      <w:r>
        <w:t>AVIS</w:t>
      </w:r>
      <w:r>
        <w:rPr>
          <w:rStyle w:val="HideTWBExt"/>
          <w:b w:val="0"/>
        </w:rPr>
        <w:t>&lt;/TitreType&gt;</w:t>
      </w:r>
    </w:p>
    <w:p w14:paraId="2BF551F1" w14:textId="77777777" w:rsidR="00756AD2" w:rsidRPr="00756AD2" w:rsidRDefault="00756AD2" w:rsidP="00756AD2">
      <w:pPr>
        <w:pStyle w:val="CoverNormal24a"/>
      </w:pPr>
      <w:r>
        <w:rPr>
          <w:rStyle w:val="HideTWBExt"/>
        </w:rPr>
        <w:t>&lt;CommissionResp&gt;</w:t>
      </w:r>
      <w:r>
        <w:t>de la commission des libertés civiles, de la justice et des affaires intérieures</w:t>
      </w:r>
      <w:r>
        <w:rPr>
          <w:rStyle w:val="HideTWBExt"/>
        </w:rPr>
        <w:t>&lt;/CommissionResp&gt;</w:t>
      </w:r>
    </w:p>
    <w:p w14:paraId="7D555540" w14:textId="77777777" w:rsidR="00756AD2" w:rsidRPr="00756AD2" w:rsidRDefault="00756AD2" w:rsidP="00756AD2">
      <w:pPr>
        <w:pStyle w:val="CoverNormal24a"/>
      </w:pPr>
      <w:r>
        <w:rPr>
          <w:rStyle w:val="HideTWBExt"/>
        </w:rPr>
        <w:t>&lt;CommissionInt&gt;</w:t>
      </w:r>
      <w:r>
        <w:t>à l’intention de la commission du contrôle budgétaire</w:t>
      </w:r>
      <w:r>
        <w:rPr>
          <w:rStyle w:val="HideTWBExt"/>
        </w:rPr>
        <w:t>&lt;/CommissionInt&gt;</w:t>
      </w:r>
    </w:p>
    <w:p w14:paraId="4DB47C20" w14:textId="77777777" w:rsidR="00756AD2" w:rsidRPr="00756AD2" w:rsidRDefault="00756AD2" w:rsidP="00756AD2">
      <w:pPr>
        <w:pStyle w:val="CoverNormal"/>
      </w:pPr>
      <w:r>
        <w:rPr>
          <w:rStyle w:val="HideTWBExt"/>
        </w:rPr>
        <w:t>&lt;Titre&gt;</w:t>
      </w:r>
      <w:r>
        <w:t>concernant la décharge sur l’exécution du budget du contrôleur européen de la protection des données pour l’exercice 2024</w:t>
      </w:r>
      <w:r>
        <w:rPr>
          <w:rStyle w:val="HideTWBExt"/>
        </w:rPr>
        <w:t>&lt;/Titre&gt;</w:t>
      </w:r>
    </w:p>
    <w:p w14:paraId="200AA57A" w14:textId="77777777" w:rsidR="00756AD2" w:rsidRPr="00756AD2" w:rsidRDefault="00756AD2" w:rsidP="00756AD2">
      <w:pPr>
        <w:pStyle w:val="CoverNormal24a"/>
      </w:pPr>
      <w:r>
        <w:rPr>
          <w:rStyle w:val="HideTWBExt"/>
        </w:rPr>
        <w:t>&lt;DocRef&gt;</w:t>
      </w:r>
      <w:r>
        <w:t>(2025/2154(DEC))</w:t>
      </w:r>
      <w:r>
        <w:rPr>
          <w:rStyle w:val="HideTWBExt"/>
        </w:rPr>
        <w:t>&lt;/DocRef&gt;</w:t>
      </w:r>
    </w:p>
    <w:p w14:paraId="23FF2379" w14:textId="720D9666" w:rsidR="002E2F2E" w:rsidRPr="00756AD2" w:rsidRDefault="00FD51DE">
      <w:pPr>
        <w:pStyle w:val="CoverNormal24a"/>
      </w:pPr>
      <w:r>
        <w:t xml:space="preserve">Rapporteure pour avis: </w:t>
      </w:r>
      <w:r>
        <w:rPr>
          <w:rStyle w:val="HideTWBExt"/>
        </w:rPr>
        <w:t>&lt;Depute&gt;</w:t>
      </w:r>
      <w:r>
        <w:t>Evin Incir</w:t>
      </w:r>
      <w:r>
        <w:rPr>
          <w:rStyle w:val="HideTWBExt"/>
        </w:rPr>
        <w:t>&lt;/Depute&gt;</w:t>
      </w:r>
    </w:p>
    <w:p w14:paraId="0E009427" w14:textId="77777777" w:rsidR="00977F76" w:rsidRPr="00756AD2" w:rsidRDefault="00977F76" w:rsidP="00977F76">
      <w:pPr>
        <w:pStyle w:val="CoverNormal"/>
      </w:pPr>
    </w:p>
    <w:p w14:paraId="474062AD" w14:textId="77777777" w:rsidR="002E2F2E" w:rsidRPr="00756AD2" w:rsidRDefault="002E2F2E" w:rsidP="00BB2AC1">
      <w:pPr>
        <w:widowControl/>
        <w:tabs>
          <w:tab w:val="center" w:pos="4677"/>
        </w:tabs>
      </w:pPr>
      <w:r>
        <w:br w:type="page"/>
      </w:r>
      <w:r>
        <w:lastRenderedPageBreak/>
        <w:t>PA_NonLegDec</w:t>
      </w:r>
    </w:p>
    <w:p w14:paraId="0C165DC5" w14:textId="77777777" w:rsidR="003E06CF" w:rsidRPr="00756AD2" w:rsidRDefault="002E2F2E" w:rsidP="003E06CF">
      <w:pPr>
        <w:pStyle w:val="PageHeadingNotTOC"/>
      </w:pPr>
      <w:r>
        <w:br w:type="page"/>
      </w:r>
      <w:r>
        <w:lastRenderedPageBreak/>
        <w:t>AVIS</w:t>
      </w:r>
    </w:p>
    <w:p w14:paraId="2C85D7A5" w14:textId="77777777" w:rsidR="00756AD2" w:rsidRPr="00756AD2" w:rsidRDefault="00FD51DE" w:rsidP="00756AD2">
      <w:pPr>
        <w:pStyle w:val="Normal12a"/>
      </w:pPr>
      <w:r>
        <w:t>La commission des libertés civiles, de la justice et des affaires intérieures invite la commission du contrôle budgétaire, compétente au fond, à incorporer, dans la proposition de résolution qu’elle adoptera, ce qui suit:</w:t>
      </w:r>
    </w:p>
    <w:p w14:paraId="25AE9203" w14:textId="77777777" w:rsidR="00756AD2" w:rsidRPr="00756AD2" w:rsidRDefault="00756AD2" w:rsidP="00756AD2">
      <w:pPr>
        <w:pStyle w:val="Normal12a"/>
        <w:rPr>
          <w:rStyle w:val="HideTWBExt"/>
        </w:rPr>
      </w:pPr>
      <w:r>
        <w:rPr>
          <w:rStyle w:val="HideTWBExt"/>
        </w:rPr>
        <w:t>&lt;RepeatBlock-Dec&gt;&lt;/RepeatBlock-Dec&gt;</w:t>
      </w:r>
    </w:p>
    <w:p w14:paraId="352431FD" w14:textId="77777777" w:rsidR="00756AD2" w:rsidRPr="00756AD2" w:rsidRDefault="00756AD2" w:rsidP="00756AD2">
      <w:pPr>
        <w:pStyle w:val="NormalHanging12a"/>
      </w:pPr>
      <w:r>
        <w:t>1.</w:t>
      </w:r>
      <w:r>
        <w:tab/>
        <w:t>note que le budget de fonctionnement du contrôleur européen de la protection des données (CEPD) pour 2024 s’élevait à 24 329 460 EUR, soit une augmentation de 7 % par rapport au budget final 2023; se félicite qu’en 2024, le taux d’exécution des crédits d’engagement par le CEPD ait été de 96 %;</w:t>
      </w:r>
    </w:p>
    <w:p w14:paraId="489E99E4" w14:textId="77777777" w:rsidR="00756AD2" w:rsidRPr="00756AD2" w:rsidRDefault="00756AD2" w:rsidP="00756AD2">
      <w:pPr>
        <w:pStyle w:val="NormalHanging12a"/>
      </w:pPr>
      <w:r>
        <w:t>2.</w:t>
      </w:r>
      <w:r>
        <w:tab/>
        <w:t>souligne le rôle accru que joue le CEPD dans de nombreux nouveaux actes législatifs, y compris le règlement sur l’intelligence artificielle, en vertu duquel le CEPD devient l’autorité compétente pour les institutions, organes et organismes de l’Union, des tâches supplémentaires lui ayant été confiées à cet égard; rappelle que ces responsabilités supplémentaires, déléguées par les colégislateurs, nécessitent des ressources suffisantes pour que le CEPD puisse s’acquitter efficacement de ses obligations;</w:t>
      </w:r>
    </w:p>
    <w:p w14:paraId="078297A6" w14:textId="77777777" w:rsidR="00756AD2" w:rsidRPr="00756AD2" w:rsidRDefault="00756AD2" w:rsidP="00756AD2">
      <w:pPr>
        <w:pStyle w:val="NormalHanging12a"/>
      </w:pPr>
      <w:r>
        <w:t>3.</w:t>
      </w:r>
      <w:r>
        <w:tab/>
        <w:t>met en évidence le rôle du CEPD dans la surveillance du traitement des données à caractère personnel par les institutions, organes et organismes de l’Union européenne; se déclare préoccupé par le temps nécessaire au CEPD pour traiter les réclamations; rappelle la décision de la Médiatrice européenne du 7 novembre 2024 dans l’affaire 1888/2023/TM, dans laquelle elle a estimé que le délai de six années mis par le CEPD pour achever l’examen d’une réclamation ne pouvait être considéré comme raisonnable et qu’il s’agissait d’un cas de mauvaise administration; relève que la Médiatrice a constaté que le CEPD n’avait pas non plus tenu le plaignant informé de l’état d’avancement de l’affaire;</w:t>
      </w:r>
    </w:p>
    <w:p w14:paraId="38006A49" w14:textId="77777777" w:rsidR="00756AD2" w:rsidRPr="00756AD2" w:rsidRDefault="00756AD2" w:rsidP="00756AD2">
      <w:pPr>
        <w:pStyle w:val="NormalHanging12a"/>
      </w:pPr>
      <w:r>
        <w:t>4.</w:t>
      </w:r>
      <w:r>
        <w:tab/>
        <w:t>se félicite qu’en 2024, le CEPD ait achevé l’examen de 77 réclamations recevables, ce qui représente une augmentation de 33 % par rapport à 2023; constate que la date à laquelle ces réclamations ont été introduites n’est pas claire; invite dès lors le CEPD à améliorer la transparence des procédures et à publier des données sur le nombre de réclamations recevables reçues chaque année, le délai moyen nécessaire pour les examiner et les traiter, ainsi que les raisons des retards importants; prie instamment le CEPD de réfléchir à ses indicateurs clés de performance (ICP) et de veiller à ce qu’ils couvrent le traitement des réclamations, ainsi que de fixer des objectifs pour le traitement des réclamations et les enquêtes, comme le fait le Médiateur européen;</w:t>
      </w:r>
    </w:p>
    <w:p w14:paraId="02FA4817" w14:textId="77777777" w:rsidR="00756AD2" w:rsidRPr="00756AD2" w:rsidRDefault="00756AD2" w:rsidP="00756AD2">
      <w:pPr>
        <w:pStyle w:val="NormalHanging12a"/>
        <w:rPr>
          <w:bCs/>
          <w:iCs/>
        </w:rPr>
      </w:pPr>
      <w:r>
        <w:t>5.</w:t>
      </w:r>
      <w:r>
        <w:tab/>
        <w:t>se félicite de la diminution des frais de mission du personnel du CEPD, ainsi que du nombre de missions, qui est passé de 246 en 2023 à 218 en 2024; invite le CEPD à continuer d’évaluer si les ressources consacrées aux missions sont utilisées de manière appropriée et contribuent à la protection des données à caractère personnel dans les institutions, organes et organismes de l’Union; note qu’en 2024, le CEPD a participé à un certain nombre d’événements, y compris des événements commerciaux, et que, selon sa politique en matière d’interventions publiques, le CEPD s’attend normalement à ce que les organisateurs prennent en charge les frais de voyage et d’hébergement; se dit préoccupé par le fait que le CEPD ne fournit toujours pas d’informations sur le nombre de missions financées par les organisateurs ou d’autres tiers, ce qui réduit la transparence en ce qui concerne les frais de mission du CEPD;</w:t>
      </w:r>
      <w:r>
        <w:rPr>
          <w:b/>
          <w:i/>
        </w:rPr>
        <w:t xml:space="preserve"> </w:t>
      </w:r>
      <w:r>
        <w:t xml:space="preserve">prie instamment le </w:t>
      </w:r>
      <w:r>
        <w:lastRenderedPageBreak/>
        <w:t>CEPD d’améliorer ses politiques et ses pratiques en matière de transparence des frais de mission;</w:t>
      </w:r>
    </w:p>
    <w:p w14:paraId="2DB0D958" w14:textId="77777777" w:rsidR="00756AD2" w:rsidRPr="00756AD2" w:rsidRDefault="00756AD2" w:rsidP="00756AD2">
      <w:pPr>
        <w:pStyle w:val="NormalHanging12a"/>
      </w:pPr>
      <w:r>
        <w:t>6.</w:t>
      </w:r>
      <w:r>
        <w:tab/>
        <w:t>relève qu’en 2024, le CEPD a clôturé une seule enquête, alors qu’il n’en avait clôturé aucune en 2023, qu’il a émis 25 avis, en baisse par rapport aux 54 avis émis en 2023, et qu’il n’a effectué que trois audits, contre cinq en 2023; demande instamment au CEPD d’établir une distinction claire entre les audits proprement dits et les visites dans son ICP.</w:t>
      </w:r>
    </w:p>
    <w:p w14:paraId="748ED4D7" w14:textId="77777777" w:rsidR="00756AD2" w:rsidRPr="00756AD2" w:rsidRDefault="00756AD2" w:rsidP="00756AD2">
      <w:pPr>
        <w:pStyle w:val="NormalHanging12a"/>
        <w:sectPr w:rsidR="00756AD2" w:rsidRPr="00756AD2" w:rsidSect="00756AD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6882E13" w14:textId="77777777" w:rsidR="00756AD2" w:rsidRPr="00756AD2" w:rsidRDefault="00756AD2" w:rsidP="00756AD2"/>
    <w:p w14:paraId="515C4D04" w14:textId="77777777" w:rsidR="00756AD2" w:rsidRPr="00756AD2" w:rsidRDefault="00756AD2" w:rsidP="00756AD2">
      <w:pPr>
        <w:pStyle w:val="PageHeadingNotTOC"/>
      </w:pPr>
      <w:r>
        <w:t>ANNEXE: DÉCLARATION DES CONTRIBUTIONS</w:t>
      </w:r>
    </w:p>
    <w:p w14:paraId="5D03828B" w14:textId="77777777" w:rsidR="00756AD2" w:rsidRPr="00756AD2" w:rsidRDefault="00756AD2" w:rsidP="00756AD2">
      <w:pPr>
        <w:pStyle w:val="Normal24a"/>
      </w:pPr>
      <w:r>
        <w:rPr>
          <w:rStyle w:val="HideTWBExt"/>
        </w:rPr>
        <w:t>&lt;FootprintIntro&gt;</w:t>
      </w:r>
      <w:r>
        <w:t>Conformément à l’article 8 de l’annexe I du règlement intérieur, le rapporteur pour avis déclare avoir inclus dans son avis des contributions sur des questions relatives à l’objet du dossier qu’il a reçues, pour l’élaboration de l’avis, préalablement à son adoption en commission, de la part des représentants d’intérêts relevant du champ d’application de l’accord interinstitutionnel sur un registre de transparence obligatoire suivants</w:t>
      </w:r>
      <w:r w:rsidRPr="00756AD2">
        <w:rPr>
          <w:rStyle w:val="FootnoteReference"/>
        </w:rPr>
        <w:footnoteReference w:id="1"/>
      </w:r>
      <w:r>
        <w:t>,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756AD2" w:rsidRPr="00756AD2" w14:paraId="171DCC4A" w14:textId="77777777" w:rsidTr="00300614">
        <w:tc>
          <w:tcPr>
            <w:tcW w:w="9050" w:type="dxa"/>
            <w:tcBorders>
              <w:bottom w:val="single" w:sz="4" w:space="0" w:color="auto"/>
            </w:tcBorders>
            <w:shd w:val="clear" w:color="auto" w:fill="auto"/>
          </w:tcPr>
          <w:p w14:paraId="6AB40482" w14:textId="77777777" w:rsidR="00756AD2" w:rsidRPr="00756AD2" w:rsidRDefault="00756AD2" w:rsidP="00300614">
            <w:pPr>
              <w:pStyle w:val="NormalBoldCenter"/>
            </w:pPr>
            <w:r>
              <w:t>1. Représentants d’intérêts relevant du champ d’application de l’accord interinstitutionnel sur un registre de transparence obligatoire</w:t>
            </w:r>
          </w:p>
        </w:tc>
      </w:tr>
      <w:tr w:rsidR="00756AD2" w:rsidRPr="00756AD2" w14:paraId="582BC185" w14:textId="77777777" w:rsidTr="00300614">
        <w:tc>
          <w:tcPr>
            <w:tcW w:w="9050" w:type="dxa"/>
            <w:tcBorders>
              <w:top w:val="single" w:sz="4" w:space="0" w:color="auto"/>
              <w:left w:val="single" w:sz="4" w:space="0" w:color="auto"/>
              <w:bottom w:val="single" w:sz="4" w:space="0" w:color="auto"/>
              <w:right w:val="single" w:sz="4" w:space="0" w:color="auto"/>
            </w:tcBorders>
            <w:shd w:val="clear" w:color="auto" w:fill="auto"/>
          </w:tcPr>
          <w:p w14:paraId="6D32FD49" w14:textId="77777777" w:rsidR="00756AD2" w:rsidRPr="00756AD2" w:rsidRDefault="00756AD2" w:rsidP="00300614">
            <w:pPr>
              <w:pStyle w:val="NormalSingle"/>
            </w:pPr>
            <w:r>
              <w:t>Transparency International EU / EU transparency register: 501222919-71</w:t>
            </w:r>
          </w:p>
        </w:tc>
      </w:tr>
    </w:tbl>
    <w:p w14:paraId="21ABE9A7" w14:textId="77777777" w:rsidR="00756AD2" w:rsidRPr="00756AD2" w:rsidRDefault="00756AD2" w:rsidP="00756AD2">
      <w:pPr>
        <w:pStyle w:val="Footprint12b"/>
      </w:pPr>
      <w:r>
        <w:t>La liste ci-dessus est établie sous la responsabilité exclusive de la rapporteure pour avis.</w:t>
      </w:r>
    </w:p>
    <w:p w14:paraId="5B2F7971" w14:textId="77777777" w:rsidR="00756AD2" w:rsidRPr="00756AD2" w:rsidRDefault="00756AD2" w:rsidP="00756AD2">
      <w:pPr>
        <w:ind w:left="567" w:hanging="567"/>
      </w:pPr>
    </w:p>
    <w:p w14:paraId="4752D2B8" w14:textId="77777777" w:rsidR="00756AD2" w:rsidRPr="00756AD2" w:rsidRDefault="00756AD2" w:rsidP="00756AD2">
      <w:pPr>
        <w:ind w:left="567" w:hanging="567"/>
      </w:pPr>
    </w:p>
    <w:p w14:paraId="4F6AC18C" w14:textId="77777777" w:rsidR="00756AD2" w:rsidRPr="00756AD2" w:rsidRDefault="00756AD2" w:rsidP="00756AD2">
      <w:pPr>
        <w:ind w:left="567" w:hanging="567"/>
      </w:pPr>
    </w:p>
    <w:p w14:paraId="4D8FF67E" w14:textId="77777777" w:rsidR="00756AD2" w:rsidRPr="00756AD2" w:rsidRDefault="00756AD2" w:rsidP="00756AD2">
      <w:pPr>
        <w:ind w:left="567" w:hanging="567"/>
      </w:pPr>
    </w:p>
    <w:p w14:paraId="26F0296D" w14:textId="77777777" w:rsidR="00756AD2" w:rsidRPr="00756AD2" w:rsidRDefault="00756AD2" w:rsidP="00756AD2">
      <w:pPr>
        <w:ind w:left="567" w:hanging="567"/>
      </w:pPr>
    </w:p>
    <w:p w14:paraId="6671F26B" w14:textId="77777777" w:rsidR="00756AD2" w:rsidRPr="00756AD2" w:rsidRDefault="00756AD2" w:rsidP="00756AD2">
      <w:pPr>
        <w:ind w:left="567" w:hanging="567"/>
      </w:pPr>
    </w:p>
    <w:p w14:paraId="3C6DD913" w14:textId="77777777" w:rsidR="00756AD2" w:rsidRPr="00756AD2" w:rsidRDefault="00756AD2" w:rsidP="00756AD2">
      <w:pPr>
        <w:ind w:left="567" w:hanging="567"/>
      </w:pPr>
    </w:p>
    <w:p w14:paraId="5D2D7E73" w14:textId="77777777" w:rsidR="00756AD2" w:rsidRPr="00756AD2" w:rsidRDefault="00756AD2" w:rsidP="00756AD2">
      <w:pPr>
        <w:ind w:left="567" w:hanging="567"/>
      </w:pPr>
    </w:p>
    <w:p w14:paraId="3558E5BC" w14:textId="77777777" w:rsidR="00756AD2" w:rsidRPr="00756AD2" w:rsidRDefault="00756AD2" w:rsidP="00756AD2">
      <w:pPr>
        <w:ind w:left="567" w:hanging="567"/>
      </w:pPr>
    </w:p>
    <w:p w14:paraId="2E721C9D" w14:textId="77777777" w:rsidR="00756AD2" w:rsidRPr="00756AD2" w:rsidRDefault="00756AD2" w:rsidP="00756AD2">
      <w:pPr>
        <w:ind w:left="567" w:hanging="567"/>
      </w:pPr>
    </w:p>
    <w:p w14:paraId="6AC0792A" w14:textId="77777777" w:rsidR="00756AD2" w:rsidRPr="00756AD2" w:rsidRDefault="00756AD2" w:rsidP="00756AD2">
      <w:pPr>
        <w:ind w:left="567" w:hanging="567"/>
      </w:pPr>
    </w:p>
    <w:p w14:paraId="74F5410E" w14:textId="77777777" w:rsidR="00756AD2" w:rsidRPr="00756AD2" w:rsidRDefault="00756AD2" w:rsidP="00756AD2">
      <w:pPr>
        <w:ind w:left="567" w:hanging="567"/>
      </w:pPr>
    </w:p>
    <w:p w14:paraId="7FCDBF80" w14:textId="77777777" w:rsidR="00756AD2" w:rsidRPr="00756AD2" w:rsidRDefault="00756AD2" w:rsidP="00756AD2">
      <w:pPr>
        <w:ind w:left="567" w:hanging="567"/>
      </w:pPr>
    </w:p>
    <w:p w14:paraId="133896CD" w14:textId="77777777" w:rsidR="00756AD2" w:rsidRPr="00756AD2" w:rsidRDefault="00756AD2" w:rsidP="00756AD2">
      <w:pPr>
        <w:ind w:left="567" w:hanging="567"/>
      </w:pPr>
    </w:p>
    <w:p w14:paraId="7CFDEF57" w14:textId="77777777" w:rsidR="00756AD2" w:rsidRPr="00756AD2" w:rsidRDefault="00756AD2" w:rsidP="00756AD2">
      <w:pPr>
        <w:ind w:left="567" w:hanging="567"/>
      </w:pPr>
    </w:p>
    <w:p w14:paraId="34D3D7A4" w14:textId="77777777" w:rsidR="00756AD2" w:rsidRPr="00756AD2" w:rsidRDefault="00756AD2" w:rsidP="00756AD2">
      <w:pPr>
        <w:ind w:left="567" w:hanging="567"/>
      </w:pPr>
    </w:p>
    <w:p w14:paraId="3E046BF2" w14:textId="77777777" w:rsidR="00756AD2" w:rsidRPr="00756AD2" w:rsidRDefault="00756AD2" w:rsidP="00756AD2">
      <w:pPr>
        <w:ind w:left="567" w:hanging="567"/>
      </w:pPr>
    </w:p>
    <w:p w14:paraId="4AADF3B0" w14:textId="77777777" w:rsidR="00756AD2" w:rsidRPr="00756AD2" w:rsidRDefault="00756AD2" w:rsidP="00756AD2">
      <w:pPr>
        <w:ind w:left="567" w:hanging="567"/>
      </w:pPr>
    </w:p>
    <w:p w14:paraId="0E6A7970" w14:textId="77777777" w:rsidR="00756AD2" w:rsidRPr="00756AD2" w:rsidRDefault="00756AD2" w:rsidP="00756AD2">
      <w:pPr>
        <w:ind w:left="567" w:hanging="567"/>
      </w:pPr>
    </w:p>
    <w:p w14:paraId="25C170A4" w14:textId="77777777" w:rsidR="00756AD2" w:rsidRPr="00756AD2" w:rsidRDefault="00756AD2" w:rsidP="00756AD2">
      <w:pPr>
        <w:ind w:left="567" w:hanging="567"/>
      </w:pPr>
    </w:p>
    <w:p w14:paraId="329FCC6A" w14:textId="090B0AD7" w:rsidR="000B7640" w:rsidRPr="00756AD2" w:rsidRDefault="000B7640" w:rsidP="00756AD2">
      <w:pPr>
        <w:pStyle w:val="Normal12a"/>
        <w:sectPr w:rsidR="000B7640" w:rsidRPr="00756AD2" w:rsidSect="00756AD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pPr>
    </w:p>
    <w:p w14:paraId="718C7B13" w14:textId="7213318C" w:rsidR="000B7640" w:rsidRPr="00756AD2" w:rsidRDefault="000B7640" w:rsidP="000B7640">
      <w:pPr>
        <w:pStyle w:val="PageHeadingNotTOC"/>
      </w:pPr>
      <w:bookmarkStart w:id="0" w:name="ProcPageAD"/>
      <w:r>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B7640" w:rsidRPr="00756AD2" w14:paraId="261ECA2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5A85DC" w14:textId="77777777" w:rsidR="000B7640" w:rsidRPr="00756AD2" w:rsidRDefault="000B7640">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CCE096F" w14:textId="77777777" w:rsidR="000B7640" w:rsidRPr="00756AD2" w:rsidRDefault="000B7640">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4CD03A" w14:textId="77777777" w:rsidR="000B7640" w:rsidRPr="00756AD2" w:rsidRDefault="000B76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DCFFF0" w14:textId="77777777" w:rsidR="000B7640" w:rsidRPr="00756AD2" w:rsidRDefault="000B76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535CDF" w14:textId="77777777" w:rsidR="000B7640" w:rsidRPr="00756AD2" w:rsidRDefault="000B7640">
            <w:pPr>
              <w:autoSpaceDE w:val="0"/>
              <w:autoSpaceDN w:val="0"/>
              <w:adjustRightInd w:val="0"/>
              <w:rPr>
                <w:rFonts w:ascii="sans-serif" w:hAnsi="sans-serif" w:cs="sans-serif"/>
                <w:color w:val="000000"/>
              </w:rPr>
            </w:pPr>
          </w:p>
        </w:tc>
      </w:tr>
      <w:tr w:rsidR="000B7640" w:rsidRPr="00756AD2" w14:paraId="2411021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3F013C" w14:textId="77777777" w:rsidR="000B7640" w:rsidRPr="00756AD2" w:rsidRDefault="000B7640">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1F08F4" w14:textId="77777777" w:rsidR="000B7640" w:rsidRPr="00756AD2" w:rsidRDefault="000B7640">
            <w:pPr>
              <w:autoSpaceDE w:val="0"/>
              <w:autoSpaceDN w:val="0"/>
              <w:adjustRightInd w:val="0"/>
              <w:rPr>
                <w:color w:val="000000"/>
                <w:sz w:val="20"/>
              </w:rPr>
            </w:pPr>
            <w:r>
              <w:rPr>
                <w:color w:val="000000"/>
                <w:sz w:val="20"/>
              </w:rPr>
              <w:t>+:</w:t>
            </w:r>
          </w:p>
          <w:p w14:paraId="53A74E48" w14:textId="77777777" w:rsidR="000B7640" w:rsidRPr="00756AD2" w:rsidRDefault="000B7640">
            <w:pPr>
              <w:autoSpaceDE w:val="0"/>
              <w:autoSpaceDN w:val="0"/>
              <w:adjustRightInd w:val="0"/>
              <w:rPr>
                <w:color w:val="000000"/>
                <w:sz w:val="20"/>
              </w:rPr>
            </w:pPr>
            <w:r>
              <w:rPr>
                <w:color w:val="000000"/>
                <w:sz w:val="20"/>
              </w:rPr>
              <w:t>–:</w:t>
            </w:r>
          </w:p>
          <w:p w14:paraId="54731199" w14:textId="77777777" w:rsidR="000B7640" w:rsidRPr="00756AD2" w:rsidRDefault="000B764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76F492" w14:textId="77777777" w:rsidR="000B7640" w:rsidRPr="00756AD2" w:rsidRDefault="000B7640">
            <w:pPr>
              <w:autoSpaceDE w:val="0"/>
              <w:autoSpaceDN w:val="0"/>
              <w:adjustRightInd w:val="0"/>
              <w:rPr>
                <w:color w:val="000000"/>
                <w:sz w:val="20"/>
              </w:rPr>
            </w:pPr>
            <w:r>
              <w:rPr>
                <w:color w:val="000000"/>
                <w:sz w:val="20"/>
              </w:rPr>
              <w:t>64</w:t>
            </w:r>
          </w:p>
          <w:p w14:paraId="379164A6" w14:textId="77777777" w:rsidR="000B7640" w:rsidRPr="00756AD2" w:rsidRDefault="000B7640">
            <w:pPr>
              <w:autoSpaceDE w:val="0"/>
              <w:autoSpaceDN w:val="0"/>
              <w:adjustRightInd w:val="0"/>
              <w:rPr>
                <w:color w:val="000000"/>
                <w:sz w:val="20"/>
              </w:rPr>
            </w:pPr>
            <w:r>
              <w:rPr>
                <w:color w:val="000000"/>
                <w:sz w:val="20"/>
              </w:rPr>
              <w:t>5</w:t>
            </w:r>
          </w:p>
          <w:p w14:paraId="5FCF0573" w14:textId="77777777" w:rsidR="000B7640" w:rsidRPr="00756AD2" w:rsidRDefault="000B7640">
            <w:pPr>
              <w:autoSpaceDE w:val="0"/>
              <w:autoSpaceDN w:val="0"/>
              <w:adjustRightInd w:val="0"/>
              <w:rPr>
                <w:color w:val="000000"/>
                <w:sz w:val="20"/>
              </w:rPr>
            </w:pPr>
            <w:r>
              <w:rPr>
                <w:color w:val="000000"/>
                <w:sz w:val="20"/>
              </w:rPr>
              <w:t>3</w:t>
            </w:r>
          </w:p>
        </w:tc>
      </w:tr>
      <w:tr w:rsidR="000B7640" w:rsidRPr="00756AD2" w14:paraId="754E27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8AFD9C" w14:textId="77777777" w:rsidR="000B7640" w:rsidRPr="00756AD2" w:rsidRDefault="000B7640">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3012CD" w14:textId="77777777" w:rsidR="000B7640" w:rsidRPr="00756AD2" w:rsidRDefault="000B7640">
            <w:pPr>
              <w:autoSpaceDE w:val="0"/>
              <w:autoSpaceDN w:val="0"/>
              <w:adjustRightInd w:val="0"/>
              <w:rPr>
                <w:color w:val="000000"/>
                <w:sz w:val="20"/>
              </w:rPr>
            </w:pPr>
            <w:r>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Elissavet Vozemberg-Vrionidi, Isabel Wiseler-Lima, Ewa Zajączkowska-Hernik, Alessandro Zan, Javier Zarzalejos, Tomáš Zdechovský</w:t>
            </w:r>
          </w:p>
        </w:tc>
      </w:tr>
      <w:tr w:rsidR="000B7640" w:rsidRPr="00756AD2" w14:paraId="17B5261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23EE81C" w14:textId="77777777" w:rsidR="000B7640" w:rsidRPr="00756AD2" w:rsidRDefault="000B7640">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25B6817" w14:textId="77777777" w:rsidR="000B7640" w:rsidRPr="00756AD2" w:rsidRDefault="000B7640">
            <w:pPr>
              <w:autoSpaceDE w:val="0"/>
              <w:autoSpaceDN w:val="0"/>
              <w:adjustRightInd w:val="0"/>
              <w:rPr>
                <w:color w:val="000000"/>
                <w:sz w:val="20"/>
              </w:rPr>
            </w:pPr>
            <w:r>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0B7640" w:rsidRPr="00756AD2" w14:paraId="55F2910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B8394EE" w14:textId="77777777" w:rsidR="000B7640" w:rsidRPr="00756AD2" w:rsidRDefault="000B7640">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1F52E01" w14:textId="77777777" w:rsidR="000B7640" w:rsidRPr="00756AD2" w:rsidRDefault="000B7640">
            <w:pPr>
              <w:autoSpaceDE w:val="0"/>
              <w:autoSpaceDN w:val="0"/>
              <w:adjustRightInd w:val="0"/>
              <w:rPr>
                <w:color w:val="000000"/>
                <w:sz w:val="20"/>
              </w:rPr>
            </w:pPr>
            <w:r>
              <w:rPr>
                <w:color w:val="000000"/>
                <w:sz w:val="20"/>
              </w:rPr>
              <w:t>Stefano Cavedagna, José Cepeda, Pietro Fiocchi, Andrey Kovatchev, Marcos Ros Sempere, Michał Szczerba, Catarina Vieira</w:t>
            </w:r>
          </w:p>
        </w:tc>
      </w:tr>
    </w:tbl>
    <w:p w14:paraId="55B2FAB5" w14:textId="77777777" w:rsidR="000B7640" w:rsidRPr="00756AD2" w:rsidRDefault="000B7640"/>
    <w:bookmarkEnd w:id="0"/>
    <w:p w14:paraId="05A8BB68" w14:textId="67F5E0A8" w:rsidR="00756AD2" w:rsidRPr="00756AD2" w:rsidRDefault="00756AD2">
      <w:pPr>
        <w:widowControl/>
      </w:pPr>
      <w:r>
        <w:br w:type="page"/>
      </w:r>
    </w:p>
    <w:p w14:paraId="63EE5622" w14:textId="4B9A99C0" w:rsidR="00756AD2" w:rsidRPr="00756AD2" w:rsidRDefault="00756AD2" w:rsidP="00756AD2">
      <w:pPr>
        <w:pStyle w:val="PageHeadingNotTOC"/>
      </w:pPr>
      <w:bookmarkStart w:id="1" w:name="RollCallPageAD"/>
      <w:r>
        <w:t>VOTE FINAL PAR APPEL NOMINAL 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6AD2" w:rsidRPr="00756AD2" w14:paraId="10C221C7" w14:textId="77777777" w:rsidTr="00300614">
        <w:trPr>
          <w:cantSplit/>
        </w:trPr>
        <w:tc>
          <w:tcPr>
            <w:tcW w:w="1701" w:type="dxa"/>
            <w:shd w:val="pct10" w:color="000000" w:fill="FFFFFF"/>
            <w:vAlign w:val="center"/>
          </w:tcPr>
          <w:p w14:paraId="496B38CF" w14:textId="77777777" w:rsidR="00756AD2" w:rsidRPr="00756AD2" w:rsidRDefault="00756AD2" w:rsidP="00300614">
            <w:pPr>
              <w:pStyle w:val="RollCallVotes"/>
            </w:pPr>
            <w:r>
              <w:t>64</w:t>
            </w:r>
          </w:p>
        </w:tc>
        <w:tc>
          <w:tcPr>
            <w:tcW w:w="7371" w:type="dxa"/>
            <w:shd w:val="pct10" w:color="000000" w:fill="FFFFFF"/>
          </w:tcPr>
          <w:p w14:paraId="316F2A9A" w14:textId="77777777" w:rsidR="00756AD2" w:rsidRPr="00756AD2" w:rsidRDefault="00756AD2" w:rsidP="00300614">
            <w:pPr>
              <w:pStyle w:val="RollCallSymbols14pt"/>
            </w:pPr>
            <w:r>
              <w:t>+</w:t>
            </w:r>
          </w:p>
        </w:tc>
      </w:tr>
      <w:tr w:rsidR="00756AD2" w:rsidRPr="00860585" w14:paraId="45399C9C" w14:textId="77777777" w:rsidTr="00300614">
        <w:trPr>
          <w:cantSplit/>
        </w:trPr>
        <w:tc>
          <w:tcPr>
            <w:tcW w:w="1701" w:type="dxa"/>
            <w:shd w:val="clear" w:color="auto" w:fill="FFFFFF"/>
          </w:tcPr>
          <w:p w14:paraId="02967BE1" w14:textId="77777777" w:rsidR="00756AD2" w:rsidRPr="00756AD2" w:rsidRDefault="00756AD2" w:rsidP="00300614">
            <w:pPr>
              <w:pStyle w:val="RollCallTable"/>
            </w:pPr>
            <w:r>
              <w:t>ECR</w:t>
            </w:r>
          </w:p>
        </w:tc>
        <w:tc>
          <w:tcPr>
            <w:tcW w:w="7371" w:type="dxa"/>
            <w:shd w:val="clear" w:color="auto" w:fill="FFFFFF"/>
          </w:tcPr>
          <w:p w14:paraId="621B1D22" w14:textId="77777777" w:rsidR="00756AD2" w:rsidRPr="00860585" w:rsidRDefault="00756AD2" w:rsidP="00300614">
            <w:pPr>
              <w:pStyle w:val="RollCallTable"/>
              <w:rPr>
                <w:lang w:val="it-IT"/>
              </w:rPr>
            </w:pPr>
            <w:r w:rsidRPr="00860585">
              <w:rPr>
                <w:lang w:val="it-IT"/>
              </w:rPr>
              <w:t>Stefano Cavedagna, Alessandro Ciriani, Pietro Fiocchi, Paolo Inselvini, Mariusz Kamiński</w:t>
            </w:r>
          </w:p>
        </w:tc>
      </w:tr>
      <w:tr w:rsidR="00756AD2" w:rsidRPr="00756AD2" w14:paraId="6B52A26C" w14:textId="77777777" w:rsidTr="00300614">
        <w:trPr>
          <w:cantSplit/>
        </w:trPr>
        <w:tc>
          <w:tcPr>
            <w:tcW w:w="1701" w:type="dxa"/>
            <w:shd w:val="clear" w:color="auto" w:fill="FFFFFF"/>
          </w:tcPr>
          <w:p w14:paraId="4E39F5CC" w14:textId="77777777" w:rsidR="00756AD2" w:rsidRPr="00756AD2" w:rsidRDefault="00756AD2" w:rsidP="00300614">
            <w:pPr>
              <w:pStyle w:val="RollCallTable"/>
            </w:pPr>
            <w:r>
              <w:t>PPE</w:t>
            </w:r>
          </w:p>
        </w:tc>
        <w:tc>
          <w:tcPr>
            <w:tcW w:w="7371" w:type="dxa"/>
            <w:shd w:val="clear" w:color="auto" w:fill="FFFFFF"/>
          </w:tcPr>
          <w:p w14:paraId="209766E2" w14:textId="77777777" w:rsidR="00756AD2" w:rsidRPr="00756AD2" w:rsidRDefault="00756AD2" w:rsidP="00300614">
            <w:pPr>
              <w:pStyle w:val="RollCallTable"/>
            </w:pPr>
            <w:r>
              <w:t>Magdalena Adamowicz, François-Xavier Bellamy, Ioan-Rareş Bogdan, Caterina Chinnici, Lena Düpont, Monika Hohlmeier, Andrey Kovatchev, Jeroen Lenaers, Lukas Mandl, Verena Mertens, Nadine Morano, Ana Miguel Pedro, Oliver Schenk, Michał Szczerba, Alice Teodorescu Måwe, Tomas Tobé, Elissavet Vozemberg-Vrionidi, Isabel Wiseler-Lima, Javier Zarzalejos, Tomáš Zdechovský</w:t>
            </w:r>
          </w:p>
        </w:tc>
      </w:tr>
      <w:tr w:rsidR="00756AD2" w:rsidRPr="00756AD2" w14:paraId="6FC5E131" w14:textId="77777777" w:rsidTr="00300614">
        <w:trPr>
          <w:cantSplit/>
        </w:trPr>
        <w:tc>
          <w:tcPr>
            <w:tcW w:w="1701" w:type="dxa"/>
            <w:shd w:val="clear" w:color="auto" w:fill="FFFFFF"/>
          </w:tcPr>
          <w:p w14:paraId="5C2DFD86" w14:textId="77777777" w:rsidR="00756AD2" w:rsidRPr="00756AD2" w:rsidRDefault="00756AD2" w:rsidP="00300614">
            <w:pPr>
              <w:pStyle w:val="RollCallTable"/>
            </w:pPr>
            <w:r>
              <w:t>PfE</w:t>
            </w:r>
          </w:p>
        </w:tc>
        <w:tc>
          <w:tcPr>
            <w:tcW w:w="7371" w:type="dxa"/>
            <w:shd w:val="clear" w:color="auto" w:fill="FFFFFF"/>
          </w:tcPr>
          <w:p w14:paraId="6B63D3EB" w14:textId="77777777" w:rsidR="00756AD2" w:rsidRPr="00756AD2" w:rsidRDefault="00756AD2" w:rsidP="00300614">
            <w:pPr>
              <w:pStyle w:val="RollCallTable"/>
            </w:pPr>
            <w:r>
              <w:t>Nikola Bartůšek, Jaroslav Bžoch, Susanna Ceccardi, Anna Maria Cisint, Marieke Ehlers, Fabrice Leggeri, Petra Steger, Tom Vandendriessche, Alexandre Varaut</w:t>
            </w:r>
          </w:p>
        </w:tc>
      </w:tr>
      <w:tr w:rsidR="00756AD2" w:rsidRPr="00756AD2" w14:paraId="42151738" w14:textId="77777777" w:rsidTr="00300614">
        <w:trPr>
          <w:cantSplit/>
        </w:trPr>
        <w:tc>
          <w:tcPr>
            <w:tcW w:w="1701" w:type="dxa"/>
            <w:shd w:val="clear" w:color="auto" w:fill="FFFFFF"/>
          </w:tcPr>
          <w:p w14:paraId="155D1AB3" w14:textId="77777777" w:rsidR="00756AD2" w:rsidRPr="00756AD2" w:rsidRDefault="00756AD2" w:rsidP="00300614">
            <w:pPr>
              <w:pStyle w:val="RollCallTable"/>
            </w:pPr>
            <w:r>
              <w:t>Renew</w:t>
            </w:r>
          </w:p>
        </w:tc>
        <w:tc>
          <w:tcPr>
            <w:tcW w:w="7371" w:type="dxa"/>
            <w:shd w:val="clear" w:color="auto" w:fill="FFFFFF"/>
          </w:tcPr>
          <w:p w14:paraId="2FD60F48" w14:textId="77777777" w:rsidR="00756AD2" w:rsidRPr="00756AD2" w:rsidRDefault="00756AD2" w:rsidP="00300614">
            <w:pPr>
              <w:pStyle w:val="RollCallTable"/>
            </w:pPr>
            <w:r>
              <w:t>Abir Al-Sahlani, Veronika Cifrová Ostrihoňová, Raquel García Hermida-Van Der Walle, Irena Joveva, Fabienne Keller, Michael McNamara, Nikola Minchev, Jan-Christoph Oetjen</w:t>
            </w:r>
          </w:p>
        </w:tc>
      </w:tr>
      <w:tr w:rsidR="00756AD2" w:rsidRPr="00756AD2" w14:paraId="0C9FD731" w14:textId="77777777" w:rsidTr="00300614">
        <w:trPr>
          <w:cantSplit/>
        </w:trPr>
        <w:tc>
          <w:tcPr>
            <w:tcW w:w="1701" w:type="dxa"/>
            <w:shd w:val="clear" w:color="auto" w:fill="FFFFFF"/>
          </w:tcPr>
          <w:p w14:paraId="3E28A5EC" w14:textId="77777777" w:rsidR="00756AD2" w:rsidRPr="00756AD2" w:rsidRDefault="00756AD2" w:rsidP="00300614">
            <w:pPr>
              <w:pStyle w:val="RollCallTable"/>
            </w:pPr>
            <w:r>
              <w:t>S&amp;D</w:t>
            </w:r>
          </w:p>
        </w:tc>
        <w:tc>
          <w:tcPr>
            <w:tcW w:w="7371" w:type="dxa"/>
            <w:shd w:val="clear" w:color="auto" w:fill="FFFFFF"/>
          </w:tcPr>
          <w:p w14:paraId="38721BC3" w14:textId="77777777" w:rsidR="00756AD2" w:rsidRPr="00756AD2" w:rsidRDefault="00756AD2" w:rsidP="00300614">
            <w:pPr>
              <w:pStyle w:val="RollCallTable"/>
            </w:pPr>
            <w:r>
              <w:t>Katarina Barley, José Cepeda, Marina Kaljurand, Murielle Laurent, Ana Catarina Mendes, Javier Moreno Sánchez, Matjaž Nemec, Marcos Ros Sempere, Birgit Sippel, Krzysztof Śmiszek, Cecilia Strada, Alessandro Zan</w:t>
            </w:r>
          </w:p>
        </w:tc>
      </w:tr>
      <w:tr w:rsidR="00756AD2" w:rsidRPr="00756AD2" w14:paraId="5A4AB7AF" w14:textId="77777777" w:rsidTr="00300614">
        <w:trPr>
          <w:cantSplit/>
        </w:trPr>
        <w:tc>
          <w:tcPr>
            <w:tcW w:w="1701" w:type="dxa"/>
            <w:shd w:val="clear" w:color="auto" w:fill="FFFFFF"/>
          </w:tcPr>
          <w:p w14:paraId="6B0F33FC" w14:textId="77777777" w:rsidR="00756AD2" w:rsidRPr="00756AD2" w:rsidRDefault="00756AD2" w:rsidP="00300614">
            <w:pPr>
              <w:pStyle w:val="RollCallTable"/>
            </w:pPr>
            <w:r>
              <w:t>The Left</w:t>
            </w:r>
          </w:p>
        </w:tc>
        <w:tc>
          <w:tcPr>
            <w:tcW w:w="7371" w:type="dxa"/>
            <w:shd w:val="clear" w:color="auto" w:fill="FFFFFF"/>
          </w:tcPr>
          <w:p w14:paraId="414A4BCC" w14:textId="77777777" w:rsidR="00756AD2" w:rsidRPr="00756AD2" w:rsidRDefault="00756AD2" w:rsidP="00300614">
            <w:pPr>
              <w:pStyle w:val="RollCallTable"/>
            </w:pPr>
            <w:r>
              <w:t>Pernando Barrena Arza, Damien Carême, Estrella Galán, Ilaria Salis</w:t>
            </w:r>
          </w:p>
        </w:tc>
      </w:tr>
      <w:tr w:rsidR="00756AD2" w:rsidRPr="00756AD2" w14:paraId="6A26ACE4" w14:textId="77777777" w:rsidTr="00300614">
        <w:trPr>
          <w:cantSplit/>
        </w:trPr>
        <w:tc>
          <w:tcPr>
            <w:tcW w:w="1701" w:type="dxa"/>
            <w:shd w:val="clear" w:color="auto" w:fill="FFFFFF"/>
          </w:tcPr>
          <w:p w14:paraId="7F75A7F6" w14:textId="77777777" w:rsidR="00756AD2" w:rsidRPr="00756AD2" w:rsidRDefault="00756AD2" w:rsidP="00300614">
            <w:pPr>
              <w:pStyle w:val="RollCallTable"/>
            </w:pPr>
            <w:r>
              <w:t>Verts/ALE</w:t>
            </w:r>
          </w:p>
        </w:tc>
        <w:tc>
          <w:tcPr>
            <w:tcW w:w="7371" w:type="dxa"/>
            <w:shd w:val="clear" w:color="auto" w:fill="FFFFFF"/>
          </w:tcPr>
          <w:p w14:paraId="5FB97E14" w14:textId="77777777" w:rsidR="00756AD2" w:rsidRPr="00756AD2" w:rsidRDefault="00756AD2" w:rsidP="00300614">
            <w:pPr>
              <w:pStyle w:val="RollCallTable"/>
            </w:pPr>
            <w:r>
              <w:t>Jaume Asens Llodrà, Saskia Bricmont, Markéta Gregorová, Alice Kuhnke, Leoluca Orlando, Catarina Vieira</w:t>
            </w:r>
          </w:p>
        </w:tc>
      </w:tr>
    </w:tbl>
    <w:p w14:paraId="68C388AF" w14:textId="77777777" w:rsidR="00756AD2" w:rsidRPr="00756AD2" w:rsidRDefault="00756AD2" w:rsidP="00756AD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6AD2" w:rsidRPr="00756AD2" w14:paraId="105ADCA4" w14:textId="77777777" w:rsidTr="00300614">
        <w:trPr>
          <w:cantSplit/>
        </w:trPr>
        <w:tc>
          <w:tcPr>
            <w:tcW w:w="1701" w:type="dxa"/>
            <w:shd w:val="pct10" w:color="000000" w:fill="FFFFFF"/>
            <w:vAlign w:val="center"/>
          </w:tcPr>
          <w:p w14:paraId="305F83F5" w14:textId="77777777" w:rsidR="00756AD2" w:rsidRPr="00756AD2" w:rsidRDefault="00756AD2" w:rsidP="00300614">
            <w:pPr>
              <w:pStyle w:val="RollCallVotes"/>
            </w:pPr>
            <w:r>
              <w:t>5</w:t>
            </w:r>
          </w:p>
        </w:tc>
        <w:tc>
          <w:tcPr>
            <w:tcW w:w="7371" w:type="dxa"/>
            <w:shd w:val="pct10" w:color="000000" w:fill="FFFFFF"/>
          </w:tcPr>
          <w:p w14:paraId="5B56146F" w14:textId="77777777" w:rsidR="00756AD2" w:rsidRPr="00756AD2" w:rsidRDefault="00756AD2" w:rsidP="00300614">
            <w:pPr>
              <w:pStyle w:val="RollCallSymbols14pt"/>
            </w:pPr>
            <w:r>
              <w:t>-</w:t>
            </w:r>
          </w:p>
        </w:tc>
      </w:tr>
      <w:tr w:rsidR="00756AD2" w:rsidRPr="00860585" w14:paraId="4DF8D979" w14:textId="77777777" w:rsidTr="00300614">
        <w:trPr>
          <w:cantSplit/>
        </w:trPr>
        <w:tc>
          <w:tcPr>
            <w:tcW w:w="1701" w:type="dxa"/>
            <w:shd w:val="clear" w:color="auto" w:fill="FFFFFF"/>
          </w:tcPr>
          <w:p w14:paraId="08CF2BCA" w14:textId="77777777" w:rsidR="00756AD2" w:rsidRPr="00756AD2" w:rsidRDefault="00756AD2" w:rsidP="00300614">
            <w:pPr>
              <w:pStyle w:val="RollCallTable"/>
            </w:pPr>
            <w:r>
              <w:t>ESN</w:t>
            </w:r>
          </w:p>
        </w:tc>
        <w:tc>
          <w:tcPr>
            <w:tcW w:w="7371" w:type="dxa"/>
            <w:shd w:val="clear" w:color="auto" w:fill="FFFFFF"/>
          </w:tcPr>
          <w:p w14:paraId="0ECF9E4E" w14:textId="77777777" w:rsidR="00756AD2" w:rsidRPr="00860585" w:rsidRDefault="00756AD2" w:rsidP="00300614">
            <w:pPr>
              <w:pStyle w:val="RollCallTable"/>
              <w:rPr>
                <w:lang w:val="pl-PL"/>
              </w:rPr>
            </w:pPr>
            <w:r w:rsidRPr="00860585">
              <w:rPr>
                <w:lang w:val="pl-PL"/>
              </w:rPr>
              <w:t>Mary Khan, Milan Uhrík, Ewa Zajączkowska-Hernik</w:t>
            </w:r>
          </w:p>
        </w:tc>
      </w:tr>
      <w:tr w:rsidR="00756AD2" w:rsidRPr="00756AD2" w14:paraId="0171270C" w14:textId="77777777" w:rsidTr="00300614">
        <w:trPr>
          <w:cantSplit/>
        </w:trPr>
        <w:tc>
          <w:tcPr>
            <w:tcW w:w="1701" w:type="dxa"/>
            <w:shd w:val="clear" w:color="auto" w:fill="FFFFFF"/>
          </w:tcPr>
          <w:p w14:paraId="5EBBC734" w14:textId="77777777" w:rsidR="00756AD2" w:rsidRPr="00756AD2" w:rsidRDefault="00756AD2" w:rsidP="00300614">
            <w:pPr>
              <w:pStyle w:val="RollCallTable"/>
            </w:pPr>
            <w:r>
              <w:t>NI</w:t>
            </w:r>
          </w:p>
        </w:tc>
        <w:tc>
          <w:tcPr>
            <w:tcW w:w="7371" w:type="dxa"/>
            <w:shd w:val="clear" w:color="auto" w:fill="FFFFFF"/>
          </w:tcPr>
          <w:p w14:paraId="64D60455" w14:textId="77777777" w:rsidR="00756AD2" w:rsidRPr="00756AD2" w:rsidRDefault="00756AD2" w:rsidP="00300614">
            <w:pPr>
              <w:pStyle w:val="RollCallTable"/>
            </w:pPr>
            <w:r>
              <w:t>Erik Kaliňák</w:t>
            </w:r>
          </w:p>
        </w:tc>
      </w:tr>
      <w:tr w:rsidR="00756AD2" w:rsidRPr="00756AD2" w14:paraId="0218A975" w14:textId="77777777" w:rsidTr="00300614">
        <w:trPr>
          <w:cantSplit/>
        </w:trPr>
        <w:tc>
          <w:tcPr>
            <w:tcW w:w="1701" w:type="dxa"/>
            <w:shd w:val="clear" w:color="auto" w:fill="FFFFFF"/>
          </w:tcPr>
          <w:p w14:paraId="6CF395A1" w14:textId="77777777" w:rsidR="00756AD2" w:rsidRPr="00756AD2" w:rsidRDefault="00756AD2" w:rsidP="00300614">
            <w:pPr>
              <w:pStyle w:val="RollCallTable"/>
            </w:pPr>
            <w:r>
              <w:t>S&amp;D</w:t>
            </w:r>
          </w:p>
        </w:tc>
        <w:tc>
          <w:tcPr>
            <w:tcW w:w="7371" w:type="dxa"/>
            <w:shd w:val="clear" w:color="auto" w:fill="FFFFFF"/>
          </w:tcPr>
          <w:p w14:paraId="57C02A03" w14:textId="77777777" w:rsidR="00756AD2" w:rsidRPr="00756AD2" w:rsidRDefault="00756AD2" w:rsidP="00300614">
            <w:pPr>
              <w:pStyle w:val="RollCallTable"/>
            </w:pPr>
            <w:r>
              <w:t>Kristian Vigenin</w:t>
            </w:r>
          </w:p>
        </w:tc>
      </w:tr>
    </w:tbl>
    <w:p w14:paraId="0729A45B" w14:textId="77777777" w:rsidR="00756AD2" w:rsidRPr="00756AD2" w:rsidRDefault="00756AD2" w:rsidP="00756AD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6AD2" w:rsidRPr="00756AD2" w14:paraId="0A7EADEA" w14:textId="77777777" w:rsidTr="00300614">
        <w:trPr>
          <w:cantSplit/>
        </w:trPr>
        <w:tc>
          <w:tcPr>
            <w:tcW w:w="1701" w:type="dxa"/>
            <w:shd w:val="pct10" w:color="000000" w:fill="FFFFFF"/>
            <w:vAlign w:val="center"/>
          </w:tcPr>
          <w:p w14:paraId="6392E909" w14:textId="77777777" w:rsidR="00756AD2" w:rsidRPr="00756AD2" w:rsidRDefault="00756AD2" w:rsidP="00300614">
            <w:pPr>
              <w:pStyle w:val="RollCallVotes"/>
            </w:pPr>
            <w:r>
              <w:t>3</w:t>
            </w:r>
          </w:p>
        </w:tc>
        <w:tc>
          <w:tcPr>
            <w:tcW w:w="7371" w:type="dxa"/>
            <w:shd w:val="pct10" w:color="000000" w:fill="FFFFFF"/>
          </w:tcPr>
          <w:p w14:paraId="1602F506" w14:textId="77777777" w:rsidR="00756AD2" w:rsidRPr="00756AD2" w:rsidRDefault="00756AD2" w:rsidP="00300614">
            <w:pPr>
              <w:pStyle w:val="RollCallSymbols14pt"/>
            </w:pPr>
            <w:r>
              <w:t>0</w:t>
            </w:r>
          </w:p>
        </w:tc>
      </w:tr>
      <w:tr w:rsidR="00756AD2" w:rsidRPr="00756AD2" w14:paraId="1B8E04FF" w14:textId="77777777" w:rsidTr="00300614">
        <w:trPr>
          <w:cantSplit/>
        </w:trPr>
        <w:tc>
          <w:tcPr>
            <w:tcW w:w="1701" w:type="dxa"/>
            <w:shd w:val="clear" w:color="auto" w:fill="FFFFFF"/>
          </w:tcPr>
          <w:p w14:paraId="38E2AF78" w14:textId="77777777" w:rsidR="00756AD2" w:rsidRPr="00756AD2" w:rsidRDefault="00756AD2" w:rsidP="00300614">
            <w:pPr>
              <w:pStyle w:val="RollCallTable"/>
            </w:pPr>
            <w:r>
              <w:t>ECR</w:t>
            </w:r>
          </w:p>
        </w:tc>
        <w:tc>
          <w:tcPr>
            <w:tcW w:w="7371" w:type="dxa"/>
            <w:shd w:val="clear" w:color="auto" w:fill="FFFFFF"/>
          </w:tcPr>
          <w:p w14:paraId="6B7250AE" w14:textId="77777777" w:rsidR="00756AD2" w:rsidRPr="00756AD2" w:rsidRDefault="00756AD2" w:rsidP="00300614">
            <w:pPr>
              <w:pStyle w:val="RollCallTable"/>
            </w:pPr>
            <w:r>
              <w:t>Sebastian Tynkkynen, Maciej Wąsik</w:t>
            </w:r>
          </w:p>
        </w:tc>
      </w:tr>
      <w:tr w:rsidR="00756AD2" w:rsidRPr="00756AD2" w14:paraId="473BF43D" w14:textId="77777777" w:rsidTr="00300614">
        <w:trPr>
          <w:cantSplit/>
        </w:trPr>
        <w:tc>
          <w:tcPr>
            <w:tcW w:w="1701" w:type="dxa"/>
            <w:shd w:val="clear" w:color="auto" w:fill="FFFFFF"/>
          </w:tcPr>
          <w:p w14:paraId="32625FC3" w14:textId="77777777" w:rsidR="00756AD2" w:rsidRPr="00756AD2" w:rsidRDefault="00756AD2" w:rsidP="00300614">
            <w:pPr>
              <w:pStyle w:val="RollCallTable"/>
            </w:pPr>
            <w:r>
              <w:t>The Left</w:t>
            </w:r>
          </w:p>
        </w:tc>
        <w:tc>
          <w:tcPr>
            <w:tcW w:w="7371" w:type="dxa"/>
            <w:shd w:val="clear" w:color="auto" w:fill="FFFFFF"/>
          </w:tcPr>
          <w:p w14:paraId="03008D5E" w14:textId="77777777" w:rsidR="00756AD2" w:rsidRPr="00756AD2" w:rsidRDefault="00756AD2" w:rsidP="00300614">
            <w:pPr>
              <w:pStyle w:val="RollCallTable"/>
            </w:pPr>
            <w:r>
              <w:t>Giuseppe Antoci</w:t>
            </w:r>
          </w:p>
        </w:tc>
      </w:tr>
    </w:tbl>
    <w:p w14:paraId="62159EA1" w14:textId="77777777" w:rsidR="00756AD2" w:rsidRPr="00756AD2" w:rsidRDefault="00756AD2" w:rsidP="00756AD2">
      <w:pPr>
        <w:pStyle w:val="Normal12a"/>
      </w:pPr>
    </w:p>
    <w:p w14:paraId="7273687E" w14:textId="5264CDEE" w:rsidR="00756AD2" w:rsidRPr="00756AD2" w:rsidRDefault="00756AD2" w:rsidP="00756AD2">
      <w:r>
        <w:t>Légende des signes utilisés:</w:t>
      </w:r>
    </w:p>
    <w:p w14:paraId="507C9A17" w14:textId="1861B621" w:rsidR="00756AD2" w:rsidRPr="00756AD2" w:rsidRDefault="00756AD2" w:rsidP="00756AD2">
      <w:pPr>
        <w:pStyle w:val="RollCallTabs"/>
      </w:pPr>
      <w:r>
        <w:t>+</w:t>
      </w:r>
      <w:r>
        <w:tab/>
        <w:t>:</w:t>
      </w:r>
      <w:r>
        <w:tab/>
        <w:t>pour</w:t>
      </w:r>
    </w:p>
    <w:p w14:paraId="573048FC" w14:textId="5FAC683E" w:rsidR="00756AD2" w:rsidRPr="00756AD2" w:rsidRDefault="00756AD2" w:rsidP="00756AD2">
      <w:pPr>
        <w:pStyle w:val="RollCallTabs"/>
      </w:pPr>
      <w:r>
        <w:t>-</w:t>
      </w:r>
      <w:r>
        <w:tab/>
        <w:t>:</w:t>
      </w:r>
      <w:r>
        <w:tab/>
        <w:t>contre</w:t>
      </w:r>
    </w:p>
    <w:p w14:paraId="726CC336" w14:textId="77777777" w:rsidR="00756AD2" w:rsidRPr="00756AD2" w:rsidRDefault="00756AD2" w:rsidP="00756AD2">
      <w:pPr>
        <w:pStyle w:val="RollCallTabs"/>
      </w:pPr>
      <w:r>
        <w:t>0</w:t>
      </w:r>
      <w:r>
        <w:tab/>
        <w:t>:</w:t>
      </w:r>
      <w:r>
        <w:tab/>
        <w:t>abstention</w:t>
      </w:r>
    </w:p>
    <w:bookmarkEnd w:id="1"/>
    <w:p w14:paraId="5189DC63" w14:textId="77777777" w:rsidR="00756AD2" w:rsidRPr="00756AD2" w:rsidRDefault="00756AD2" w:rsidP="00756AD2"/>
    <w:sectPr w:rsidR="00756AD2" w:rsidRPr="00756AD2" w:rsidSect="000B7640">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6290" w14:textId="77777777" w:rsidR="00FD51DE" w:rsidRPr="00756AD2" w:rsidRDefault="00FD51DE">
      <w:r w:rsidRPr="00756AD2">
        <w:separator/>
      </w:r>
    </w:p>
  </w:endnote>
  <w:endnote w:type="continuationSeparator" w:id="0">
    <w:p w14:paraId="30238DB4" w14:textId="77777777" w:rsidR="00FD51DE" w:rsidRPr="00756AD2" w:rsidRDefault="00FD51DE">
      <w:r w:rsidRPr="00756A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7B865" w14:textId="77777777" w:rsidR="00756AD2" w:rsidRPr="00756AD2" w:rsidRDefault="00756AD2" w:rsidP="00756AD2">
    <w:pPr>
      <w:pStyle w:val="EPFooter"/>
    </w:pPr>
    <w:r w:rsidRPr="00756AD2">
      <w:t>PE</w:t>
    </w:r>
    <w:r w:rsidRPr="00756AD2">
      <w:rPr>
        <w:rStyle w:val="HideTWBExt"/>
      </w:rPr>
      <w:t>&lt;NoPE&gt;</w:t>
    </w:r>
    <w:r w:rsidRPr="00756AD2">
      <w:t>778.330</w:t>
    </w:r>
    <w:r w:rsidRPr="00756AD2">
      <w:rPr>
        <w:rStyle w:val="HideTWBExt"/>
      </w:rPr>
      <w:t>&lt;/NoPE&gt;&lt;Version&gt;</w:t>
    </w:r>
    <w:r w:rsidRPr="00756AD2">
      <w:t>v02-00</w:t>
    </w:r>
    <w:r w:rsidRPr="00756AD2">
      <w:rPr>
        <w:rStyle w:val="HideTWBExt"/>
      </w:rPr>
      <w:t>&lt;/Version&gt;</w:t>
    </w:r>
    <w:r w:rsidRPr="00756AD2">
      <w:tab/>
    </w:r>
    <w:r w:rsidRPr="00756AD2">
      <w:fldChar w:fldCharType="begin"/>
    </w:r>
    <w:r w:rsidRPr="00756AD2">
      <w:instrText xml:space="preserve"> PAGE  \* MERGEFORMAT </w:instrText>
    </w:r>
    <w:r w:rsidRPr="00756AD2">
      <w:fldChar w:fldCharType="separate"/>
    </w:r>
    <w:r w:rsidRPr="00756AD2">
      <w:rPr>
        <w:noProof/>
      </w:rPr>
      <w:t>6</w:t>
    </w:r>
    <w:r w:rsidRPr="00756AD2">
      <w:fldChar w:fldCharType="end"/>
    </w:r>
    <w:r w:rsidRPr="00756AD2">
      <w:t>/</w:t>
    </w:r>
    <w:r w:rsidR="00860585">
      <w:fldChar w:fldCharType="begin"/>
    </w:r>
    <w:r w:rsidR="00860585">
      <w:instrText xml:space="preserve"> NUMPAGES  \* MERGEFORMAT </w:instrText>
    </w:r>
    <w:r w:rsidR="00860585">
      <w:fldChar w:fldCharType="separate"/>
    </w:r>
    <w:r w:rsidRPr="00756AD2">
      <w:rPr>
        <w:noProof/>
      </w:rPr>
      <w:t>7</w:t>
    </w:r>
    <w:r w:rsidR="00860585">
      <w:rPr>
        <w:noProof/>
      </w:rPr>
      <w:fldChar w:fldCharType="end"/>
    </w:r>
    <w:r w:rsidRPr="00756AD2">
      <w:tab/>
    </w:r>
    <w:r w:rsidRPr="00756AD2">
      <w:rPr>
        <w:rStyle w:val="HideTWBExt"/>
      </w:rPr>
      <w:t>&lt;PathFdR&gt;</w:t>
    </w:r>
    <w:r w:rsidRPr="00756AD2">
      <w:t>AD\1333501FR.docx</w:t>
    </w:r>
    <w:r w:rsidRPr="00756AD2">
      <w:rPr>
        <w:rStyle w:val="HideTWBExt"/>
      </w:rPr>
      <w:t>&lt;/PathFdR&gt;</w:t>
    </w:r>
  </w:p>
  <w:p w14:paraId="2743D712" w14:textId="3D09502C" w:rsidR="00756AD2" w:rsidRPr="00756AD2" w:rsidRDefault="00756AD2" w:rsidP="00756AD2">
    <w:pPr>
      <w:pStyle w:val="EPFooter2"/>
    </w:pPr>
    <w:r w:rsidRPr="00756AD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D819" w14:textId="77777777" w:rsidR="00756AD2" w:rsidRPr="00756AD2" w:rsidRDefault="00756AD2" w:rsidP="00756AD2">
    <w:pPr>
      <w:pStyle w:val="EPFooter"/>
    </w:pPr>
    <w:r w:rsidRPr="00756AD2">
      <w:rPr>
        <w:rStyle w:val="HideTWBExt"/>
      </w:rPr>
      <w:t>&lt;PathFdR&gt;</w:t>
    </w:r>
    <w:r w:rsidRPr="00756AD2">
      <w:t>AD\1333501FR.docx</w:t>
    </w:r>
    <w:r w:rsidRPr="00756AD2">
      <w:rPr>
        <w:rStyle w:val="HideTWBExt"/>
      </w:rPr>
      <w:t>&lt;/PathFdR&gt;</w:t>
    </w:r>
    <w:r w:rsidRPr="00756AD2">
      <w:tab/>
    </w:r>
    <w:r w:rsidRPr="00756AD2">
      <w:fldChar w:fldCharType="begin"/>
    </w:r>
    <w:r w:rsidRPr="00756AD2">
      <w:instrText xml:space="preserve"> PAGE  \* MERGEFORMAT </w:instrText>
    </w:r>
    <w:r w:rsidRPr="00756AD2">
      <w:fldChar w:fldCharType="separate"/>
    </w:r>
    <w:r w:rsidRPr="00756AD2">
      <w:rPr>
        <w:noProof/>
      </w:rPr>
      <w:t>7</w:t>
    </w:r>
    <w:r w:rsidRPr="00756AD2">
      <w:fldChar w:fldCharType="end"/>
    </w:r>
    <w:r w:rsidRPr="00756AD2">
      <w:t>/</w:t>
    </w:r>
    <w:r w:rsidR="00860585">
      <w:fldChar w:fldCharType="begin"/>
    </w:r>
    <w:r w:rsidR="00860585">
      <w:instrText xml:space="preserve"> NUMPAGES  \* MERGEFORMAT </w:instrText>
    </w:r>
    <w:r w:rsidR="00860585">
      <w:fldChar w:fldCharType="separate"/>
    </w:r>
    <w:r w:rsidRPr="00756AD2">
      <w:rPr>
        <w:noProof/>
      </w:rPr>
      <w:t>8</w:t>
    </w:r>
    <w:r w:rsidR="00860585">
      <w:rPr>
        <w:noProof/>
      </w:rPr>
      <w:fldChar w:fldCharType="end"/>
    </w:r>
    <w:r w:rsidRPr="00756AD2">
      <w:tab/>
      <w:t>PE</w:t>
    </w:r>
    <w:r w:rsidRPr="00756AD2">
      <w:rPr>
        <w:rStyle w:val="HideTWBExt"/>
      </w:rPr>
      <w:t>&lt;NoPE&gt;</w:t>
    </w:r>
    <w:r w:rsidRPr="00756AD2">
      <w:t>778.330</w:t>
    </w:r>
    <w:r w:rsidRPr="00756AD2">
      <w:rPr>
        <w:rStyle w:val="HideTWBExt"/>
      </w:rPr>
      <w:t>&lt;/NoPE&gt;&lt;Version&gt;</w:t>
    </w:r>
    <w:r w:rsidRPr="00756AD2">
      <w:t>v02-00</w:t>
    </w:r>
    <w:r w:rsidRPr="00756AD2">
      <w:rPr>
        <w:rStyle w:val="HideTWBExt"/>
      </w:rPr>
      <w:t>&lt;/Version&gt;</w:t>
    </w:r>
  </w:p>
  <w:p w14:paraId="2A76B238" w14:textId="31300F12" w:rsidR="00756AD2" w:rsidRPr="00756AD2" w:rsidRDefault="00756AD2" w:rsidP="00756AD2">
    <w:pPr>
      <w:pStyle w:val="EPFooter2"/>
    </w:pPr>
    <w:r w:rsidRPr="00756AD2">
      <w:tab/>
    </w:r>
    <w:r w:rsidRPr="00756AD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6CFA" w14:textId="77777777" w:rsidR="00756AD2" w:rsidRPr="00756AD2" w:rsidRDefault="00756AD2" w:rsidP="00756AD2">
    <w:pPr>
      <w:pStyle w:val="EPFooter"/>
    </w:pPr>
    <w:r w:rsidRPr="00756AD2">
      <w:rPr>
        <w:rStyle w:val="HideTWBExt"/>
      </w:rPr>
      <w:t>&lt;PathFdR&gt;</w:t>
    </w:r>
    <w:r w:rsidRPr="00756AD2">
      <w:t>AD\1333501FR.docx</w:t>
    </w:r>
    <w:r w:rsidRPr="00756AD2">
      <w:rPr>
        <w:rStyle w:val="HideTWBExt"/>
      </w:rPr>
      <w:t>&lt;/PathFdR&gt;</w:t>
    </w:r>
    <w:r w:rsidRPr="00756AD2">
      <w:tab/>
    </w:r>
    <w:r w:rsidRPr="00756AD2">
      <w:tab/>
      <w:t>PE</w:t>
    </w:r>
    <w:r w:rsidRPr="00756AD2">
      <w:rPr>
        <w:rStyle w:val="HideTWBExt"/>
      </w:rPr>
      <w:t>&lt;NoPE&gt;</w:t>
    </w:r>
    <w:r w:rsidRPr="00756AD2">
      <w:t>778.330</w:t>
    </w:r>
    <w:r w:rsidRPr="00756AD2">
      <w:rPr>
        <w:rStyle w:val="HideTWBExt"/>
      </w:rPr>
      <w:t>&lt;/NoPE&gt;&lt;Version&gt;</w:t>
    </w:r>
    <w:r w:rsidRPr="00756AD2">
      <w:t>v02-00</w:t>
    </w:r>
    <w:r w:rsidRPr="00756AD2">
      <w:rPr>
        <w:rStyle w:val="HideTWBExt"/>
      </w:rPr>
      <w:t>&lt;/Version&gt;</w:t>
    </w:r>
  </w:p>
  <w:p w14:paraId="7F863244" w14:textId="001B93FE" w:rsidR="00756AD2" w:rsidRPr="00756AD2" w:rsidRDefault="00756AD2" w:rsidP="00756AD2">
    <w:pPr>
      <w:pStyle w:val="EPFooter2"/>
    </w:pPr>
    <w:r w:rsidRPr="00756AD2">
      <w:t>FR</w:t>
    </w:r>
    <w:r w:rsidRPr="00756AD2">
      <w:tab/>
    </w:r>
    <w:r w:rsidRPr="00756AD2">
      <w:rPr>
        <w:b w:val="0"/>
        <w:i/>
        <w:color w:val="C0C0C0"/>
        <w:sz w:val="22"/>
      </w:rPr>
      <w:t>Unie dans la diversité</w:t>
    </w:r>
    <w:r w:rsidRPr="00756AD2">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20E3" w14:textId="77777777" w:rsidR="000B7640" w:rsidRPr="00756AD2" w:rsidRDefault="000B7640" w:rsidP="000B7640">
    <w:pPr>
      <w:pStyle w:val="EPFooter"/>
    </w:pPr>
    <w:r w:rsidRPr="00756AD2">
      <w:rPr>
        <w:rStyle w:val="HideTWBExt"/>
      </w:rPr>
      <w:t>&lt;PathFdR&gt;</w:t>
    </w:r>
    <w:r w:rsidRPr="00756AD2">
      <w:t>AD\1333501FR.docx</w:t>
    </w:r>
    <w:r w:rsidRPr="00756AD2">
      <w:rPr>
        <w:rStyle w:val="HideTWBExt"/>
      </w:rPr>
      <w:t>&lt;/PathFdR&gt;</w:t>
    </w:r>
    <w:r w:rsidRPr="00756AD2">
      <w:tab/>
    </w:r>
    <w:r w:rsidRPr="00756AD2">
      <w:tab/>
      <w:t>PE</w:t>
    </w:r>
    <w:r w:rsidRPr="00756AD2">
      <w:rPr>
        <w:rStyle w:val="HideTWBExt"/>
      </w:rPr>
      <w:t>&lt;NoPE&gt;</w:t>
    </w:r>
    <w:r w:rsidRPr="00756AD2">
      <w:t>778.330</w:t>
    </w:r>
    <w:r w:rsidRPr="00756AD2">
      <w:rPr>
        <w:rStyle w:val="HideTWBExt"/>
      </w:rPr>
      <w:t>&lt;/NoPE&gt;&lt;Version&gt;</w:t>
    </w:r>
    <w:r w:rsidRPr="00756AD2">
      <w:t>v02-00</w:t>
    </w:r>
    <w:r w:rsidRPr="00756AD2">
      <w:rPr>
        <w:rStyle w:val="HideTWBExt"/>
      </w:rPr>
      <w:t>&lt;/Version&gt;</w:t>
    </w:r>
  </w:p>
  <w:p w14:paraId="3970C808" w14:textId="4529FF08" w:rsidR="00C75378" w:rsidRPr="00756AD2" w:rsidRDefault="000B7640" w:rsidP="000B7640">
    <w:pPr>
      <w:pStyle w:val="EPFooter2"/>
    </w:pPr>
    <w:r w:rsidRPr="00756AD2">
      <w:t>FR</w:t>
    </w:r>
    <w:r w:rsidRPr="00756AD2">
      <w:tab/>
    </w:r>
    <w:r w:rsidRPr="00756AD2">
      <w:rPr>
        <w:b w:val="0"/>
        <w:i/>
        <w:color w:val="C0C0C0"/>
        <w:sz w:val="22"/>
      </w:rPr>
      <w:t>Unie dans la diversité</w:t>
    </w:r>
    <w:r w:rsidRPr="00756AD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5A237" w14:textId="77777777" w:rsidR="00FD51DE" w:rsidRPr="00756AD2" w:rsidRDefault="00FD51DE">
      <w:r w:rsidRPr="00756AD2">
        <w:separator/>
      </w:r>
    </w:p>
  </w:footnote>
  <w:footnote w:type="continuationSeparator" w:id="0">
    <w:p w14:paraId="4506958E" w14:textId="77777777" w:rsidR="00FD51DE" w:rsidRPr="00756AD2" w:rsidRDefault="00FD51DE">
      <w:r w:rsidRPr="00756AD2">
        <w:continuationSeparator/>
      </w:r>
    </w:p>
  </w:footnote>
  <w:footnote w:id="1">
    <w:p w14:paraId="07AB839F" w14:textId="5EC51FFC" w:rsidR="00756AD2" w:rsidRPr="00756AD2" w:rsidRDefault="00756AD2" w:rsidP="00756AD2">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DD10" w14:textId="77777777" w:rsidR="004941DD" w:rsidRDefault="00494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7C59" w14:textId="77777777" w:rsidR="004941DD" w:rsidRDefault="00494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00C7" w14:textId="77777777" w:rsidR="004941DD" w:rsidRDefault="004941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C413" w14:textId="77777777" w:rsidR="00EE6647" w:rsidRDefault="00EE66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0D94" w14:textId="77777777" w:rsidR="00EE6647" w:rsidRDefault="00EE66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1EC1" w14:textId="77777777" w:rsidR="00EE6647" w:rsidRDefault="00EE66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30520953">
    <w:abstractNumId w:val="9"/>
  </w:num>
  <w:num w:numId="2" w16cid:durableId="585849266">
    <w:abstractNumId w:val="9"/>
  </w:num>
  <w:num w:numId="3" w16cid:durableId="367337266">
    <w:abstractNumId w:val="7"/>
  </w:num>
  <w:num w:numId="4" w16cid:durableId="1703440463">
    <w:abstractNumId w:val="7"/>
  </w:num>
  <w:num w:numId="5" w16cid:durableId="1488282468">
    <w:abstractNumId w:val="6"/>
  </w:num>
  <w:num w:numId="6" w16cid:durableId="1132015945">
    <w:abstractNumId w:val="6"/>
  </w:num>
  <w:num w:numId="7" w16cid:durableId="149105962">
    <w:abstractNumId w:val="5"/>
  </w:num>
  <w:num w:numId="8" w16cid:durableId="2107311536">
    <w:abstractNumId w:val="5"/>
  </w:num>
  <w:num w:numId="9" w16cid:durableId="1727677372">
    <w:abstractNumId w:val="4"/>
  </w:num>
  <w:num w:numId="10" w16cid:durableId="1274050368">
    <w:abstractNumId w:val="4"/>
  </w:num>
  <w:num w:numId="11" w16cid:durableId="1067535252">
    <w:abstractNumId w:val="8"/>
  </w:num>
  <w:num w:numId="12" w16cid:durableId="617681518">
    <w:abstractNumId w:val="8"/>
  </w:num>
  <w:num w:numId="13" w16cid:durableId="266818344">
    <w:abstractNumId w:val="3"/>
  </w:num>
  <w:num w:numId="14" w16cid:durableId="1113787294">
    <w:abstractNumId w:val="3"/>
  </w:num>
  <w:num w:numId="15" w16cid:durableId="863710482">
    <w:abstractNumId w:val="2"/>
  </w:num>
  <w:num w:numId="16" w16cid:durableId="890308572">
    <w:abstractNumId w:val="2"/>
  </w:num>
  <w:num w:numId="17" w16cid:durableId="879588138">
    <w:abstractNumId w:val="1"/>
  </w:num>
  <w:num w:numId="18" w16cid:durableId="1317538167">
    <w:abstractNumId w:val="1"/>
  </w:num>
  <w:num w:numId="19" w16cid:durableId="1620912036">
    <w:abstractNumId w:val="0"/>
  </w:num>
  <w:num w:numId="20" w16cid:durableId="861238047">
    <w:abstractNumId w:val="0"/>
  </w:num>
  <w:num w:numId="21" w16cid:durableId="344333946">
    <w:abstractNumId w:val="9"/>
  </w:num>
  <w:num w:numId="22" w16cid:durableId="1428693416">
    <w:abstractNumId w:val="7"/>
  </w:num>
  <w:num w:numId="23" w16cid:durableId="1381591771">
    <w:abstractNumId w:val="6"/>
  </w:num>
  <w:num w:numId="24" w16cid:durableId="840506230">
    <w:abstractNumId w:val="5"/>
  </w:num>
  <w:num w:numId="25" w16cid:durableId="451438743">
    <w:abstractNumId w:val="4"/>
  </w:num>
  <w:num w:numId="26" w16cid:durableId="2019382399">
    <w:abstractNumId w:val="8"/>
  </w:num>
  <w:num w:numId="27" w16cid:durableId="1860964666">
    <w:abstractNumId w:val="3"/>
  </w:num>
  <w:num w:numId="28" w16cid:durableId="1850177073">
    <w:abstractNumId w:val="2"/>
  </w:num>
  <w:num w:numId="29" w16cid:durableId="222912240">
    <w:abstractNumId w:val="1"/>
  </w:num>
  <w:num w:numId="30" w16cid:durableId="1824855854">
    <w:abstractNumId w:val="0"/>
  </w:num>
  <w:num w:numId="31" w16cid:durableId="1943561766">
    <w:abstractNumId w:val="9"/>
  </w:num>
  <w:num w:numId="32" w16cid:durableId="177088357">
    <w:abstractNumId w:val="7"/>
  </w:num>
  <w:num w:numId="33" w16cid:durableId="1743796797">
    <w:abstractNumId w:val="6"/>
  </w:num>
  <w:num w:numId="34" w16cid:durableId="351803885">
    <w:abstractNumId w:val="5"/>
  </w:num>
  <w:num w:numId="35" w16cid:durableId="1755664238">
    <w:abstractNumId w:val="4"/>
  </w:num>
  <w:num w:numId="36" w16cid:durableId="562376839">
    <w:abstractNumId w:val="8"/>
  </w:num>
  <w:num w:numId="37" w16cid:durableId="260652432">
    <w:abstractNumId w:val="3"/>
  </w:num>
  <w:num w:numId="38" w16cid:durableId="2024235853">
    <w:abstractNumId w:val="2"/>
  </w:num>
  <w:num w:numId="39" w16cid:durableId="421731316">
    <w:abstractNumId w:val="1"/>
  </w:num>
  <w:num w:numId="40" w16cid:durableId="82046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CopyToNetwork" w:val="-1"/>
    <w:docVar w:name="DOCDT" w:val="14/10/2025"/>
    <w:docVar w:name="LastEditedSection" w:val=" 1"/>
    <w:docVar w:name="OTHERHEADINGMNU" w:val=" 2"/>
    <w:docVar w:name="PARTCOUNT" w:val="0"/>
    <w:docVar w:name="strDocTypeID" w:val="PA_NonLegDec"/>
    <w:docVar w:name="strSubDir" w:val="1333"/>
    <w:docVar w:name="TITLEMNU" w:val=" 3"/>
    <w:docVar w:name="TXTAUTHOR" w:val="Evin Incir"/>
    <w:docVar w:name="TXTLANGUE" w:val="FR"/>
    <w:docVar w:name="TXTLANGUEMIN" w:val="fr"/>
    <w:docVar w:name="TXTNRPE" w:val="778.330"/>
    <w:docVar w:name="TXTNRPROC" w:val="2025/2154"/>
    <w:docVar w:name="TXTPEorAP" w:val="PE"/>
    <w:docVar w:name="TXTROUTE" w:val="AD\1333501FR.docx"/>
    <w:docVar w:name="TXTTITLE" w:val="Discharge 2024: General budget of the EU - European Data Protection Supervisor_x000d_"/>
    <w:docVar w:name="TXTVERSION" w:val="02-00"/>
  </w:docVars>
  <w:rsids>
    <w:rsidRoot w:val="00FD51DE"/>
    <w:rsid w:val="000048A8"/>
    <w:rsid w:val="00007A18"/>
    <w:rsid w:val="00062634"/>
    <w:rsid w:val="000A05CA"/>
    <w:rsid w:val="000A08AE"/>
    <w:rsid w:val="000B67CA"/>
    <w:rsid w:val="000B6C4B"/>
    <w:rsid w:val="000B7640"/>
    <w:rsid w:val="000D001F"/>
    <w:rsid w:val="000D099F"/>
    <w:rsid w:val="000E6813"/>
    <w:rsid w:val="000F07FE"/>
    <w:rsid w:val="0012367A"/>
    <w:rsid w:val="001275F4"/>
    <w:rsid w:val="0017648F"/>
    <w:rsid w:val="001A28A6"/>
    <w:rsid w:val="001A455F"/>
    <w:rsid w:val="001F2766"/>
    <w:rsid w:val="001F6ED8"/>
    <w:rsid w:val="00212D35"/>
    <w:rsid w:val="00245C7F"/>
    <w:rsid w:val="00271180"/>
    <w:rsid w:val="002A4AC9"/>
    <w:rsid w:val="002B2892"/>
    <w:rsid w:val="002C0EE6"/>
    <w:rsid w:val="002C1842"/>
    <w:rsid w:val="002C34AE"/>
    <w:rsid w:val="002E2F2E"/>
    <w:rsid w:val="00307C14"/>
    <w:rsid w:val="003707A7"/>
    <w:rsid w:val="00370B91"/>
    <w:rsid w:val="00384447"/>
    <w:rsid w:val="00385BAB"/>
    <w:rsid w:val="0039003E"/>
    <w:rsid w:val="00396FA9"/>
    <w:rsid w:val="003B72FC"/>
    <w:rsid w:val="003D684B"/>
    <w:rsid w:val="003E06CF"/>
    <w:rsid w:val="003E35FB"/>
    <w:rsid w:val="003E584C"/>
    <w:rsid w:val="003F3B83"/>
    <w:rsid w:val="00431E30"/>
    <w:rsid w:val="00487232"/>
    <w:rsid w:val="004941DD"/>
    <w:rsid w:val="00495CA4"/>
    <w:rsid w:val="004A34E6"/>
    <w:rsid w:val="004C28FB"/>
    <w:rsid w:val="004E54DC"/>
    <w:rsid w:val="004F48ED"/>
    <w:rsid w:val="00514664"/>
    <w:rsid w:val="0055017A"/>
    <w:rsid w:val="00577018"/>
    <w:rsid w:val="005779E7"/>
    <w:rsid w:val="005B7E68"/>
    <w:rsid w:val="005D0786"/>
    <w:rsid w:val="005E3670"/>
    <w:rsid w:val="005F7934"/>
    <w:rsid w:val="00600DC9"/>
    <w:rsid w:val="00643F39"/>
    <w:rsid w:val="006666EB"/>
    <w:rsid w:val="0066728C"/>
    <w:rsid w:val="006819E0"/>
    <w:rsid w:val="0071319E"/>
    <w:rsid w:val="00722749"/>
    <w:rsid w:val="00756AD2"/>
    <w:rsid w:val="00806587"/>
    <w:rsid w:val="008443BE"/>
    <w:rsid w:val="00860585"/>
    <w:rsid w:val="008818A9"/>
    <w:rsid w:val="008C6240"/>
    <w:rsid w:val="008E7494"/>
    <w:rsid w:val="008F36CD"/>
    <w:rsid w:val="008F7002"/>
    <w:rsid w:val="0095301E"/>
    <w:rsid w:val="0095497D"/>
    <w:rsid w:val="009669A8"/>
    <w:rsid w:val="00972FD8"/>
    <w:rsid w:val="00977F76"/>
    <w:rsid w:val="0098140C"/>
    <w:rsid w:val="009A33F4"/>
    <w:rsid w:val="009A403C"/>
    <w:rsid w:val="009B5265"/>
    <w:rsid w:val="00A2041C"/>
    <w:rsid w:val="00A352D0"/>
    <w:rsid w:val="00A722B1"/>
    <w:rsid w:val="00A8267E"/>
    <w:rsid w:val="00A93570"/>
    <w:rsid w:val="00A9617A"/>
    <w:rsid w:val="00AA1A2C"/>
    <w:rsid w:val="00AA223C"/>
    <w:rsid w:val="00AD3AD4"/>
    <w:rsid w:val="00AF77DA"/>
    <w:rsid w:val="00B107A4"/>
    <w:rsid w:val="00B1441B"/>
    <w:rsid w:val="00B362F7"/>
    <w:rsid w:val="00B51562"/>
    <w:rsid w:val="00B75DD9"/>
    <w:rsid w:val="00B96CD5"/>
    <w:rsid w:val="00BB2AC1"/>
    <w:rsid w:val="00C04938"/>
    <w:rsid w:val="00C175C0"/>
    <w:rsid w:val="00C47E30"/>
    <w:rsid w:val="00C54F53"/>
    <w:rsid w:val="00C73D31"/>
    <w:rsid w:val="00C75378"/>
    <w:rsid w:val="00CA0D01"/>
    <w:rsid w:val="00CA6DEA"/>
    <w:rsid w:val="00CF2E84"/>
    <w:rsid w:val="00CF7076"/>
    <w:rsid w:val="00D41244"/>
    <w:rsid w:val="00D438D0"/>
    <w:rsid w:val="00D44697"/>
    <w:rsid w:val="00D47632"/>
    <w:rsid w:val="00D625A2"/>
    <w:rsid w:val="00D67E78"/>
    <w:rsid w:val="00D71751"/>
    <w:rsid w:val="00D759AA"/>
    <w:rsid w:val="00DA7632"/>
    <w:rsid w:val="00E01434"/>
    <w:rsid w:val="00E05697"/>
    <w:rsid w:val="00E12435"/>
    <w:rsid w:val="00E3462E"/>
    <w:rsid w:val="00E729C7"/>
    <w:rsid w:val="00E83B40"/>
    <w:rsid w:val="00E9601C"/>
    <w:rsid w:val="00E97B80"/>
    <w:rsid w:val="00EA78B3"/>
    <w:rsid w:val="00EB19AA"/>
    <w:rsid w:val="00EC2C85"/>
    <w:rsid w:val="00EC40C9"/>
    <w:rsid w:val="00EE6647"/>
    <w:rsid w:val="00EF54A8"/>
    <w:rsid w:val="00F036E0"/>
    <w:rsid w:val="00F129D0"/>
    <w:rsid w:val="00F46BBD"/>
    <w:rsid w:val="00F46E44"/>
    <w:rsid w:val="00F611FC"/>
    <w:rsid w:val="00F61E8C"/>
    <w:rsid w:val="00F707AB"/>
    <w:rsid w:val="00F96D53"/>
    <w:rsid w:val="00FB459D"/>
    <w:rsid w:val="00FD51DE"/>
    <w:rsid w:val="00FF00D4"/>
    <w:rsid w:val="00FF158E"/>
    <w:rsid w:val="00FF20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F5D29"/>
  <w15:chartTrackingRefBased/>
  <w15:docId w15:val="{D15C9C29-47F9-4F78-BCF4-5186EC7D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0B67CA"/>
    <w:rPr>
      <w:sz w:val="16"/>
      <w:szCs w:val="16"/>
    </w:rPr>
  </w:style>
  <w:style w:type="paragraph" w:styleId="CommentText">
    <w:name w:val="annotation text"/>
    <w:basedOn w:val="Normal"/>
    <w:link w:val="CommentTextChar"/>
    <w:rsid w:val="000B67CA"/>
    <w:rPr>
      <w:sz w:val="20"/>
    </w:rPr>
  </w:style>
  <w:style w:type="character" w:customStyle="1" w:styleId="CommentTextChar">
    <w:name w:val="Comment Text Char"/>
    <w:basedOn w:val="DefaultParagraphFont"/>
    <w:link w:val="CommentText"/>
    <w:rsid w:val="000B67CA"/>
  </w:style>
  <w:style w:type="paragraph" w:styleId="CommentSubject">
    <w:name w:val="annotation subject"/>
    <w:basedOn w:val="CommentText"/>
    <w:next w:val="CommentText"/>
    <w:link w:val="CommentSubjectChar"/>
    <w:semiHidden/>
    <w:unhideWhenUsed/>
    <w:rsid w:val="000B67CA"/>
    <w:rPr>
      <w:b/>
      <w:bCs/>
    </w:rPr>
  </w:style>
  <w:style w:type="character" w:customStyle="1" w:styleId="CommentSubjectChar">
    <w:name w:val="Comment Subject Char"/>
    <w:basedOn w:val="CommentTextChar"/>
    <w:link w:val="CommentSubject"/>
    <w:semiHidden/>
    <w:rsid w:val="000B67CA"/>
    <w:rPr>
      <w:b/>
      <w:bCs/>
    </w:rPr>
  </w:style>
  <w:style w:type="paragraph" w:styleId="Footer">
    <w:name w:val="footer"/>
    <w:basedOn w:val="Normal"/>
    <w:link w:val="FooterChar"/>
    <w:semiHidden/>
    <w:rsid w:val="000B67CA"/>
    <w:pPr>
      <w:tabs>
        <w:tab w:val="center" w:pos="4513"/>
        <w:tab w:val="right" w:pos="9026"/>
      </w:tabs>
    </w:pPr>
  </w:style>
  <w:style w:type="character" w:customStyle="1" w:styleId="FooterChar">
    <w:name w:val="Footer Char"/>
    <w:basedOn w:val="DefaultParagraphFont"/>
    <w:link w:val="Footer"/>
    <w:semiHidden/>
    <w:rsid w:val="000B67CA"/>
    <w:rPr>
      <w:sz w:val="24"/>
    </w:rPr>
  </w:style>
  <w:style w:type="paragraph" w:styleId="Revision">
    <w:name w:val="Revision"/>
    <w:hidden/>
    <w:uiPriority w:val="99"/>
    <w:semiHidden/>
    <w:rsid w:val="00D67E78"/>
    <w:rPr>
      <w:sz w:val="24"/>
    </w:rPr>
  </w:style>
  <w:style w:type="paragraph" w:customStyle="1" w:styleId="RollCallSymbols14pt">
    <w:name w:val="RollCallSymbols14pt"/>
    <w:basedOn w:val="Normal"/>
    <w:rsid w:val="00756AD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6AD2"/>
    <w:pPr>
      <w:tabs>
        <w:tab w:val="center" w:pos="284"/>
        <w:tab w:val="left" w:pos="426"/>
      </w:tabs>
    </w:pPr>
    <w:rPr>
      <w:snapToGrid w:val="0"/>
      <w:lang w:eastAsia="en-US"/>
    </w:rPr>
  </w:style>
  <w:style w:type="paragraph" w:customStyle="1" w:styleId="RollCallVotes">
    <w:name w:val="RollCallVotes"/>
    <w:basedOn w:val="Normal"/>
    <w:rsid w:val="00756AD2"/>
    <w:pPr>
      <w:spacing w:before="120" w:after="120"/>
      <w:jc w:val="center"/>
    </w:pPr>
    <w:rPr>
      <w:b/>
      <w:bCs/>
      <w:snapToGrid w:val="0"/>
      <w:sz w:val="16"/>
      <w:lang w:eastAsia="en-US"/>
    </w:rPr>
  </w:style>
  <w:style w:type="paragraph" w:customStyle="1" w:styleId="RollCallTable">
    <w:name w:val="RollCallTable"/>
    <w:basedOn w:val="Normal"/>
    <w:rsid w:val="00756AD2"/>
    <w:pPr>
      <w:spacing w:before="120" w:after="120"/>
    </w:pPr>
    <w:rPr>
      <w:snapToGrid w:val="0"/>
      <w:sz w:val="16"/>
      <w:lang w:eastAsia="en-US"/>
    </w:rPr>
  </w:style>
  <w:style w:type="paragraph" w:customStyle="1" w:styleId="Normal24a">
    <w:name w:val="Normal24a"/>
    <w:basedOn w:val="Normal"/>
    <w:rsid w:val="00756AD2"/>
    <w:pPr>
      <w:spacing w:after="480"/>
    </w:pPr>
    <w:rPr>
      <w:szCs w:val="24"/>
    </w:rPr>
  </w:style>
  <w:style w:type="paragraph" w:customStyle="1" w:styleId="NormalBoldCenter">
    <w:name w:val="NormalBoldCenter"/>
    <w:basedOn w:val="Normal"/>
    <w:rsid w:val="00756AD2"/>
    <w:pPr>
      <w:jc w:val="center"/>
    </w:pPr>
    <w:rPr>
      <w:b/>
      <w:szCs w:val="24"/>
    </w:rPr>
  </w:style>
  <w:style w:type="paragraph" w:customStyle="1" w:styleId="Footprint12b">
    <w:name w:val="Footprint12b"/>
    <w:basedOn w:val="Normal"/>
    <w:rsid w:val="00756AD2"/>
    <w:pPr>
      <w:spacing w:before="240"/>
    </w:pPr>
    <w:rPr>
      <w:szCs w:val="24"/>
    </w:rPr>
  </w:style>
  <w:style w:type="paragraph" w:customStyle="1" w:styleId="NormalSingle">
    <w:name w:val="NormalSingle"/>
    <w:basedOn w:val="Normal"/>
    <w:qFormat/>
    <w:rsid w:val="00756AD2"/>
    <w:rPr>
      <w:szCs w:val="24"/>
    </w:rPr>
  </w:style>
  <w:style w:type="paragraph" w:styleId="FootnoteText">
    <w:name w:val="footnote text"/>
    <w:basedOn w:val="Normal"/>
    <w:link w:val="FootnoteTextChar"/>
    <w:rsid w:val="00756AD2"/>
    <w:rPr>
      <w:sz w:val="20"/>
    </w:rPr>
  </w:style>
  <w:style w:type="character" w:customStyle="1" w:styleId="FootnoteTextChar">
    <w:name w:val="Footnote Text Char"/>
    <w:basedOn w:val="DefaultParagraphFont"/>
    <w:link w:val="FootnoteText"/>
    <w:rsid w:val="00756AD2"/>
    <w:rPr>
      <w:lang w:val="fr-FR"/>
    </w:rPr>
  </w:style>
  <w:style w:type="character" w:styleId="FootnoteReference">
    <w:name w:val="footnote reference"/>
    <w:basedOn w:val="DefaultParagraphFont"/>
    <w:rsid w:val="00756AD2"/>
    <w:rPr>
      <w:vertAlign w:val="superscript"/>
    </w:rPr>
  </w:style>
  <w:style w:type="character" w:styleId="Hyperlink">
    <w:name w:val="Hyperlink"/>
    <w:basedOn w:val="DefaultParagraphFont"/>
    <w:rsid w:val="00756A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885392">
      <w:bodyDiv w:val="1"/>
      <w:marLeft w:val="0"/>
      <w:marRight w:val="0"/>
      <w:marTop w:val="0"/>
      <w:marBottom w:val="0"/>
      <w:divBdr>
        <w:top w:val="none" w:sz="0" w:space="0" w:color="auto"/>
        <w:left w:val="none" w:sz="0" w:space="0" w:color="auto"/>
        <w:bottom w:val="none" w:sz="0" w:space="0" w:color="auto"/>
        <w:right w:val="none" w:sz="0" w:space="0" w:color="auto"/>
      </w:divBdr>
    </w:div>
    <w:div w:id="949430261">
      <w:bodyDiv w:val="1"/>
      <w:marLeft w:val="0"/>
      <w:marRight w:val="0"/>
      <w:marTop w:val="0"/>
      <w:marBottom w:val="0"/>
      <w:divBdr>
        <w:top w:val="none" w:sz="0" w:space="0" w:color="auto"/>
        <w:left w:val="none" w:sz="0" w:space="0" w:color="auto"/>
        <w:bottom w:val="none" w:sz="0" w:space="0" w:color="auto"/>
        <w:right w:val="none" w:sz="0" w:space="0" w:color="auto"/>
      </w:divBdr>
    </w:div>
    <w:div w:id="998267000">
      <w:bodyDiv w:val="1"/>
      <w:marLeft w:val="0"/>
      <w:marRight w:val="0"/>
      <w:marTop w:val="0"/>
      <w:marBottom w:val="0"/>
      <w:divBdr>
        <w:top w:val="none" w:sz="0" w:space="0" w:color="auto"/>
        <w:left w:val="none" w:sz="0" w:space="0" w:color="auto"/>
        <w:bottom w:val="none" w:sz="0" w:space="0" w:color="auto"/>
        <w:right w:val="none" w:sz="0" w:space="0" w:color="auto"/>
      </w:divBdr>
    </w:div>
    <w:div w:id="16265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iprini\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0</TotalTime>
  <Pages>7</Pages>
  <Words>1278</Words>
  <Characters>7431</Characters>
  <Application>Microsoft Office Word</Application>
  <DocSecurity>0</DocSecurity>
  <Lines>206</Lines>
  <Paragraphs>93</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2025-12-17T16:51:00Z</dcterms:created>
  <dcterms:modified xsi:type="dcterms:W3CDTF">2025-12-17T16:51:00Z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[20250817]</vt:lpwstr>
  </property>
  <property fmtid="{D5CDD505-2E9C-101B-9397-08002B2CF9AE}" pid="4" name="LastEdited with">
    <vt:lpwstr>10.2.1 Build [20251201]</vt:lpwstr>
  </property>
  <property fmtid="{D5CDD505-2E9C-101B-9397-08002B2CF9AE}" pid="5" name="&lt;FdR&gt;">
    <vt:lpwstr>1333501</vt:lpwstr>
  </property>
  <property fmtid="{D5CDD505-2E9C-101B-9397-08002B2CF9AE}" pid="6" name="&lt;Type&gt;">
    <vt:lpwstr>AD</vt:lpwstr>
  </property>
  <property fmtid="{D5CDD505-2E9C-101B-9397-08002B2CF9AE}" pid="7" name="&lt;ModelCod&gt;">
    <vt:lpwstr>\\eiciBRUpr1\pdocep$\DocEP\DOCS\General\PA\PA_NonLeg\PA_NonLegDec.dotx(08/11/2024 10:44:10)</vt:lpwstr>
  </property>
  <property fmtid="{D5CDD505-2E9C-101B-9397-08002B2CF9AE}" pid="8" name="&lt;ModelTra&gt;">
    <vt:lpwstr>\\eiciBRUpr1\pdocep$\DocEP\TRANSFIL\EN\PA_NonLegDec.EN(21/01/2025 15:39:00)</vt:lpwstr>
  </property>
  <property fmtid="{D5CDD505-2E9C-101B-9397-08002B2CF9AE}" pid="9" name="&lt;Model&gt;">
    <vt:lpwstr>PA_NonLegDec</vt:lpwstr>
  </property>
  <property fmtid="{D5CDD505-2E9C-101B-9397-08002B2CF9AE}" pid="10" name="FooterPath">
    <vt:lpwstr>AD\1333501FR.docx</vt:lpwstr>
  </property>
  <property fmtid="{D5CDD505-2E9C-101B-9397-08002B2CF9AE}" pid="11" name="PE number">
    <vt:lpwstr>778.330</vt:lpwstr>
  </property>
  <property fmtid="{D5CDD505-2E9C-101B-9397-08002B2CF9AE}" pid="12" name="SendToEpades">
    <vt:lpwstr>OK - 2025/10/14 17:37</vt:lpwstr>
  </property>
  <property fmtid="{D5CDD505-2E9C-101B-9397-08002B2CF9AE}" pid="13" name="OriLang">
    <vt:lpwstr>EN</vt:lpwstr>
  </property>
  <property fmtid="{D5CDD505-2E9C-101B-9397-08002B2CF9AE}" pid="14" name="Bookout">
    <vt:lpwstr>OK - 2025/12/17 17:51</vt:lpwstr>
  </property>
  <property fmtid="{D5CDD505-2E9C-101B-9397-08002B2CF9AE}" pid="15" name="SDLStudio">
    <vt:lpwstr/>
  </property>
</Properties>
</file>