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7D63C8" w14:paraId="1A494AA0" w14:textId="77777777" w:rsidTr="00C85D0F">
        <w:trPr>
          <w:trHeight w:hRule="exact" w:val="1418"/>
        </w:trPr>
        <w:tc>
          <w:tcPr>
            <w:tcW w:w="6804" w:type="dxa"/>
            <w:shd w:val="clear" w:color="auto" w:fill="auto"/>
            <w:vAlign w:val="center"/>
          </w:tcPr>
          <w:p w14:paraId="5D0CA4C9" w14:textId="550E4AE0" w:rsidR="004F48ED" w:rsidRPr="007D63C8" w:rsidRDefault="000B67CA" w:rsidP="00C85D0F">
            <w:pPr>
              <w:pStyle w:val="EPName"/>
            </w:pPr>
            <w:r>
              <w:t>Parlamento europeo</w:t>
            </w:r>
          </w:p>
          <w:p w14:paraId="491A8D88" w14:textId="53BB0815" w:rsidR="004F48ED" w:rsidRPr="007D63C8" w:rsidRDefault="006666EB" w:rsidP="00C85D0F">
            <w:pPr>
              <w:pStyle w:val="EPTerm"/>
            </w:pPr>
            <w:r>
              <w:t>2024-2029</w:t>
            </w:r>
          </w:p>
        </w:tc>
        <w:tc>
          <w:tcPr>
            <w:tcW w:w="2268" w:type="dxa"/>
            <w:shd w:val="clear" w:color="auto" w:fill="auto"/>
          </w:tcPr>
          <w:p w14:paraId="1AB4846F" w14:textId="77777777" w:rsidR="004F48ED" w:rsidRPr="007D63C8" w:rsidRDefault="004F48ED" w:rsidP="00C85D0F">
            <w:pPr>
              <w:pStyle w:val="EPLogo"/>
            </w:pPr>
            <w:r w:rsidRPr="007D63C8">
              <w:rPr>
                <w:noProof/>
                <w:lang w:eastAsia="ja-JP"/>
              </w:rPr>
              <w:drawing>
                <wp:inline distT="0" distB="0" distL="0" distR="0" wp14:anchorId="774B273E" wp14:editId="192D62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0ADBA" w14:textId="77777777" w:rsidR="00E9601C" w:rsidRPr="007D63C8" w:rsidRDefault="00E9601C" w:rsidP="00E9601C">
      <w:pPr>
        <w:pStyle w:val="LineTop"/>
      </w:pPr>
    </w:p>
    <w:p w14:paraId="62D564A0" w14:textId="1E32CE1C" w:rsidR="00E9601C" w:rsidRPr="007D63C8" w:rsidRDefault="00E9601C" w:rsidP="00E9601C">
      <w:pPr>
        <w:pStyle w:val="EPBody"/>
      </w:pPr>
      <w:r>
        <w:rPr>
          <w:rStyle w:val="HideTWBExt"/>
          <w:i w:val="0"/>
        </w:rPr>
        <w:t>&lt;Commission&gt;</w:t>
      </w:r>
      <w:r>
        <w:rPr>
          <w:rStyle w:val="HideTWBInt"/>
          <w:i w:val="0"/>
        </w:rPr>
        <w:t>{LIBE}</w:t>
      </w:r>
      <w:r>
        <w:t>Commissione per le libertà civili, la giustizia e gli affari interni</w:t>
      </w:r>
      <w:r>
        <w:rPr>
          <w:rStyle w:val="HideTWBExt"/>
          <w:i w:val="0"/>
        </w:rPr>
        <w:t>&lt;/Commission&gt;</w:t>
      </w:r>
    </w:p>
    <w:p w14:paraId="2F8246D6" w14:textId="77777777" w:rsidR="00E9601C" w:rsidRPr="007D63C8" w:rsidRDefault="00E9601C" w:rsidP="00E9601C">
      <w:pPr>
        <w:pStyle w:val="LineBottom"/>
      </w:pPr>
    </w:p>
    <w:p w14:paraId="33E44B1F" w14:textId="4B6C672E" w:rsidR="004E54DC" w:rsidRPr="007D63C8" w:rsidRDefault="004E54DC" w:rsidP="004E54DC">
      <w:pPr>
        <w:pStyle w:val="CoverReference"/>
      </w:pPr>
      <w:r>
        <w:rPr>
          <w:rStyle w:val="HideTWBExt"/>
          <w:b w:val="0"/>
        </w:rPr>
        <w:t>&lt;RefProc&gt;</w:t>
      </w:r>
      <w:r>
        <w:t>2025/2154</w:t>
      </w:r>
      <w:r>
        <w:rPr>
          <w:rStyle w:val="HideTWBExt"/>
          <w:b w:val="0"/>
        </w:rPr>
        <w:t>&lt;/RefProc&gt;&lt;RefTypeProc&gt;</w:t>
      </w:r>
      <w:r>
        <w:t>(DEC)</w:t>
      </w:r>
      <w:r>
        <w:rPr>
          <w:rStyle w:val="HideTWBExt"/>
          <w:b w:val="0"/>
        </w:rPr>
        <w:t>&lt;/RefTypeProc&gt;</w:t>
      </w:r>
    </w:p>
    <w:p w14:paraId="5822B3C2" w14:textId="6AA458E7" w:rsidR="002E2F2E" w:rsidRPr="00FB247E" w:rsidRDefault="002E2F2E">
      <w:pPr>
        <w:pStyle w:val="CoverDate"/>
        <w:rPr>
          <w:lang w:val="fr-BE"/>
        </w:rPr>
      </w:pPr>
      <w:r w:rsidRPr="00FB247E">
        <w:rPr>
          <w:rStyle w:val="HideTWBExt"/>
          <w:lang w:val="fr-BE"/>
        </w:rPr>
        <w:t>&lt;Date&gt;</w:t>
      </w:r>
      <w:r w:rsidRPr="00FB247E">
        <w:rPr>
          <w:rStyle w:val="HideTWBInt"/>
          <w:lang w:val="fr-BE"/>
        </w:rPr>
        <w:t>{03/12/2025}</w:t>
      </w:r>
      <w:r w:rsidRPr="00FB247E">
        <w:rPr>
          <w:lang w:val="fr-BE"/>
        </w:rPr>
        <w:t>3.12.2025</w:t>
      </w:r>
      <w:r w:rsidRPr="00FB247E">
        <w:rPr>
          <w:rStyle w:val="HideTWBExt"/>
          <w:lang w:val="fr-BE"/>
        </w:rPr>
        <w:t>&lt;/Date&gt;</w:t>
      </w:r>
    </w:p>
    <w:p w14:paraId="46570EF7" w14:textId="6056C7DD" w:rsidR="002E2F2E" w:rsidRPr="00FB247E" w:rsidRDefault="002E2F2E">
      <w:pPr>
        <w:pStyle w:val="CoverDocType24a"/>
        <w:rPr>
          <w:lang w:val="fr-BE"/>
        </w:rPr>
      </w:pPr>
      <w:r w:rsidRPr="00FB247E">
        <w:rPr>
          <w:rStyle w:val="HideTWBExt"/>
          <w:b w:val="0"/>
          <w:lang w:val="fr-BE"/>
        </w:rPr>
        <w:t>&lt;TitreType&gt;</w:t>
      </w:r>
      <w:r w:rsidRPr="00FB247E">
        <w:rPr>
          <w:lang w:val="fr-BE"/>
        </w:rPr>
        <w:t>PARERE</w:t>
      </w:r>
      <w:r w:rsidRPr="00FB247E">
        <w:rPr>
          <w:rStyle w:val="HideTWBExt"/>
          <w:b w:val="0"/>
          <w:lang w:val="fr-BE"/>
        </w:rPr>
        <w:t>&lt;/TitreType&gt;</w:t>
      </w:r>
    </w:p>
    <w:p w14:paraId="14E5EC61" w14:textId="750BBEF8" w:rsidR="002E2F2E" w:rsidRPr="007D63C8" w:rsidRDefault="002E2F2E">
      <w:pPr>
        <w:pStyle w:val="CoverNormal24a"/>
      </w:pPr>
      <w:r>
        <w:rPr>
          <w:rStyle w:val="HideTWBExt"/>
        </w:rPr>
        <w:t>&lt;CommissionResp&gt;</w:t>
      </w:r>
      <w:r>
        <w:t>della commissione per le libertà civili, la giustizia e gli affari interni</w:t>
      </w:r>
      <w:r>
        <w:rPr>
          <w:rStyle w:val="HideTWBExt"/>
        </w:rPr>
        <w:t>&lt;/CommissionResp&gt;</w:t>
      </w:r>
    </w:p>
    <w:p w14:paraId="53AA0620" w14:textId="77777777" w:rsidR="002E2F2E" w:rsidRPr="007D63C8" w:rsidRDefault="002E2F2E" w:rsidP="0095497D">
      <w:pPr>
        <w:pStyle w:val="CoverNormal24a"/>
      </w:pPr>
      <w:r>
        <w:rPr>
          <w:rStyle w:val="HideTWBExt"/>
        </w:rPr>
        <w:t>&lt;CommissionInt&gt;</w:t>
      </w:r>
      <w:r>
        <w:t>destinato alla commissione per il controllo dei bilanci</w:t>
      </w:r>
      <w:r>
        <w:rPr>
          <w:rStyle w:val="HideTWBExt"/>
        </w:rPr>
        <w:t>&lt;/CommissionInt&gt;</w:t>
      </w:r>
    </w:p>
    <w:p w14:paraId="3CB9DF01" w14:textId="20A1626B" w:rsidR="002E2F2E" w:rsidRPr="007D63C8" w:rsidRDefault="002E2F2E">
      <w:pPr>
        <w:pStyle w:val="CoverNormal"/>
      </w:pPr>
      <w:r>
        <w:rPr>
          <w:rStyle w:val="HideTWBExt"/>
        </w:rPr>
        <w:t>&lt;Titre&gt;</w:t>
      </w:r>
      <w:r>
        <w:t>sul discarico per l'esecuzione del bilancio del Garante europeo della protezione dei dati per l'esercizio 2024</w:t>
      </w:r>
      <w:r>
        <w:rPr>
          <w:rStyle w:val="HideTWBExt"/>
        </w:rPr>
        <w:t>&lt;/Titre&gt;</w:t>
      </w:r>
    </w:p>
    <w:p w14:paraId="41ACF9FD" w14:textId="5BE39942" w:rsidR="002E2F2E" w:rsidRPr="007D63C8" w:rsidRDefault="002E2F2E">
      <w:pPr>
        <w:pStyle w:val="CoverNormal24a"/>
      </w:pPr>
      <w:r>
        <w:rPr>
          <w:rStyle w:val="HideTWBExt"/>
        </w:rPr>
        <w:t>&lt;DocRef&gt;</w:t>
      </w:r>
      <w:r>
        <w:t>(2025/2154(DEC))</w:t>
      </w:r>
      <w:r>
        <w:rPr>
          <w:rStyle w:val="HideTWBExt"/>
        </w:rPr>
        <w:t>&lt;/DocRef&gt;</w:t>
      </w:r>
    </w:p>
    <w:p w14:paraId="23FF2379" w14:textId="720D9666" w:rsidR="002E2F2E" w:rsidRPr="007D63C8" w:rsidRDefault="00FD51DE">
      <w:pPr>
        <w:pStyle w:val="CoverNormal24a"/>
      </w:pPr>
      <w:r>
        <w:t xml:space="preserve">Relatrice per parere: </w:t>
      </w:r>
      <w:r>
        <w:rPr>
          <w:rStyle w:val="HideTWBExt"/>
        </w:rPr>
        <w:t>&lt;Depute&gt;</w:t>
      </w:r>
      <w:r>
        <w:t>Evin Incir</w:t>
      </w:r>
      <w:r>
        <w:rPr>
          <w:rStyle w:val="HideTWBExt"/>
        </w:rPr>
        <w:t>&lt;/Depute&gt;</w:t>
      </w:r>
    </w:p>
    <w:p w14:paraId="0E009427" w14:textId="77777777" w:rsidR="00977F76" w:rsidRPr="007D63C8" w:rsidRDefault="00977F76" w:rsidP="00977F76">
      <w:pPr>
        <w:pStyle w:val="CoverNormal"/>
      </w:pPr>
    </w:p>
    <w:p w14:paraId="474062AD" w14:textId="77777777" w:rsidR="002E2F2E" w:rsidRPr="007D63C8" w:rsidRDefault="002E2F2E" w:rsidP="00BB2AC1">
      <w:pPr>
        <w:widowControl/>
        <w:tabs>
          <w:tab w:val="center" w:pos="4677"/>
        </w:tabs>
      </w:pPr>
      <w:r>
        <w:br w:type="page"/>
      </w:r>
      <w:r>
        <w:lastRenderedPageBreak/>
        <w:t>PA_NonLegDec</w:t>
      </w:r>
    </w:p>
    <w:p w14:paraId="0C165DC5" w14:textId="77777777" w:rsidR="003E06CF" w:rsidRPr="007D63C8" w:rsidRDefault="002E2F2E" w:rsidP="003E06CF">
      <w:pPr>
        <w:pStyle w:val="PageHeadingNotTOC"/>
      </w:pPr>
      <w:r>
        <w:br w:type="page"/>
      </w:r>
      <w:r>
        <w:lastRenderedPageBreak/>
        <w:t>PARERE</w:t>
      </w:r>
    </w:p>
    <w:p w14:paraId="1F5E4554" w14:textId="05420580" w:rsidR="000048A8" w:rsidRPr="007D63C8" w:rsidRDefault="00FD51DE" w:rsidP="003E06CF">
      <w:pPr>
        <w:pStyle w:val="Normal12a"/>
      </w:pPr>
      <w:r>
        <w:t>La commissione per le libertà civili, la giustizia e gli affari interni invita la commissione per il controllo dei bilanci, competente per il merito, a includere nella proposta di risoluzione che approverà quanto segue:</w:t>
      </w:r>
    </w:p>
    <w:p w14:paraId="7E966720" w14:textId="40ECB017" w:rsidR="000048A8" w:rsidRPr="00C40082" w:rsidRDefault="00E05697" w:rsidP="003E06CF">
      <w:pPr>
        <w:pStyle w:val="Normal12a"/>
        <w:rPr>
          <w:rStyle w:val="HideTWBExt"/>
        </w:rPr>
      </w:pPr>
      <w:r>
        <w:rPr>
          <w:rStyle w:val="HideTWBExt"/>
        </w:rPr>
        <w:t>&lt;RepeatBlock-Dec&gt;</w:t>
      </w:r>
    </w:p>
    <w:p w14:paraId="12C39E79" w14:textId="77777777" w:rsidR="008335A9" w:rsidRPr="00CE6345" w:rsidRDefault="006666EB" w:rsidP="008335A9">
      <w:pPr>
        <w:pStyle w:val="NormalHanging12a"/>
      </w:pPr>
      <w:r>
        <w:t>1.</w:t>
      </w:r>
      <w:r>
        <w:tab/>
        <w:t>osserva che il bilancio operativo del Garante europeo della protezione dei dati (GEPD) per il 2024 ammontava a 24 329 460 EUR, il che corrisponde a un aumento del 7 % rispetto al bilancio definitivo per il 2023; si compiace del fatto che nel 2024 il tasso di esecuzione degli stanziamenti d'impegno da parte del GEPD sia stato del 96 %;</w:t>
      </w:r>
    </w:p>
    <w:p w14:paraId="75A35462" w14:textId="77777777" w:rsidR="008335A9" w:rsidRPr="00CE6345" w:rsidRDefault="008335A9" w:rsidP="008335A9">
      <w:pPr>
        <w:pStyle w:val="NormalHanging12a"/>
      </w:pPr>
      <w:r>
        <w:t>2.</w:t>
      </w:r>
      <w:r>
        <w:tab/>
        <w:t>prende atto del ruolo potenziato del GEPD in molteplici nuovi atti legislativi, tra cui il regolamento sull'intelligenza artificiale, in virtù del quale il GEPD diventa l'autorità competente per le istituzioni, gli organi e gli organismi dell'Unione, con ulteriori compiti assegnatigli in tale contesto; sottolinea che tali responsabilità supplementari, delegate dai colegislatori, richiedono risorse adeguate per garantire che il GEPD possa adempiere efficacemente ai suoi obblighi;</w:t>
      </w:r>
    </w:p>
    <w:p w14:paraId="15E917EF" w14:textId="77777777" w:rsidR="008335A9" w:rsidRPr="00CE6345" w:rsidRDefault="008335A9" w:rsidP="008335A9">
      <w:pPr>
        <w:pStyle w:val="NormalHanging12a"/>
      </w:pPr>
      <w:r>
        <w:t>3.</w:t>
      </w:r>
      <w:r>
        <w:tab/>
        <w:t>sottolinea il ruolo del GEPD nel vigilare sulle operazioni di trattamento dei dati personali da parte delle istituzioni, degli organi e degli organismi dell'Unione europea; esprime preoccupazione per il tempo impiegato dal GEPD per trattare le denunce; ricorda la decisione del Mediatore europeo del 7 novembre 2024 nel caso 1888/2023/TM, in cui il Mediatore europeo ha concluso che i sei anni impiegati dal GEPD per completare la sua valutazione di una denuncia non costituiscono un lasso di tempo ragionevole e che l'approccio del GEPD costituisce cattiva amministrazione; osserva che il Mediatore ha riscontrato che il GEPD non ha neppure tenuto informato il denunciante in merito allo stato di avanzamento del caso;</w:t>
      </w:r>
    </w:p>
    <w:p w14:paraId="2A47E7B2" w14:textId="77777777" w:rsidR="008335A9" w:rsidRPr="00CE6345" w:rsidRDefault="008335A9" w:rsidP="008335A9">
      <w:pPr>
        <w:pStyle w:val="NormalHanging12a"/>
      </w:pPr>
      <w:r>
        <w:t>4.</w:t>
      </w:r>
      <w:r>
        <w:tab/>
        <w:t>si compiace che nel 2024 il GEPD abbia evaso 77 denunce ammissibili, il che rappresenta un aumento del 33 % rispetto al 2023; osserva che non è chiaro quando tali denunce siano state presentate e invita pertanto il GEPD a migliorare la trasparenza procedurale e a pubblicare dati sul numero di denunce ammissibili ricevute ogni anno, sul tempo medio impiegato per svolgere le indagini e risolvere i casi, nonché sui motivi dei notevoli ritardi; esorta il GEPD a riflettere sui suoi indicatori chiave di prestazione e a garantire che essi comprendano il trattamento delle denunce e fissino obiettivi al riguardo, nonché in relazione allo svolgimento delle indagini, analogamente alla prassi del Mediatore europeo;</w:t>
      </w:r>
    </w:p>
    <w:p w14:paraId="72600D15" w14:textId="42E0D520" w:rsidR="008335A9" w:rsidRPr="00FB247E" w:rsidRDefault="008335A9" w:rsidP="00FB247E">
      <w:pPr>
        <w:pStyle w:val="NormalHanging12a"/>
        <w:rPr>
          <w:bCs/>
          <w:iCs/>
        </w:rPr>
      </w:pPr>
      <w:r>
        <w:t>5.</w:t>
      </w:r>
      <w:r>
        <w:tab/>
        <w:t>accoglie con favore la riduzione delle spese di missione del personale del GEPD nonché del numero di missioni effettuate, che è passato da 246 nel 2023 a 218 nel 2024; invita il GEPD a continuare a valutare se le risorse spese per le missioni siano utilizzate in modo adeguato e contribuiscano alla protezione dei dati personali nelle istituzioni, negli organi e negli organismi dell'Unione; osserva che nel 2024 il GEPD ha partecipato a una serie di eventi, compresi eventi commerciali, e che, in linea con la sua politica in materia di interventi, il GEPD si aspetterebbe di norma che gli organizzatori coprano le spese di viaggio e di alloggio; esprime preoccupazione per il fatto che il GEPD continua a non fornire informazioni sul numero di missioni finanziate da organizzatori o da altri soggetti terzi, riducendo così la trasparenza delle proprie spese di missione;</w:t>
      </w:r>
      <w:r>
        <w:rPr>
          <w:b/>
          <w:i/>
        </w:rPr>
        <w:t xml:space="preserve"> </w:t>
      </w:r>
      <w:r>
        <w:t xml:space="preserve">esorta vivamente il GEPD a migliorare le sue politiche e prassi in materia di trasparenza delle </w:t>
      </w:r>
      <w:r>
        <w:lastRenderedPageBreak/>
        <w:t>spese di missione;</w:t>
      </w:r>
    </w:p>
    <w:p w14:paraId="384CAA27" w14:textId="69E2D6D0" w:rsidR="006666EB" w:rsidRPr="007D63C8" w:rsidRDefault="008335A9" w:rsidP="008335A9">
      <w:pPr>
        <w:pStyle w:val="NormalHanging12a"/>
      </w:pPr>
      <w:r>
        <w:t>6.</w:t>
      </w:r>
      <w:r>
        <w:tab/>
        <w:t>osserva che nel 2024 il GEPD ha concluso un'unica indagine, mentre nel 2023 non ne aveva completata nessuna, ha emesso 25 pareri, in calo rispetto ai 54 pareri emessi nel 2023, e ha effettuato tre audit, a fronte dei cinque condotti nel 2023; esorta il GEPD a operare una chiara distinzione tra audit effettivi e visite nei suoi indicatori chiave di prestazione.</w:t>
      </w:r>
    </w:p>
    <w:p w14:paraId="43D8337C" w14:textId="77777777" w:rsidR="00385BAB" w:rsidRPr="007D63C8" w:rsidRDefault="00385BAB" w:rsidP="003E06CF">
      <w:pPr>
        <w:pStyle w:val="NormalHanging12a"/>
      </w:pPr>
    </w:p>
    <w:p w14:paraId="583BF3B6" w14:textId="17794E11" w:rsidR="00E05697" w:rsidRPr="001F27FB" w:rsidRDefault="00E05697" w:rsidP="001F27FB">
      <w:pPr>
        <w:ind w:left="567" w:hanging="567"/>
      </w:pPr>
      <w:r>
        <w:rPr>
          <w:rStyle w:val="HideTWBExt"/>
        </w:rPr>
        <w:t>&lt;/RepeatBlock-Dec&gt;</w:t>
      </w:r>
    </w:p>
    <w:p w14:paraId="198234F4" w14:textId="77777777" w:rsidR="008335A9" w:rsidRDefault="008335A9" w:rsidP="001F27FB">
      <w:pPr>
        <w:sectPr w:rsidR="008335A9" w:rsidSect="00751C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30951E7" w14:textId="5A4AAC85" w:rsidR="008335A9" w:rsidRPr="008335A9" w:rsidRDefault="008335A9" w:rsidP="008335A9">
      <w:pPr>
        <w:pStyle w:val="PageHeadingNotTOC"/>
      </w:pPr>
      <w:r>
        <w:lastRenderedPageBreak/>
        <w:t>ALLEGATO: DICHIARAZIONE DEI CONTRIBUTI</w:t>
      </w:r>
    </w:p>
    <w:p w14:paraId="6AA474F3" w14:textId="6B5EE97D" w:rsidR="008335A9" w:rsidRPr="00CE6345" w:rsidRDefault="008335A9" w:rsidP="008335A9">
      <w:pPr>
        <w:pStyle w:val="Normal24a"/>
      </w:pPr>
      <w:r>
        <w:rPr>
          <w:rStyle w:val="HideTWBExt"/>
        </w:rPr>
        <w:t>&lt;FootprintIntro&gt;</w:t>
      </w:r>
      <w:r>
        <w:t>Conformemente all'allegato I, articolo 8, del regolamento, la relatrice dichiara di aver incluso nel suo parere contributi su questioni attinenti all'oggetto del fascicolo che ha ricevuto, ai fini dell'elaborazione del parere, fino alla sua approvazione in commissione, dai rappresentanti di interessi che rientrano nell'ambito di applicazione dell'accordo interistituzionale su un registro per la trasparenza obbligatorio</w:t>
      </w:r>
      <w:r w:rsidRPr="00CE6345">
        <w:rPr>
          <w:rStyle w:val="FootnoteReference"/>
        </w:rPr>
        <w:footnoteReference w:id="1"/>
      </w:r>
      <w:r>
        <w:t>, o dai rappresentanti delle pubbliche autorità di paesi terzi, incluse le loro missioni diplomatiche e ambasciate, qui di seguito elencati: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8335A9" w:rsidRPr="00CE6345" w14:paraId="02E252BD" w14:textId="77777777" w:rsidTr="00C36E15">
        <w:tc>
          <w:tcPr>
            <w:tcW w:w="9050" w:type="dxa"/>
            <w:tcBorders>
              <w:bottom w:val="single" w:sz="4" w:space="0" w:color="auto"/>
            </w:tcBorders>
            <w:shd w:val="clear" w:color="auto" w:fill="auto"/>
          </w:tcPr>
          <w:p w14:paraId="42279094" w14:textId="77777777" w:rsidR="008335A9" w:rsidRPr="00CE6345" w:rsidRDefault="008335A9" w:rsidP="00C36E15">
            <w:pPr>
              <w:pStyle w:val="NormalBoldCenter"/>
            </w:pPr>
            <w:r>
              <w:t>1. Rappresentanti di interessi che rientrano nell'ambito di applicazione dell'accordo interistituzionale su un registro per la trasparenza obbligatorio</w:t>
            </w:r>
          </w:p>
        </w:tc>
      </w:tr>
      <w:tr w:rsidR="008335A9" w:rsidRPr="00CE6345" w14:paraId="17FCE1AF" w14:textId="77777777" w:rsidTr="00C36E15">
        <w:tc>
          <w:tcPr>
            <w:tcW w:w="9050" w:type="dxa"/>
            <w:tcBorders>
              <w:top w:val="single" w:sz="4" w:space="0" w:color="auto"/>
              <w:left w:val="single" w:sz="4" w:space="0" w:color="auto"/>
              <w:bottom w:val="single" w:sz="4" w:space="0" w:color="auto"/>
              <w:right w:val="single" w:sz="4" w:space="0" w:color="auto"/>
            </w:tcBorders>
            <w:shd w:val="clear" w:color="auto" w:fill="auto"/>
          </w:tcPr>
          <w:p w14:paraId="3F8CCF63" w14:textId="77777777" w:rsidR="008335A9" w:rsidRPr="00CE6345" w:rsidRDefault="008335A9" w:rsidP="00C36E15">
            <w:pPr>
              <w:pStyle w:val="NormalSingle"/>
            </w:pPr>
            <w:r>
              <w:t>Transparency International EU / EU transparency register: 501222919-71</w:t>
            </w:r>
          </w:p>
        </w:tc>
      </w:tr>
    </w:tbl>
    <w:p w14:paraId="5B6AC373" w14:textId="77777777" w:rsidR="008335A9" w:rsidRPr="00CE6345" w:rsidRDefault="008335A9" w:rsidP="008335A9">
      <w:pPr>
        <w:pStyle w:val="Footprint12b"/>
      </w:pPr>
      <w:r>
        <w:t>L'elenco che precede è compilato sotto l'esclusiva responsabilità della relatrice per parere.</w:t>
      </w:r>
    </w:p>
    <w:p w14:paraId="29D8FA8E" w14:textId="77777777" w:rsidR="008335A9" w:rsidRPr="00CE6345" w:rsidRDefault="008335A9" w:rsidP="008335A9">
      <w:pPr>
        <w:ind w:left="567" w:hanging="567"/>
      </w:pPr>
    </w:p>
    <w:p w14:paraId="786F20CF" w14:textId="77777777" w:rsidR="008335A9" w:rsidRDefault="008335A9" w:rsidP="008335A9"/>
    <w:p w14:paraId="086B5AAC" w14:textId="77777777" w:rsidR="008335A9" w:rsidRDefault="008335A9" w:rsidP="001F27FB">
      <w:pPr>
        <w:sectPr w:rsidR="008335A9" w:rsidSect="008335A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0DC03E" w14:textId="63384248" w:rsidR="001F27FB" w:rsidRDefault="001F27FB" w:rsidP="001F27FB">
      <w:pPr>
        <w:pStyle w:val="PageHeadingNotTOC"/>
      </w:pPr>
      <w:bookmarkStart w:id="0" w:name="ProcPageAD"/>
      <w:r>
        <w:lastRenderedPageBreak/>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27FB" w14:paraId="5FE88D0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950CAE" w14:textId="77777777" w:rsidR="001F27FB" w:rsidRDefault="001F27FB">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1426E2" w14:textId="77777777" w:rsidR="001F27FB" w:rsidRDefault="001F27FB">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24845F" w14:textId="77777777" w:rsidR="001F27FB" w:rsidRDefault="001F27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7F6E2F1" w14:textId="77777777" w:rsidR="001F27FB" w:rsidRDefault="001F27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6CF465" w14:textId="77777777" w:rsidR="001F27FB" w:rsidRDefault="001F27FB">
            <w:pPr>
              <w:autoSpaceDE w:val="0"/>
              <w:autoSpaceDN w:val="0"/>
              <w:adjustRightInd w:val="0"/>
              <w:rPr>
                <w:rFonts w:ascii="sans-serif" w:hAnsi="sans-serif" w:cs="sans-serif"/>
                <w:color w:val="000000"/>
              </w:rPr>
            </w:pPr>
          </w:p>
        </w:tc>
      </w:tr>
      <w:tr w:rsidR="001F27FB" w14:paraId="581F596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77F4B3" w14:textId="77777777" w:rsidR="001F27FB" w:rsidRDefault="001F27FB">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FF37415" w14:textId="77777777" w:rsidR="001F27FB" w:rsidRDefault="001F27FB">
            <w:pPr>
              <w:autoSpaceDE w:val="0"/>
              <w:autoSpaceDN w:val="0"/>
              <w:adjustRightInd w:val="0"/>
              <w:rPr>
                <w:color w:val="000000"/>
                <w:sz w:val="20"/>
              </w:rPr>
            </w:pPr>
            <w:r>
              <w:rPr>
                <w:color w:val="000000"/>
                <w:sz w:val="20"/>
              </w:rPr>
              <w:t>+:</w:t>
            </w:r>
          </w:p>
          <w:p w14:paraId="49B9299D" w14:textId="77777777" w:rsidR="001F27FB" w:rsidRDefault="001F27FB">
            <w:pPr>
              <w:autoSpaceDE w:val="0"/>
              <w:autoSpaceDN w:val="0"/>
              <w:adjustRightInd w:val="0"/>
              <w:rPr>
                <w:color w:val="000000"/>
                <w:sz w:val="20"/>
              </w:rPr>
            </w:pPr>
            <w:r>
              <w:rPr>
                <w:color w:val="000000"/>
                <w:sz w:val="20"/>
              </w:rPr>
              <w:t>–:</w:t>
            </w:r>
          </w:p>
          <w:p w14:paraId="5F7E39A9" w14:textId="77777777" w:rsidR="001F27FB" w:rsidRDefault="001F27F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76E921" w14:textId="77777777" w:rsidR="001F27FB" w:rsidRDefault="001F27FB">
            <w:pPr>
              <w:autoSpaceDE w:val="0"/>
              <w:autoSpaceDN w:val="0"/>
              <w:adjustRightInd w:val="0"/>
              <w:rPr>
                <w:color w:val="000000"/>
                <w:sz w:val="20"/>
              </w:rPr>
            </w:pPr>
            <w:r>
              <w:rPr>
                <w:color w:val="000000"/>
                <w:sz w:val="20"/>
              </w:rPr>
              <w:t>64</w:t>
            </w:r>
          </w:p>
          <w:p w14:paraId="54DA5D92" w14:textId="77777777" w:rsidR="001F27FB" w:rsidRDefault="001F27FB">
            <w:pPr>
              <w:autoSpaceDE w:val="0"/>
              <w:autoSpaceDN w:val="0"/>
              <w:adjustRightInd w:val="0"/>
              <w:rPr>
                <w:color w:val="000000"/>
                <w:sz w:val="20"/>
              </w:rPr>
            </w:pPr>
            <w:r>
              <w:rPr>
                <w:color w:val="000000"/>
                <w:sz w:val="20"/>
              </w:rPr>
              <w:t>5</w:t>
            </w:r>
          </w:p>
          <w:p w14:paraId="584487EC" w14:textId="77777777" w:rsidR="001F27FB" w:rsidRDefault="001F27FB">
            <w:pPr>
              <w:autoSpaceDE w:val="0"/>
              <w:autoSpaceDN w:val="0"/>
              <w:adjustRightInd w:val="0"/>
              <w:rPr>
                <w:color w:val="000000"/>
                <w:sz w:val="20"/>
              </w:rPr>
            </w:pPr>
            <w:r>
              <w:rPr>
                <w:color w:val="000000"/>
                <w:sz w:val="20"/>
              </w:rPr>
              <w:t>3</w:t>
            </w:r>
          </w:p>
        </w:tc>
      </w:tr>
      <w:tr w:rsidR="001F27FB" w14:paraId="2BE0EE5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B68BA1" w14:textId="77777777" w:rsidR="001F27FB" w:rsidRDefault="001F27FB">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1781F3" w14:textId="77777777" w:rsidR="001F27FB" w:rsidRDefault="001F27FB">
            <w:pPr>
              <w:autoSpaceDE w:val="0"/>
              <w:autoSpaceDN w:val="0"/>
              <w:adjustRightInd w:val="0"/>
              <w:rPr>
                <w:color w:val="000000"/>
                <w:sz w:val="20"/>
              </w:rPr>
            </w:pPr>
            <w:r>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Elissavet Vozemberg-Vrionidi, Isabel Wiseler-Lima, Ewa Zajączkowska-Hernik, Alessandro Zan, Javier Zarzalejos, Tomáš Zdechovský</w:t>
            </w:r>
          </w:p>
        </w:tc>
      </w:tr>
      <w:tr w:rsidR="001F27FB" w14:paraId="0B0FE7C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F236540" w14:textId="77777777" w:rsidR="001F27FB" w:rsidRDefault="001F27FB">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BF0418F" w14:textId="77777777" w:rsidR="001F27FB" w:rsidRDefault="001F27FB">
            <w:pPr>
              <w:autoSpaceDE w:val="0"/>
              <w:autoSpaceDN w:val="0"/>
              <w:adjustRightInd w:val="0"/>
              <w:rPr>
                <w:color w:val="000000"/>
                <w:sz w:val="20"/>
              </w:rPr>
            </w:pPr>
            <w:r>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1F27FB" w14:paraId="06A50BB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3BE5E1" w14:textId="77777777" w:rsidR="001F27FB" w:rsidRDefault="001F27FB">
            <w:pPr>
              <w:autoSpaceDE w:val="0"/>
              <w:autoSpaceDN w:val="0"/>
              <w:adjustRightInd w:val="0"/>
              <w:rPr>
                <w:b/>
                <w:bCs/>
                <w:color w:val="000000"/>
                <w:sz w:val="20"/>
              </w:rPr>
            </w:pPr>
            <w:r>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0EEDD1B" w14:textId="77777777" w:rsidR="001F27FB" w:rsidRDefault="001F27FB">
            <w:pPr>
              <w:autoSpaceDE w:val="0"/>
              <w:autoSpaceDN w:val="0"/>
              <w:adjustRightInd w:val="0"/>
              <w:rPr>
                <w:color w:val="000000"/>
                <w:sz w:val="20"/>
              </w:rPr>
            </w:pPr>
            <w:r>
              <w:rPr>
                <w:color w:val="000000"/>
                <w:sz w:val="20"/>
              </w:rPr>
              <w:t>Stefano Cavedagna, José Cepeda, Pietro Fiocchi, Andrey Kovatchev, Marcos Ros Sempere, Michał Szczerba, Catarina Vieira</w:t>
            </w:r>
          </w:p>
        </w:tc>
      </w:tr>
    </w:tbl>
    <w:p w14:paraId="04BFE43F" w14:textId="77777777" w:rsidR="001F27FB" w:rsidRDefault="001F27FB"/>
    <w:bookmarkEnd w:id="0"/>
    <w:p w14:paraId="22723A25" w14:textId="77777777" w:rsidR="008335A9" w:rsidRDefault="008335A9" w:rsidP="001F27FB">
      <w:pPr>
        <w:sectPr w:rsidR="008335A9" w:rsidSect="008335A9">
          <w:pgSz w:w="11894" w:h="15840"/>
          <w:pgMar w:top="1700" w:right="1417" w:bottom="1417" w:left="1417" w:header="720" w:footer="720" w:gutter="0"/>
          <w:cols w:space="720"/>
          <w:noEndnote/>
          <w:docGrid w:linePitch="326"/>
        </w:sectPr>
      </w:pPr>
    </w:p>
    <w:p w14:paraId="51F192DA" w14:textId="1926A003" w:rsidR="001F27FB" w:rsidRPr="008335A9" w:rsidRDefault="008335A9" w:rsidP="008335A9">
      <w:pPr>
        <w:pStyle w:val="PageHeadingNotTOC"/>
      </w:pPr>
      <w:r>
        <w:lastRenderedPageBreak/>
        <w:t>VOTAZIONE FINALE PER APPELLO NOMINALE</w:t>
      </w:r>
      <w:r>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335A9" w:rsidRPr="00CE6345" w14:paraId="3F9642E2" w14:textId="77777777" w:rsidTr="00C36E15">
        <w:trPr>
          <w:cantSplit/>
        </w:trPr>
        <w:tc>
          <w:tcPr>
            <w:tcW w:w="1701" w:type="dxa"/>
            <w:shd w:val="pct10" w:color="000000" w:fill="FFFFFF"/>
            <w:vAlign w:val="center"/>
          </w:tcPr>
          <w:p w14:paraId="788E6938" w14:textId="77777777" w:rsidR="008335A9" w:rsidRPr="00CE6345" w:rsidRDefault="008335A9" w:rsidP="00C36E15">
            <w:pPr>
              <w:pStyle w:val="RollCallVotes"/>
            </w:pPr>
            <w:r>
              <w:t>64</w:t>
            </w:r>
          </w:p>
        </w:tc>
        <w:tc>
          <w:tcPr>
            <w:tcW w:w="7371" w:type="dxa"/>
            <w:shd w:val="pct10" w:color="000000" w:fill="FFFFFF"/>
          </w:tcPr>
          <w:p w14:paraId="0A677F96" w14:textId="77777777" w:rsidR="008335A9" w:rsidRPr="00CE6345" w:rsidRDefault="008335A9" w:rsidP="00C36E15">
            <w:pPr>
              <w:pStyle w:val="RollCallSymbols14pt"/>
            </w:pPr>
            <w:r>
              <w:t>+</w:t>
            </w:r>
          </w:p>
        </w:tc>
      </w:tr>
      <w:tr w:rsidR="008335A9" w:rsidRPr="00CE6345" w14:paraId="73BBAA53" w14:textId="77777777" w:rsidTr="00C36E15">
        <w:trPr>
          <w:cantSplit/>
        </w:trPr>
        <w:tc>
          <w:tcPr>
            <w:tcW w:w="1701" w:type="dxa"/>
            <w:shd w:val="clear" w:color="auto" w:fill="FFFFFF"/>
          </w:tcPr>
          <w:p w14:paraId="0290A415" w14:textId="77777777" w:rsidR="008335A9" w:rsidRPr="00CE6345" w:rsidRDefault="008335A9" w:rsidP="00C36E15">
            <w:pPr>
              <w:pStyle w:val="RollCallTable"/>
            </w:pPr>
            <w:r>
              <w:t>ECR</w:t>
            </w:r>
          </w:p>
        </w:tc>
        <w:tc>
          <w:tcPr>
            <w:tcW w:w="7371" w:type="dxa"/>
            <w:shd w:val="clear" w:color="auto" w:fill="FFFFFF"/>
          </w:tcPr>
          <w:p w14:paraId="01F37427" w14:textId="77777777" w:rsidR="008335A9" w:rsidRPr="00CE6345" w:rsidRDefault="008335A9" w:rsidP="00C36E15">
            <w:pPr>
              <w:pStyle w:val="RollCallTable"/>
            </w:pPr>
            <w:r>
              <w:t>Stefano Cavedagna, Alessandro Ciriani, Pietro Fiocchi, Paolo Inselvini, Mariusz Kamiński</w:t>
            </w:r>
          </w:p>
        </w:tc>
      </w:tr>
      <w:tr w:rsidR="008335A9" w:rsidRPr="00CE6345" w14:paraId="08771F03" w14:textId="77777777" w:rsidTr="00C36E15">
        <w:trPr>
          <w:cantSplit/>
        </w:trPr>
        <w:tc>
          <w:tcPr>
            <w:tcW w:w="1701" w:type="dxa"/>
            <w:shd w:val="clear" w:color="auto" w:fill="FFFFFF"/>
          </w:tcPr>
          <w:p w14:paraId="01821ECC" w14:textId="77777777" w:rsidR="008335A9" w:rsidRPr="00CE6345" w:rsidRDefault="008335A9" w:rsidP="00C36E15">
            <w:pPr>
              <w:pStyle w:val="RollCallTable"/>
            </w:pPr>
            <w:r>
              <w:t>PPE</w:t>
            </w:r>
          </w:p>
        </w:tc>
        <w:tc>
          <w:tcPr>
            <w:tcW w:w="7371" w:type="dxa"/>
            <w:shd w:val="clear" w:color="auto" w:fill="FFFFFF"/>
          </w:tcPr>
          <w:p w14:paraId="77E432A0" w14:textId="77777777" w:rsidR="008335A9" w:rsidRPr="00CE6345" w:rsidRDefault="008335A9" w:rsidP="00C36E15">
            <w:pPr>
              <w:pStyle w:val="RollCallTable"/>
            </w:pPr>
            <w:r>
              <w:t>Magdalena Adamowicz, François-Xavier Bellamy, Ioan-Rareş Bogdan, Caterina Chinnici, Lena Düpont, Monika Hohlmeier, Andrey Kovatchev, Jeroen Lenaers, Lukas Mandl, Verena Mertens, Nadine Morano, Ana Miguel Pedro, Oliver Schenk, Michał Szczerba, Alice Teodorescu Måwe, Tomas Tobé, Elissavet Vozemberg-Vrionidi, Isabel Wiseler-Lima, Javier Zarzalejos, Tomáš Zdechovský</w:t>
            </w:r>
          </w:p>
        </w:tc>
      </w:tr>
      <w:tr w:rsidR="008335A9" w:rsidRPr="00CE6345" w14:paraId="62500601" w14:textId="77777777" w:rsidTr="00C36E15">
        <w:trPr>
          <w:cantSplit/>
        </w:trPr>
        <w:tc>
          <w:tcPr>
            <w:tcW w:w="1701" w:type="dxa"/>
            <w:shd w:val="clear" w:color="auto" w:fill="FFFFFF"/>
          </w:tcPr>
          <w:p w14:paraId="5CED70E8" w14:textId="77777777" w:rsidR="008335A9" w:rsidRPr="00CE6345" w:rsidRDefault="008335A9" w:rsidP="00C36E15">
            <w:pPr>
              <w:pStyle w:val="RollCallTable"/>
            </w:pPr>
            <w:r>
              <w:t>PfE</w:t>
            </w:r>
          </w:p>
        </w:tc>
        <w:tc>
          <w:tcPr>
            <w:tcW w:w="7371" w:type="dxa"/>
            <w:shd w:val="clear" w:color="auto" w:fill="FFFFFF"/>
          </w:tcPr>
          <w:p w14:paraId="1C1164AD" w14:textId="77777777" w:rsidR="008335A9" w:rsidRPr="00CE6345" w:rsidRDefault="008335A9" w:rsidP="00C36E15">
            <w:pPr>
              <w:pStyle w:val="RollCallTable"/>
            </w:pPr>
            <w:r>
              <w:t>Nikola Bartůšek, Jaroslav Bžoch, Susanna Ceccardi, Anna Maria Cisint, Marieke Ehlers, Fabrice Leggeri, Petra Steger, Tom Vandendriessche, Alexandre Varaut</w:t>
            </w:r>
          </w:p>
        </w:tc>
      </w:tr>
      <w:tr w:rsidR="008335A9" w:rsidRPr="00CE6345" w14:paraId="0760C914" w14:textId="77777777" w:rsidTr="00C36E15">
        <w:trPr>
          <w:cantSplit/>
        </w:trPr>
        <w:tc>
          <w:tcPr>
            <w:tcW w:w="1701" w:type="dxa"/>
            <w:shd w:val="clear" w:color="auto" w:fill="FFFFFF"/>
          </w:tcPr>
          <w:p w14:paraId="3303474E" w14:textId="77777777" w:rsidR="008335A9" w:rsidRPr="00CE6345" w:rsidRDefault="008335A9" w:rsidP="00C36E15">
            <w:pPr>
              <w:pStyle w:val="RollCallTable"/>
            </w:pPr>
            <w:r>
              <w:t>Renew</w:t>
            </w:r>
          </w:p>
        </w:tc>
        <w:tc>
          <w:tcPr>
            <w:tcW w:w="7371" w:type="dxa"/>
            <w:shd w:val="clear" w:color="auto" w:fill="FFFFFF"/>
          </w:tcPr>
          <w:p w14:paraId="1FD3473E" w14:textId="77777777" w:rsidR="008335A9" w:rsidRPr="00CE6345" w:rsidRDefault="008335A9" w:rsidP="00C36E15">
            <w:pPr>
              <w:pStyle w:val="RollCallTable"/>
            </w:pPr>
            <w:r>
              <w:t>Abir Al-Sahlani, Veronika Cifrová Ostrihoňová, Raquel García Hermida-Van Der Walle, Irena Joveva, Fabienne Keller, Michael McNamara, Nikola Minchev, Jan-Christoph Oetjen</w:t>
            </w:r>
          </w:p>
        </w:tc>
      </w:tr>
      <w:tr w:rsidR="008335A9" w:rsidRPr="00CE6345" w14:paraId="466578CE" w14:textId="77777777" w:rsidTr="00C36E15">
        <w:trPr>
          <w:cantSplit/>
        </w:trPr>
        <w:tc>
          <w:tcPr>
            <w:tcW w:w="1701" w:type="dxa"/>
            <w:shd w:val="clear" w:color="auto" w:fill="FFFFFF"/>
          </w:tcPr>
          <w:p w14:paraId="270EB68B" w14:textId="77777777" w:rsidR="008335A9" w:rsidRPr="00CE6345" w:rsidRDefault="008335A9" w:rsidP="00C36E15">
            <w:pPr>
              <w:pStyle w:val="RollCallTable"/>
            </w:pPr>
            <w:r>
              <w:t>S&amp;D</w:t>
            </w:r>
          </w:p>
        </w:tc>
        <w:tc>
          <w:tcPr>
            <w:tcW w:w="7371" w:type="dxa"/>
            <w:shd w:val="clear" w:color="auto" w:fill="FFFFFF"/>
          </w:tcPr>
          <w:p w14:paraId="7A7DC7C3" w14:textId="77777777" w:rsidR="008335A9" w:rsidRPr="00CE6345" w:rsidRDefault="008335A9" w:rsidP="00C36E15">
            <w:pPr>
              <w:pStyle w:val="RollCallTable"/>
            </w:pPr>
            <w:r>
              <w:t>Katarina Barley, José Cepeda, Marina Kaljurand, Murielle Laurent, Ana Catarina Mendes, Javier Moreno Sánchez, Matjaž Nemec, Marcos Ros Sempere, Birgit Sippel, Krzysztof Śmiszek, Cecilia Strada, Alessandro Zan</w:t>
            </w:r>
          </w:p>
        </w:tc>
      </w:tr>
      <w:tr w:rsidR="008335A9" w:rsidRPr="00CE6345" w14:paraId="5DF1D34A" w14:textId="77777777" w:rsidTr="00C36E15">
        <w:trPr>
          <w:cantSplit/>
        </w:trPr>
        <w:tc>
          <w:tcPr>
            <w:tcW w:w="1701" w:type="dxa"/>
            <w:shd w:val="clear" w:color="auto" w:fill="FFFFFF"/>
          </w:tcPr>
          <w:p w14:paraId="3DD83F24" w14:textId="77777777" w:rsidR="008335A9" w:rsidRPr="00CE6345" w:rsidRDefault="008335A9" w:rsidP="00C36E15">
            <w:pPr>
              <w:pStyle w:val="RollCallTable"/>
            </w:pPr>
            <w:r>
              <w:t>The Left</w:t>
            </w:r>
          </w:p>
        </w:tc>
        <w:tc>
          <w:tcPr>
            <w:tcW w:w="7371" w:type="dxa"/>
            <w:shd w:val="clear" w:color="auto" w:fill="FFFFFF"/>
          </w:tcPr>
          <w:p w14:paraId="2BFB2CC9" w14:textId="77777777" w:rsidR="008335A9" w:rsidRPr="00CE6345" w:rsidRDefault="008335A9" w:rsidP="00C36E15">
            <w:pPr>
              <w:pStyle w:val="RollCallTable"/>
            </w:pPr>
            <w:r>
              <w:t>Pernando Barrena Arza, Damien Carême, Estrella Galán, Ilaria Salis</w:t>
            </w:r>
          </w:p>
        </w:tc>
      </w:tr>
      <w:tr w:rsidR="008335A9" w:rsidRPr="00CE6345" w14:paraId="0EFA8910" w14:textId="77777777" w:rsidTr="00C36E15">
        <w:trPr>
          <w:cantSplit/>
        </w:trPr>
        <w:tc>
          <w:tcPr>
            <w:tcW w:w="1701" w:type="dxa"/>
            <w:shd w:val="clear" w:color="auto" w:fill="FFFFFF"/>
          </w:tcPr>
          <w:p w14:paraId="2143A789" w14:textId="77777777" w:rsidR="008335A9" w:rsidRPr="00CE6345" w:rsidRDefault="008335A9" w:rsidP="00C36E15">
            <w:pPr>
              <w:pStyle w:val="RollCallTable"/>
            </w:pPr>
            <w:r>
              <w:t>Verts/ALE</w:t>
            </w:r>
          </w:p>
        </w:tc>
        <w:tc>
          <w:tcPr>
            <w:tcW w:w="7371" w:type="dxa"/>
            <w:shd w:val="clear" w:color="auto" w:fill="FFFFFF"/>
          </w:tcPr>
          <w:p w14:paraId="3B7EEA97" w14:textId="77777777" w:rsidR="008335A9" w:rsidRPr="00CE6345" w:rsidRDefault="008335A9" w:rsidP="00C36E15">
            <w:pPr>
              <w:pStyle w:val="RollCallTable"/>
            </w:pPr>
            <w:r>
              <w:t>Jaume Asens Llodrà, Saskia Bricmont, Markéta Gregorová, Alice Kuhnke, Leoluca Orlando, Catarina Vieira</w:t>
            </w:r>
          </w:p>
        </w:tc>
      </w:tr>
    </w:tbl>
    <w:p w14:paraId="3C68D4FF" w14:textId="77777777" w:rsidR="008335A9" w:rsidRPr="00CE6345" w:rsidRDefault="008335A9" w:rsidP="008335A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335A9" w:rsidRPr="00CE6345" w14:paraId="07EA89E8" w14:textId="77777777" w:rsidTr="00C36E15">
        <w:trPr>
          <w:cantSplit/>
        </w:trPr>
        <w:tc>
          <w:tcPr>
            <w:tcW w:w="1701" w:type="dxa"/>
            <w:shd w:val="pct10" w:color="000000" w:fill="FFFFFF"/>
            <w:vAlign w:val="center"/>
          </w:tcPr>
          <w:p w14:paraId="1CC01E98" w14:textId="77777777" w:rsidR="008335A9" w:rsidRPr="00CE6345" w:rsidRDefault="008335A9" w:rsidP="00C36E15">
            <w:pPr>
              <w:pStyle w:val="RollCallVotes"/>
            </w:pPr>
            <w:r>
              <w:t>5</w:t>
            </w:r>
          </w:p>
        </w:tc>
        <w:tc>
          <w:tcPr>
            <w:tcW w:w="7371" w:type="dxa"/>
            <w:shd w:val="pct10" w:color="000000" w:fill="FFFFFF"/>
          </w:tcPr>
          <w:p w14:paraId="11626C89" w14:textId="77777777" w:rsidR="008335A9" w:rsidRPr="00CE6345" w:rsidRDefault="008335A9" w:rsidP="00C36E15">
            <w:pPr>
              <w:pStyle w:val="RollCallSymbols14pt"/>
            </w:pPr>
            <w:r>
              <w:t>-</w:t>
            </w:r>
          </w:p>
        </w:tc>
      </w:tr>
      <w:tr w:rsidR="008335A9" w:rsidRPr="00FB247E" w14:paraId="1D11CA52" w14:textId="77777777" w:rsidTr="00C36E15">
        <w:trPr>
          <w:cantSplit/>
        </w:trPr>
        <w:tc>
          <w:tcPr>
            <w:tcW w:w="1701" w:type="dxa"/>
            <w:shd w:val="clear" w:color="auto" w:fill="FFFFFF"/>
          </w:tcPr>
          <w:p w14:paraId="4BB93D5B" w14:textId="77777777" w:rsidR="008335A9" w:rsidRPr="00CE6345" w:rsidRDefault="008335A9" w:rsidP="00C36E15">
            <w:pPr>
              <w:pStyle w:val="RollCallTable"/>
            </w:pPr>
            <w:r>
              <w:t>ESN</w:t>
            </w:r>
          </w:p>
        </w:tc>
        <w:tc>
          <w:tcPr>
            <w:tcW w:w="7371" w:type="dxa"/>
            <w:shd w:val="clear" w:color="auto" w:fill="FFFFFF"/>
          </w:tcPr>
          <w:p w14:paraId="1C73AF1E" w14:textId="77777777" w:rsidR="008335A9" w:rsidRPr="00FB247E" w:rsidRDefault="008335A9" w:rsidP="00C36E15">
            <w:pPr>
              <w:pStyle w:val="RollCallTable"/>
              <w:rPr>
                <w:lang w:val="pl-PL"/>
              </w:rPr>
            </w:pPr>
            <w:r w:rsidRPr="00FB247E">
              <w:rPr>
                <w:lang w:val="pl-PL"/>
              </w:rPr>
              <w:t>Mary Khan, Milan Uhrík, Ewa Zajączkowska-Hernik</w:t>
            </w:r>
          </w:p>
        </w:tc>
      </w:tr>
      <w:tr w:rsidR="008335A9" w:rsidRPr="00CE6345" w14:paraId="5185C3DB" w14:textId="77777777" w:rsidTr="00C36E15">
        <w:trPr>
          <w:cantSplit/>
        </w:trPr>
        <w:tc>
          <w:tcPr>
            <w:tcW w:w="1701" w:type="dxa"/>
            <w:shd w:val="clear" w:color="auto" w:fill="FFFFFF"/>
          </w:tcPr>
          <w:p w14:paraId="4E8B7D03" w14:textId="77777777" w:rsidR="008335A9" w:rsidRPr="00CE6345" w:rsidRDefault="008335A9" w:rsidP="00C36E15">
            <w:pPr>
              <w:pStyle w:val="RollCallTable"/>
            </w:pPr>
            <w:r>
              <w:t>NI</w:t>
            </w:r>
          </w:p>
        </w:tc>
        <w:tc>
          <w:tcPr>
            <w:tcW w:w="7371" w:type="dxa"/>
            <w:shd w:val="clear" w:color="auto" w:fill="FFFFFF"/>
          </w:tcPr>
          <w:p w14:paraId="5847B208" w14:textId="77777777" w:rsidR="008335A9" w:rsidRPr="00CE6345" w:rsidRDefault="008335A9" w:rsidP="00C36E15">
            <w:pPr>
              <w:pStyle w:val="RollCallTable"/>
            </w:pPr>
            <w:r>
              <w:t>Erik Kaliňák</w:t>
            </w:r>
          </w:p>
        </w:tc>
      </w:tr>
      <w:tr w:rsidR="008335A9" w:rsidRPr="00CE6345" w14:paraId="3926D8D1" w14:textId="77777777" w:rsidTr="00C36E15">
        <w:trPr>
          <w:cantSplit/>
        </w:trPr>
        <w:tc>
          <w:tcPr>
            <w:tcW w:w="1701" w:type="dxa"/>
            <w:shd w:val="clear" w:color="auto" w:fill="FFFFFF"/>
          </w:tcPr>
          <w:p w14:paraId="13B7986E" w14:textId="77777777" w:rsidR="008335A9" w:rsidRPr="00CE6345" w:rsidRDefault="008335A9" w:rsidP="00C36E15">
            <w:pPr>
              <w:pStyle w:val="RollCallTable"/>
            </w:pPr>
            <w:r>
              <w:t>S&amp;D</w:t>
            </w:r>
          </w:p>
        </w:tc>
        <w:tc>
          <w:tcPr>
            <w:tcW w:w="7371" w:type="dxa"/>
            <w:shd w:val="clear" w:color="auto" w:fill="FFFFFF"/>
          </w:tcPr>
          <w:p w14:paraId="055F6EB5" w14:textId="77777777" w:rsidR="008335A9" w:rsidRPr="00CE6345" w:rsidRDefault="008335A9" w:rsidP="00C36E15">
            <w:pPr>
              <w:pStyle w:val="RollCallTable"/>
            </w:pPr>
            <w:r>
              <w:t>Kristian Vigenin</w:t>
            </w:r>
          </w:p>
        </w:tc>
      </w:tr>
    </w:tbl>
    <w:p w14:paraId="22589335" w14:textId="77777777" w:rsidR="008335A9" w:rsidRPr="00CE6345" w:rsidRDefault="008335A9" w:rsidP="008335A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335A9" w:rsidRPr="00CE6345" w14:paraId="1384519F" w14:textId="77777777" w:rsidTr="00C36E15">
        <w:trPr>
          <w:cantSplit/>
        </w:trPr>
        <w:tc>
          <w:tcPr>
            <w:tcW w:w="1701" w:type="dxa"/>
            <w:shd w:val="pct10" w:color="000000" w:fill="FFFFFF"/>
            <w:vAlign w:val="center"/>
          </w:tcPr>
          <w:p w14:paraId="3B142475" w14:textId="77777777" w:rsidR="008335A9" w:rsidRPr="00CE6345" w:rsidRDefault="008335A9" w:rsidP="00C36E15">
            <w:pPr>
              <w:pStyle w:val="RollCallVotes"/>
            </w:pPr>
            <w:r>
              <w:t>3</w:t>
            </w:r>
          </w:p>
        </w:tc>
        <w:tc>
          <w:tcPr>
            <w:tcW w:w="7371" w:type="dxa"/>
            <w:shd w:val="pct10" w:color="000000" w:fill="FFFFFF"/>
          </w:tcPr>
          <w:p w14:paraId="0EC76BEE" w14:textId="77777777" w:rsidR="008335A9" w:rsidRPr="00CE6345" w:rsidRDefault="008335A9" w:rsidP="00C36E15">
            <w:pPr>
              <w:pStyle w:val="RollCallSymbols14pt"/>
            </w:pPr>
            <w:r>
              <w:t>0</w:t>
            </w:r>
          </w:p>
        </w:tc>
      </w:tr>
      <w:tr w:rsidR="008335A9" w:rsidRPr="00CE6345" w14:paraId="0F746441" w14:textId="77777777" w:rsidTr="00C36E15">
        <w:trPr>
          <w:cantSplit/>
        </w:trPr>
        <w:tc>
          <w:tcPr>
            <w:tcW w:w="1701" w:type="dxa"/>
            <w:shd w:val="clear" w:color="auto" w:fill="FFFFFF"/>
          </w:tcPr>
          <w:p w14:paraId="563BF12A" w14:textId="77777777" w:rsidR="008335A9" w:rsidRPr="00CE6345" w:rsidRDefault="008335A9" w:rsidP="00C36E15">
            <w:pPr>
              <w:pStyle w:val="RollCallTable"/>
            </w:pPr>
            <w:r>
              <w:t>ECR</w:t>
            </w:r>
          </w:p>
        </w:tc>
        <w:tc>
          <w:tcPr>
            <w:tcW w:w="7371" w:type="dxa"/>
            <w:shd w:val="clear" w:color="auto" w:fill="FFFFFF"/>
          </w:tcPr>
          <w:p w14:paraId="549FBF22" w14:textId="77777777" w:rsidR="008335A9" w:rsidRPr="00CE6345" w:rsidRDefault="008335A9" w:rsidP="00C36E15">
            <w:pPr>
              <w:pStyle w:val="RollCallTable"/>
            </w:pPr>
            <w:r>
              <w:t>Sebastian Tynkkynen, Maciej Wąsik</w:t>
            </w:r>
          </w:p>
        </w:tc>
      </w:tr>
      <w:tr w:rsidR="008335A9" w:rsidRPr="00CE6345" w14:paraId="204F2677" w14:textId="77777777" w:rsidTr="00C36E15">
        <w:trPr>
          <w:cantSplit/>
        </w:trPr>
        <w:tc>
          <w:tcPr>
            <w:tcW w:w="1701" w:type="dxa"/>
            <w:shd w:val="clear" w:color="auto" w:fill="FFFFFF"/>
          </w:tcPr>
          <w:p w14:paraId="7F36D079" w14:textId="77777777" w:rsidR="008335A9" w:rsidRPr="00CE6345" w:rsidRDefault="008335A9" w:rsidP="00C36E15">
            <w:pPr>
              <w:pStyle w:val="RollCallTable"/>
            </w:pPr>
            <w:r>
              <w:t>The Left</w:t>
            </w:r>
          </w:p>
        </w:tc>
        <w:tc>
          <w:tcPr>
            <w:tcW w:w="7371" w:type="dxa"/>
            <w:shd w:val="clear" w:color="auto" w:fill="FFFFFF"/>
          </w:tcPr>
          <w:p w14:paraId="74E8C15E" w14:textId="77777777" w:rsidR="008335A9" w:rsidRPr="00CE6345" w:rsidRDefault="008335A9" w:rsidP="00C36E15">
            <w:pPr>
              <w:pStyle w:val="RollCallTable"/>
            </w:pPr>
            <w:r>
              <w:t>Giuseppe Antoci</w:t>
            </w:r>
          </w:p>
        </w:tc>
      </w:tr>
    </w:tbl>
    <w:p w14:paraId="17836BB0" w14:textId="77777777" w:rsidR="008335A9" w:rsidRPr="00CE6345" w:rsidRDefault="008335A9" w:rsidP="008335A9">
      <w:pPr>
        <w:pStyle w:val="Normal12a"/>
      </w:pPr>
    </w:p>
    <w:p w14:paraId="27C70B37" w14:textId="7D9D129B" w:rsidR="008335A9" w:rsidRPr="00CE6345" w:rsidRDefault="008335A9" w:rsidP="008335A9">
      <w:r>
        <w:t>Significato dei simboli utilizzati:</w:t>
      </w:r>
    </w:p>
    <w:p w14:paraId="1A061360" w14:textId="08C86F11" w:rsidR="008335A9" w:rsidRPr="00CE6345" w:rsidRDefault="008335A9" w:rsidP="008335A9">
      <w:pPr>
        <w:pStyle w:val="RollCallTabs"/>
      </w:pPr>
      <w:r>
        <w:t>+</w:t>
      </w:r>
      <w:r>
        <w:tab/>
        <w:t>:</w:t>
      </w:r>
      <w:r>
        <w:tab/>
        <w:t>favorevoli</w:t>
      </w:r>
    </w:p>
    <w:p w14:paraId="76220DE8" w14:textId="101E750B" w:rsidR="008335A9" w:rsidRPr="00CE6345" w:rsidRDefault="008335A9" w:rsidP="008335A9">
      <w:pPr>
        <w:pStyle w:val="RollCallTabs"/>
      </w:pPr>
      <w:r>
        <w:t>-</w:t>
      </w:r>
      <w:r>
        <w:tab/>
        <w:t>:</w:t>
      </w:r>
      <w:r>
        <w:tab/>
        <w:t>contrari</w:t>
      </w:r>
    </w:p>
    <w:p w14:paraId="137C7ACA" w14:textId="66CF2B61" w:rsidR="008335A9" w:rsidRPr="00CE6345" w:rsidRDefault="008335A9" w:rsidP="008335A9">
      <w:pPr>
        <w:pStyle w:val="RollCallTabs"/>
      </w:pPr>
      <w:r>
        <w:t>0</w:t>
      </w:r>
      <w:r>
        <w:tab/>
        <w:t>:</w:t>
      </w:r>
      <w:r>
        <w:tab/>
        <w:t>astenuti</w:t>
      </w:r>
    </w:p>
    <w:p w14:paraId="5148E235" w14:textId="77777777" w:rsidR="008335A9" w:rsidRPr="001F27FB" w:rsidRDefault="008335A9" w:rsidP="001F27FB"/>
    <w:sectPr w:rsidR="008335A9" w:rsidRPr="001F27FB" w:rsidSect="008335A9">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6290" w14:textId="77777777" w:rsidR="00FD51DE" w:rsidRPr="007D63C8" w:rsidRDefault="00FD51DE">
      <w:r w:rsidRPr="007D63C8">
        <w:separator/>
      </w:r>
    </w:p>
  </w:endnote>
  <w:endnote w:type="continuationSeparator" w:id="0">
    <w:p w14:paraId="30238DB4" w14:textId="77777777" w:rsidR="00FD51DE" w:rsidRPr="007D63C8" w:rsidRDefault="00FD51DE">
      <w:r w:rsidRPr="007D6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3E727" w14:textId="77777777" w:rsidR="001F27FB" w:rsidRPr="00FB247E" w:rsidRDefault="001F27FB" w:rsidP="001F27FB">
    <w:pPr>
      <w:pStyle w:val="EPFooter"/>
      <w:rPr>
        <w:lang w:val="en-GB"/>
      </w:rPr>
    </w:pPr>
    <w:r w:rsidRPr="00FB247E">
      <w:rPr>
        <w:lang w:val="en-GB"/>
      </w:rPr>
      <w:t>PE</w:t>
    </w:r>
    <w:r w:rsidRPr="00FB247E">
      <w:rPr>
        <w:rStyle w:val="HideTWBExt"/>
        <w:lang w:val="en-GB"/>
      </w:rPr>
      <w:t>&lt;NoPE&gt;</w:t>
    </w:r>
    <w:r w:rsidRPr="00FB247E">
      <w:rPr>
        <w:lang w:val="en-GB"/>
      </w:rPr>
      <w:t>778.330</w:t>
    </w:r>
    <w:r w:rsidRPr="00FB247E">
      <w:rPr>
        <w:rStyle w:val="HideTWBExt"/>
        <w:lang w:val="en-GB"/>
      </w:rPr>
      <w:t>&lt;/NoPE&gt;&lt;Version&gt;</w:t>
    </w:r>
    <w:r w:rsidRPr="00FB247E">
      <w:rPr>
        <w:lang w:val="en-GB"/>
      </w:rPr>
      <w:t>v02-00</w:t>
    </w:r>
    <w:r w:rsidRPr="00FB247E">
      <w:rPr>
        <w:rStyle w:val="HideTWBExt"/>
        <w:lang w:val="en-GB"/>
      </w:rPr>
      <w:t>&lt;/Version&gt;</w:t>
    </w:r>
    <w:r w:rsidRPr="00FB247E">
      <w:rPr>
        <w:lang w:val="en-GB"/>
      </w:rPr>
      <w:tab/>
    </w:r>
    <w:r>
      <w:fldChar w:fldCharType="begin"/>
    </w:r>
    <w:r w:rsidRPr="00FB247E">
      <w:rPr>
        <w:lang w:val="en-GB"/>
      </w:rPr>
      <w:instrText xml:space="preserve"> PAGE  \* MERGEFORMAT </w:instrText>
    </w:r>
    <w:r>
      <w:fldChar w:fldCharType="separate"/>
    </w:r>
    <w:r w:rsidRPr="00FB247E">
      <w:rPr>
        <w:noProof/>
        <w:lang w:val="en-GB"/>
      </w:rPr>
      <w:t>2</w:t>
    </w:r>
    <w:r>
      <w:fldChar w:fldCharType="end"/>
    </w:r>
    <w:r w:rsidRPr="00FB247E">
      <w:rPr>
        <w:lang w:val="en-GB"/>
      </w:rPr>
      <w:t>/</w:t>
    </w:r>
    <w:r w:rsidR="00FB247E">
      <w:fldChar w:fldCharType="begin"/>
    </w:r>
    <w:r w:rsidR="00FB247E" w:rsidRPr="00FB247E">
      <w:rPr>
        <w:lang w:val="en-GB"/>
      </w:rPr>
      <w:instrText xml:space="preserve"> NUMPAGES  \* MERGEFORMAT </w:instrText>
    </w:r>
    <w:r w:rsidR="00FB247E">
      <w:fldChar w:fldCharType="separate"/>
    </w:r>
    <w:r w:rsidRPr="00FB247E">
      <w:rPr>
        <w:noProof/>
        <w:lang w:val="en-GB"/>
      </w:rPr>
      <w:t>3</w:t>
    </w:r>
    <w:r w:rsidR="00FB247E">
      <w:rPr>
        <w:noProof/>
      </w:rPr>
      <w:fldChar w:fldCharType="end"/>
    </w:r>
    <w:r w:rsidRPr="00FB247E">
      <w:rPr>
        <w:lang w:val="en-GB"/>
      </w:rPr>
      <w:tab/>
    </w:r>
    <w:r w:rsidRPr="00FB247E">
      <w:rPr>
        <w:rStyle w:val="HideTWBExt"/>
        <w:lang w:val="en-GB"/>
      </w:rPr>
      <w:t>&lt;PathFdR&gt;</w:t>
    </w:r>
    <w:r w:rsidRPr="00FB247E">
      <w:rPr>
        <w:lang w:val="en-GB"/>
      </w:rPr>
      <w:t>AD\1333501IT.docx</w:t>
    </w:r>
    <w:r w:rsidRPr="00FB247E">
      <w:rPr>
        <w:rStyle w:val="HideTWBExt"/>
        <w:lang w:val="en-GB"/>
      </w:rPr>
      <w:t>&lt;/PathFdR&gt;</w:t>
    </w:r>
  </w:p>
  <w:p w14:paraId="29A79359" w14:textId="6154E0B6" w:rsidR="00C75378" w:rsidRPr="00FB247E" w:rsidRDefault="001F27FB" w:rsidP="001F27FB">
    <w:pPr>
      <w:pStyle w:val="EPFooter2"/>
      <w:rPr>
        <w:lang w:val="en-GB"/>
      </w:rPr>
    </w:pPr>
    <w:r w:rsidRPr="00FB247E">
      <w:rPr>
        <w:lang w:val="en-GB"/>
      </w:rP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0265" w14:textId="77777777" w:rsidR="001F27FB" w:rsidRPr="00FB247E" w:rsidRDefault="001F27FB" w:rsidP="001F27FB">
    <w:pPr>
      <w:pStyle w:val="EPFooter"/>
      <w:rPr>
        <w:lang w:val="en-GB"/>
      </w:rPr>
    </w:pPr>
    <w:r w:rsidRPr="00FB247E">
      <w:rPr>
        <w:rStyle w:val="HideTWBExt"/>
        <w:lang w:val="en-GB"/>
      </w:rPr>
      <w:t>&lt;PathFdR&gt;</w:t>
    </w:r>
    <w:r w:rsidRPr="00FB247E">
      <w:rPr>
        <w:lang w:val="en-GB"/>
      </w:rPr>
      <w:t>AD\1333501IT.docx</w:t>
    </w:r>
    <w:r w:rsidRPr="00FB247E">
      <w:rPr>
        <w:rStyle w:val="HideTWBExt"/>
        <w:lang w:val="en-GB"/>
      </w:rPr>
      <w:t>&lt;/PathFdR&gt;</w:t>
    </w:r>
    <w:r w:rsidRPr="00FB247E">
      <w:rPr>
        <w:lang w:val="en-GB"/>
      </w:rPr>
      <w:tab/>
    </w:r>
    <w:r>
      <w:fldChar w:fldCharType="begin"/>
    </w:r>
    <w:r w:rsidRPr="00FB247E">
      <w:rPr>
        <w:lang w:val="en-GB"/>
      </w:rPr>
      <w:instrText xml:space="preserve"> PAGE  \* MERGEFORMAT </w:instrText>
    </w:r>
    <w:r>
      <w:fldChar w:fldCharType="separate"/>
    </w:r>
    <w:r w:rsidRPr="00FB247E">
      <w:rPr>
        <w:noProof/>
        <w:lang w:val="en-GB"/>
      </w:rPr>
      <w:t>1</w:t>
    </w:r>
    <w:r>
      <w:fldChar w:fldCharType="end"/>
    </w:r>
    <w:r w:rsidRPr="00FB247E">
      <w:rPr>
        <w:lang w:val="en-GB"/>
      </w:rPr>
      <w:t>/</w:t>
    </w:r>
    <w:r w:rsidR="00FB247E">
      <w:fldChar w:fldCharType="begin"/>
    </w:r>
    <w:r w:rsidR="00FB247E" w:rsidRPr="00FB247E">
      <w:rPr>
        <w:lang w:val="en-GB"/>
      </w:rPr>
      <w:instrText xml:space="preserve"> NUMPAGES  \* MERGEFORMAT </w:instrText>
    </w:r>
    <w:r w:rsidR="00FB247E">
      <w:fldChar w:fldCharType="separate"/>
    </w:r>
    <w:r w:rsidRPr="00FB247E">
      <w:rPr>
        <w:noProof/>
        <w:lang w:val="en-GB"/>
      </w:rPr>
      <w:t>3</w:t>
    </w:r>
    <w:r w:rsidR="00FB247E">
      <w:rPr>
        <w:noProof/>
      </w:rPr>
      <w:fldChar w:fldCharType="end"/>
    </w:r>
    <w:r w:rsidRPr="00FB247E">
      <w:rPr>
        <w:lang w:val="en-GB"/>
      </w:rPr>
      <w:tab/>
      <w:t>PE</w:t>
    </w:r>
    <w:r w:rsidRPr="00FB247E">
      <w:rPr>
        <w:rStyle w:val="HideTWBExt"/>
        <w:lang w:val="en-GB"/>
      </w:rPr>
      <w:t>&lt;NoPE&gt;</w:t>
    </w:r>
    <w:r w:rsidRPr="00FB247E">
      <w:rPr>
        <w:lang w:val="en-GB"/>
      </w:rPr>
      <w:t>778.330</w:t>
    </w:r>
    <w:r w:rsidRPr="00FB247E">
      <w:rPr>
        <w:rStyle w:val="HideTWBExt"/>
        <w:lang w:val="en-GB"/>
      </w:rPr>
      <w:t>&lt;/NoPE&gt;&lt;Version&gt;</w:t>
    </w:r>
    <w:r w:rsidRPr="00FB247E">
      <w:rPr>
        <w:lang w:val="en-GB"/>
      </w:rPr>
      <w:t>v02-00</w:t>
    </w:r>
    <w:r w:rsidRPr="00FB247E">
      <w:rPr>
        <w:rStyle w:val="HideTWBExt"/>
        <w:lang w:val="en-GB"/>
      </w:rPr>
      <w:t>&lt;/Version&gt;</w:t>
    </w:r>
  </w:p>
  <w:p w14:paraId="189C7F26" w14:textId="1D9991C7" w:rsidR="00C75378" w:rsidRPr="00FB247E" w:rsidRDefault="001F27FB" w:rsidP="001F27FB">
    <w:pPr>
      <w:pStyle w:val="EPFooter2"/>
      <w:rPr>
        <w:lang w:val="en-GB"/>
      </w:rPr>
    </w:pPr>
    <w:r w:rsidRPr="00FB247E">
      <w:rPr>
        <w:lang w:val="en-GB"/>
      </w:rPr>
      <w:tab/>
    </w:r>
    <w:r w:rsidRPr="00FB247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208B8" w14:textId="77777777" w:rsidR="001F27FB" w:rsidRDefault="001F27FB" w:rsidP="001F27FB">
    <w:pPr>
      <w:pStyle w:val="EPFooter"/>
    </w:pPr>
    <w:r w:rsidRPr="001F27FB">
      <w:rPr>
        <w:rStyle w:val="HideTWBExt"/>
      </w:rPr>
      <w:t>&lt;PathFdR&gt;</w:t>
    </w:r>
    <w:r>
      <w:t>AD\1333501IT.docx</w:t>
    </w:r>
    <w:r w:rsidRPr="001F27FB">
      <w:rPr>
        <w:rStyle w:val="HideTWBExt"/>
      </w:rPr>
      <w:t>&lt;/PathFdR&gt;</w:t>
    </w:r>
    <w:r>
      <w:tab/>
    </w:r>
    <w:r>
      <w:tab/>
      <w:t>PE</w:t>
    </w:r>
    <w:r w:rsidRPr="001F27FB">
      <w:rPr>
        <w:rStyle w:val="HideTWBExt"/>
      </w:rPr>
      <w:t>&lt;NoPE&gt;</w:t>
    </w:r>
    <w:r>
      <w:t>778.330</w:t>
    </w:r>
    <w:r w:rsidRPr="001F27FB">
      <w:rPr>
        <w:rStyle w:val="HideTWBExt"/>
      </w:rPr>
      <w:t>&lt;/NoPE&gt;&lt;Version&gt;</w:t>
    </w:r>
    <w:r>
      <w:t>v02-00</w:t>
    </w:r>
    <w:r w:rsidRPr="001F27FB">
      <w:rPr>
        <w:rStyle w:val="HideTWBExt"/>
      </w:rPr>
      <w:t>&lt;/Version&gt;</w:t>
    </w:r>
  </w:p>
  <w:p w14:paraId="3970C808" w14:textId="5EA3D158" w:rsidR="00C75378" w:rsidRPr="007D63C8" w:rsidRDefault="001F27FB" w:rsidP="001F27FB">
    <w:pPr>
      <w:pStyle w:val="EPFooter2"/>
    </w:pPr>
    <w:r>
      <w:t>IT</w:t>
    </w:r>
    <w:r>
      <w:tab/>
    </w:r>
    <w:r w:rsidRPr="001F27FB">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5A237" w14:textId="77777777" w:rsidR="00FD51DE" w:rsidRPr="007D63C8" w:rsidRDefault="00FD51DE">
      <w:r w:rsidRPr="007D63C8">
        <w:separator/>
      </w:r>
    </w:p>
  </w:footnote>
  <w:footnote w:type="continuationSeparator" w:id="0">
    <w:p w14:paraId="4506958E" w14:textId="77777777" w:rsidR="00FD51DE" w:rsidRPr="007D63C8" w:rsidRDefault="00FD51DE">
      <w:r w:rsidRPr="007D63C8">
        <w:continuationSeparator/>
      </w:r>
    </w:p>
  </w:footnote>
  <w:footnote w:id="1">
    <w:p w14:paraId="0410E305" w14:textId="565A4E8B" w:rsidR="008335A9" w:rsidRPr="00A01DC1" w:rsidRDefault="008335A9" w:rsidP="008335A9">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w:t>
      </w:r>
      <w:r w:rsidRPr="00FB247E">
        <w:t xml:space="preserve">U L 207 dell'11.6.2021, pag. 1, ELI: </w:t>
      </w:r>
      <w:hyperlink r:id="rId1" w:history="1">
        <w:r w:rsidRPr="00FB247E">
          <w:rPr>
            <w:rStyle w:val="Hyperlink"/>
          </w:rPr>
          <w:t>http://data.europa.eu/eli/agree_interinstit/2021/611/oj</w:t>
        </w:r>
      </w:hyperlink>
      <w:r w:rsidRPr="00FB24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56171" w14:textId="77777777" w:rsidR="00704A8B" w:rsidRDefault="00704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D1406" w14:textId="77777777" w:rsidR="00704A8B" w:rsidRDefault="00704A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53100" w14:textId="77777777" w:rsidR="00704A8B" w:rsidRDefault="00704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30520953">
    <w:abstractNumId w:val="9"/>
  </w:num>
  <w:num w:numId="2" w16cid:durableId="585849266">
    <w:abstractNumId w:val="9"/>
  </w:num>
  <w:num w:numId="3" w16cid:durableId="367337266">
    <w:abstractNumId w:val="7"/>
  </w:num>
  <w:num w:numId="4" w16cid:durableId="1703440463">
    <w:abstractNumId w:val="7"/>
  </w:num>
  <w:num w:numId="5" w16cid:durableId="1488282468">
    <w:abstractNumId w:val="6"/>
  </w:num>
  <w:num w:numId="6" w16cid:durableId="1132015945">
    <w:abstractNumId w:val="6"/>
  </w:num>
  <w:num w:numId="7" w16cid:durableId="149105962">
    <w:abstractNumId w:val="5"/>
  </w:num>
  <w:num w:numId="8" w16cid:durableId="2107311536">
    <w:abstractNumId w:val="5"/>
  </w:num>
  <w:num w:numId="9" w16cid:durableId="1727677372">
    <w:abstractNumId w:val="4"/>
  </w:num>
  <w:num w:numId="10" w16cid:durableId="1274050368">
    <w:abstractNumId w:val="4"/>
  </w:num>
  <w:num w:numId="11" w16cid:durableId="1067535252">
    <w:abstractNumId w:val="8"/>
  </w:num>
  <w:num w:numId="12" w16cid:durableId="617681518">
    <w:abstractNumId w:val="8"/>
  </w:num>
  <w:num w:numId="13" w16cid:durableId="266818344">
    <w:abstractNumId w:val="3"/>
  </w:num>
  <w:num w:numId="14" w16cid:durableId="1113787294">
    <w:abstractNumId w:val="3"/>
  </w:num>
  <w:num w:numId="15" w16cid:durableId="863710482">
    <w:abstractNumId w:val="2"/>
  </w:num>
  <w:num w:numId="16" w16cid:durableId="890308572">
    <w:abstractNumId w:val="2"/>
  </w:num>
  <w:num w:numId="17" w16cid:durableId="879588138">
    <w:abstractNumId w:val="1"/>
  </w:num>
  <w:num w:numId="18" w16cid:durableId="1317538167">
    <w:abstractNumId w:val="1"/>
  </w:num>
  <w:num w:numId="19" w16cid:durableId="1620912036">
    <w:abstractNumId w:val="0"/>
  </w:num>
  <w:num w:numId="20" w16cid:durableId="861238047">
    <w:abstractNumId w:val="0"/>
  </w:num>
  <w:num w:numId="21" w16cid:durableId="344333946">
    <w:abstractNumId w:val="9"/>
  </w:num>
  <w:num w:numId="22" w16cid:durableId="1428693416">
    <w:abstractNumId w:val="7"/>
  </w:num>
  <w:num w:numId="23" w16cid:durableId="1381591771">
    <w:abstractNumId w:val="6"/>
  </w:num>
  <w:num w:numId="24" w16cid:durableId="840506230">
    <w:abstractNumId w:val="5"/>
  </w:num>
  <w:num w:numId="25" w16cid:durableId="451438743">
    <w:abstractNumId w:val="4"/>
  </w:num>
  <w:num w:numId="26" w16cid:durableId="2019382399">
    <w:abstractNumId w:val="8"/>
  </w:num>
  <w:num w:numId="27" w16cid:durableId="1860964666">
    <w:abstractNumId w:val="3"/>
  </w:num>
  <w:num w:numId="28" w16cid:durableId="1850177073">
    <w:abstractNumId w:val="2"/>
  </w:num>
  <w:num w:numId="29" w16cid:durableId="222912240">
    <w:abstractNumId w:val="1"/>
  </w:num>
  <w:num w:numId="30" w16cid:durableId="1824855854">
    <w:abstractNumId w:val="0"/>
  </w:num>
  <w:num w:numId="31" w16cid:durableId="1943561766">
    <w:abstractNumId w:val="9"/>
  </w:num>
  <w:num w:numId="32" w16cid:durableId="177088357">
    <w:abstractNumId w:val="7"/>
  </w:num>
  <w:num w:numId="33" w16cid:durableId="1743796797">
    <w:abstractNumId w:val="6"/>
  </w:num>
  <w:num w:numId="34" w16cid:durableId="351803885">
    <w:abstractNumId w:val="5"/>
  </w:num>
  <w:num w:numId="35" w16cid:durableId="1755664238">
    <w:abstractNumId w:val="4"/>
  </w:num>
  <w:num w:numId="36" w16cid:durableId="562376839">
    <w:abstractNumId w:val="8"/>
  </w:num>
  <w:num w:numId="37" w16cid:durableId="260652432">
    <w:abstractNumId w:val="3"/>
  </w:num>
  <w:num w:numId="38" w16cid:durableId="2024235853">
    <w:abstractNumId w:val="2"/>
  </w:num>
  <w:num w:numId="39" w16cid:durableId="421731316">
    <w:abstractNumId w:val="1"/>
  </w:num>
  <w:num w:numId="40" w16cid:durableId="82046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CopyToNetwork" w:val="-1"/>
    <w:docVar w:name="DOCDT" w:val="14/10/2025"/>
    <w:docVar w:name="LastEditedSection" w:val=" 1"/>
    <w:docVar w:name="OTHERHEADINGMNU" w:val=" 2"/>
    <w:docVar w:name="PARTCOUNT" w:val="0"/>
    <w:docVar w:name="strDocTypeID" w:val="PA_NonLegDec"/>
    <w:docVar w:name="strSubDir" w:val="1333"/>
    <w:docVar w:name="TITLEMNU" w:val=" 3"/>
    <w:docVar w:name="TXTAUTHOR" w:val="Evin Incir"/>
    <w:docVar w:name="TXTLANGUE" w:val="IT"/>
    <w:docVar w:name="TXTLANGUEMIN" w:val="it"/>
    <w:docVar w:name="TXTNRPE" w:val="778.330"/>
    <w:docVar w:name="TXTNRPROC" w:val="2025/2154"/>
    <w:docVar w:name="TXTPEorAP" w:val="PE"/>
    <w:docVar w:name="TXTROUTE" w:val="AD\1333501IT.docx"/>
    <w:docVar w:name="TXTTITLE" w:val="Discharge 2024: General budget of the EU - European Data Protection Supervisor_x000d_"/>
    <w:docVar w:name="TXTVERSION" w:val="02-00"/>
  </w:docVars>
  <w:rsids>
    <w:rsidRoot w:val="00FD51DE"/>
    <w:rsid w:val="000048A8"/>
    <w:rsid w:val="00007A18"/>
    <w:rsid w:val="00062634"/>
    <w:rsid w:val="000A05CA"/>
    <w:rsid w:val="000A08AE"/>
    <w:rsid w:val="000B67CA"/>
    <w:rsid w:val="000B6C4B"/>
    <w:rsid w:val="000D001F"/>
    <w:rsid w:val="000D099F"/>
    <w:rsid w:val="000E6813"/>
    <w:rsid w:val="000F07FE"/>
    <w:rsid w:val="001275F4"/>
    <w:rsid w:val="0017648F"/>
    <w:rsid w:val="001A28A6"/>
    <w:rsid w:val="001A455F"/>
    <w:rsid w:val="001F2766"/>
    <w:rsid w:val="001F27FB"/>
    <w:rsid w:val="001F6ED8"/>
    <w:rsid w:val="00212D35"/>
    <w:rsid w:val="00245C7F"/>
    <w:rsid w:val="00271180"/>
    <w:rsid w:val="002A4AC9"/>
    <w:rsid w:val="002B2892"/>
    <w:rsid w:val="002C0EE6"/>
    <w:rsid w:val="002C1842"/>
    <w:rsid w:val="002C34AE"/>
    <w:rsid w:val="002E2F2E"/>
    <w:rsid w:val="00307C14"/>
    <w:rsid w:val="003707A7"/>
    <w:rsid w:val="00384447"/>
    <w:rsid w:val="00385BAB"/>
    <w:rsid w:val="0039003E"/>
    <w:rsid w:val="00396FA9"/>
    <w:rsid w:val="003B72FC"/>
    <w:rsid w:val="003C2706"/>
    <w:rsid w:val="003D684B"/>
    <w:rsid w:val="003E06CF"/>
    <w:rsid w:val="003E35FB"/>
    <w:rsid w:val="003F3B83"/>
    <w:rsid w:val="00431E30"/>
    <w:rsid w:val="00487232"/>
    <w:rsid w:val="00495CA4"/>
    <w:rsid w:val="004A34E6"/>
    <w:rsid w:val="004C28FB"/>
    <w:rsid w:val="004E54DC"/>
    <w:rsid w:val="004F48ED"/>
    <w:rsid w:val="00514664"/>
    <w:rsid w:val="0055017A"/>
    <w:rsid w:val="00577018"/>
    <w:rsid w:val="005779E7"/>
    <w:rsid w:val="005B7E68"/>
    <w:rsid w:val="005D0786"/>
    <w:rsid w:val="005E3670"/>
    <w:rsid w:val="00600DC9"/>
    <w:rsid w:val="00643F39"/>
    <w:rsid w:val="006666EB"/>
    <w:rsid w:val="0066728C"/>
    <w:rsid w:val="006819E0"/>
    <w:rsid w:val="00704A8B"/>
    <w:rsid w:val="0071319E"/>
    <w:rsid w:val="00722749"/>
    <w:rsid w:val="00751C27"/>
    <w:rsid w:val="00753F10"/>
    <w:rsid w:val="007D63C8"/>
    <w:rsid w:val="00806587"/>
    <w:rsid w:val="008335A9"/>
    <w:rsid w:val="008443BE"/>
    <w:rsid w:val="0086717F"/>
    <w:rsid w:val="008818A9"/>
    <w:rsid w:val="008A1D7B"/>
    <w:rsid w:val="008C6240"/>
    <w:rsid w:val="008E7494"/>
    <w:rsid w:val="008F36CD"/>
    <w:rsid w:val="008F7002"/>
    <w:rsid w:val="0095301E"/>
    <w:rsid w:val="0095497D"/>
    <w:rsid w:val="009669A8"/>
    <w:rsid w:val="00972FD8"/>
    <w:rsid w:val="00977F76"/>
    <w:rsid w:val="0098140C"/>
    <w:rsid w:val="009A33F4"/>
    <w:rsid w:val="009A403C"/>
    <w:rsid w:val="009B5265"/>
    <w:rsid w:val="00A2041C"/>
    <w:rsid w:val="00A722B1"/>
    <w:rsid w:val="00A8267E"/>
    <w:rsid w:val="00A93570"/>
    <w:rsid w:val="00A9617A"/>
    <w:rsid w:val="00AA1A2C"/>
    <w:rsid w:val="00AA223C"/>
    <w:rsid w:val="00AF77DA"/>
    <w:rsid w:val="00B107A4"/>
    <w:rsid w:val="00B1441B"/>
    <w:rsid w:val="00B362F7"/>
    <w:rsid w:val="00B75DD9"/>
    <w:rsid w:val="00B96CD5"/>
    <w:rsid w:val="00BB2AC1"/>
    <w:rsid w:val="00C04938"/>
    <w:rsid w:val="00C175C0"/>
    <w:rsid w:val="00C40082"/>
    <w:rsid w:val="00C47E30"/>
    <w:rsid w:val="00C54F53"/>
    <w:rsid w:val="00C73D31"/>
    <w:rsid w:val="00C75378"/>
    <w:rsid w:val="00CA0D01"/>
    <w:rsid w:val="00CF2E84"/>
    <w:rsid w:val="00CF7076"/>
    <w:rsid w:val="00D40EC0"/>
    <w:rsid w:val="00D41244"/>
    <w:rsid w:val="00D438D0"/>
    <w:rsid w:val="00D44697"/>
    <w:rsid w:val="00D47632"/>
    <w:rsid w:val="00D625A2"/>
    <w:rsid w:val="00D67E78"/>
    <w:rsid w:val="00D71751"/>
    <w:rsid w:val="00D759AA"/>
    <w:rsid w:val="00DA7632"/>
    <w:rsid w:val="00E01434"/>
    <w:rsid w:val="00E05697"/>
    <w:rsid w:val="00E12435"/>
    <w:rsid w:val="00E3462E"/>
    <w:rsid w:val="00E63833"/>
    <w:rsid w:val="00E729C7"/>
    <w:rsid w:val="00E83B40"/>
    <w:rsid w:val="00E9601C"/>
    <w:rsid w:val="00E97B80"/>
    <w:rsid w:val="00EA78B3"/>
    <w:rsid w:val="00EB19AA"/>
    <w:rsid w:val="00EC2C85"/>
    <w:rsid w:val="00EC40C9"/>
    <w:rsid w:val="00EF54A8"/>
    <w:rsid w:val="00F036E0"/>
    <w:rsid w:val="00F129D0"/>
    <w:rsid w:val="00F46E44"/>
    <w:rsid w:val="00F611FC"/>
    <w:rsid w:val="00F61E8C"/>
    <w:rsid w:val="00F707AB"/>
    <w:rsid w:val="00F96D53"/>
    <w:rsid w:val="00FB247E"/>
    <w:rsid w:val="00FB459D"/>
    <w:rsid w:val="00FD51DE"/>
    <w:rsid w:val="00FF00D4"/>
    <w:rsid w:val="00FF158E"/>
    <w:rsid w:val="00FF20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F5D29"/>
  <w15:chartTrackingRefBased/>
  <w15:docId w15:val="{D15C9C29-47F9-4F78-BCF4-5186EC7D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0B67CA"/>
    <w:rPr>
      <w:sz w:val="16"/>
      <w:szCs w:val="16"/>
    </w:rPr>
  </w:style>
  <w:style w:type="paragraph" w:styleId="CommentText">
    <w:name w:val="annotation text"/>
    <w:basedOn w:val="Normal"/>
    <w:link w:val="CommentTextChar"/>
    <w:rsid w:val="000B67CA"/>
    <w:rPr>
      <w:sz w:val="20"/>
    </w:rPr>
  </w:style>
  <w:style w:type="character" w:customStyle="1" w:styleId="CommentTextChar">
    <w:name w:val="Comment Text Char"/>
    <w:basedOn w:val="DefaultParagraphFont"/>
    <w:link w:val="CommentText"/>
    <w:rsid w:val="000B67CA"/>
  </w:style>
  <w:style w:type="paragraph" w:styleId="CommentSubject">
    <w:name w:val="annotation subject"/>
    <w:basedOn w:val="CommentText"/>
    <w:next w:val="CommentText"/>
    <w:link w:val="CommentSubjectChar"/>
    <w:semiHidden/>
    <w:unhideWhenUsed/>
    <w:rsid w:val="000B67CA"/>
    <w:rPr>
      <w:b/>
      <w:bCs/>
    </w:rPr>
  </w:style>
  <w:style w:type="character" w:customStyle="1" w:styleId="CommentSubjectChar">
    <w:name w:val="Comment Subject Char"/>
    <w:basedOn w:val="CommentTextChar"/>
    <w:link w:val="CommentSubject"/>
    <w:semiHidden/>
    <w:rsid w:val="000B67CA"/>
    <w:rPr>
      <w:b/>
      <w:bCs/>
    </w:rPr>
  </w:style>
  <w:style w:type="paragraph" w:styleId="Footer">
    <w:name w:val="footer"/>
    <w:basedOn w:val="Normal"/>
    <w:link w:val="FooterChar"/>
    <w:semiHidden/>
    <w:rsid w:val="000B67CA"/>
    <w:pPr>
      <w:tabs>
        <w:tab w:val="center" w:pos="4513"/>
        <w:tab w:val="right" w:pos="9026"/>
      </w:tabs>
    </w:pPr>
  </w:style>
  <w:style w:type="character" w:customStyle="1" w:styleId="FooterChar">
    <w:name w:val="Footer Char"/>
    <w:basedOn w:val="DefaultParagraphFont"/>
    <w:link w:val="Footer"/>
    <w:semiHidden/>
    <w:rsid w:val="000B67CA"/>
    <w:rPr>
      <w:sz w:val="24"/>
    </w:rPr>
  </w:style>
  <w:style w:type="paragraph" w:styleId="Revision">
    <w:name w:val="Revision"/>
    <w:hidden/>
    <w:uiPriority w:val="99"/>
    <w:semiHidden/>
    <w:rsid w:val="00D67E78"/>
    <w:rPr>
      <w:sz w:val="24"/>
    </w:rPr>
  </w:style>
  <w:style w:type="paragraph" w:customStyle="1" w:styleId="Normal24a">
    <w:name w:val="Normal24a"/>
    <w:basedOn w:val="Normal"/>
    <w:rsid w:val="008335A9"/>
    <w:pPr>
      <w:spacing w:after="480"/>
    </w:pPr>
    <w:rPr>
      <w:szCs w:val="24"/>
    </w:rPr>
  </w:style>
  <w:style w:type="paragraph" w:customStyle="1" w:styleId="NormalBoldCenter">
    <w:name w:val="NormalBoldCenter"/>
    <w:basedOn w:val="Normal"/>
    <w:rsid w:val="008335A9"/>
    <w:pPr>
      <w:jc w:val="center"/>
    </w:pPr>
    <w:rPr>
      <w:b/>
      <w:szCs w:val="24"/>
    </w:rPr>
  </w:style>
  <w:style w:type="paragraph" w:customStyle="1" w:styleId="Footprint12b">
    <w:name w:val="Footprint12b"/>
    <w:basedOn w:val="Normal"/>
    <w:rsid w:val="008335A9"/>
    <w:pPr>
      <w:spacing w:before="240"/>
    </w:pPr>
    <w:rPr>
      <w:szCs w:val="24"/>
    </w:rPr>
  </w:style>
  <w:style w:type="paragraph" w:customStyle="1" w:styleId="NormalSingle">
    <w:name w:val="NormalSingle"/>
    <w:basedOn w:val="Normal"/>
    <w:qFormat/>
    <w:rsid w:val="008335A9"/>
    <w:rPr>
      <w:szCs w:val="24"/>
    </w:rPr>
  </w:style>
  <w:style w:type="paragraph" w:styleId="FootnoteText">
    <w:name w:val="footnote text"/>
    <w:basedOn w:val="Normal"/>
    <w:link w:val="FootnoteTextChar"/>
    <w:rsid w:val="008335A9"/>
    <w:rPr>
      <w:sz w:val="20"/>
    </w:rPr>
  </w:style>
  <w:style w:type="character" w:customStyle="1" w:styleId="FootnoteTextChar">
    <w:name w:val="Footnote Text Char"/>
    <w:basedOn w:val="DefaultParagraphFont"/>
    <w:link w:val="FootnoteText"/>
    <w:rsid w:val="008335A9"/>
    <w:rPr>
      <w:lang w:val="it-IT"/>
    </w:rPr>
  </w:style>
  <w:style w:type="character" w:styleId="FootnoteReference">
    <w:name w:val="footnote reference"/>
    <w:basedOn w:val="DefaultParagraphFont"/>
    <w:rsid w:val="008335A9"/>
    <w:rPr>
      <w:vertAlign w:val="superscript"/>
    </w:rPr>
  </w:style>
  <w:style w:type="character" w:styleId="Hyperlink">
    <w:name w:val="Hyperlink"/>
    <w:basedOn w:val="DefaultParagraphFont"/>
    <w:rsid w:val="008335A9"/>
    <w:rPr>
      <w:color w:val="0563C1" w:themeColor="hyperlink"/>
      <w:u w:val="single"/>
    </w:rPr>
  </w:style>
  <w:style w:type="paragraph" w:customStyle="1" w:styleId="RollCallSymbols14pt">
    <w:name w:val="RollCallSymbols14pt"/>
    <w:basedOn w:val="Normal"/>
    <w:rsid w:val="008335A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335A9"/>
    <w:pPr>
      <w:tabs>
        <w:tab w:val="center" w:pos="284"/>
        <w:tab w:val="left" w:pos="426"/>
      </w:tabs>
    </w:pPr>
    <w:rPr>
      <w:snapToGrid w:val="0"/>
      <w:lang w:eastAsia="en-US"/>
    </w:rPr>
  </w:style>
  <w:style w:type="paragraph" w:customStyle="1" w:styleId="RollCallVotes">
    <w:name w:val="RollCallVotes"/>
    <w:basedOn w:val="Normal"/>
    <w:rsid w:val="008335A9"/>
    <w:pPr>
      <w:spacing w:before="120" w:after="120"/>
      <w:jc w:val="center"/>
    </w:pPr>
    <w:rPr>
      <w:b/>
      <w:bCs/>
      <w:snapToGrid w:val="0"/>
      <w:sz w:val="16"/>
      <w:lang w:eastAsia="en-US"/>
    </w:rPr>
  </w:style>
  <w:style w:type="paragraph" w:customStyle="1" w:styleId="RollCallTable">
    <w:name w:val="RollCallTable"/>
    <w:basedOn w:val="Normal"/>
    <w:rsid w:val="008335A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885392">
      <w:bodyDiv w:val="1"/>
      <w:marLeft w:val="0"/>
      <w:marRight w:val="0"/>
      <w:marTop w:val="0"/>
      <w:marBottom w:val="0"/>
      <w:divBdr>
        <w:top w:val="none" w:sz="0" w:space="0" w:color="auto"/>
        <w:left w:val="none" w:sz="0" w:space="0" w:color="auto"/>
        <w:bottom w:val="none" w:sz="0" w:space="0" w:color="auto"/>
        <w:right w:val="none" w:sz="0" w:space="0" w:color="auto"/>
      </w:divBdr>
    </w:div>
    <w:div w:id="949430261">
      <w:bodyDiv w:val="1"/>
      <w:marLeft w:val="0"/>
      <w:marRight w:val="0"/>
      <w:marTop w:val="0"/>
      <w:marBottom w:val="0"/>
      <w:divBdr>
        <w:top w:val="none" w:sz="0" w:space="0" w:color="auto"/>
        <w:left w:val="none" w:sz="0" w:space="0" w:color="auto"/>
        <w:bottom w:val="none" w:sz="0" w:space="0" w:color="auto"/>
        <w:right w:val="none" w:sz="0" w:space="0" w:color="auto"/>
      </w:divBdr>
    </w:div>
    <w:div w:id="998267000">
      <w:bodyDiv w:val="1"/>
      <w:marLeft w:val="0"/>
      <w:marRight w:val="0"/>
      <w:marTop w:val="0"/>
      <w:marBottom w:val="0"/>
      <w:divBdr>
        <w:top w:val="none" w:sz="0" w:space="0" w:color="auto"/>
        <w:left w:val="none" w:sz="0" w:space="0" w:color="auto"/>
        <w:bottom w:val="none" w:sz="0" w:space="0" w:color="auto"/>
        <w:right w:val="none" w:sz="0" w:space="0" w:color="auto"/>
      </w:divBdr>
    </w:div>
    <w:div w:id="16265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iprini\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1</TotalTime>
  <Pages>7</Pages>
  <Words>1252</Words>
  <Characters>7481</Characters>
  <Application>Microsoft Office Word</Application>
  <DocSecurity>0</DocSecurity>
  <Lines>182</Lines>
  <Paragraphs>92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2025-12-16T13:53:00Z</dcterms:created>
  <dcterms:modified xsi:type="dcterms:W3CDTF">2025-12-16T13:53:00Z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10.1.2 Build [20250817]</vt:lpwstr>
  </property>
  <property fmtid="{D5CDD505-2E9C-101B-9397-08002B2CF9AE}" pid="4" name="LastEdited with">
    <vt:lpwstr>10.2.0 Build [20251118]</vt:lpwstr>
  </property>
  <property fmtid="{D5CDD505-2E9C-101B-9397-08002B2CF9AE}" pid="5" name="&lt;FdR&gt;">
    <vt:lpwstr>1333501</vt:lpwstr>
  </property>
  <property fmtid="{D5CDD505-2E9C-101B-9397-08002B2CF9AE}" pid="6" name="&lt;Type&gt;">
    <vt:lpwstr>AD</vt:lpwstr>
  </property>
  <property fmtid="{D5CDD505-2E9C-101B-9397-08002B2CF9AE}" pid="7" name="&lt;ModelCod&gt;">
    <vt:lpwstr>\\eiciBRUpr1\pdocep$\DocEP\DOCS\General\PA\PA_NonLeg\PA_NonLegDec.dotx(08/11/2024 10:44:10)</vt:lpwstr>
  </property>
  <property fmtid="{D5CDD505-2E9C-101B-9397-08002B2CF9AE}" pid="8" name="&lt;ModelTra&gt;">
    <vt:lpwstr>\\eiciBRUpr1\pdocep$\DocEP\TRANSFIL\EN\PA_NonLegDec.EN(21/01/2025 15:39:00)</vt:lpwstr>
  </property>
  <property fmtid="{D5CDD505-2E9C-101B-9397-08002B2CF9AE}" pid="9" name="&lt;Model&gt;">
    <vt:lpwstr>PA_NonLegDec</vt:lpwstr>
  </property>
  <property fmtid="{D5CDD505-2E9C-101B-9397-08002B2CF9AE}" pid="10" name="FooterPath">
    <vt:lpwstr>AD\1333501IT.docx</vt:lpwstr>
  </property>
  <property fmtid="{D5CDD505-2E9C-101B-9397-08002B2CF9AE}" pid="11" name="PE number">
    <vt:lpwstr>778.330</vt:lpwstr>
  </property>
  <property fmtid="{D5CDD505-2E9C-101B-9397-08002B2CF9AE}" pid="12" name="SendToEpades">
    <vt:lpwstr>OK - 2025/10/14 17:37</vt:lpwstr>
  </property>
  <property fmtid="{D5CDD505-2E9C-101B-9397-08002B2CF9AE}" pid="13" name="OriLang">
    <vt:lpwstr>EN</vt:lpwstr>
  </property>
  <property fmtid="{D5CDD505-2E9C-101B-9397-08002B2CF9AE}" pid="14" name="Bookout">
    <vt:lpwstr>OK - 2025/12/16 14:53</vt:lpwstr>
  </property>
  <property fmtid="{D5CDD505-2E9C-101B-9397-08002B2CF9AE}" pid="15" name="SDLStudio">
    <vt:lpwstr/>
  </property>
</Properties>
</file>