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86757" w:rsidRPr="007B7D6E" w14:paraId="5ABA0EB7" w14:textId="77777777" w:rsidTr="00C85D0F">
        <w:trPr>
          <w:trHeight w:hRule="exact" w:val="1418"/>
        </w:trPr>
        <w:tc>
          <w:tcPr>
            <w:tcW w:w="6804" w:type="dxa"/>
            <w:shd w:val="clear" w:color="auto" w:fill="auto"/>
            <w:vAlign w:val="center"/>
          </w:tcPr>
          <w:p w14:paraId="491F206F" w14:textId="77777777" w:rsidR="00BA3E40" w:rsidRPr="007B7D6E" w:rsidRDefault="008734F3" w:rsidP="00C85D0F">
            <w:pPr>
              <w:pStyle w:val="EPName"/>
            </w:pPr>
            <w:r w:rsidRPr="007B7D6E">
              <w:t>Parlament Europejski</w:t>
            </w:r>
          </w:p>
          <w:p w14:paraId="4A2C2947" w14:textId="77777777" w:rsidR="00BA3E40" w:rsidRPr="007B7D6E" w:rsidRDefault="008734F3" w:rsidP="00C85D0F">
            <w:pPr>
              <w:pStyle w:val="EPTerm"/>
            </w:pPr>
            <w:r w:rsidRPr="007B7D6E">
              <w:t>2024-2029</w:t>
            </w:r>
          </w:p>
        </w:tc>
        <w:tc>
          <w:tcPr>
            <w:tcW w:w="2268" w:type="dxa"/>
            <w:shd w:val="clear" w:color="auto" w:fill="auto"/>
          </w:tcPr>
          <w:p w14:paraId="1B38524D" w14:textId="77777777" w:rsidR="00BA3E40" w:rsidRPr="007B7D6E" w:rsidRDefault="008734F3" w:rsidP="00C85D0F">
            <w:pPr>
              <w:pStyle w:val="EPLogo"/>
            </w:pPr>
            <w:r w:rsidRPr="007B7D6E">
              <w:rPr>
                <w:noProof/>
              </w:rPr>
              <w:drawing>
                <wp:inline distT="0" distB="0" distL="0" distR="0" wp14:anchorId="38653E1A" wp14:editId="1F0C48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D36BE8" w14:textId="77777777" w:rsidR="00F24D40" w:rsidRPr="007B7D6E" w:rsidRDefault="00F24D40" w:rsidP="00F24D40">
      <w:pPr>
        <w:pStyle w:val="LineTop"/>
      </w:pPr>
    </w:p>
    <w:p w14:paraId="7FDF6C8F" w14:textId="77777777" w:rsidR="00F24D40" w:rsidRPr="007B7D6E" w:rsidRDefault="008734F3" w:rsidP="00F24D40">
      <w:pPr>
        <w:pStyle w:val="EPBody"/>
      </w:pPr>
      <w:r w:rsidRPr="007B7D6E">
        <w:rPr>
          <w:rStyle w:val="HideTWBExt"/>
        </w:rPr>
        <w:t>&lt;</w:t>
      </w:r>
      <w:r w:rsidRPr="007B7D6E">
        <w:rPr>
          <w:rStyle w:val="HideTWBExt"/>
          <w:i w:val="0"/>
        </w:rPr>
        <w:t>Commission</w:t>
      </w:r>
      <w:r w:rsidRPr="007B7D6E">
        <w:rPr>
          <w:rStyle w:val="HideTWBExt"/>
        </w:rPr>
        <w:t>&gt;</w:t>
      </w:r>
      <w:r w:rsidRPr="007B7D6E">
        <w:rPr>
          <w:rStyle w:val="HideTWBInt"/>
          <w:color w:val="auto"/>
        </w:rPr>
        <w:t>{LIBE}</w:t>
      </w:r>
      <w:r w:rsidRPr="007B7D6E">
        <w:t>Komisja Wolności Obywatelskich, Sprawiedliwości i Spraw Wewnętrznych</w:t>
      </w:r>
      <w:r w:rsidRPr="007B7D6E">
        <w:rPr>
          <w:rStyle w:val="HideTWBExt"/>
        </w:rPr>
        <w:t>&lt;/</w:t>
      </w:r>
      <w:r w:rsidRPr="007B7D6E">
        <w:rPr>
          <w:rStyle w:val="HideTWBExt"/>
          <w:i w:val="0"/>
        </w:rPr>
        <w:t>Commission</w:t>
      </w:r>
      <w:r w:rsidRPr="007B7D6E">
        <w:rPr>
          <w:rStyle w:val="HideTWBExt"/>
        </w:rPr>
        <w:t>&gt;</w:t>
      </w:r>
    </w:p>
    <w:p w14:paraId="39549C84" w14:textId="77777777" w:rsidR="00F24D40" w:rsidRPr="007B7D6E" w:rsidRDefault="00F24D40" w:rsidP="00F24D40">
      <w:pPr>
        <w:pStyle w:val="LineBottom"/>
      </w:pPr>
    </w:p>
    <w:p w14:paraId="7E054373" w14:textId="77777777" w:rsidR="001A1D5E" w:rsidRPr="007B7D6E" w:rsidRDefault="008734F3" w:rsidP="001A1D5E">
      <w:pPr>
        <w:pStyle w:val="CoverReference"/>
      </w:pPr>
      <w:bookmarkStart w:id="0" w:name="_Hlk233981230"/>
      <w:r w:rsidRPr="007B7D6E">
        <w:rPr>
          <w:rStyle w:val="HideTWBExt"/>
          <w:b w:val="0"/>
        </w:rPr>
        <w:t>&lt;RefProc&gt;</w:t>
      </w:r>
      <w:r w:rsidRPr="007B7D6E">
        <w:t>2025/0240</w:t>
      </w:r>
      <w:r w:rsidRPr="007B7D6E">
        <w:rPr>
          <w:rStyle w:val="HideTWBExt"/>
          <w:b w:val="0"/>
        </w:rPr>
        <w:t>&lt;/RefProc&gt;&lt;RefTypeProc&gt;</w:t>
      </w:r>
      <w:r w:rsidRPr="007B7D6E">
        <w:t>(COD)</w:t>
      </w:r>
      <w:r w:rsidRPr="007B7D6E">
        <w:rPr>
          <w:rStyle w:val="HideTWBExt"/>
          <w:b w:val="0"/>
        </w:rPr>
        <w:t>&lt;/RefTypeProc&gt;</w:t>
      </w:r>
    </w:p>
    <w:p w14:paraId="2AF98844" w14:textId="77777777" w:rsidR="001A1D5E" w:rsidRPr="007B7D6E" w:rsidRDefault="008734F3" w:rsidP="001A1D5E">
      <w:pPr>
        <w:pStyle w:val="CoverDate"/>
      </w:pPr>
      <w:r w:rsidRPr="007B7D6E">
        <w:rPr>
          <w:rStyle w:val="HideTWBExt"/>
        </w:rPr>
        <w:t>&lt;Date&gt;</w:t>
      </w:r>
      <w:r w:rsidRPr="007B7D6E">
        <w:rPr>
          <w:rStyle w:val="HideTWBInt"/>
          <w:color w:val="auto"/>
        </w:rPr>
        <w:t>{24/06/2026}</w:t>
      </w:r>
      <w:r w:rsidRPr="007B7D6E">
        <w:t>24.6.2026</w:t>
      </w:r>
      <w:r w:rsidRPr="007B7D6E">
        <w:rPr>
          <w:rStyle w:val="HideTWBExt"/>
        </w:rPr>
        <w:t>&lt;/Date&gt;</w:t>
      </w:r>
    </w:p>
    <w:p w14:paraId="41ED6B59" w14:textId="77777777" w:rsidR="001A1D5E" w:rsidRPr="007B7D6E" w:rsidRDefault="008734F3" w:rsidP="001A1D5E">
      <w:pPr>
        <w:pStyle w:val="CoverDocType24a"/>
      </w:pPr>
      <w:r w:rsidRPr="007B7D6E">
        <w:rPr>
          <w:rStyle w:val="HideTWBExt"/>
          <w:b w:val="0"/>
        </w:rPr>
        <w:t>&lt;TitreType&gt;</w:t>
      </w:r>
      <w:r w:rsidRPr="007B7D6E">
        <w:t>OPINIA</w:t>
      </w:r>
      <w:r w:rsidRPr="007B7D6E">
        <w:rPr>
          <w:rStyle w:val="HideTWBExt"/>
          <w:b w:val="0"/>
        </w:rPr>
        <w:t>&lt;/TitreType&gt;</w:t>
      </w:r>
    </w:p>
    <w:p w14:paraId="4C3C1C95" w14:textId="77777777" w:rsidR="001A1D5E" w:rsidRPr="007B7D6E" w:rsidRDefault="008734F3" w:rsidP="001A1D5E">
      <w:pPr>
        <w:pStyle w:val="CoverNormal24a"/>
      </w:pPr>
      <w:r w:rsidRPr="007B7D6E">
        <w:rPr>
          <w:rStyle w:val="HideTWBExt"/>
        </w:rPr>
        <w:t>&lt;CommissionResp&gt;</w:t>
      </w:r>
      <w:r w:rsidRPr="007B7D6E">
        <w:t>Komisji Wolności Obywatelskich, Sprawiedliwości i Spraw Wewnętrznych</w:t>
      </w:r>
      <w:r w:rsidRPr="007B7D6E">
        <w:rPr>
          <w:rStyle w:val="HideTWBExt"/>
        </w:rPr>
        <w:t>&lt;/CommissionResp&gt;</w:t>
      </w:r>
    </w:p>
    <w:p w14:paraId="39216582" w14:textId="77777777" w:rsidR="001A1D5E" w:rsidRPr="007B7D6E" w:rsidRDefault="008734F3" w:rsidP="001A1D5E">
      <w:pPr>
        <w:pStyle w:val="CoverNormal24a"/>
      </w:pPr>
      <w:r w:rsidRPr="007B7D6E">
        <w:rPr>
          <w:rStyle w:val="HideTWBExt"/>
        </w:rPr>
        <w:t>&lt;CommissionInt&gt;</w:t>
      </w:r>
      <w:r w:rsidRPr="007B7D6E">
        <w:t>dla Komisji Budżetowej, Komisji Rozwoju Regionalnego oraz Komisji Rolnictwa i Rozwoju Wsi</w:t>
      </w:r>
      <w:r w:rsidRPr="007B7D6E">
        <w:rPr>
          <w:rStyle w:val="HideTWBExt"/>
        </w:rPr>
        <w:t>&lt;/CommissionInt&gt;</w:t>
      </w:r>
    </w:p>
    <w:p w14:paraId="513FFCD9" w14:textId="77777777" w:rsidR="001A1D5E" w:rsidRPr="007B7D6E" w:rsidRDefault="008734F3" w:rsidP="001A1D5E">
      <w:pPr>
        <w:pStyle w:val="CoverNormal"/>
      </w:pPr>
      <w:r w:rsidRPr="007B7D6E">
        <w:rPr>
          <w:rStyle w:val="HideTWBExt"/>
        </w:rPr>
        <w:t>&lt;Titre&gt;</w:t>
      </w:r>
      <w:r w:rsidRPr="007B7D6E">
        <w:t>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Euratom) 2024/2509</w:t>
      </w:r>
      <w:r w:rsidRPr="007B7D6E">
        <w:rPr>
          <w:rStyle w:val="HideTWBExt"/>
        </w:rPr>
        <w:t>&lt;/Titre&gt;</w:t>
      </w:r>
    </w:p>
    <w:p w14:paraId="1ED3FBC2" w14:textId="77777777" w:rsidR="001A1D5E" w:rsidRPr="007B7D6E" w:rsidRDefault="008734F3" w:rsidP="001A1D5E">
      <w:pPr>
        <w:pStyle w:val="CoverNormal24a"/>
      </w:pPr>
      <w:r w:rsidRPr="007B7D6E">
        <w:rPr>
          <w:rStyle w:val="HideTWBExt"/>
        </w:rPr>
        <w:t>&lt;DocRef&gt;</w:t>
      </w:r>
      <w:r w:rsidRPr="007B7D6E">
        <w:t>(COM(2025)0565 – C10</w:t>
      </w:r>
      <w:r w:rsidRPr="007B7D6E">
        <w:noBreakHyphen/>
        <w:t>0179/2025 – 2025/0240(COD))</w:t>
      </w:r>
      <w:r w:rsidRPr="007B7D6E">
        <w:rPr>
          <w:rStyle w:val="HideTWBExt"/>
        </w:rPr>
        <w:t>&lt;/DocRef&gt;</w:t>
      </w:r>
    </w:p>
    <w:p w14:paraId="456DFCAB" w14:textId="77777777" w:rsidR="001A1D5E" w:rsidRPr="007B7D6E" w:rsidRDefault="008734F3" w:rsidP="001A1D5E">
      <w:pPr>
        <w:pStyle w:val="CoverNormal24a"/>
      </w:pPr>
      <w:r w:rsidRPr="007B7D6E">
        <w:t xml:space="preserve">Sprawozdawca komisji opiniodawczej: </w:t>
      </w:r>
      <w:r w:rsidRPr="007B7D6E">
        <w:rPr>
          <w:rStyle w:val="HideTWBExt"/>
        </w:rPr>
        <w:t>&lt;Depute&gt;</w:t>
      </w:r>
      <w:r w:rsidRPr="007B7D6E">
        <w:t>Javier Zarzalejos</w:t>
      </w:r>
      <w:r w:rsidRPr="007B7D6E">
        <w:rPr>
          <w:rStyle w:val="HideTWBExt"/>
        </w:rPr>
        <w:t>&lt;/Depute&gt;</w:t>
      </w:r>
    </w:p>
    <w:p w14:paraId="278318FE" w14:textId="77777777" w:rsidR="001A1D5E" w:rsidRPr="007B7D6E" w:rsidRDefault="008734F3" w:rsidP="001A1D5E">
      <w:pPr>
        <w:tabs>
          <w:tab w:val="center" w:pos="4677"/>
        </w:tabs>
      </w:pPr>
      <w:r w:rsidRPr="007B7D6E">
        <w:br w:type="page"/>
      </w:r>
      <w:r w:rsidRPr="007B7D6E">
        <w:lastRenderedPageBreak/>
        <w:t>PA_Legam</w:t>
      </w:r>
    </w:p>
    <w:p w14:paraId="6B629F30" w14:textId="77777777" w:rsidR="001A1D5E" w:rsidRPr="007B7D6E" w:rsidRDefault="008734F3" w:rsidP="006F001B">
      <w:pPr>
        <w:pStyle w:val="PageHeadingNotTOC"/>
      </w:pPr>
      <w:r w:rsidRPr="007B7D6E">
        <w:br w:type="page"/>
      </w:r>
    </w:p>
    <w:p w14:paraId="4181E940" w14:textId="77777777" w:rsidR="001A1D5E" w:rsidRPr="007B7D6E" w:rsidRDefault="008734F3" w:rsidP="001A1D5E">
      <w:pPr>
        <w:pStyle w:val="AmHeadingPA"/>
      </w:pPr>
      <w:r w:rsidRPr="007B7D6E">
        <w:lastRenderedPageBreak/>
        <w:t xml:space="preserve"> </w:t>
      </w:r>
      <w:r w:rsidRPr="007B7D6E">
        <w:t>POPRAWKA</w:t>
      </w:r>
    </w:p>
    <w:p w14:paraId="2FDE1CFC" w14:textId="77777777" w:rsidR="001A1D5E" w:rsidRPr="007B7D6E" w:rsidRDefault="008734F3" w:rsidP="001A1D5E">
      <w:pPr>
        <w:pStyle w:val="Normal12a"/>
      </w:pPr>
      <w:bookmarkStart w:id="1" w:name="IntroA"/>
      <w:r w:rsidRPr="007B7D6E">
        <w:t>Komisji Wolności Obywatelskich, Sprawiedliwości i Spraw Wewnętrznych przedstawia Komisji Budżetowej, Komisji Rozwoju Regionalnego oraz Komisji Rolnictwa i Rozwoju Wsi, jako komisjom przedmiotowo właściwym, co następuje:</w:t>
      </w:r>
    </w:p>
    <w:bookmarkEnd w:id="1"/>
    <w:p w14:paraId="770AB620" w14:textId="77777777" w:rsidR="001A1D5E" w:rsidRPr="007B7D6E" w:rsidRDefault="008734F3" w:rsidP="001A1D5E">
      <w:r w:rsidRPr="007B7D6E">
        <w:rPr>
          <w:rStyle w:val="HideTWBExt"/>
        </w:rPr>
        <w:t>&lt;RepeatBlock-Amend&gt;</w:t>
      </w:r>
    </w:p>
    <w:p w14:paraId="70F9EDDF" w14:textId="7188DAF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w:t>
      </w:r>
      <w:r w:rsidRPr="007B7D6E">
        <w:rPr>
          <w:rStyle w:val="HideTWBExt"/>
        </w:rPr>
        <w:t>&lt;/NumAm&gt;</w:t>
      </w:r>
    </w:p>
    <w:p w14:paraId="3F2774C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7B7DE5E" w14:textId="77777777" w:rsidR="001A1D5E" w:rsidRPr="007B7D6E" w:rsidRDefault="008734F3" w:rsidP="001A1D5E">
      <w:pPr>
        <w:pStyle w:val="NormalBold"/>
      </w:pPr>
      <w:r w:rsidRPr="007B7D6E">
        <w:rPr>
          <w:rStyle w:val="HideTWBExt"/>
        </w:rPr>
        <w:t>&lt;Article&gt;</w:t>
      </w:r>
      <w:r w:rsidRPr="007B7D6E">
        <w:t>Umocowanie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570A8CC" w14:textId="77777777" w:rsidTr="005403DF">
        <w:trPr>
          <w:trHeight w:val="240"/>
          <w:jc w:val="center"/>
        </w:trPr>
        <w:tc>
          <w:tcPr>
            <w:tcW w:w="9752" w:type="dxa"/>
            <w:gridSpan w:val="2"/>
            <w:tcBorders>
              <w:top w:val="nil"/>
              <w:left w:val="nil"/>
              <w:bottom w:val="nil"/>
              <w:right w:val="nil"/>
            </w:tcBorders>
          </w:tcPr>
          <w:p w14:paraId="13DAA174" w14:textId="77777777" w:rsidR="001A1D5E" w:rsidRPr="007B7D6E" w:rsidRDefault="001A1D5E" w:rsidP="005403DF"/>
        </w:tc>
      </w:tr>
      <w:tr w:rsidR="00386757" w:rsidRPr="007B7D6E" w14:paraId="346244B5" w14:textId="77777777" w:rsidTr="005403DF">
        <w:trPr>
          <w:trHeight w:val="240"/>
          <w:jc w:val="center"/>
        </w:trPr>
        <w:tc>
          <w:tcPr>
            <w:tcW w:w="4876" w:type="dxa"/>
            <w:tcBorders>
              <w:top w:val="nil"/>
              <w:left w:val="nil"/>
              <w:bottom w:val="nil"/>
              <w:right w:val="nil"/>
            </w:tcBorders>
            <w:hideMark/>
          </w:tcPr>
          <w:p w14:paraId="0E0862CB"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2C2C090" w14:textId="77777777" w:rsidR="001A1D5E" w:rsidRPr="007B7D6E" w:rsidRDefault="008734F3" w:rsidP="005403DF">
            <w:pPr>
              <w:pStyle w:val="AmColumnHeading"/>
            </w:pPr>
            <w:r w:rsidRPr="007B7D6E">
              <w:t>Poprawka</w:t>
            </w:r>
          </w:p>
        </w:tc>
      </w:tr>
      <w:tr w:rsidR="00386757" w:rsidRPr="007B7D6E" w14:paraId="4F05E765" w14:textId="77777777" w:rsidTr="005403DF">
        <w:trPr>
          <w:jc w:val="center"/>
        </w:trPr>
        <w:tc>
          <w:tcPr>
            <w:tcW w:w="4876" w:type="dxa"/>
            <w:tcBorders>
              <w:top w:val="nil"/>
              <w:left w:val="nil"/>
              <w:bottom w:val="nil"/>
              <w:right w:val="nil"/>
            </w:tcBorders>
            <w:hideMark/>
          </w:tcPr>
          <w:p w14:paraId="38F298EA" w14:textId="77777777" w:rsidR="001A1D5E" w:rsidRPr="007B7D6E" w:rsidRDefault="008734F3" w:rsidP="005403DF">
            <w:pPr>
              <w:pStyle w:val="Normal6a"/>
            </w:pPr>
            <w:r w:rsidRPr="007B7D6E">
              <w:t xml:space="preserve">uwzględniając Traktat o funkcjonowaniu Unii Europejskiej, w szczególności jego art. 42, art. 43 </w:t>
            </w:r>
            <w:r w:rsidRPr="007B7D6E">
              <w:t>ust. 3, art. 46 lit. d), art. 91 ust. 1 lit. d), art. 149, art. 153 ust. 2 lit. a), art. 164, 175, 177 i 178, art. 192 ust. 1, art. 194 ust. 2, art. 209 ust. 1, art. 212 ust. 2, art. 322 ust. 1 lit. a) i art. 349,</w:t>
            </w:r>
          </w:p>
        </w:tc>
        <w:tc>
          <w:tcPr>
            <w:tcW w:w="4876" w:type="dxa"/>
            <w:tcBorders>
              <w:top w:val="nil"/>
              <w:left w:val="nil"/>
              <w:bottom w:val="nil"/>
              <w:right w:val="nil"/>
            </w:tcBorders>
            <w:hideMark/>
          </w:tcPr>
          <w:p w14:paraId="4DE11596" w14:textId="77777777" w:rsidR="001A1D5E" w:rsidRPr="007B7D6E" w:rsidRDefault="008734F3" w:rsidP="005403DF">
            <w:pPr>
              <w:pStyle w:val="Normal6a"/>
            </w:pPr>
            <w:r w:rsidRPr="007B7D6E">
              <w:t>uwzględniając Traktat o funkcjonowaniu Unii Europejskiej, w szczególności jego art. 42, art. 43 ust. 3, art. 46 lit. d), art. 91 ust. 1 lit. d), art. 149, art. 153 ust. 2 lit. a), art. 164, 175, 177 i 178, art. 192 ust. 1, art. 194 ust. 2, art. 209 ust. 1, art. 212 ust. 2, art. 322 ust. 1 lit. a)</w:t>
            </w:r>
            <w:r w:rsidRPr="007B7D6E">
              <w:rPr>
                <w:b/>
                <w:i/>
              </w:rPr>
              <w:t>, art. 325 ust. 4</w:t>
            </w:r>
            <w:r w:rsidRPr="007B7D6E">
              <w:t xml:space="preserve"> i art. 349,</w:t>
            </w:r>
          </w:p>
        </w:tc>
      </w:tr>
    </w:tbl>
    <w:p w14:paraId="308AE79B" w14:textId="77777777" w:rsidR="001A1D5E" w:rsidRPr="007B7D6E" w:rsidRDefault="008734F3" w:rsidP="001A1D5E">
      <w:r w:rsidRPr="007B7D6E">
        <w:rPr>
          <w:rStyle w:val="HideTWBExt"/>
        </w:rPr>
        <w:t>&lt;/Amend&gt;</w:t>
      </w:r>
    </w:p>
    <w:p w14:paraId="5BE3FDF3" w14:textId="436B307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w:t>
      </w:r>
      <w:r w:rsidRPr="007B7D6E">
        <w:rPr>
          <w:rStyle w:val="HideTWBExt"/>
        </w:rPr>
        <w:t>&lt;/NumAm&gt;</w:t>
      </w:r>
    </w:p>
    <w:p w14:paraId="5492288B"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62A5177" w14:textId="77777777" w:rsidR="001A1D5E" w:rsidRPr="007B7D6E" w:rsidRDefault="008734F3" w:rsidP="001A1D5E">
      <w:pPr>
        <w:pStyle w:val="NormalBold"/>
      </w:pPr>
      <w:r w:rsidRPr="007B7D6E">
        <w:rPr>
          <w:rStyle w:val="HideTWBExt"/>
        </w:rPr>
        <w:t>&lt;Article&gt;</w:t>
      </w:r>
      <w:r w:rsidRPr="007B7D6E">
        <w:t>Motyw 6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ED270D0" w14:textId="77777777" w:rsidTr="005403DF">
        <w:trPr>
          <w:trHeight w:val="240"/>
          <w:jc w:val="center"/>
        </w:trPr>
        <w:tc>
          <w:tcPr>
            <w:tcW w:w="9752" w:type="dxa"/>
            <w:gridSpan w:val="2"/>
            <w:tcBorders>
              <w:top w:val="nil"/>
              <w:left w:val="nil"/>
              <w:bottom w:val="nil"/>
              <w:right w:val="nil"/>
            </w:tcBorders>
          </w:tcPr>
          <w:p w14:paraId="2083E41A" w14:textId="77777777" w:rsidR="001A1D5E" w:rsidRPr="007B7D6E" w:rsidRDefault="001A1D5E" w:rsidP="005403DF"/>
        </w:tc>
      </w:tr>
      <w:tr w:rsidR="00386757" w:rsidRPr="007B7D6E" w14:paraId="376BC67F" w14:textId="77777777" w:rsidTr="005403DF">
        <w:trPr>
          <w:trHeight w:val="240"/>
          <w:jc w:val="center"/>
        </w:trPr>
        <w:tc>
          <w:tcPr>
            <w:tcW w:w="4876" w:type="dxa"/>
            <w:tcBorders>
              <w:top w:val="nil"/>
              <w:left w:val="nil"/>
              <w:bottom w:val="nil"/>
              <w:right w:val="nil"/>
            </w:tcBorders>
            <w:hideMark/>
          </w:tcPr>
          <w:p w14:paraId="6A3EE4AE"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9D7D0A4" w14:textId="77777777" w:rsidR="001A1D5E" w:rsidRPr="007B7D6E" w:rsidRDefault="008734F3" w:rsidP="005403DF">
            <w:pPr>
              <w:pStyle w:val="AmColumnHeading"/>
            </w:pPr>
            <w:r w:rsidRPr="007B7D6E">
              <w:t>Poprawka</w:t>
            </w:r>
          </w:p>
        </w:tc>
      </w:tr>
      <w:tr w:rsidR="00386757" w:rsidRPr="007B7D6E" w14:paraId="3AF42210" w14:textId="77777777" w:rsidTr="005403DF">
        <w:trPr>
          <w:jc w:val="center"/>
        </w:trPr>
        <w:tc>
          <w:tcPr>
            <w:tcW w:w="4876" w:type="dxa"/>
            <w:tcBorders>
              <w:top w:val="nil"/>
              <w:left w:val="nil"/>
              <w:bottom w:val="nil"/>
              <w:right w:val="nil"/>
            </w:tcBorders>
          </w:tcPr>
          <w:p w14:paraId="3CAAC257" w14:textId="77777777" w:rsidR="001A1D5E" w:rsidRPr="007B7D6E" w:rsidRDefault="001A1D5E" w:rsidP="005403DF">
            <w:pPr>
              <w:pStyle w:val="Normal6a"/>
            </w:pPr>
          </w:p>
        </w:tc>
        <w:tc>
          <w:tcPr>
            <w:tcW w:w="4876" w:type="dxa"/>
            <w:tcBorders>
              <w:top w:val="nil"/>
              <w:left w:val="nil"/>
              <w:bottom w:val="nil"/>
              <w:right w:val="nil"/>
            </w:tcBorders>
            <w:hideMark/>
          </w:tcPr>
          <w:p w14:paraId="7DEE5307" w14:textId="77777777" w:rsidR="001A1D5E" w:rsidRPr="007B7D6E" w:rsidRDefault="008734F3" w:rsidP="005403DF">
            <w:pPr>
              <w:pStyle w:val="Normal6a"/>
            </w:pPr>
            <w:r w:rsidRPr="007B7D6E">
              <w:rPr>
                <w:b/>
                <w:i/>
              </w:rPr>
              <w:t>(6a)</w:t>
            </w:r>
            <w:r w:rsidRPr="007B7D6E">
              <w:tab/>
            </w:r>
            <w:r w:rsidRPr="007B7D6E">
              <w:rPr>
                <w:b/>
                <w:i/>
              </w:rPr>
              <w:t xml:space="preserve">Przy wdrażaniu Funduszy należy </w:t>
            </w:r>
            <w:r w:rsidRPr="007B7D6E">
              <w:rPr>
                <w:b/>
                <w:i/>
              </w:rPr>
              <w:t>przestrzegać zasad horyzontalnych określonych w art. 3 Traktatu o Unii Europejskiej (TUE) oraz w art. 10 TFUE, jak również zasad pomocniczości i proporcjonalności określonych w art. 5 TUE, z uwzględnieniem Karty praw podstawowych Unii Europejskiej (zwanej dalej „Kartą”). Państwa członkowskie powinny również przestrzegać obowiązków określonych w Konwencji Organizacji Narodów Zjednoczonych o prawach dziecka i Konwencji Organizacji Narodów Zjednoczonych o prawach osób niepełnosprawnych oraz zapewniać dostępnoś</w:t>
            </w:r>
            <w:r w:rsidRPr="007B7D6E">
              <w:rPr>
                <w:b/>
                <w:i/>
              </w:rPr>
              <w:t>ć zgodnie z jej art. 9 i z przepisami prawa Unii harmonizującymi wymogi dostępności produktów i usług.</w:t>
            </w:r>
          </w:p>
        </w:tc>
      </w:tr>
    </w:tbl>
    <w:p w14:paraId="42CB96A8" w14:textId="77777777" w:rsidR="001A1D5E" w:rsidRPr="007B7D6E" w:rsidRDefault="008734F3" w:rsidP="001A1D5E">
      <w:r w:rsidRPr="007B7D6E">
        <w:rPr>
          <w:rStyle w:val="HideTWBExt"/>
        </w:rPr>
        <w:lastRenderedPageBreak/>
        <w:t>&lt;/Amend&gt;</w:t>
      </w:r>
    </w:p>
    <w:p w14:paraId="175F7284" w14:textId="08E1476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w:t>
      </w:r>
      <w:r w:rsidRPr="007B7D6E">
        <w:rPr>
          <w:rStyle w:val="HideTWBExt"/>
        </w:rPr>
        <w:t>&lt;/NumAm&gt;</w:t>
      </w:r>
    </w:p>
    <w:p w14:paraId="43B8F05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8EA2BC1" w14:textId="77777777" w:rsidR="001A1D5E" w:rsidRPr="007B7D6E" w:rsidRDefault="008734F3" w:rsidP="001A1D5E">
      <w:pPr>
        <w:pStyle w:val="NormalBold"/>
      </w:pPr>
      <w:r w:rsidRPr="007B7D6E">
        <w:rPr>
          <w:rStyle w:val="HideTWBExt"/>
        </w:rPr>
        <w:t>&lt;Article&gt;</w:t>
      </w:r>
      <w:r w:rsidRPr="007B7D6E">
        <w:t>Motyw 7</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F37645A" w14:textId="77777777" w:rsidTr="005403DF">
        <w:trPr>
          <w:trHeight w:val="240"/>
          <w:jc w:val="center"/>
        </w:trPr>
        <w:tc>
          <w:tcPr>
            <w:tcW w:w="9752" w:type="dxa"/>
            <w:gridSpan w:val="2"/>
            <w:tcBorders>
              <w:top w:val="nil"/>
              <w:left w:val="nil"/>
              <w:bottom w:val="nil"/>
              <w:right w:val="nil"/>
            </w:tcBorders>
          </w:tcPr>
          <w:p w14:paraId="3A9D4A47" w14:textId="77777777" w:rsidR="001A1D5E" w:rsidRPr="007B7D6E" w:rsidRDefault="001A1D5E" w:rsidP="005403DF"/>
        </w:tc>
      </w:tr>
      <w:tr w:rsidR="00386757" w:rsidRPr="007B7D6E" w14:paraId="0F46668B" w14:textId="77777777" w:rsidTr="005403DF">
        <w:trPr>
          <w:trHeight w:val="240"/>
          <w:jc w:val="center"/>
        </w:trPr>
        <w:tc>
          <w:tcPr>
            <w:tcW w:w="4876" w:type="dxa"/>
            <w:tcBorders>
              <w:top w:val="nil"/>
              <w:left w:val="nil"/>
              <w:bottom w:val="nil"/>
              <w:right w:val="nil"/>
            </w:tcBorders>
            <w:hideMark/>
          </w:tcPr>
          <w:p w14:paraId="4B11B360"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011B4C2F" w14:textId="77777777" w:rsidR="001A1D5E" w:rsidRPr="007B7D6E" w:rsidRDefault="008734F3" w:rsidP="005403DF">
            <w:pPr>
              <w:pStyle w:val="AmColumnHeading"/>
            </w:pPr>
            <w:r w:rsidRPr="007B7D6E">
              <w:t>Poprawka</w:t>
            </w:r>
          </w:p>
        </w:tc>
      </w:tr>
      <w:tr w:rsidR="00386757" w:rsidRPr="007B7D6E" w14:paraId="68ED84F1" w14:textId="77777777" w:rsidTr="005403DF">
        <w:trPr>
          <w:jc w:val="center"/>
        </w:trPr>
        <w:tc>
          <w:tcPr>
            <w:tcW w:w="4876" w:type="dxa"/>
            <w:tcBorders>
              <w:top w:val="nil"/>
              <w:left w:val="nil"/>
              <w:bottom w:val="nil"/>
              <w:right w:val="nil"/>
            </w:tcBorders>
            <w:hideMark/>
          </w:tcPr>
          <w:p w14:paraId="1AD89035" w14:textId="77777777" w:rsidR="001A1D5E" w:rsidRPr="007B7D6E" w:rsidRDefault="008734F3" w:rsidP="005403DF">
            <w:pPr>
              <w:pStyle w:val="Normal6a"/>
            </w:pPr>
            <w:r w:rsidRPr="007B7D6E">
              <w:t>(7)</w:t>
            </w:r>
            <w:r w:rsidRPr="007B7D6E">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w:t>
            </w:r>
            <w:r w:rsidRPr="007B7D6E">
              <w:t xml:space="preserve">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w:t>
            </w:r>
            <w:r w:rsidRPr="007B7D6E">
              <w:rPr>
                <w:b/>
                <w:i/>
              </w:rPr>
              <w:t>[</w:t>
            </w:r>
            <w:r w:rsidRPr="007B7D6E">
              <w:t>dalszymi wysiłkami</w:t>
            </w:r>
            <w:r w:rsidRPr="007B7D6E">
              <w:rPr>
                <w:b/>
                <w:i/>
              </w:rPr>
              <w:t>]</w:t>
            </w:r>
            <w:r w:rsidRPr="007B7D6E">
              <w:t xml:space="preserve"> uprościć przepisy dotyczące unijnego wsparcia finansowego.</w:t>
            </w:r>
          </w:p>
        </w:tc>
        <w:tc>
          <w:tcPr>
            <w:tcW w:w="4876" w:type="dxa"/>
            <w:tcBorders>
              <w:top w:val="nil"/>
              <w:left w:val="nil"/>
              <w:bottom w:val="nil"/>
              <w:right w:val="nil"/>
            </w:tcBorders>
            <w:hideMark/>
          </w:tcPr>
          <w:p w14:paraId="0120F898" w14:textId="77777777" w:rsidR="001A1D5E" w:rsidRPr="007B7D6E" w:rsidRDefault="008734F3" w:rsidP="005403DF">
            <w:pPr>
              <w:pStyle w:val="Normal6a"/>
            </w:pPr>
            <w:r w:rsidRPr="007B7D6E">
              <w:t>(7)</w:t>
            </w:r>
            <w:r w:rsidRPr="007B7D6E">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w:t>
            </w:r>
            <w:r w:rsidRPr="007B7D6E">
              <w:t>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14:paraId="7B121011" w14:textId="77777777" w:rsidR="001A1D5E" w:rsidRPr="007B7D6E" w:rsidRDefault="008734F3" w:rsidP="001A1D5E">
      <w:r w:rsidRPr="007B7D6E">
        <w:rPr>
          <w:rStyle w:val="HideTWBExt"/>
        </w:rPr>
        <w:t>&lt;/Amend&gt;</w:t>
      </w:r>
    </w:p>
    <w:p w14:paraId="7EFF4931" w14:textId="109839D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w:t>
      </w:r>
      <w:r w:rsidRPr="007B7D6E">
        <w:rPr>
          <w:rStyle w:val="HideTWBExt"/>
        </w:rPr>
        <w:t>&lt;/NumAm&gt;</w:t>
      </w:r>
    </w:p>
    <w:p w14:paraId="22A7E818"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E7FADF9" w14:textId="77777777" w:rsidR="001A1D5E" w:rsidRPr="007B7D6E" w:rsidRDefault="008734F3" w:rsidP="001A1D5E">
      <w:pPr>
        <w:pStyle w:val="NormalBold"/>
      </w:pPr>
      <w:r w:rsidRPr="007B7D6E">
        <w:rPr>
          <w:rStyle w:val="HideTWBExt"/>
        </w:rPr>
        <w:t>&lt;Article&gt;</w:t>
      </w:r>
      <w:r w:rsidRPr="007B7D6E">
        <w:t>Motyw 17</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2551C85" w14:textId="77777777" w:rsidTr="005403DF">
        <w:trPr>
          <w:trHeight w:val="240"/>
          <w:jc w:val="center"/>
        </w:trPr>
        <w:tc>
          <w:tcPr>
            <w:tcW w:w="9752" w:type="dxa"/>
            <w:gridSpan w:val="2"/>
            <w:tcBorders>
              <w:top w:val="nil"/>
              <w:left w:val="nil"/>
              <w:bottom w:val="nil"/>
              <w:right w:val="nil"/>
            </w:tcBorders>
          </w:tcPr>
          <w:p w14:paraId="2341E75A" w14:textId="77777777" w:rsidR="001A1D5E" w:rsidRPr="007B7D6E" w:rsidRDefault="001A1D5E" w:rsidP="005403DF"/>
        </w:tc>
      </w:tr>
      <w:tr w:rsidR="00386757" w:rsidRPr="007B7D6E" w14:paraId="7FB2C71B" w14:textId="77777777" w:rsidTr="005403DF">
        <w:trPr>
          <w:trHeight w:val="240"/>
          <w:jc w:val="center"/>
        </w:trPr>
        <w:tc>
          <w:tcPr>
            <w:tcW w:w="4876" w:type="dxa"/>
            <w:tcBorders>
              <w:top w:val="nil"/>
              <w:left w:val="nil"/>
              <w:bottom w:val="nil"/>
              <w:right w:val="nil"/>
            </w:tcBorders>
            <w:hideMark/>
          </w:tcPr>
          <w:p w14:paraId="0633F655"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27DD075" w14:textId="77777777" w:rsidR="001A1D5E" w:rsidRPr="007B7D6E" w:rsidRDefault="008734F3" w:rsidP="005403DF">
            <w:pPr>
              <w:pStyle w:val="AmColumnHeading"/>
            </w:pPr>
            <w:r w:rsidRPr="007B7D6E">
              <w:t>Poprawka</w:t>
            </w:r>
          </w:p>
        </w:tc>
      </w:tr>
      <w:tr w:rsidR="00386757" w:rsidRPr="007B7D6E" w14:paraId="118AD232" w14:textId="77777777" w:rsidTr="005403DF">
        <w:trPr>
          <w:jc w:val="center"/>
        </w:trPr>
        <w:tc>
          <w:tcPr>
            <w:tcW w:w="4876" w:type="dxa"/>
            <w:tcBorders>
              <w:top w:val="nil"/>
              <w:left w:val="nil"/>
              <w:bottom w:val="nil"/>
              <w:right w:val="nil"/>
            </w:tcBorders>
            <w:hideMark/>
          </w:tcPr>
          <w:p w14:paraId="088D5644" w14:textId="77777777" w:rsidR="001A1D5E" w:rsidRPr="007B7D6E" w:rsidRDefault="008734F3" w:rsidP="005403DF">
            <w:pPr>
              <w:pStyle w:val="Normal6a"/>
            </w:pPr>
            <w:r w:rsidRPr="007B7D6E">
              <w:t>(17)</w:t>
            </w:r>
            <w:r w:rsidRPr="007B7D6E">
              <w:tab/>
              <w:t xml:space="preserve">Środki wspierające ludność oraz </w:t>
            </w:r>
            <w:r w:rsidRPr="007B7D6E">
              <w:t>wzmacniające społeczeństwo Unii oraz unijny model społeczny powinny przyczyniać się do wdrożenia Europejskiego filaru praw socjalnych i osiągnięcia jego głównych celów, zgodnie z wytycznymi dotyczącymi zatrudnienia, o których mowa w art. 148 ust. 4 TFUE, poprzez wspieranie projektów w obszarach polityki dotyczących zatrudnienia i mobilności pracowników, rozwoju umiejętności, edukacji, włączenia społecznego i ograniczania ubóstwa, a tym samym wzmacniania odporności i konkurencyjności Unii. Powinny one służyć</w:t>
            </w:r>
            <w:r w:rsidRPr="007B7D6E">
              <w:t xml:space="preserve"> zapewnieniu równych szans, równego dostępu do rynku pracy, sprawiedliwych i wysokiej jakości warunków pracy, ochrony socjalnej i włączenia społecznego, ze szczególnym uwzględnieniem zwiększenia podaży pracy, zapewnienia wysokiej jakości włączającego kształcenia i szkolenia, uczenia się przez całe życie i wsparcia materialnego dla osób najbardziej potrzebujących, niwelowania istniejących różnic, w tym różnic w traktowaniu kobiet i mężczyzn. Przedmiotowe środki powinny wspierać inwestycje w dzieci i młodzież</w:t>
            </w:r>
            <w:r w:rsidRPr="007B7D6E">
              <w:t>, społeczności marginalizowane i znajdujące się w niekorzystnej sytuacji oraz obywateli państw trzecich, a także powinny zapewniać równy dostęp do usług. Powinny one również przyczyniać się do wzmocnienia odporności systemów opieki zdrowotnej i usług opieki długoterminowej, wspierać mieszkania socjalne i przystępne cenowo mieszkania oraz koncentrować się na osiągnięciu sprawiedliwej społecznie transformacji w kierunku neutralności klimatycznej, uwzględniając społeczne skutki włączenia emisji gazów cieplarni</w:t>
            </w:r>
            <w:r w:rsidRPr="007B7D6E">
              <w:t>anych z budynków i transportu drogowego w zakres dyrektywy 2003/87/WE Parlamentu Europejskiego i Rady.</w:t>
            </w:r>
          </w:p>
        </w:tc>
        <w:tc>
          <w:tcPr>
            <w:tcW w:w="4876" w:type="dxa"/>
            <w:tcBorders>
              <w:top w:val="nil"/>
              <w:left w:val="nil"/>
              <w:bottom w:val="nil"/>
              <w:right w:val="nil"/>
            </w:tcBorders>
            <w:hideMark/>
          </w:tcPr>
          <w:p w14:paraId="31332122" w14:textId="77777777" w:rsidR="001A1D5E" w:rsidRPr="007B7D6E" w:rsidRDefault="008734F3" w:rsidP="005403DF">
            <w:pPr>
              <w:pStyle w:val="Normal6a"/>
            </w:pPr>
            <w:r w:rsidRPr="007B7D6E">
              <w:t>(17)</w:t>
            </w:r>
            <w:r w:rsidRPr="007B7D6E">
              <w:tab/>
              <w:t>Środki wspierające ludność oraz wzmacniające społeczeństwo Unii oraz unijny model społeczny powinny przyczyniać się do wdrożenia Europejskiego filaru praw socjalnych i osiągnięcia jego głównych celów, zgodnie z wytycznymi dotyczącymi zatrudnienia, o których mowa w art. 148 ust. 4 TFUE, poprzez wspieranie projektów w obszarach polityki dotyczących zatrudnienia i mobilności pracowników, rozwoju umiejętności, edukacji, włączenia społecznego i ograniczania ubóstwa, a tym samym wzmacniania odporności i konkuren</w:t>
            </w:r>
            <w:r w:rsidRPr="007B7D6E">
              <w:t>cyjności Unii</w:t>
            </w:r>
            <w:r w:rsidRPr="007B7D6E">
              <w:rPr>
                <w:b/>
                <w:i/>
              </w:rPr>
              <w:t>, w tym poprzez ograniczanie obciążeń administracyjnych i ułatwianie dostępu MŚP do finansowania i środków wsparcia</w:t>
            </w:r>
            <w:r w:rsidRPr="007B7D6E">
              <w:t>. Powinny one służyć zapewnieniu równych szans, równego dostępu do rynku pracy, sprawiedliwych i wysokiej jakości warunków pracy, ochrony socjalnej i włączenia społecznego, ze szczególnym uwzględnieniem zwiększenia podaży pracy, zapewnienia wysokiej jakości włączającego kształcenia i szkolenia, uczenia się przez całe życie i wsparcia materialnego dla osób najbardziej potrzebujących</w:t>
            </w:r>
            <w:r w:rsidRPr="007B7D6E">
              <w:t>, niwelowania istniejących różnic, w tym różnic w traktowaniu kobiet i mężczyzn. Przedmiotowe środki powinny wspierać inwestycje w dzieci i młodzież, społeczności marginalizowane i znajdujące się w niekorzystnej sytuacji oraz obywateli państw trzecich, a także powinny zapewniać równy dostęp do usług. Powinny one również przyczyniać się do wzmocnienia odporności systemów opieki zdrowotnej i usług opieki długoterminowej, wspierać mieszkania socjalne i przystępne cenowo mieszkania oraz koncentrować się na osią</w:t>
            </w:r>
            <w:r w:rsidRPr="007B7D6E">
              <w:t>gnięciu sprawiedliwej społecznie transformacji w kierunku neutralności klimatycznej, uwzględniając społeczne skutki włączenia emisji gazów cieplarnianych z budynków i transportu drogowego w zakres dyrektywy 2003/87/WE Parlamentu Europejskiego i Rady.</w:t>
            </w:r>
          </w:p>
        </w:tc>
      </w:tr>
    </w:tbl>
    <w:p w14:paraId="15AE8E86" w14:textId="77777777" w:rsidR="001A1D5E" w:rsidRPr="007B7D6E" w:rsidRDefault="008734F3" w:rsidP="001A1D5E">
      <w:r w:rsidRPr="007B7D6E">
        <w:rPr>
          <w:rStyle w:val="HideTWBExt"/>
        </w:rPr>
        <w:t>&lt;/Amend&gt;</w:t>
      </w:r>
    </w:p>
    <w:p w14:paraId="649E73A8" w14:textId="1AF24C20"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w:t>
      </w:r>
      <w:r w:rsidRPr="007B7D6E">
        <w:rPr>
          <w:rStyle w:val="HideTWBExt"/>
        </w:rPr>
        <w:t>&lt;/NumAm&gt;</w:t>
      </w:r>
    </w:p>
    <w:p w14:paraId="2DC7F11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A78B8E6" w14:textId="77777777" w:rsidR="001A1D5E" w:rsidRPr="007B7D6E" w:rsidRDefault="008734F3" w:rsidP="001A1D5E">
      <w:pPr>
        <w:pStyle w:val="NormalBold"/>
      </w:pPr>
      <w:r w:rsidRPr="007B7D6E">
        <w:rPr>
          <w:rStyle w:val="HideTWBExt"/>
        </w:rPr>
        <w:t>&lt;Article&gt;</w:t>
      </w:r>
      <w:r w:rsidRPr="007B7D6E">
        <w:t>Motyw 20</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4D2B842" w14:textId="77777777" w:rsidTr="005403DF">
        <w:trPr>
          <w:trHeight w:val="240"/>
          <w:jc w:val="center"/>
        </w:trPr>
        <w:tc>
          <w:tcPr>
            <w:tcW w:w="9752" w:type="dxa"/>
            <w:gridSpan w:val="2"/>
            <w:tcBorders>
              <w:top w:val="nil"/>
              <w:left w:val="nil"/>
              <w:bottom w:val="nil"/>
              <w:right w:val="nil"/>
            </w:tcBorders>
          </w:tcPr>
          <w:p w14:paraId="345A3C94" w14:textId="77777777" w:rsidR="001A1D5E" w:rsidRPr="007B7D6E" w:rsidRDefault="001A1D5E" w:rsidP="005403DF"/>
        </w:tc>
      </w:tr>
      <w:tr w:rsidR="00386757" w:rsidRPr="007B7D6E" w14:paraId="1C8F1B9F" w14:textId="77777777" w:rsidTr="005403DF">
        <w:trPr>
          <w:trHeight w:val="240"/>
          <w:jc w:val="center"/>
        </w:trPr>
        <w:tc>
          <w:tcPr>
            <w:tcW w:w="4876" w:type="dxa"/>
            <w:tcBorders>
              <w:top w:val="nil"/>
              <w:left w:val="nil"/>
              <w:bottom w:val="nil"/>
              <w:right w:val="nil"/>
            </w:tcBorders>
            <w:hideMark/>
          </w:tcPr>
          <w:p w14:paraId="22F38230"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72D6267A" w14:textId="77777777" w:rsidR="001A1D5E" w:rsidRPr="007B7D6E" w:rsidRDefault="008734F3" w:rsidP="005403DF">
            <w:pPr>
              <w:pStyle w:val="AmColumnHeading"/>
            </w:pPr>
            <w:r w:rsidRPr="007B7D6E">
              <w:t>Poprawka</w:t>
            </w:r>
          </w:p>
        </w:tc>
      </w:tr>
      <w:tr w:rsidR="00386757" w:rsidRPr="007B7D6E" w14:paraId="558F13E5" w14:textId="77777777" w:rsidTr="005403DF">
        <w:trPr>
          <w:jc w:val="center"/>
        </w:trPr>
        <w:tc>
          <w:tcPr>
            <w:tcW w:w="4876" w:type="dxa"/>
            <w:tcBorders>
              <w:top w:val="nil"/>
              <w:left w:val="nil"/>
              <w:bottom w:val="nil"/>
              <w:right w:val="nil"/>
            </w:tcBorders>
            <w:hideMark/>
          </w:tcPr>
          <w:p w14:paraId="39235BA2" w14:textId="77777777" w:rsidR="001A1D5E" w:rsidRPr="007B7D6E" w:rsidRDefault="008734F3" w:rsidP="005403DF">
            <w:pPr>
              <w:pStyle w:val="Normal6a"/>
            </w:pPr>
            <w:r w:rsidRPr="007B7D6E">
              <w:t>(20)</w:t>
            </w:r>
            <w:r w:rsidRPr="007B7D6E">
              <w:tab/>
              <w:t xml:space="preserve">W trosce o ochronę i wzmocnienie demokracji, praworządności oraz przestrzeganie wartości Unii, należy przeznaczyć środki na utrzymanie i dalszy rozwój otwartych, opartych na prawach, demokratycznych, równych i </w:t>
            </w:r>
            <w:r w:rsidRPr="007B7D6E">
              <w:t xml:space="preserve">integracyjnych społeczeństw, a także na wzmocnienie systemów wymiaru sprawiedliwości, ram antykorupcyjnych, pluralizmu mediów oraz skutecznych mechanizmów kontroli i równowagi. Środki te powinny również przyczynić się do lepszego zarządzania poprzez zwiększenie efektywności administracji publicznej, w tym organów sądowych, oraz zdolności instytucjonalnych organów publicznych i zainteresowanych stron w państwach członkowskich, regionach i społecznościach lokalnych. Ma to pozwolić na zwiększenie wydajności i </w:t>
            </w:r>
            <w:r w:rsidRPr="007B7D6E">
              <w:t>skuteczności wspieranych środków. W celu zapewnienia, by wymiar społeczny Europy określony w Europejskim filarze praw socjalnych został należycie przedstawiony oraz by wystarczająca kwota środków została ukierunkowana na osoby najbardziej potrzebujące, państwa członkowskie powinny przeznaczyć środki na wspieranie włączenia społecznego. Ze względu na szczególną potrzebę wspierania dzieci żyjących w ubóstwie państwa członkowskie powinny również zaprogramować zasoby na środki w ramach gwarancji dla dzieci. Zwa</w:t>
            </w:r>
            <w:r w:rsidRPr="007B7D6E">
              <w:t>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w środki promujące zatrudnienie osób młodych, w tym za pomocą gwarancji dla młodzieży. Państwa członkowskie powinny zatem przeznaczyć odpowiednią kwotę środków na to wyzwanie. Państwa członkowskie poważnie dotknięte bezrobo</w:t>
            </w:r>
            <w:r w:rsidRPr="007B7D6E">
              <w:t>ciem młodzieży powinny przeznaczyć środki z EFS na wsparcie zdolności do zatrudnienia młodzieży.</w:t>
            </w:r>
          </w:p>
        </w:tc>
        <w:tc>
          <w:tcPr>
            <w:tcW w:w="4876" w:type="dxa"/>
            <w:tcBorders>
              <w:top w:val="nil"/>
              <w:left w:val="nil"/>
              <w:bottom w:val="nil"/>
              <w:right w:val="nil"/>
            </w:tcBorders>
            <w:hideMark/>
          </w:tcPr>
          <w:p w14:paraId="1C7F2A86" w14:textId="77777777" w:rsidR="001A1D5E" w:rsidRPr="007B7D6E" w:rsidRDefault="008734F3" w:rsidP="005403DF">
            <w:pPr>
              <w:pStyle w:val="Normal6a"/>
            </w:pPr>
            <w:r w:rsidRPr="007B7D6E">
              <w:t>(20)</w:t>
            </w:r>
            <w:r w:rsidRPr="007B7D6E">
              <w:tab/>
              <w:t xml:space="preserve">W trosce o ochronę i wzmocnienie demokracji, praworządności oraz przestrzeganie wartości Unii, należy przeznaczyć środki na utrzymanie i dalszy rozwój otwartych, opartych na prawach, demokratycznych, równych i integracyjnych społeczeństw, a także na wzmocnienie systemów wymiaru sprawiedliwości, ram antykorupcyjnych, </w:t>
            </w:r>
            <w:r w:rsidRPr="007B7D6E">
              <w:rPr>
                <w:b/>
                <w:i/>
              </w:rPr>
              <w:t>wolności i</w:t>
            </w:r>
            <w:r w:rsidRPr="007B7D6E">
              <w:t xml:space="preserve"> pluralizmu mediów oraz skutecznych mechanizmów kontroli i równowagi. Środki te powinny również przyczynić się do lepszego zarządzania poprzez zwiększenie efektywności administracji p</w:t>
            </w:r>
            <w:r w:rsidRPr="007B7D6E">
              <w:t>ublicznej, w tym organów sądowych, oraz zdolności instytucjonalnych organów publicznych i zainteresowanych stron w państwach członkowskich, regionach i społecznościach lokalnych. Ma to pozwolić na zwiększenie wydajności i skuteczności wspieranych środków. W celu zapewnienia, by wymiar społeczny Europy określony w Europejskim filarze praw socjalnych został należycie przedstawiony oraz by wystarczająca kwota środków została ukierunkowana na osoby najbardziej potrzebujące, państwa członkowskie powinny przeznac</w:t>
            </w:r>
            <w:r w:rsidRPr="007B7D6E">
              <w:t>zyć środki na wspieranie włączenia społecznego. Ze względu na szczególną potrzebę wspierania dzieci żyjących w ubóstwie państwa członkowskie powinny również zaprogramować zasoby na środki w ramach gwarancji dla dzieci. 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w</w:t>
            </w:r>
            <w:r w:rsidRPr="007B7D6E">
              <w:t xml:space="preserve"> środki promujące zatrudnienie osób młodych, w tym za pomocą gwarancji dla młodzieży. Państwa członkowskie powinny zatem przeznaczyć odpowiednią kwotę środków na to wyzwanie. Państwa członkowskie poważnie dotknięte bezrobociem młodzieży powinny przeznaczyć środki z EFS na wsparcie zdolności do zatrudnienia młodzieży.</w:t>
            </w:r>
          </w:p>
        </w:tc>
      </w:tr>
    </w:tbl>
    <w:p w14:paraId="6CFB2163" w14:textId="77777777" w:rsidR="001A1D5E" w:rsidRPr="007B7D6E" w:rsidRDefault="008734F3" w:rsidP="001A1D5E">
      <w:r w:rsidRPr="007B7D6E">
        <w:rPr>
          <w:rStyle w:val="HideTWBExt"/>
        </w:rPr>
        <w:t>&lt;/Amend&gt;</w:t>
      </w:r>
    </w:p>
    <w:p w14:paraId="793CD410" w14:textId="481280F2"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w:t>
      </w:r>
      <w:r w:rsidRPr="007B7D6E">
        <w:rPr>
          <w:rStyle w:val="HideTWBExt"/>
        </w:rPr>
        <w:t>&lt;/NumAm&gt;</w:t>
      </w:r>
    </w:p>
    <w:p w14:paraId="2DA068D1"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DE1EF44" w14:textId="77777777" w:rsidR="001A1D5E" w:rsidRPr="007B7D6E" w:rsidRDefault="008734F3" w:rsidP="001A1D5E">
      <w:pPr>
        <w:pStyle w:val="NormalBold"/>
      </w:pPr>
      <w:r w:rsidRPr="007B7D6E">
        <w:rPr>
          <w:rStyle w:val="HideTWBExt"/>
        </w:rPr>
        <w:t>&lt;Article&gt;</w:t>
      </w:r>
      <w:r w:rsidRPr="007B7D6E">
        <w:t>Motyw 25</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7EFD479" w14:textId="77777777" w:rsidTr="005403DF">
        <w:trPr>
          <w:trHeight w:val="240"/>
          <w:jc w:val="center"/>
        </w:trPr>
        <w:tc>
          <w:tcPr>
            <w:tcW w:w="9752" w:type="dxa"/>
            <w:gridSpan w:val="2"/>
            <w:tcBorders>
              <w:top w:val="nil"/>
              <w:left w:val="nil"/>
              <w:bottom w:val="nil"/>
              <w:right w:val="nil"/>
            </w:tcBorders>
          </w:tcPr>
          <w:p w14:paraId="5FA4FFA2" w14:textId="77777777" w:rsidR="001A1D5E" w:rsidRPr="007B7D6E" w:rsidRDefault="001A1D5E" w:rsidP="005403DF"/>
        </w:tc>
      </w:tr>
      <w:tr w:rsidR="00386757" w:rsidRPr="007B7D6E" w14:paraId="5867837A" w14:textId="77777777" w:rsidTr="005403DF">
        <w:trPr>
          <w:trHeight w:val="240"/>
          <w:jc w:val="center"/>
        </w:trPr>
        <w:tc>
          <w:tcPr>
            <w:tcW w:w="4876" w:type="dxa"/>
            <w:tcBorders>
              <w:top w:val="nil"/>
              <w:left w:val="nil"/>
              <w:bottom w:val="nil"/>
              <w:right w:val="nil"/>
            </w:tcBorders>
            <w:hideMark/>
          </w:tcPr>
          <w:p w14:paraId="26B71201"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83A875B" w14:textId="77777777" w:rsidR="001A1D5E" w:rsidRPr="007B7D6E" w:rsidRDefault="008734F3" w:rsidP="005403DF">
            <w:pPr>
              <w:pStyle w:val="AmColumnHeading"/>
            </w:pPr>
            <w:r w:rsidRPr="007B7D6E">
              <w:t>Poprawka</w:t>
            </w:r>
          </w:p>
        </w:tc>
      </w:tr>
      <w:tr w:rsidR="00386757" w:rsidRPr="007B7D6E" w14:paraId="7A5A1720" w14:textId="77777777" w:rsidTr="005403DF">
        <w:trPr>
          <w:jc w:val="center"/>
        </w:trPr>
        <w:tc>
          <w:tcPr>
            <w:tcW w:w="4876" w:type="dxa"/>
            <w:tcBorders>
              <w:top w:val="nil"/>
              <w:left w:val="nil"/>
              <w:bottom w:val="nil"/>
              <w:right w:val="nil"/>
            </w:tcBorders>
            <w:hideMark/>
          </w:tcPr>
          <w:p w14:paraId="162BBBDC" w14:textId="77777777" w:rsidR="001A1D5E" w:rsidRPr="007B7D6E" w:rsidRDefault="008734F3" w:rsidP="005403DF">
            <w:pPr>
              <w:pStyle w:val="Normal6a"/>
            </w:pPr>
            <w:r w:rsidRPr="007B7D6E">
              <w:t>(25)</w:t>
            </w:r>
            <w:r w:rsidRPr="007B7D6E">
              <w:tab/>
              <w:t xml:space="preserve">Plany PKR mają na celu zapewnienie wysokiego stosunku jakości do ceny poprzez uzależnienie płatności dokonywanych przez Komisję na rzecz państw członkowskich od </w:t>
            </w:r>
            <w:r w:rsidRPr="007B7D6E">
              <w:t>osiągnięcia produktów i spełnienia uzgodnionych warunków, niezależnie od formy zwrotu kosztów przez państwa członkowskie na rzecz beneficjentów. Powiązanie wypłat z uzgodnionymi i wcześniej ustalonymi kamieniami milowymi, wartościami docelowymi i produktami obejmującymi cały okres realizacji wspieranego środka przyczyni się do zachowania regularności płatności na rzecz państw członkowskich. Aby ułatwić ten proces, państwa członkowskie powinny mieć możliwość składania wniosków o płatność do sześciu razy w ro</w:t>
            </w:r>
            <w:r w:rsidRPr="007B7D6E">
              <w:t>ku. W celu uproszczenia finansowania i zmniejszenia obciążeń administracyjnych dla beneficjentów zachęca się państwa członkowskie do stosowania tej samej formy zwrotu kosztów, jaka ma zastosowanie do płatności Komisji na rzecz państw członkowskich, lub standardowych stawek jednostkowych, kwot ryczałtowych lub stawek zryczałtowanych.</w:t>
            </w:r>
          </w:p>
        </w:tc>
        <w:tc>
          <w:tcPr>
            <w:tcW w:w="4876" w:type="dxa"/>
            <w:tcBorders>
              <w:top w:val="nil"/>
              <w:left w:val="nil"/>
              <w:bottom w:val="nil"/>
              <w:right w:val="nil"/>
            </w:tcBorders>
            <w:hideMark/>
          </w:tcPr>
          <w:p w14:paraId="26D2A6EA" w14:textId="77777777" w:rsidR="001A1D5E" w:rsidRPr="007B7D6E" w:rsidRDefault="008734F3" w:rsidP="005403DF">
            <w:pPr>
              <w:pStyle w:val="Normal6a"/>
            </w:pPr>
            <w:r w:rsidRPr="007B7D6E">
              <w:t>(25)</w:t>
            </w:r>
            <w:r w:rsidRPr="007B7D6E">
              <w:tab/>
              <w:t>Plany PKR mają na celu zapewnienie wysokiego stosunku jakości do ceny poprzez uzależnienie płatności dokonywanych przez Komisję na rzecz państw członkowskich od osiągnięcia produktów i spełnienia uzgodnionych warunków, niezależnie od formy zwrotu kosztów przez państwa członkowskie na rzecz beneficjentów. Powiązanie wypłat z uzgodnionymi i wcześniej ustalonymi kamieniami milowymi, wartościami docelowymi i produktami obejmującymi cały okres realizacji wspieranego środka przyczyni się do zachowania regularnoś</w:t>
            </w:r>
            <w:r w:rsidRPr="007B7D6E">
              <w:t xml:space="preserve">ci płatności na rzecz państw członkowskich. </w:t>
            </w:r>
            <w:r w:rsidRPr="007B7D6E">
              <w:rPr>
                <w:b/>
                <w:i/>
              </w:rPr>
              <w:t>Ważne jest, aby kamienie milowe i wartości docelowe były jasno i precyzyjnie określone, tak aby zapewnić jasność co do warunków, na jakich uznaje się je za spełnione, umożliwić obiektywną weryfikację oraz zagwarantować pewność prawa w procesie wypłaty środków.</w:t>
            </w:r>
            <w:r w:rsidRPr="007B7D6E">
              <w:t xml:space="preserve"> Aby ułatwić ten proces, państwa członkowskie powinny mieć możliwość składania wniosków o płatność do sześciu razy w roku. W celu uproszczenia finansowania i zmniejszenia obciążeń administracyjnych dla benefi</w:t>
            </w:r>
            <w:r w:rsidRPr="007B7D6E">
              <w:t>cjentów zachęca się państwa członkowskie do stosowania tej samej formy zwrotu kosztów, jaka ma zastosowanie do płatności Komisji na rzecz państw członkowskich, lub standardowych stawek jednostkowych, kwot ryczałtowych lub stawek zryczałtowanych.</w:t>
            </w:r>
          </w:p>
        </w:tc>
      </w:tr>
    </w:tbl>
    <w:p w14:paraId="6D3628B3" w14:textId="77777777" w:rsidR="001A1D5E" w:rsidRPr="007B7D6E" w:rsidRDefault="008734F3" w:rsidP="001A1D5E">
      <w:r w:rsidRPr="007B7D6E">
        <w:rPr>
          <w:rStyle w:val="HideTWBExt"/>
        </w:rPr>
        <w:t>&lt;/Amend&gt;</w:t>
      </w:r>
    </w:p>
    <w:p w14:paraId="51C44174" w14:textId="038F9B3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w:t>
      </w:r>
      <w:r w:rsidRPr="007B7D6E">
        <w:rPr>
          <w:rStyle w:val="HideTWBExt"/>
        </w:rPr>
        <w:t>&lt;/NumAm&gt;</w:t>
      </w:r>
    </w:p>
    <w:p w14:paraId="710FE4A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9C452AF" w14:textId="77777777" w:rsidR="001A1D5E" w:rsidRPr="007B7D6E" w:rsidRDefault="008734F3" w:rsidP="001A1D5E">
      <w:pPr>
        <w:pStyle w:val="NormalBold"/>
      </w:pPr>
      <w:r w:rsidRPr="007B7D6E">
        <w:rPr>
          <w:rStyle w:val="HideTWBExt"/>
        </w:rPr>
        <w:t>&lt;Article&gt;</w:t>
      </w:r>
      <w:r w:rsidRPr="007B7D6E">
        <w:t>Motyw 27</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A682FE1" w14:textId="77777777" w:rsidTr="005403DF">
        <w:trPr>
          <w:trHeight w:val="240"/>
          <w:jc w:val="center"/>
        </w:trPr>
        <w:tc>
          <w:tcPr>
            <w:tcW w:w="9752" w:type="dxa"/>
            <w:gridSpan w:val="2"/>
            <w:tcBorders>
              <w:top w:val="nil"/>
              <w:left w:val="nil"/>
              <w:bottom w:val="nil"/>
              <w:right w:val="nil"/>
            </w:tcBorders>
          </w:tcPr>
          <w:p w14:paraId="4BA4C00A" w14:textId="77777777" w:rsidR="001A1D5E" w:rsidRPr="007B7D6E" w:rsidRDefault="001A1D5E" w:rsidP="005403DF"/>
        </w:tc>
      </w:tr>
      <w:tr w:rsidR="00386757" w:rsidRPr="007B7D6E" w14:paraId="62F8EF97" w14:textId="77777777" w:rsidTr="005403DF">
        <w:trPr>
          <w:trHeight w:val="240"/>
          <w:jc w:val="center"/>
        </w:trPr>
        <w:tc>
          <w:tcPr>
            <w:tcW w:w="4876" w:type="dxa"/>
            <w:tcBorders>
              <w:top w:val="nil"/>
              <w:left w:val="nil"/>
              <w:bottom w:val="nil"/>
              <w:right w:val="nil"/>
            </w:tcBorders>
            <w:hideMark/>
          </w:tcPr>
          <w:p w14:paraId="5A0181F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6E38F31" w14:textId="77777777" w:rsidR="001A1D5E" w:rsidRPr="007B7D6E" w:rsidRDefault="008734F3" w:rsidP="005403DF">
            <w:pPr>
              <w:pStyle w:val="AmColumnHeading"/>
            </w:pPr>
            <w:r w:rsidRPr="007B7D6E">
              <w:t>Poprawka</w:t>
            </w:r>
          </w:p>
        </w:tc>
      </w:tr>
      <w:tr w:rsidR="00386757" w:rsidRPr="007B7D6E" w14:paraId="2DC94340" w14:textId="77777777" w:rsidTr="005403DF">
        <w:trPr>
          <w:jc w:val="center"/>
        </w:trPr>
        <w:tc>
          <w:tcPr>
            <w:tcW w:w="4876" w:type="dxa"/>
            <w:tcBorders>
              <w:top w:val="nil"/>
              <w:left w:val="nil"/>
              <w:bottom w:val="nil"/>
              <w:right w:val="nil"/>
            </w:tcBorders>
            <w:hideMark/>
          </w:tcPr>
          <w:p w14:paraId="030C54D1" w14:textId="77777777" w:rsidR="001A1D5E" w:rsidRPr="007B7D6E" w:rsidRDefault="008734F3" w:rsidP="005403DF">
            <w:pPr>
              <w:pStyle w:val="Normal6a"/>
            </w:pPr>
            <w:r w:rsidRPr="007B7D6E">
              <w:t>(27)</w:t>
            </w:r>
            <w:r w:rsidRPr="007B7D6E">
              <w:tab/>
            </w:r>
            <w:r w:rsidRPr="007B7D6E">
              <w:t xml:space="preserve">Rozporządzenie powinno zawierać solidne zabezpieczenia, aby Fundusz był wdrażany w sposób zapewniający poszanowanie praw, wolności i zasad określonych w Karcie </w:t>
            </w:r>
            <w:r w:rsidRPr="007B7D6E">
              <w:rPr>
                <w:b/>
                <w:i/>
              </w:rPr>
              <w:t>praw podstawowych Unii Europejskiej oraz zasad</w:t>
            </w:r>
            <w:r w:rsidRPr="007B7D6E">
              <w:t xml:space="preserve"> państwa prawnego określonych w art. 2 lit. a) rozporządzenia Parlamentu Europejskiego i Rady (UE, Euratom) 2020/2092</w:t>
            </w:r>
            <w:r w:rsidRPr="007B7D6E">
              <w:rPr>
                <w:vertAlign w:val="superscript"/>
              </w:rPr>
              <w:t>2</w:t>
            </w:r>
            <w:r w:rsidRPr="007B7D6E">
              <w:t>. W związku z tym w ramach procesu zatwierdzania planów PKR państwa członkowskie powinny zapewnić spełnienie tych dwóch warunków horyzontalnych, wskazując przy tym potencjalne niedociągnię</w:t>
            </w:r>
            <w:r w:rsidRPr="007B7D6E">
              <w:t xml:space="preserve">cia i działania naprawcze, określone w szczególności na podstawie wyzwań specyficznych dla danego kraju wskazane w kontekście rocznego sprawozdania na temat praworządności i europejskiego semestru, a także postępowania w sprawie uchybienia zobowiązaniom państwa członkowskiego i wyroki Trybunału Sprawiedliwości Unii Europejskiej. Wszystkie państwa członkowskie powinny być zobowiązane do </w:t>
            </w:r>
            <w:r w:rsidRPr="007B7D6E">
              <w:rPr>
                <w:b/>
                <w:i/>
              </w:rPr>
              <w:t>dokonania</w:t>
            </w:r>
            <w:r w:rsidRPr="007B7D6E">
              <w:t xml:space="preserve"> przeglądu swoich planów PKR </w:t>
            </w:r>
            <w:r w:rsidRPr="007B7D6E">
              <w:rPr>
                <w:b/>
                <w:i/>
              </w:rPr>
              <w:t>w połowie okresu</w:t>
            </w:r>
            <w:r w:rsidRPr="007B7D6E">
              <w:t xml:space="preserve"> wdrażania</w:t>
            </w:r>
            <w:r w:rsidRPr="007B7D6E">
              <w:rPr>
                <w:b/>
                <w:i/>
              </w:rPr>
              <w:t>, w ramach przeglądu śródokresowego,</w:t>
            </w:r>
            <w:r w:rsidRPr="007B7D6E">
              <w:t xml:space="preserve"> w celu wyeliminowania </w:t>
            </w:r>
            <w:r w:rsidRPr="007B7D6E">
              <w:t>wszelkich nowych niedociągnięć stwierdzonych w szczególności w kontekście ostatniego sprawozdania na temat praworządności. W dowolnym momencie wdrażania i po wymianie informacji z danym państwem członkowskim powinna istnieć możliwość zablokowania części lub całości płatności dokonanych na rzecz państwa członkowskiego, jeżeli nie został spełniony chociaż jeden z warunków horyzontalnych dotyczących państwa prawnego i Karty. Mając na względzie zasadę proporcjonalności, przy ustalaniu, czy dane środki nie zosta</w:t>
            </w:r>
            <w:r w:rsidRPr="007B7D6E">
              <w:t>ły spełnione, oraz wskazywaniu konkretnych środków, których to dotyczy, należy wziąć pod uwagę rzeczywisty lub potencjalny wpływ niewykonania na należyte zarządzanie finansami w ramach budżetu Unii lub na interesy finansowe Unii, a także charakter, czas trwania, wagę i zakres naruszenia.</w:t>
            </w:r>
          </w:p>
        </w:tc>
        <w:tc>
          <w:tcPr>
            <w:tcW w:w="4876" w:type="dxa"/>
            <w:tcBorders>
              <w:top w:val="nil"/>
              <w:left w:val="nil"/>
              <w:bottom w:val="nil"/>
              <w:right w:val="nil"/>
            </w:tcBorders>
            <w:hideMark/>
          </w:tcPr>
          <w:p w14:paraId="0B1E8B0E" w14:textId="77777777" w:rsidR="001A1D5E" w:rsidRPr="007B7D6E" w:rsidRDefault="008734F3" w:rsidP="005403DF">
            <w:pPr>
              <w:pStyle w:val="Normal6a"/>
            </w:pPr>
            <w:r w:rsidRPr="007B7D6E">
              <w:t>(27)</w:t>
            </w:r>
            <w:r w:rsidRPr="007B7D6E">
              <w:tab/>
              <w:t xml:space="preserve">Rozporządzenie powinno zawierać solidne zabezpieczenia, aby Fundusz był wdrażany w sposób zapewniający poszanowanie praw, wolności i zasad określonych w Karcie </w:t>
            </w:r>
            <w:r w:rsidRPr="007B7D6E">
              <w:rPr>
                <w:b/>
                <w:i/>
              </w:rPr>
              <w:t>oraz zasad demokracji i</w:t>
            </w:r>
            <w:r w:rsidRPr="007B7D6E">
              <w:t xml:space="preserve"> państwa prawnego określonych w</w:t>
            </w:r>
            <w:r w:rsidRPr="007B7D6E">
              <w:rPr>
                <w:b/>
                <w:bCs/>
                <w:i/>
                <w:iCs/>
              </w:rPr>
              <w:t xml:space="preserve"> art. 2</w:t>
            </w:r>
            <w:r w:rsidRPr="007B7D6E">
              <w:t xml:space="preserve"> </w:t>
            </w:r>
            <w:r w:rsidRPr="007B7D6E">
              <w:rPr>
                <w:b/>
                <w:i/>
              </w:rPr>
              <w:t xml:space="preserve">TUE i sprecyzowanych w szczególności </w:t>
            </w:r>
            <w:r w:rsidRPr="007B7D6E">
              <w:t>w art. 2 lit. a) rozporządzenia Parlamentu Europejskiego i Rady (UE, Euratom) 2020/2092</w:t>
            </w:r>
            <w:r w:rsidRPr="007B7D6E">
              <w:rPr>
                <w:vertAlign w:val="superscript"/>
              </w:rPr>
              <w:t>2</w:t>
            </w:r>
            <w:r w:rsidRPr="007B7D6E">
              <w:t xml:space="preserve">. W związku z tym w ramach procesu zatwierdzania planów PKR państwa członkowskie powinny zapewnić spełnienie tych dwóch warunków horyzontalnych, wskazując przy tym </w:t>
            </w:r>
            <w:r w:rsidRPr="007B7D6E">
              <w:t xml:space="preserve">potencjalne niedociągnięcia i działania naprawcze, określone w szczególności na podstawie wyzwań specyficznych dla danego kraju wskazane w kontekście rocznego sprawozdania na temat praworządności i europejskiego semestru, a także postępowania w sprawie uchybienia zobowiązaniom państwa członkowskiego i wyroki Trybunału Sprawiedliwości Unii Europejskiej. Wszystkie państwa członkowskie powinny być zobowiązane do </w:t>
            </w:r>
            <w:r w:rsidRPr="007B7D6E">
              <w:rPr>
                <w:b/>
                <w:i/>
              </w:rPr>
              <w:t xml:space="preserve">dokonywania </w:t>
            </w:r>
            <w:r w:rsidRPr="007B7D6E">
              <w:t xml:space="preserve">przeglądu swoich planów PKR </w:t>
            </w:r>
            <w:r w:rsidRPr="007B7D6E">
              <w:rPr>
                <w:b/>
                <w:i/>
              </w:rPr>
              <w:t>corocznie przez cały okres ich</w:t>
            </w:r>
            <w:r w:rsidRPr="007B7D6E">
              <w:t xml:space="preserve"> wdrażania w celu wyeliminowa</w:t>
            </w:r>
            <w:r w:rsidRPr="007B7D6E">
              <w:t>nia wszelkich nowych niedociągnięć stwierdzonych w szczególności w kontekście ostatniego sprawozdania na temat praworządności</w:t>
            </w:r>
            <w:r w:rsidRPr="007B7D6E">
              <w:rPr>
                <w:b/>
                <w:i/>
              </w:rPr>
              <w:t>. Przegląd ten powinien, w stosownych przypadkach, prowadzić do przedłożenia propozycji zmian planów PKR, aby zapewnić ich stałą skuteczność, zgodność z art. 2 TUE oraz dostosowanie do zmieniających się wyzwań i priorytetów. W tym celu Komisja powinna przełożyć swoje zalecenia na konkretne i operacyjne wymogi, a także określić szczegółowe zmiany niezbędne w planach PKR, w tym, w stoso</w:t>
            </w:r>
            <w:r w:rsidRPr="007B7D6E">
              <w:rPr>
                <w:b/>
                <w:i/>
              </w:rPr>
              <w:t>wnych przypadkach, ukierunkowane środki, kamienie milowe i harmonogramy procesu ich wdrażania</w:t>
            </w:r>
            <w:r w:rsidRPr="007B7D6E">
              <w:t>. W dowolnym momencie wdrażania i po wymianie informacji z danym państwem członkowskim powinna istnieć możliwość zablokowania części lub całości płatności dokonanych na rzecz państwa członkowskiego, jeżeli nie został spełniony chociaż jeden z warunków horyzontalnych dotyczących państwa prawnego i Karty. Mając na względzie zasadę proporcjonalności, przy ustalaniu, czy dane środki nie zostały spełnione, oraz wskazywan</w:t>
            </w:r>
            <w:r w:rsidRPr="007B7D6E">
              <w:t>iu konkretnych środków, których to dotyczy, należy wziąć pod uwagę rzeczywisty lub potencjalny wpływ niewykonania na należyte zarządzanie finansami w ramach budżetu Unii lub na interesy finansowe Unii, a także charakter, czas trwania, wagę i zakres naruszenia.</w:t>
            </w:r>
          </w:p>
        </w:tc>
      </w:tr>
      <w:tr w:rsidR="00386757" w:rsidRPr="007B7D6E" w14:paraId="4865FA16" w14:textId="77777777" w:rsidTr="005403DF">
        <w:trPr>
          <w:jc w:val="center"/>
        </w:trPr>
        <w:tc>
          <w:tcPr>
            <w:tcW w:w="4876" w:type="dxa"/>
            <w:tcBorders>
              <w:top w:val="nil"/>
              <w:left w:val="nil"/>
              <w:bottom w:val="nil"/>
              <w:right w:val="nil"/>
            </w:tcBorders>
            <w:hideMark/>
          </w:tcPr>
          <w:p w14:paraId="1D25AA56" w14:textId="77777777" w:rsidR="001A1D5E" w:rsidRPr="007B7D6E" w:rsidRDefault="008734F3" w:rsidP="005403DF">
            <w:pPr>
              <w:pStyle w:val="Normal6a"/>
            </w:pPr>
            <w:r w:rsidRPr="007B7D6E">
              <w:rPr>
                <w:b/>
                <w:i/>
              </w:rPr>
              <w:t>_________________</w:t>
            </w:r>
          </w:p>
        </w:tc>
        <w:tc>
          <w:tcPr>
            <w:tcW w:w="4876" w:type="dxa"/>
            <w:tcBorders>
              <w:top w:val="nil"/>
              <w:left w:val="nil"/>
              <w:bottom w:val="nil"/>
              <w:right w:val="nil"/>
            </w:tcBorders>
            <w:hideMark/>
          </w:tcPr>
          <w:p w14:paraId="49046365" w14:textId="77777777" w:rsidR="001A1D5E" w:rsidRPr="007B7D6E" w:rsidRDefault="008734F3" w:rsidP="005403DF">
            <w:pPr>
              <w:pStyle w:val="Normal6a"/>
            </w:pPr>
            <w:r w:rsidRPr="007B7D6E">
              <w:rPr>
                <w:b/>
                <w:i/>
              </w:rPr>
              <w:t>_________________</w:t>
            </w:r>
          </w:p>
        </w:tc>
      </w:tr>
      <w:tr w:rsidR="00386757" w:rsidRPr="007B7D6E" w14:paraId="173DDBF2" w14:textId="77777777" w:rsidTr="005403DF">
        <w:trPr>
          <w:jc w:val="center"/>
        </w:trPr>
        <w:tc>
          <w:tcPr>
            <w:tcW w:w="4876" w:type="dxa"/>
            <w:tcBorders>
              <w:top w:val="nil"/>
              <w:left w:val="nil"/>
              <w:bottom w:val="nil"/>
              <w:right w:val="nil"/>
            </w:tcBorders>
            <w:hideMark/>
          </w:tcPr>
          <w:p w14:paraId="0B37FECE" w14:textId="77777777" w:rsidR="001A1D5E" w:rsidRPr="007B7D6E" w:rsidRDefault="008734F3" w:rsidP="005403DF">
            <w:pPr>
              <w:pStyle w:val="Normal6a"/>
            </w:pPr>
            <w:r w:rsidRPr="007B7D6E">
              <w:rPr>
                <w:vertAlign w:val="superscript"/>
              </w:rPr>
              <w:t>2</w:t>
            </w:r>
            <w:r w:rsidRPr="007B7D6E">
              <w:t xml:space="preserve"> Rozporządzenie Parlamentu Europejskiego i Rady (UE, Euratom) 2020/2092 z dnia 16 grudnia 2020 r. w sprawie ogólnego systemu warunkowości służącego ochronie budżetu Unii (Dz.U. L 433 I z 22.12.2020, s. 1, ELI: http://data.europa.eu/eli/reg/2020/2092/oj)</w:t>
            </w:r>
          </w:p>
        </w:tc>
        <w:tc>
          <w:tcPr>
            <w:tcW w:w="4876" w:type="dxa"/>
            <w:tcBorders>
              <w:top w:val="nil"/>
              <w:left w:val="nil"/>
              <w:bottom w:val="nil"/>
              <w:right w:val="nil"/>
            </w:tcBorders>
            <w:hideMark/>
          </w:tcPr>
          <w:p w14:paraId="7E36CC05" w14:textId="77777777" w:rsidR="001A1D5E" w:rsidRPr="007B7D6E" w:rsidRDefault="008734F3" w:rsidP="005403DF">
            <w:pPr>
              <w:pStyle w:val="Normal6a"/>
            </w:pPr>
            <w:r w:rsidRPr="007B7D6E">
              <w:rPr>
                <w:vertAlign w:val="superscript"/>
              </w:rPr>
              <w:t>2</w:t>
            </w:r>
            <w:r w:rsidRPr="007B7D6E">
              <w:t xml:space="preserve"> Rozporządzenie Parlamentu Europejskiego i Rady (UE, Euratom) 2020/2092 z dnia 16 grudnia 2020 r. w sprawie ogólnego systemu warunkowości służącego ochronie budżetu Unii (Dz.U. L 433 I z 22.12.2020, s. 1, ELI: http://data.europa.eu/eli/reg/2020/2092/oj)</w:t>
            </w:r>
          </w:p>
        </w:tc>
      </w:tr>
    </w:tbl>
    <w:p w14:paraId="3B2B9DC5" w14:textId="77777777" w:rsidR="001A1D5E" w:rsidRPr="007B7D6E" w:rsidRDefault="008734F3" w:rsidP="001A1D5E">
      <w:r w:rsidRPr="007B7D6E">
        <w:rPr>
          <w:rStyle w:val="HideTWBExt"/>
        </w:rPr>
        <w:t>&lt;/Amend&gt;</w:t>
      </w:r>
    </w:p>
    <w:p w14:paraId="135053A7" w14:textId="0EF59856"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8</w:t>
      </w:r>
      <w:r w:rsidRPr="007B7D6E">
        <w:rPr>
          <w:rStyle w:val="HideTWBExt"/>
        </w:rPr>
        <w:t>&lt;/NumAm&gt;</w:t>
      </w:r>
    </w:p>
    <w:p w14:paraId="0BA5F348"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872BAD0" w14:textId="77777777" w:rsidR="001A1D5E" w:rsidRPr="007B7D6E" w:rsidRDefault="008734F3" w:rsidP="001A1D5E">
      <w:pPr>
        <w:pStyle w:val="NormalBold"/>
      </w:pPr>
      <w:r w:rsidRPr="007B7D6E">
        <w:rPr>
          <w:rStyle w:val="HideTWBExt"/>
        </w:rPr>
        <w:t>&lt;Article&gt;</w:t>
      </w:r>
      <w:r w:rsidRPr="007B7D6E">
        <w:t>Motyw 27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3F25A78" w14:textId="77777777" w:rsidTr="005403DF">
        <w:trPr>
          <w:trHeight w:val="240"/>
          <w:jc w:val="center"/>
        </w:trPr>
        <w:tc>
          <w:tcPr>
            <w:tcW w:w="9752" w:type="dxa"/>
            <w:gridSpan w:val="2"/>
            <w:tcBorders>
              <w:top w:val="nil"/>
              <w:left w:val="nil"/>
              <w:bottom w:val="nil"/>
              <w:right w:val="nil"/>
            </w:tcBorders>
          </w:tcPr>
          <w:p w14:paraId="6475BD77" w14:textId="77777777" w:rsidR="001A1D5E" w:rsidRPr="007B7D6E" w:rsidRDefault="001A1D5E" w:rsidP="005403DF"/>
        </w:tc>
      </w:tr>
      <w:tr w:rsidR="00386757" w:rsidRPr="007B7D6E" w14:paraId="67170A70" w14:textId="77777777" w:rsidTr="005403DF">
        <w:trPr>
          <w:trHeight w:val="240"/>
          <w:jc w:val="center"/>
        </w:trPr>
        <w:tc>
          <w:tcPr>
            <w:tcW w:w="4876" w:type="dxa"/>
            <w:tcBorders>
              <w:top w:val="nil"/>
              <w:left w:val="nil"/>
              <w:bottom w:val="nil"/>
              <w:right w:val="nil"/>
            </w:tcBorders>
            <w:hideMark/>
          </w:tcPr>
          <w:p w14:paraId="5385781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25C3982" w14:textId="77777777" w:rsidR="001A1D5E" w:rsidRPr="007B7D6E" w:rsidRDefault="008734F3" w:rsidP="005403DF">
            <w:pPr>
              <w:pStyle w:val="AmColumnHeading"/>
            </w:pPr>
            <w:r w:rsidRPr="007B7D6E">
              <w:t>Poprawka</w:t>
            </w:r>
          </w:p>
        </w:tc>
      </w:tr>
      <w:tr w:rsidR="00386757" w:rsidRPr="007B7D6E" w14:paraId="01FE471A" w14:textId="77777777" w:rsidTr="005403DF">
        <w:trPr>
          <w:jc w:val="center"/>
        </w:trPr>
        <w:tc>
          <w:tcPr>
            <w:tcW w:w="4876" w:type="dxa"/>
            <w:tcBorders>
              <w:top w:val="nil"/>
              <w:left w:val="nil"/>
              <w:bottom w:val="nil"/>
              <w:right w:val="nil"/>
            </w:tcBorders>
          </w:tcPr>
          <w:p w14:paraId="79F85F33" w14:textId="77777777" w:rsidR="001A1D5E" w:rsidRPr="007B7D6E" w:rsidRDefault="001A1D5E" w:rsidP="005403DF">
            <w:pPr>
              <w:pStyle w:val="Normal6a"/>
            </w:pPr>
          </w:p>
        </w:tc>
        <w:tc>
          <w:tcPr>
            <w:tcW w:w="4876" w:type="dxa"/>
            <w:tcBorders>
              <w:top w:val="nil"/>
              <w:left w:val="nil"/>
              <w:bottom w:val="nil"/>
              <w:right w:val="nil"/>
            </w:tcBorders>
            <w:hideMark/>
          </w:tcPr>
          <w:p w14:paraId="486912AD" w14:textId="77777777" w:rsidR="001A1D5E" w:rsidRPr="007B7D6E" w:rsidRDefault="008734F3" w:rsidP="005403DF">
            <w:pPr>
              <w:pStyle w:val="Normal6a"/>
            </w:pPr>
            <w:r w:rsidRPr="007B7D6E">
              <w:rPr>
                <w:b/>
                <w:i/>
              </w:rPr>
              <w:t>(27a)</w:t>
            </w:r>
            <w:r w:rsidRPr="007B7D6E">
              <w:tab/>
            </w:r>
            <w:r w:rsidRPr="007B7D6E">
              <w:rPr>
                <w:b/>
                <w:i/>
              </w:rPr>
              <w:t xml:space="preserve">Niezależne i pluralistyczne media stanowią fundament </w:t>
            </w:r>
            <w:r w:rsidRPr="007B7D6E">
              <w:rPr>
                <w:b/>
                <w:i/>
              </w:rPr>
              <w:t>społeczeństw demokratycznych oraz kluczowy element państwa prawnego. Odgrywają one zasadniczą rolę w ochronie odporności demokratycznej, w tym przez przeciwdziałanie dezinformacji i ingerencji zagranicznej. Państwa członkowskie powinny zatem zapewnić, aby środki uwzględnione w ich planach PKR wspierały pluralizm i niezależność mediów, w tym przez stabilne i przewidywalne modele finansowania oraz ochronę przed ingerencją polityczną i gospodarczą.</w:t>
            </w:r>
          </w:p>
        </w:tc>
      </w:tr>
    </w:tbl>
    <w:p w14:paraId="12FA522B" w14:textId="77777777" w:rsidR="001A1D5E" w:rsidRPr="007B7D6E" w:rsidRDefault="008734F3" w:rsidP="001A1D5E">
      <w:r w:rsidRPr="007B7D6E">
        <w:rPr>
          <w:rStyle w:val="HideTWBExt"/>
        </w:rPr>
        <w:t>&lt;/Amend&gt;</w:t>
      </w:r>
    </w:p>
    <w:p w14:paraId="282EE510" w14:textId="388D7177"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9</w:t>
      </w:r>
      <w:r w:rsidRPr="007B7D6E">
        <w:rPr>
          <w:rStyle w:val="HideTWBExt"/>
        </w:rPr>
        <w:t>&lt;/NumAm&gt;</w:t>
      </w:r>
    </w:p>
    <w:p w14:paraId="2A164C1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471C774" w14:textId="77777777" w:rsidR="001A1D5E" w:rsidRPr="007B7D6E" w:rsidRDefault="008734F3" w:rsidP="001A1D5E">
      <w:pPr>
        <w:pStyle w:val="NormalBold"/>
      </w:pPr>
      <w:r w:rsidRPr="007B7D6E">
        <w:rPr>
          <w:rStyle w:val="HideTWBExt"/>
        </w:rPr>
        <w:t>&lt;Article&gt;</w:t>
      </w:r>
      <w:r w:rsidRPr="007B7D6E">
        <w:t>Motyw 27 b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4CC03EA" w14:textId="77777777" w:rsidTr="005403DF">
        <w:trPr>
          <w:trHeight w:val="240"/>
          <w:jc w:val="center"/>
        </w:trPr>
        <w:tc>
          <w:tcPr>
            <w:tcW w:w="9752" w:type="dxa"/>
            <w:gridSpan w:val="2"/>
            <w:tcBorders>
              <w:top w:val="nil"/>
              <w:left w:val="nil"/>
              <w:bottom w:val="nil"/>
              <w:right w:val="nil"/>
            </w:tcBorders>
          </w:tcPr>
          <w:p w14:paraId="0BFD705B" w14:textId="77777777" w:rsidR="001A1D5E" w:rsidRPr="007B7D6E" w:rsidRDefault="001A1D5E" w:rsidP="005403DF"/>
        </w:tc>
      </w:tr>
      <w:tr w:rsidR="00386757" w:rsidRPr="007B7D6E" w14:paraId="7EC06D53" w14:textId="77777777" w:rsidTr="005403DF">
        <w:trPr>
          <w:trHeight w:val="240"/>
          <w:jc w:val="center"/>
        </w:trPr>
        <w:tc>
          <w:tcPr>
            <w:tcW w:w="4876" w:type="dxa"/>
            <w:tcBorders>
              <w:top w:val="nil"/>
              <w:left w:val="nil"/>
              <w:bottom w:val="nil"/>
              <w:right w:val="nil"/>
            </w:tcBorders>
            <w:hideMark/>
          </w:tcPr>
          <w:p w14:paraId="71BEEBF7"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46F5944" w14:textId="77777777" w:rsidR="001A1D5E" w:rsidRPr="007B7D6E" w:rsidRDefault="008734F3" w:rsidP="005403DF">
            <w:pPr>
              <w:pStyle w:val="AmColumnHeading"/>
            </w:pPr>
            <w:r w:rsidRPr="007B7D6E">
              <w:t>Poprawka</w:t>
            </w:r>
          </w:p>
        </w:tc>
      </w:tr>
      <w:tr w:rsidR="00386757" w:rsidRPr="007B7D6E" w14:paraId="3D04165E" w14:textId="77777777" w:rsidTr="005403DF">
        <w:trPr>
          <w:jc w:val="center"/>
        </w:trPr>
        <w:tc>
          <w:tcPr>
            <w:tcW w:w="4876" w:type="dxa"/>
            <w:tcBorders>
              <w:top w:val="nil"/>
              <w:left w:val="nil"/>
              <w:bottom w:val="nil"/>
              <w:right w:val="nil"/>
            </w:tcBorders>
          </w:tcPr>
          <w:p w14:paraId="372F115F" w14:textId="77777777" w:rsidR="001A1D5E" w:rsidRPr="007B7D6E" w:rsidRDefault="001A1D5E" w:rsidP="005403DF">
            <w:pPr>
              <w:pStyle w:val="Normal6a"/>
            </w:pPr>
          </w:p>
        </w:tc>
        <w:tc>
          <w:tcPr>
            <w:tcW w:w="4876" w:type="dxa"/>
            <w:tcBorders>
              <w:top w:val="nil"/>
              <w:left w:val="nil"/>
              <w:bottom w:val="nil"/>
              <w:right w:val="nil"/>
            </w:tcBorders>
            <w:hideMark/>
          </w:tcPr>
          <w:p w14:paraId="23BA4C0B" w14:textId="77777777" w:rsidR="001A1D5E" w:rsidRPr="007B7D6E" w:rsidRDefault="008734F3" w:rsidP="005403DF">
            <w:pPr>
              <w:pStyle w:val="Normal6a"/>
            </w:pPr>
            <w:r w:rsidRPr="007B7D6E">
              <w:rPr>
                <w:b/>
                <w:i/>
              </w:rPr>
              <w:t>(27b)</w:t>
            </w:r>
            <w:r w:rsidRPr="007B7D6E">
              <w:tab/>
            </w:r>
            <w:r w:rsidRPr="007B7D6E">
              <w:rPr>
                <w:b/>
                <w:i/>
              </w:rPr>
              <w:t xml:space="preserve">Aby zapewnić przejrzystość i umożliwić skuteczną kontrolę parlamentarną nad wdrażaniem Funduszu, Komisja </w:t>
            </w:r>
            <w:r w:rsidRPr="007B7D6E">
              <w:rPr>
                <w:b/>
                <w:i/>
              </w:rPr>
              <w:t>powinna terminowo przekazywać Parlamentowi Europejskiemu kompleksowe informacje dotyczące horyzontalnych warunków podstawowych.</w:t>
            </w:r>
          </w:p>
        </w:tc>
      </w:tr>
    </w:tbl>
    <w:p w14:paraId="60DADBDA" w14:textId="77777777" w:rsidR="001A1D5E" w:rsidRPr="007B7D6E" w:rsidRDefault="008734F3" w:rsidP="001A1D5E">
      <w:r w:rsidRPr="007B7D6E">
        <w:rPr>
          <w:rStyle w:val="HideTWBExt"/>
        </w:rPr>
        <w:t>&lt;/Amend&gt;</w:t>
      </w:r>
    </w:p>
    <w:p w14:paraId="473133E1" w14:textId="229BF36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10</w:t>
      </w:r>
      <w:r w:rsidRPr="007B7D6E">
        <w:rPr>
          <w:rStyle w:val="HideTWBExt"/>
        </w:rPr>
        <w:t>&lt;/NumAm&gt;</w:t>
      </w:r>
    </w:p>
    <w:p w14:paraId="45A017F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9C4B879" w14:textId="77777777" w:rsidR="001A1D5E" w:rsidRPr="007B7D6E" w:rsidRDefault="008734F3" w:rsidP="001A1D5E">
      <w:pPr>
        <w:pStyle w:val="NormalBold"/>
      </w:pPr>
      <w:r w:rsidRPr="007B7D6E">
        <w:rPr>
          <w:rStyle w:val="HideTWBExt"/>
        </w:rPr>
        <w:t>&lt;Article&gt;</w:t>
      </w:r>
      <w:r w:rsidRPr="007B7D6E">
        <w:t xml:space="preserve">Motyw 27 c </w:t>
      </w:r>
      <w:r w:rsidRPr="007B7D6E">
        <w:t>(nowy)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D1AD4DE" w14:textId="77777777" w:rsidTr="005403DF">
        <w:trPr>
          <w:trHeight w:val="240"/>
          <w:jc w:val="center"/>
        </w:trPr>
        <w:tc>
          <w:tcPr>
            <w:tcW w:w="9752" w:type="dxa"/>
            <w:gridSpan w:val="2"/>
            <w:tcBorders>
              <w:top w:val="nil"/>
              <w:left w:val="nil"/>
              <w:bottom w:val="nil"/>
              <w:right w:val="nil"/>
            </w:tcBorders>
          </w:tcPr>
          <w:p w14:paraId="7AE5CDF3" w14:textId="77777777" w:rsidR="001A1D5E" w:rsidRPr="007B7D6E" w:rsidRDefault="001A1D5E" w:rsidP="005403DF"/>
        </w:tc>
      </w:tr>
      <w:tr w:rsidR="00386757" w:rsidRPr="007B7D6E" w14:paraId="68ABAD76" w14:textId="77777777" w:rsidTr="005403DF">
        <w:trPr>
          <w:trHeight w:val="240"/>
          <w:jc w:val="center"/>
        </w:trPr>
        <w:tc>
          <w:tcPr>
            <w:tcW w:w="4876" w:type="dxa"/>
            <w:tcBorders>
              <w:top w:val="nil"/>
              <w:left w:val="nil"/>
              <w:bottom w:val="nil"/>
              <w:right w:val="nil"/>
            </w:tcBorders>
            <w:hideMark/>
          </w:tcPr>
          <w:p w14:paraId="6965309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A054EC4" w14:textId="77777777" w:rsidR="001A1D5E" w:rsidRPr="007B7D6E" w:rsidRDefault="008734F3" w:rsidP="005403DF">
            <w:pPr>
              <w:pStyle w:val="AmColumnHeading"/>
            </w:pPr>
            <w:r w:rsidRPr="007B7D6E">
              <w:t>Poprawka</w:t>
            </w:r>
          </w:p>
        </w:tc>
      </w:tr>
      <w:tr w:rsidR="00386757" w:rsidRPr="007B7D6E" w14:paraId="0E5FD124" w14:textId="77777777" w:rsidTr="005403DF">
        <w:trPr>
          <w:jc w:val="center"/>
        </w:trPr>
        <w:tc>
          <w:tcPr>
            <w:tcW w:w="4876" w:type="dxa"/>
            <w:tcBorders>
              <w:top w:val="nil"/>
              <w:left w:val="nil"/>
              <w:bottom w:val="nil"/>
              <w:right w:val="nil"/>
            </w:tcBorders>
          </w:tcPr>
          <w:p w14:paraId="1D2A762A" w14:textId="77777777" w:rsidR="001A1D5E" w:rsidRPr="007B7D6E" w:rsidRDefault="001A1D5E" w:rsidP="005403DF">
            <w:pPr>
              <w:pStyle w:val="Normal6a"/>
            </w:pPr>
          </w:p>
        </w:tc>
        <w:tc>
          <w:tcPr>
            <w:tcW w:w="4876" w:type="dxa"/>
            <w:tcBorders>
              <w:top w:val="nil"/>
              <w:left w:val="nil"/>
              <w:bottom w:val="nil"/>
              <w:right w:val="nil"/>
            </w:tcBorders>
            <w:hideMark/>
          </w:tcPr>
          <w:p w14:paraId="0103EB20" w14:textId="77777777" w:rsidR="001A1D5E" w:rsidRPr="007B7D6E" w:rsidRDefault="008734F3" w:rsidP="005403DF">
            <w:pPr>
              <w:pStyle w:val="Normal6a"/>
            </w:pPr>
            <w:r w:rsidRPr="007B7D6E">
              <w:rPr>
                <w:b/>
                <w:i/>
              </w:rPr>
              <w:t>(27c)</w:t>
            </w:r>
            <w:r w:rsidRPr="007B7D6E">
              <w:tab/>
            </w:r>
            <w:r w:rsidRPr="007B7D6E">
              <w:rPr>
                <w:b/>
                <w:i/>
              </w:rPr>
              <w:t xml:space="preserve">W przypadku umorzenia środków ze względu na nieprzestrzeganie przez państwo członkowskie wartości określonych w art. 2 TUE konieczne jest, aby ludność lokalna i społeczeństwo </w:t>
            </w:r>
            <w:r w:rsidRPr="007B7D6E">
              <w:rPr>
                <w:b/>
                <w:i/>
              </w:rPr>
              <w:t>obywatelskie nie były niesprawiedliwie karane. Należy zatem ustanowić mechanizmy zapewniające przekierowanie utraconych zasobów do beneficjentów pozarządowych i organizacji społeczeństwa obywatelskiego w tym samym państwie członkowskim, tak aby wsparcie Unii nadal docierało do podmiotów stojących na straży wartości europejskich.</w:t>
            </w:r>
          </w:p>
        </w:tc>
      </w:tr>
    </w:tbl>
    <w:p w14:paraId="0CE7137F" w14:textId="77777777" w:rsidR="001A1D5E" w:rsidRPr="007B7D6E" w:rsidRDefault="008734F3" w:rsidP="001A1D5E">
      <w:r w:rsidRPr="007B7D6E">
        <w:rPr>
          <w:rStyle w:val="HideTWBExt"/>
        </w:rPr>
        <w:t>&lt;/Amend&gt;</w:t>
      </w:r>
    </w:p>
    <w:p w14:paraId="17E39DB5" w14:textId="2D3DC0C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11</w:t>
      </w:r>
      <w:r w:rsidRPr="007B7D6E">
        <w:rPr>
          <w:rStyle w:val="HideTWBExt"/>
        </w:rPr>
        <w:t>&lt;/NumAm&gt;</w:t>
      </w:r>
    </w:p>
    <w:p w14:paraId="1225EB2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3BC0B4E" w14:textId="77777777" w:rsidR="001A1D5E" w:rsidRPr="007B7D6E" w:rsidRDefault="008734F3" w:rsidP="001A1D5E">
      <w:pPr>
        <w:pStyle w:val="NormalBold"/>
      </w:pPr>
      <w:r w:rsidRPr="007B7D6E">
        <w:rPr>
          <w:rStyle w:val="HideTWBExt"/>
        </w:rPr>
        <w:t>&lt;Article&gt;</w:t>
      </w:r>
      <w:r w:rsidRPr="007B7D6E">
        <w:t>Motyw 29</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F92213E" w14:textId="77777777" w:rsidTr="005403DF">
        <w:trPr>
          <w:trHeight w:val="240"/>
          <w:jc w:val="center"/>
        </w:trPr>
        <w:tc>
          <w:tcPr>
            <w:tcW w:w="9752" w:type="dxa"/>
            <w:gridSpan w:val="2"/>
            <w:tcBorders>
              <w:top w:val="nil"/>
              <w:left w:val="nil"/>
              <w:bottom w:val="nil"/>
              <w:right w:val="nil"/>
            </w:tcBorders>
          </w:tcPr>
          <w:p w14:paraId="700A8B62" w14:textId="77777777" w:rsidR="001A1D5E" w:rsidRPr="007B7D6E" w:rsidRDefault="001A1D5E" w:rsidP="005403DF"/>
        </w:tc>
      </w:tr>
      <w:tr w:rsidR="00386757" w:rsidRPr="007B7D6E" w14:paraId="2BFB34B5" w14:textId="77777777" w:rsidTr="005403DF">
        <w:trPr>
          <w:trHeight w:val="240"/>
          <w:jc w:val="center"/>
        </w:trPr>
        <w:tc>
          <w:tcPr>
            <w:tcW w:w="4876" w:type="dxa"/>
            <w:tcBorders>
              <w:top w:val="nil"/>
              <w:left w:val="nil"/>
              <w:bottom w:val="nil"/>
              <w:right w:val="nil"/>
            </w:tcBorders>
            <w:hideMark/>
          </w:tcPr>
          <w:p w14:paraId="04121E1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6184426" w14:textId="77777777" w:rsidR="001A1D5E" w:rsidRPr="007B7D6E" w:rsidRDefault="008734F3" w:rsidP="005403DF">
            <w:pPr>
              <w:pStyle w:val="AmColumnHeading"/>
            </w:pPr>
            <w:r w:rsidRPr="007B7D6E">
              <w:t>Poprawka</w:t>
            </w:r>
          </w:p>
        </w:tc>
      </w:tr>
      <w:tr w:rsidR="00386757" w:rsidRPr="007B7D6E" w14:paraId="4B47A438" w14:textId="77777777" w:rsidTr="005403DF">
        <w:trPr>
          <w:jc w:val="center"/>
        </w:trPr>
        <w:tc>
          <w:tcPr>
            <w:tcW w:w="4876" w:type="dxa"/>
            <w:tcBorders>
              <w:top w:val="nil"/>
              <w:left w:val="nil"/>
              <w:bottom w:val="nil"/>
              <w:right w:val="nil"/>
            </w:tcBorders>
            <w:hideMark/>
          </w:tcPr>
          <w:p w14:paraId="5F21C17E" w14:textId="77777777" w:rsidR="001A1D5E" w:rsidRPr="007B7D6E" w:rsidRDefault="008734F3" w:rsidP="005403DF">
            <w:pPr>
              <w:pStyle w:val="Normal6a"/>
            </w:pPr>
            <w:r w:rsidRPr="007B7D6E">
              <w:t>(29)</w:t>
            </w:r>
            <w:r w:rsidRPr="007B7D6E">
              <w:tab/>
            </w:r>
            <w:r w:rsidRPr="007B7D6E">
              <w:t xml:space="preserve">Każde państwo członkowskie powinno co do zasady przedłożyć Komisji plan PKR do dnia 31 stycznia 2028 r., tak aby można go było starannie i terminowo rozważyć. Aby zapewnić szybkie wdrożenie Funduszu, państwa członkowskie powinny mieć możliwość przedłożenia projektu planu PKR od czerwca 2027 r. Państwa członkowskie powinny opracować i wdrożyć plany PKR we współpracy z władzami lokalnymi i regionalnymi, partnerami gospodarczymi, społecznymi i wiejskimi oraz organizacjami społeczeństwa obywatelskiego i innymi </w:t>
            </w:r>
            <w:r w:rsidRPr="007B7D6E">
              <w:t>odpowiednimi zainteresowanymi stronami zgodnie z krajowymi ramami prawnymi i przepisami określonymi w niniejszym rozporządzeniu. Plany PKR powinno się opracowywać w ścisłej współpracy z Komisją, zgodnie z dostarczonym wzorem, a po przyjęciu przez Radę na podstawie oceny Komisji i wniosku dotyczącego decyzji wykonawczej Rady – udostępniać publicznie. Zgodnie z obecnymi ustaleniami państwa członkowskie będą miały możliwość włączenia rozdziałów regionalnych i terytorialnych do swoich planów PKR i powinno się o</w:t>
            </w:r>
            <w:r w:rsidRPr="007B7D6E">
              <w:t>d nich wymagać dopilnowania, by regionalne organy zarządzające otrzymywały regularne płatności na podstawie postępów w realizacji odpowiednich środków, oraz kwotę co najmniej równoważną ich wkładowi unijnemu do końca okresu, z zastrzeżeniem ewentualnych korekt wynikających z wdrożenia odpowiednich rozdziałów. Aby zapewnić skuteczne zarządzanie planem PKR, państwa członkowskie powinny ustanowić komitety monitorujące ds. rozdziałów oraz komitet koordynujący na szczeblu planu PKR.</w:t>
            </w:r>
          </w:p>
        </w:tc>
        <w:tc>
          <w:tcPr>
            <w:tcW w:w="4876" w:type="dxa"/>
            <w:tcBorders>
              <w:top w:val="nil"/>
              <w:left w:val="nil"/>
              <w:bottom w:val="nil"/>
              <w:right w:val="nil"/>
            </w:tcBorders>
            <w:hideMark/>
          </w:tcPr>
          <w:p w14:paraId="2D08F264" w14:textId="77777777" w:rsidR="001A1D5E" w:rsidRPr="007B7D6E" w:rsidRDefault="008734F3" w:rsidP="005403DF">
            <w:pPr>
              <w:pStyle w:val="Normal6a"/>
            </w:pPr>
            <w:r w:rsidRPr="007B7D6E">
              <w:t>(29)</w:t>
            </w:r>
            <w:r w:rsidRPr="007B7D6E">
              <w:tab/>
              <w:t xml:space="preserve">Każde państwo </w:t>
            </w:r>
            <w:r w:rsidRPr="007B7D6E">
              <w:t xml:space="preserve">członkowskie powinno co do zasady przedłożyć Komisji plan PKR do dnia 31 stycznia 2028 r., tak aby można go było starannie i terminowo rozważyć. Aby zapewnić szybkie wdrożenie Funduszu, państwa członkowskie powinny mieć możliwość przedłożenia projektu planu PKR od czerwca 2027 r. </w:t>
            </w:r>
            <w:r w:rsidRPr="007B7D6E">
              <w:rPr>
                <w:b/>
                <w:i/>
              </w:rPr>
              <w:t>Aby zapewnić rzeczywisty udział wszystkich zainteresowanych stron,</w:t>
            </w:r>
            <w:r w:rsidRPr="007B7D6E">
              <w:t xml:space="preserve"> państwa członkowskie powinny opracować i wdrożyć plany PKR we współpracy z władzami lokalnymi i regionalnymi, partnerami gospodarczymi, społecznymi i wiejskimi oraz</w:t>
            </w:r>
            <w:r w:rsidRPr="007B7D6E">
              <w:t xml:space="preserve"> organizacjami społeczeństwa obywatelskiego i innymi odpowiednimi zainteresowanymi stronami zgodnie z krajowymi ramami prawnymi i przepisami określonymi w niniejszym rozporządzeniu. Plany PKR powinno się opracowywać w ścisłej współpracy z Komisją, zgodnie z dostarczonym wzorem, a po przyjęciu przez Radę na podstawie oceny Komisji i wniosku dotyczącego decyzji wykonawczej Rady – udostępniać publicznie</w:t>
            </w:r>
            <w:r w:rsidRPr="007B7D6E">
              <w:rPr>
                <w:b/>
                <w:i/>
              </w:rPr>
              <w:t>. Aby zapewnić spójną, przejrzystą i sprawiedliwą ocenę planów PKR, wniosków o płatność i zgłoszonych osiągni</w:t>
            </w:r>
            <w:r w:rsidRPr="007B7D6E">
              <w:rPr>
                <w:b/>
                <w:i/>
              </w:rPr>
              <w:t>ęć, Komisja powinna stosować jasne, zharmonizowane i konsekwentnie wykorzystywane metodyki oraz zapewnić państwom członkowskim odpowiednie wytyczne, w tym jeśli chodzi o weryfikację kamieni milowych i wartości docelowych oraz unikanie podwójnego finansowania</w:t>
            </w:r>
            <w:r w:rsidRPr="007B7D6E">
              <w:t>. Zgodnie z obecnymi ustaleniami państwa członkowskie będą miały możliwość włączenia rozdziałów regionalnych i terytorialnych do swoich planów PKR i powinno się od nich wymagać dopilnowania, by regionalne organy zarządzające otrzymywały regularne płatnoś</w:t>
            </w:r>
            <w:r w:rsidRPr="007B7D6E">
              <w:t>ci na podstawie postępów w realizacji odpowiednich środków, oraz kwotę co najmniej równoważną ich wkładowi unijnemu do końca okresu, z zastrzeżeniem ewentualnych korekt wynikających z wdrożenia odpowiednich rozdziałów. Aby zapewnić skuteczne zarządzanie planem PKR, państwa członkowskie powinny ustanowić komitety monitorujące ds. rozdziałów oraz komitet koordynujący na szczeblu planu PKR.</w:t>
            </w:r>
          </w:p>
        </w:tc>
      </w:tr>
    </w:tbl>
    <w:p w14:paraId="1673D389" w14:textId="77777777" w:rsidR="001A1D5E" w:rsidRPr="007B7D6E" w:rsidRDefault="008734F3" w:rsidP="001A1D5E">
      <w:r w:rsidRPr="007B7D6E">
        <w:rPr>
          <w:rStyle w:val="HideTWBExt"/>
        </w:rPr>
        <w:t>&lt;/Amend&gt;</w:t>
      </w:r>
    </w:p>
    <w:p w14:paraId="7486E46A" w14:textId="4B8A331E"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12</w:t>
      </w:r>
      <w:r w:rsidRPr="007B7D6E">
        <w:rPr>
          <w:rStyle w:val="HideTWBExt"/>
        </w:rPr>
        <w:t>&lt;/NumAm&gt;</w:t>
      </w:r>
    </w:p>
    <w:p w14:paraId="75F5B8C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EBFB23E" w14:textId="77777777" w:rsidR="001A1D5E" w:rsidRPr="007B7D6E" w:rsidRDefault="008734F3" w:rsidP="001A1D5E">
      <w:pPr>
        <w:pStyle w:val="NormalBold"/>
      </w:pPr>
      <w:r w:rsidRPr="007B7D6E">
        <w:rPr>
          <w:rStyle w:val="HideTWBExt"/>
        </w:rPr>
        <w:t>&lt;Article&gt;</w:t>
      </w:r>
      <w:r w:rsidRPr="007B7D6E">
        <w:t>Motyw 30</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55C0CAC" w14:textId="77777777" w:rsidTr="005403DF">
        <w:trPr>
          <w:trHeight w:val="240"/>
          <w:jc w:val="center"/>
        </w:trPr>
        <w:tc>
          <w:tcPr>
            <w:tcW w:w="9752" w:type="dxa"/>
            <w:gridSpan w:val="2"/>
            <w:tcBorders>
              <w:top w:val="nil"/>
              <w:left w:val="nil"/>
              <w:bottom w:val="nil"/>
              <w:right w:val="nil"/>
            </w:tcBorders>
          </w:tcPr>
          <w:p w14:paraId="4B25D4A8" w14:textId="77777777" w:rsidR="001A1D5E" w:rsidRPr="007B7D6E" w:rsidRDefault="001A1D5E" w:rsidP="005403DF"/>
        </w:tc>
      </w:tr>
      <w:tr w:rsidR="00386757" w:rsidRPr="007B7D6E" w14:paraId="126C2ED3" w14:textId="77777777" w:rsidTr="005403DF">
        <w:trPr>
          <w:trHeight w:val="240"/>
          <w:jc w:val="center"/>
        </w:trPr>
        <w:tc>
          <w:tcPr>
            <w:tcW w:w="4876" w:type="dxa"/>
            <w:tcBorders>
              <w:top w:val="nil"/>
              <w:left w:val="nil"/>
              <w:bottom w:val="nil"/>
              <w:right w:val="nil"/>
            </w:tcBorders>
            <w:hideMark/>
          </w:tcPr>
          <w:p w14:paraId="375EDB95"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D1AA657" w14:textId="77777777" w:rsidR="001A1D5E" w:rsidRPr="007B7D6E" w:rsidRDefault="008734F3" w:rsidP="005403DF">
            <w:pPr>
              <w:pStyle w:val="AmColumnHeading"/>
            </w:pPr>
            <w:r w:rsidRPr="007B7D6E">
              <w:t>Poprawka</w:t>
            </w:r>
          </w:p>
        </w:tc>
      </w:tr>
      <w:tr w:rsidR="00386757" w:rsidRPr="007B7D6E" w14:paraId="5E724BBA" w14:textId="77777777" w:rsidTr="005403DF">
        <w:trPr>
          <w:jc w:val="center"/>
        </w:trPr>
        <w:tc>
          <w:tcPr>
            <w:tcW w:w="4876" w:type="dxa"/>
            <w:tcBorders>
              <w:top w:val="nil"/>
              <w:left w:val="nil"/>
              <w:bottom w:val="nil"/>
              <w:right w:val="nil"/>
            </w:tcBorders>
            <w:hideMark/>
          </w:tcPr>
          <w:p w14:paraId="5B4D189C" w14:textId="77777777" w:rsidR="001A1D5E" w:rsidRPr="007B7D6E" w:rsidRDefault="008734F3" w:rsidP="005403DF">
            <w:pPr>
              <w:pStyle w:val="Normal6a"/>
            </w:pPr>
            <w:r w:rsidRPr="007B7D6E">
              <w:t>(30)</w:t>
            </w:r>
            <w:r w:rsidRPr="007B7D6E">
              <w:tab/>
              <w:t xml:space="preserve">Aby zapewnić odpowiedzialność krajową, państwa członkowskie pragnące otrzymać wsparcie powinny przedłożyć Komisji plany PKR, które są należycie uzasadnione i uzasadnione. Plany PKR powinny </w:t>
            </w:r>
            <w:r w:rsidRPr="007B7D6E">
              <w:t>zawierać szczegółowe informacje na temat tego, w jaki sposób stanowią one kompleksowy wkład w realizację wszystkich celów Funduszu, z uwzględnieniem szczególnych wyzwań krajowych, regionalnych i terytorialnych danego państwa członkowskiego. Plan powinien również zawierać wyjaśnienie, w jaki sposób przyczynia się do skutecznego sprostania odpowiednim wyzwaniom specyficznym dla danego kraju, zidentyfikowanym między innymi w kontekście europejskiego semestru i innych odpowiednich dokumentów oficjalnie przyjęty</w:t>
            </w:r>
            <w:r w:rsidRPr="007B7D6E">
              <w:t>ch przez Komisję, związanych z celami wspieranymi przez Fundusz, oraz w jaki sposób przyczynia się do urzeczywistnienia rynku wewnętrznego, w szczególności poprzez uwzględnienie reform, inwestycji i innych interwencji o wymiarze transgranicznym, transnarodowym lub wielokrajowym. Aby wzmocnić konkurencyjność Unii w sektorach o znaczeniu strategicznym przy jednoczesnym utrzymaniu niezagrożonych równych warunków działania, plany PKR powinny obejmować projekty transgraniczne i wielokrajowe, w szczególności ważn</w:t>
            </w:r>
            <w:r w:rsidRPr="007B7D6E">
              <w:t>e projekty stanowiące przedmiot wspólnego europejskiego zainteresowania (projekty IPCEI) koncentrujące się na badaniach, rozwoju, innowacjach lub pierwszym wdrożeniu w przemyśle lub na budowie ważnej infrastruktury dostępnej do użytku przez strony trzecie, w szczególności z uwzględnieniem analiz przedstawionych w najnowszym rocznym sprawozdaniu na temat jednolitego rynku i konkurencyjności. W ramach swoich planów państwa członkowskie powinny skoncentrować zasoby na zmniejszaniu dysproporcji gospodarczych, s</w:t>
            </w:r>
            <w:r w:rsidRPr="007B7D6E">
              <w:t>połecznych i terytorialnych, w szczególności w regionach słabiej rozwiniętych. Powinny one również wspierać wymianę pokoleń i środki społeczne oraz prosperującą produkcję rybołówstwa i akwakultury.</w:t>
            </w:r>
          </w:p>
        </w:tc>
        <w:tc>
          <w:tcPr>
            <w:tcW w:w="4876" w:type="dxa"/>
            <w:tcBorders>
              <w:top w:val="nil"/>
              <w:left w:val="nil"/>
              <w:bottom w:val="nil"/>
              <w:right w:val="nil"/>
            </w:tcBorders>
            <w:hideMark/>
          </w:tcPr>
          <w:p w14:paraId="37B60F36" w14:textId="77777777" w:rsidR="001A1D5E" w:rsidRPr="007B7D6E" w:rsidRDefault="008734F3" w:rsidP="005403DF">
            <w:pPr>
              <w:pStyle w:val="Normal6a"/>
            </w:pPr>
            <w:r w:rsidRPr="007B7D6E">
              <w:t>(30)</w:t>
            </w:r>
            <w:r w:rsidRPr="007B7D6E">
              <w:tab/>
              <w:t>Aby zapewnić odpowiedzialność krajową, państwa członkowskie pragnące otrzymać wsparcie powinny przedłożyć Komisji plany PKR, które są należycie uzasadnione i uzasadnione.</w:t>
            </w:r>
            <w:r w:rsidRPr="007B7D6E">
              <w:rPr>
                <w:b/>
                <w:i/>
              </w:rPr>
              <w:t xml:space="preserve"> W szczególności państwa członkowskie powinny zapewnić, aby podczas opracowywania i wdrażania tych planów konsultowano się z władzami lokalnymi i regionalnymi.</w:t>
            </w:r>
            <w:r w:rsidRPr="007B7D6E">
              <w:t xml:space="preserve"> Plany PKR powinny zawierać szczegółowe informacje na temat tego, w jaki sposób stanowią one kompleksowy wkład w realizację wszystkich celów Funduszu, z uwzględnieniem szczególnych w</w:t>
            </w:r>
            <w:r w:rsidRPr="007B7D6E">
              <w:t xml:space="preserve">yzwań krajowych, regionalnych i terytorialnych danego państwa członkowskiego. Plan powinien również zawierać wyjaśnienie, w jaki sposób przyczynia się do skutecznego sprostania odpowiednim wyzwaniom specyficznym dla danego kraju, zidentyfikowanym między innymi w kontekście europejskiego semestru i </w:t>
            </w:r>
            <w:r w:rsidRPr="007B7D6E">
              <w:rPr>
                <w:b/>
                <w:i/>
              </w:rPr>
              <w:t>sprawozdania na temat praworządności, sprawozdań Agencji Praw Podstawowych Unii Europejskiej, odpowiedniego orzecznictwa Trybunału Sprawiedliwości Unii Europejskiej, Europejskiego Trybunału Praw Człowieka oraz sąd</w:t>
            </w:r>
            <w:r w:rsidRPr="007B7D6E">
              <w:rPr>
                <w:b/>
                <w:i/>
              </w:rPr>
              <w:t>ów lub trybunałów krajowych, trwających lub zakończonych postępowań w sprawie uchybienia zobowiązaniom państwa członkowskiego prowadzonych na podstawie art. 258–260 TFUE, zaleceń i ustaleń organów międzynarodowych w dziedzinie praw człowieka, zaleceń i ustaleń organów międzynarodowych w dziedzinie praworządności oraz</w:t>
            </w:r>
            <w:r w:rsidRPr="007B7D6E">
              <w:t xml:space="preserve"> innych odpowiednich dokumentów oficjalnie przyjętych przez Komisję, związanych z celami wspieranymi przez Fundusz, oraz w jaki sposób przyczynia się do urzeczywistnienia rynku wewnętrznego, w s</w:t>
            </w:r>
            <w:r w:rsidRPr="007B7D6E">
              <w:t>zczególności poprzez uwzględnienie reform, inwestycji i innych interwencji o wymiarze transgranicznym, transnarodowym lub wielokrajowym. Aby wzmocnić konkurencyjność Unii w sektorach o znaczeniu strategicznym przy jednoczesnym utrzymaniu niezagrożonych równych warunków działania, plany PKR powinny obejmować projekty transgraniczne i wielokrajowe, w szczególności ważne projekty stanowiące przedmiot wspólnego europejskiego zainteresowania (projekty IPCEI) koncentrujące się na badaniach, rozwoju, innowacjach l</w:t>
            </w:r>
            <w:r w:rsidRPr="007B7D6E">
              <w:t xml:space="preserve">ub pierwszym wdrożeniu w przemyśle lub na budowie ważnej infrastruktury dostępnej do użytku przez strony trzecie, w szczególności z uwzględnieniem analiz przedstawionych w najnowszym rocznym sprawozdaniu na temat jednolitego rynku i konkurencyjności. W ramach swoich planów państwa członkowskie powinny skoncentrować zasoby na zmniejszaniu dysproporcji gospodarczych, społecznych i terytorialnych, w szczególności w regionach słabiej rozwiniętych. Powinny one również wspierać wymianę pokoleń i środki społeczne </w:t>
            </w:r>
            <w:r w:rsidRPr="007B7D6E">
              <w:t>oraz prosperującą produkcję rybołówstwa i akwakultury.</w:t>
            </w:r>
          </w:p>
        </w:tc>
      </w:tr>
    </w:tbl>
    <w:p w14:paraId="61D018DA" w14:textId="77777777" w:rsidR="001A1D5E" w:rsidRPr="007B7D6E" w:rsidRDefault="008734F3" w:rsidP="001A1D5E">
      <w:r w:rsidRPr="007B7D6E">
        <w:rPr>
          <w:rStyle w:val="HideTWBExt"/>
        </w:rPr>
        <w:t>&lt;/Amend&gt;</w:t>
      </w:r>
    </w:p>
    <w:p w14:paraId="07564DD2" w14:textId="671F6DCC"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13</w:t>
      </w:r>
      <w:r w:rsidRPr="007B7D6E">
        <w:rPr>
          <w:rStyle w:val="HideTWBExt"/>
        </w:rPr>
        <w:t>&lt;/NumAm&gt;</w:t>
      </w:r>
    </w:p>
    <w:p w14:paraId="14F436F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7EDC572" w14:textId="77777777" w:rsidR="001A1D5E" w:rsidRPr="007B7D6E" w:rsidRDefault="008734F3" w:rsidP="001A1D5E">
      <w:pPr>
        <w:pStyle w:val="NormalBold"/>
      </w:pPr>
      <w:r w:rsidRPr="007B7D6E">
        <w:rPr>
          <w:rStyle w:val="HideTWBExt"/>
        </w:rPr>
        <w:t>&lt;Article&gt;</w:t>
      </w:r>
      <w:r w:rsidRPr="007B7D6E">
        <w:t>Motyw 37</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AA734B4" w14:textId="77777777" w:rsidTr="005403DF">
        <w:trPr>
          <w:trHeight w:val="240"/>
          <w:jc w:val="center"/>
        </w:trPr>
        <w:tc>
          <w:tcPr>
            <w:tcW w:w="9752" w:type="dxa"/>
            <w:gridSpan w:val="2"/>
            <w:tcBorders>
              <w:top w:val="nil"/>
              <w:left w:val="nil"/>
              <w:bottom w:val="nil"/>
              <w:right w:val="nil"/>
            </w:tcBorders>
          </w:tcPr>
          <w:p w14:paraId="77BCA231" w14:textId="77777777" w:rsidR="001A1D5E" w:rsidRPr="007B7D6E" w:rsidRDefault="001A1D5E" w:rsidP="005403DF"/>
        </w:tc>
      </w:tr>
      <w:tr w:rsidR="00386757" w:rsidRPr="007B7D6E" w14:paraId="2256AED0" w14:textId="77777777" w:rsidTr="005403DF">
        <w:trPr>
          <w:trHeight w:val="240"/>
          <w:jc w:val="center"/>
        </w:trPr>
        <w:tc>
          <w:tcPr>
            <w:tcW w:w="4876" w:type="dxa"/>
            <w:tcBorders>
              <w:top w:val="nil"/>
              <w:left w:val="nil"/>
              <w:bottom w:val="nil"/>
              <w:right w:val="nil"/>
            </w:tcBorders>
            <w:hideMark/>
          </w:tcPr>
          <w:p w14:paraId="1B9D9D75"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8AE5099" w14:textId="77777777" w:rsidR="001A1D5E" w:rsidRPr="007B7D6E" w:rsidRDefault="008734F3" w:rsidP="005403DF">
            <w:pPr>
              <w:pStyle w:val="AmColumnHeading"/>
            </w:pPr>
            <w:r w:rsidRPr="007B7D6E">
              <w:t>Poprawka</w:t>
            </w:r>
          </w:p>
        </w:tc>
      </w:tr>
      <w:tr w:rsidR="00386757" w:rsidRPr="007B7D6E" w14:paraId="7C9E02E2" w14:textId="77777777" w:rsidTr="005403DF">
        <w:trPr>
          <w:jc w:val="center"/>
        </w:trPr>
        <w:tc>
          <w:tcPr>
            <w:tcW w:w="4876" w:type="dxa"/>
            <w:tcBorders>
              <w:top w:val="nil"/>
              <w:left w:val="nil"/>
              <w:bottom w:val="nil"/>
              <w:right w:val="nil"/>
            </w:tcBorders>
            <w:hideMark/>
          </w:tcPr>
          <w:p w14:paraId="727D2200" w14:textId="77777777" w:rsidR="001A1D5E" w:rsidRPr="007B7D6E" w:rsidRDefault="008734F3" w:rsidP="005403DF">
            <w:pPr>
              <w:pStyle w:val="Normal6a"/>
            </w:pPr>
            <w:r w:rsidRPr="007B7D6E">
              <w:t>(37)</w:t>
            </w:r>
            <w:r w:rsidRPr="007B7D6E">
              <w:tab/>
              <w:t xml:space="preserve">Państwa członkowskie powinny mieć możliwość złożenia uzasadnionego </w:t>
            </w:r>
            <w:r w:rsidRPr="007B7D6E">
              <w:t>wniosku o zmianę planu PKR w okresie wdrażania Funduszu. Komisja powinna ocenić zgodność zmienionego planu PKR z niniejszym rozporządzeniem w sposób proporcjonalny do proponowanych zmian. Aby uniknąć nadmiernego obciążenia administracyjnego, państwa członkowskie powinny mieć możliwość dokonywania drobnych korekt lub korygowania błędów pisarskich w planach PKR poprzez zwykłe powiadomienie Komisji o tych zmianach, pod warunkiem że są one zgodne z wymogami planu krajowego programu reform.</w:t>
            </w:r>
          </w:p>
        </w:tc>
        <w:tc>
          <w:tcPr>
            <w:tcW w:w="4876" w:type="dxa"/>
            <w:tcBorders>
              <w:top w:val="nil"/>
              <w:left w:val="nil"/>
              <w:bottom w:val="nil"/>
              <w:right w:val="nil"/>
            </w:tcBorders>
            <w:hideMark/>
          </w:tcPr>
          <w:p w14:paraId="458E3BEE" w14:textId="77777777" w:rsidR="001A1D5E" w:rsidRPr="007B7D6E" w:rsidRDefault="008734F3" w:rsidP="005403DF">
            <w:pPr>
              <w:pStyle w:val="Normal6a"/>
            </w:pPr>
            <w:r w:rsidRPr="007B7D6E">
              <w:t>(37)</w:t>
            </w:r>
            <w:r w:rsidRPr="007B7D6E">
              <w:tab/>
              <w:t>Państwa członkowskie powinny mieć możliwość złożenia uzasadnionego wniosku o zmianę planu PKR w okresie wdrażania Funduszu. Komisja powinna ocenić zgodność zmienionego planu PKR z niniejszym rozporządzeniem w sposób proporcjonalny do proponowanych zmian. Aby uniknąć nadmiernego obciążenia administracyjnego, państwa członkowskie powinny mieć możliwość dokonywania drobnych korekt lub korygowania błędów pisarskich w planach PKR poprzez zwykłe powiadomienie Komisji o tych zmianach, pod warunkiem że są one zgod</w:t>
            </w:r>
            <w:r w:rsidRPr="007B7D6E">
              <w:t xml:space="preserve">ne z wymogami planu krajowego programu reform. </w:t>
            </w:r>
            <w:r w:rsidRPr="007B7D6E">
              <w:rPr>
                <w:b/>
                <w:i/>
              </w:rPr>
              <w:t>Jeżeli stwierdzono istotne elementy wpływające na skuteczne wdrażanie planu PKR w zakresie praworządności, w tym w kontekście ostatniego sprawozdania na temat praworządności, Komisja może wezwać dane państwo członkowskie do przedłożenia zmian w jego planie PKR oraz, w stosownych przypadkach, zaproponować konkretne modyfikacje w celu zapewnienia zgodności z niniejszym rozporządzeniem.</w:t>
            </w:r>
          </w:p>
        </w:tc>
      </w:tr>
    </w:tbl>
    <w:p w14:paraId="54E187BE" w14:textId="77777777" w:rsidR="001A1D5E" w:rsidRPr="007B7D6E" w:rsidRDefault="008734F3" w:rsidP="001A1D5E">
      <w:r w:rsidRPr="007B7D6E">
        <w:rPr>
          <w:rStyle w:val="HideTWBExt"/>
        </w:rPr>
        <w:t>&lt;/Amend&gt;</w:t>
      </w:r>
    </w:p>
    <w:p w14:paraId="6B2176BD" w14:textId="6C0F9827"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14</w:t>
      </w:r>
      <w:r w:rsidRPr="007B7D6E">
        <w:rPr>
          <w:rStyle w:val="HideTWBExt"/>
        </w:rPr>
        <w:t>&lt;/NumAm&gt;</w:t>
      </w:r>
    </w:p>
    <w:p w14:paraId="7DD50E0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187BC3E" w14:textId="77777777" w:rsidR="001A1D5E" w:rsidRPr="007B7D6E" w:rsidRDefault="008734F3" w:rsidP="001A1D5E">
      <w:pPr>
        <w:pStyle w:val="NormalBold"/>
      </w:pPr>
      <w:r w:rsidRPr="007B7D6E">
        <w:rPr>
          <w:rStyle w:val="HideTWBExt"/>
        </w:rPr>
        <w:t>&lt;Article&gt;</w:t>
      </w:r>
      <w:r w:rsidRPr="007B7D6E">
        <w:t>Motyw 38</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A9CDD5B" w14:textId="77777777" w:rsidTr="005403DF">
        <w:trPr>
          <w:trHeight w:val="240"/>
          <w:jc w:val="center"/>
        </w:trPr>
        <w:tc>
          <w:tcPr>
            <w:tcW w:w="9752" w:type="dxa"/>
            <w:gridSpan w:val="2"/>
            <w:tcBorders>
              <w:top w:val="nil"/>
              <w:left w:val="nil"/>
              <w:bottom w:val="nil"/>
              <w:right w:val="nil"/>
            </w:tcBorders>
          </w:tcPr>
          <w:p w14:paraId="7F4D7C0C" w14:textId="77777777" w:rsidR="001A1D5E" w:rsidRPr="007B7D6E" w:rsidRDefault="001A1D5E" w:rsidP="005403DF"/>
        </w:tc>
      </w:tr>
      <w:tr w:rsidR="00386757" w:rsidRPr="007B7D6E" w14:paraId="24786D48" w14:textId="77777777" w:rsidTr="005403DF">
        <w:trPr>
          <w:trHeight w:val="240"/>
          <w:jc w:val="center"/>
        </w:trPr>
        <w:tc>
          <w:tcPr>
            <w:tcW w:w="4876" w:type="dxa"/>
            <w:tcBorders>
              <w:top w:val="nil"/>
              <w:left w:val="nil"/>
              <w:bottom w:val="nil"/>
              <w:right w:val="nil"/>
            </w:tcBorders>
            <w:hideMark/>
          </w:tcPr>
          <w:p w14:paraId="4EE4D5C8"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BEA3ECF" w14:textId="77777777" w:rsidR="001A1D5E" w:rsidRPr="007B7D6E" w:rsidRDefault="008734F3" w:rsidP="005403DF">
            <w:pPr>
              <w:pStyle w:val="AmColumnHeading"/>
            </w:pPr>
            <w:r w:rsidRPr="007B7D6E">
              <w:t>Poprawka</w:t>
            </w:r>
          </w:p>
        </w:tc>
      </w:tr>
      <w:tr w:rsidR="00386757" w:rsidRPr="007B7D6E" w14:paraId="457F7B1A" w14:textId="77777777" w:rsidTr="005403DF">
        <w:trPr>
          <w:jc w:val="center"/>
        </w:trPr>
        <w:tc>
          <w:tcPr>
            <w:tcW w:w="4876" w:type="dxa"/>
            <w:tcBorders>
              <w:top w:val="nil"/>
              <w:left w:val="nil"/>
              <w:bottom w:val="nil"/>
              <w:right w:val="nil"/>
            </w:tcBorders>
            <w:hideMark/>
          </w:tcPr>
          <w:p w14:paraId="3B053414" w14:textId="77777777" w:rsidR="001A1D5E" w:rsidRPr="007B7D6E" w:rsidRDefault="008734F3" w:rsidP="005403DF">
            <w:pPr>
              <w:pStyle w:val="Normal6a"/>
            </w:pPr>
            <w:r w:rsidRPr="007B7D6E">
              <w:t>(38)</w:t>
            </w:r>
            <w:r w:rsidRPr="007B7D6E">
              <w:tab/>
              <w:t xml:space="preserve">Każde państwo członkowskie powinno przeprowadzić przegląd śródokresowy swojego planu PKR. Takie przegląd powinien skutkować opracowaniem propozycji kompleksowej zmiany </w:t>
            </w:r>
            <w:r w:rsidRPr="007B7D6E">
              <w:t>planu PKR w oparciu o postępy we wdrażaniu środków, główne wyniki odpowiednich ocen i przegląd szacunkowych łącznych kosztów działań objętych planem PKR, a także możliwość uwzględnienia nowych wyzwań, a także wystąpienia wszelkich kryzysów. Do celów przeglądu śródokresowego należy również uwzględnić sytuację społeczno-gospodarczą danego państwa członkowskiego lub regionu, w tym wszelkie poważne negatywne zmiany finansowe, gospodarcze lub społeczne. Zmieniony plan PKR przedłożony przez państwo członkowskie p</w:t>
            </w:r>
            <w:r w:rsidRPr="007B7D6E">
              <w:t>o przeglądzie śródokresowym powinien zawierać propozycję programowania kwoty elastyczności ze zmienionymi lub nowymi środkami wraz z ich szacunkowymi kosztami oraz odpowiadającymi im kamieniami milowymi i wartościami docelowymi.</w:t>
            </w:r>
          </w:p>
        </w:tc>
        <w:tc>
          <w:tcPr>
            <w:tcW w:w="4876" w:type="dxa"/>
            <w:tcBorders>
              <w:top w:val="nil"/>
              <w:left w:val="nil"/>
              <w:bottom w:val="nil"/>
              <w:right w:val="nil"/>
            </w:tcBorders>
            <w:hideMark/>
          </w:tcPr>
          <w:p w14:paraId="51ABC3B3" w14:textId="77777777" w:rsidR="001A1D5E" w:rsidRPr="007B7D6E" w:rsidRDefault="008734F3" w:rsidP="005403DF">
            <w:pPr>
              <w:pStyle w:val="Normal6a"/>
            </w:pPr>
            <w:r w:rsidRPr="007B7D6E">
              <w:t>(38)</w:t>
            </w:r>
            <w:r w:rsidRPr="007B7D6E">
              <w:tab/>
              <w:t>Każde państwo członkowskie powinno przeprowadzić przegląd śródokresowy swojego planu PKR. Takie przegląd powinien skutkować opracowaniem propozycji kompleksowej zmiany planu PKR w oparciu o postępy we wdrażaniu środków, główne wyniki odpowiednich ocen i przegląd szacunkowych łącznych kosztów działań objętych planem PKR, a także możliwość uwzględnienia nowych wyzwań, a także wystąpienia wszelkich kryzysów. Do celów przeglądu śródokresowego należy również uwzględnić sytuację społeczno-gospodarczą danego pańs</w:t>
            </w:r>
            <w:r w:rsidRPr="007B7D6E">
              <w:t>twa członkowskiego lub regionu, w tym wszelkie poważne negatywne zmiany finansowe, gospodarcze lub społeczne</w:t>
            </w:r>
            <w:r w:rsidRPr="007B7D6E">
              <w:rPr>
                <w:b/>
                <w:i/>
              </w:rPr>
              <w:t>, a także wyzwania i zalecenia wskazane w odpowiednich instrumentach Unii, w tym w ramach europejskiego semestru i ostatniego sprawozdania na temat praworządności</w:t>
            </w:r>
            <w:r w:rsidRPr="007B7D6E">
              <w:t>. Zmieniony plan PKR przedłożony przez państwo członkowskie po przeglądzie śródokresowym powinien zawierać propozycję programowania kwoty elastyczności ze zmienionymi lub nowymi środkami wraz z ich szacunkowymi kosztami oraz odpowiadającymi i</w:t>
            </w:r>
            <w:r w:rsidRPr="007B7D6E">
              <w:t xml:space="preserve">m kamieniami milowymi i wartościami docelowymi. </w:t>
            </w:r>
            <w:r w:rsidRPr="007B7D6E">
              <w:rPr>
                <w:b/>
                <w:i/>
              </w:rPr>
              <w:t>W celu zapewnienia spójności i porównywalności Komisja powinna ustanowić minimalne wymogi dotyczące treści, struktury i metodyki przeglądów śródokresowych. Wymogi te powinny zapewniać standaryzowaną sprawozdawczość oraz dostępność rzetelnych i terminowych wyników oceny.</w:t>
            </w:r>
          </w:p>
        </w:tc>
      </w:tr>
    </w:tbl>
    <w:p w14:paraId="46A25C74" w14:textId="77777777" w:rsidR="001A1D5E" w:rsidRPr="007B7D6E" w:rsidRDefault="008734F3" w:rsidP="001A1D5E">
      <w:r w:rsidRPr="007B7D6E">
        <w:rPr>
          <w:rStyle w:val="HideTWBExt"/>
        </w:rPr>
        <w:t>&lt;/Amend&gt;</w:t>
      </w:r>
    </w:p>
    <w:p w14:paraId="5DC196F8" w14:textId="7C01D1B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15</w:t>
      </w:r>
      <w:r w:rsidRPr="007B7D6E">
        <w:rPr>
          <w:rStyle w:val="HideTWBExt"/>
        </w:rPr>
        <w:t>&lt;/NumAm&gt;</w:t>
      </w:r>
    </w:p>
    <w:p w14:paraId="66C9973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EBADAC4" w14:textId="77777777" w:rsidR="001A1D5E" w:rsidRPr="007B7D6E" w:rsidRDefault="008734F3" w:rsidP="001A1D5E">
      <w:pPr>
        <w:pStyle w:val="NormalBold"/>
      </w:pPr>
      <w:r w:rsidRPr="007B7D6E">
        <w:rPr>
          <w:rStyle w:val="HideTWBExt"/>
        </w:rPr>
        <w:t>&lt;Article&gt;</w:t>
      </w:r>
      <w:r w:rsidRPr="007B7D6E">
        <w:t>Motyw 46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A4576DB" w14:textId="77777777" w:rsidTr="005403DF">
        <w:trPr>
          <w:trHeight w:val="240"/>
          <w:jc w:val="center"/>
        </w:trPr>
        <w:tc>
          <w:tcPr>
            <w:tcW w:w="9752" w:type="dxa"/>
            <w:gridSpan w:val="2"/>
            <w:tcBorders>
              <w:top w:val="nil"/>
              <w:left w:val="nil"/>
              <w:bottom w:val="nil"/>
              <w:right w:val="nil"/>
            </w:tcBorders>
          </w:tcPr>
          <w:p w14:paraId="41677D7A" w14:textId="77777777" w:rsidR="001A1D5E" w:rsidRPr="007B7D6E" w:rsidRDefault="001A1D5E" w:rsidP="005403DF"/>
        </w:tc>
      </w:tr>
      <w:tr w:rsidR="00386757" w:rsidRPr="007B7D6E" w14:paraId="6F431473" w14:textId="77777777" w:rsidTr="005403DF">
        <w:trPr>
          <w:trHeight w:val="240"/>
          <w:jc w:val="center"/>
        </w:trPr>
        <w:tc>
          <w:tcPr>
            <w:tcW w:w="4876" w:type="dxa"/>
            <w:tcBorders>
              <w:top w:val="nil"/>
              <w:left w:val="nil"/>
              <w:bottom w:val="nil"/>
              <w:right w:val="nil"/>
            </w:tcBorders>
            <w:hideMark/>
          </w:tcPr>
          <w:p w14:paraId="15ED789E"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238FCB2" w14:textId="77777777" w:rsidR="001A1D5E" w:rsidRPr="007B7D6E" w:rsidRDefault="008734F3" w:rsidP="005403DF">
            <w:pPr>
              <w:pStyle w:val="AmColumnHeading"/>
            </w:pPr>
            <w:r w:rsidRPr="007B7D6E">
              <w:t>Poprawka</w:t>
            </w:r>
          </w:p>
        </w:tc>
      </w:tr>
      <w:tr w:rsidR="00386757" w:rsidRPr="007B7D6E" w14:paraId="0B048578" w14:textId="77777777" w:rsidTr="005403DF">
        <w:trPr>
          <w:jc w:val="center"/>
        </w:trPr>
        <w:tc>
          <w:tcPr>
            <w:tcW w:w="4876" w:type="dxa"/>
            <w:tcBorders>
              <w:top w:val="nil"/>
              <w:left w:val="nil"/>
              <w:bottom w:val="nil"/>
              <w:right w:val="nil"/>
            </w:tcBorders>
          </w:tcPr>
          <w:p w14:paraId="7B746D2B" w14:textId="77777777" w:rsidR="001A1D5E" w:rsidRPr="007B7D6E" w:rsidRDefault="001A1D5E" w:rsidP="005403DF">
            <w:pPr>
              <w:pStyle w:val="Normal6a"/>
            </w:pPr>
          </w:p>
        </w:tc>
        <w:tc>
          <w:tcPr>
            <w:tcW w:w="4876" w:type="dxa"/>
            <w:tcBorders>
              <w:top w:val="nil"/>
              <w:left w:val="nil"/>
              <w:bottom w:val="nil"/>
              <w:right w:val="nil"/>
            </w:tcBorders>
            <w:hideMark/>
          </w:tcPr>
          <w:p w14:paraId="3C8D1251" w14:textId="77777777" w:rsidR="001A1D5E" w:rsidRPr="007B7D6E" w:rsidRDefault="008734F3" w:rsidP="005403DF">
            <w:pPr>
              <w:pStyle w:val="Normal6a"/>
            </w:pPr>
            <w:r w:rsidRPr="007B7D6E">
              <w:rPr>
                <w:b/>
                <w:i/>
              </w:rPr>
              <w:t>(46a)</w:t>
            </w:r>
            <w:r w:rsidRPr="007B7D6E">
              <w:tab/>
            </w:r>
            <w:r w:rsidRPr="007B7D6E">
              <w:rPr>
                <w:b/>
                <w:i/>
              </w:rPr>
              <w:t xml:space="preserve">Unia i państwa </w:t>
            </w:r>
            <w:r w:rsidRPr="007B7D6E">
              <w:rPr>
                <w:b/>
                <w:i/>
              </w:rPr>
              <w:t>członkowskie powinny zwalczać nadużycia finansowe i wszelką inną nielegalną działalność na szkodę interesów finansowych Unii za pomocą odpowiednich środków zapewniających skuteczną ochronę w państwach członkowskich oraz we wszystkich instytucjach, organach i jednostkach organizacyjnych Unii.</w:t>
            </w:r>
          </w:p>
        </w:tc>
      </w:tr>
    </w:tbl>
    <w:p w14:paraId="4781107B" w14:textId="77777777" w:rsidR="001A1D5E" w:rsidRPr="007B7D6E" w:rsidRDefault="008734F3" w:rsidP="001A1D5E">
      <w:r w:rsidRPr="007B7D6E">
        <w:rPr>
          <w:rStyle w:val="HideTWBExt"/>
        </w:rPr>
        <w:t>&lt;/Amend&gt;</w:t>
      </w:r>
    </w:p>
    <w:p w14:paraId="3D6207E4" w14:textId="2D677EA6"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16</w:t>
      </w:r>
      <w:r w:rsidRPr="007B7D6E">
        <w:rPr>
          <w:rStyle w:val="HideTWBExt"/>
        </w:rPr>
        <w:t>&lt;/NumAm&gt;</w:t>
      </w:r>
    </w:p>
    <w:p w14:paraId="74D57B0F"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CDEE85C" w14:textId="77777777" w:rsidR="001A1D5E" w:rsidRPr="007B7D6E" w:rsidRDefault="008734F3" w:rsidP="001A1D5E">
      <w:pPr>
        <w:pStyle w:val="NormalBold"/>
      </w:pPr>
      <w:r w:rsidRPr="007B7D6E">
        <w:rPr>
          <w:rStyle w:val="HideTWBExt"/>
        </w:rPr>
        <w:t>&lt;Article&gt;</w:t>
      </w:r>
      <w:r w:rsidRPr="007B7D6E">
        <w:t>Motyw 51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9905A0C" w14:textId="77777777" w:rsidTr="005403DF">
        <w:trPr>
          <w:trHeight w:val="240"/>
          <w:jc w:val="center"/>
        </w:trPr>
        <w:tc>
          <w:tcPr>
            <w:tcW w:w="9752" w:type="dxa"/>
            <w:gridSpan w:val="2"/>
            <w:tcBorders>
              <w:top w:val="nil"/>
              <w:left w:val="nil"/>
              <w:bottom w:val="nil"/>
              <w:right w:val="nil"/>
            </w:tcBorders>
          </w:tcPr>
          <w:p w14:paraId="4E84D947" w14:textId="77777777" w:rsidR="001A1D5E" w:rsidRPr="007B7D6E" w:rsidRDefault="001A1D5E" w:rsidP="005403DF"/>
        </w:tc>
      </w:tr>
      <w:tr w:rsidR="00386757" w:rsidRPr="007B7D6E" w14:paraId="50966CD6" w14:textId="77777777" w:rsidTr="005403DF">
        <w:trPr>
          <w:trHeight w:val="240"/>
          <w:jc w:val="center"/>
        </w:trPr>
        <w:tc>
          <w:tcPr>
            <w:tcW w:w="4876" w:type="dxa"/>
            <w:tcBorders>
              <w:top w:val="nil"/>
              <w:left w:val="nil"/>
              <w:bottom w:val="nil"/>
              <w:right w:val="nil"/>
            </w:tcBorders>
            <w:hideMark/>
          </w:tcPr>
          <w:p w14:paraId="11DB75B9"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B3FFB3F" w14:textId="77777777" w:rsidR="001A1D5E" w:rsidRPr="007B7D6E" w:rsidRDefault="008734F3" w:rsidP="005403DF">
            <w:pPr>
              <w:pStyle w:val="AmColumnHeading"/>
            </w:pPr>
            <w:r w:rsidRPr="007B7D6E">
              <w:t>Poprawka</w:t>
            </w:r>
          </w:p>
        </w:tc>
      </w:tr>
      <w:tr w:rsidR="00386757" w:rsidRPr="007B7D6E" w14:paraId="4D3F095B" w14:textId="77777777" w:rsidTr="005403DF">
        <w:trPr>
          <w:jc w:val="center"/>
        </w:trPr>
        <w:tc>
          <w:tcPr>
            <w:tcW w:w="4876" w:type="dxa"/>
            <w:tcBorders>
              <w:top w:val="nil"/>
              <w:left w:val="nil"/>
              <w:bottom w:val="nil"/>
              <w:right w:val="nil"/>
            </w:tcBorders>
          </w:tcPr>
          <w:p w14:paraId="35DA3C7D" w14:textId="77777777" w:rsidR="001A1D5E" w:rsidRPr="007B7D6E" w:rsidRDefault="001A1D5E" w:rsidP="005403DF">
            <w:pPr>
              <w:pStyle w:val="Normal6a"/>
            </w:pPr>
          </w:p>
        </w:tc>
        <w:tc>
          <w:tcPr>
            <w:tcW w:w="4876" w:type="dxa"/>
            <w:tcBorders>
              <w:top w:val="nil"/>
              <w:left w:val="nil"/>
              <w:bottom w:val="nil"/>
              <w:right w:val="nil"/>
            </w:tcBorders>
            <w:hideMark/>
          </w:tcPr>
          <w:p w14:paraId="104F4CB9" w14:textId="77777777" w:rsidR="001A1D5E" w:rsidRPr="007B7D6E" w:rsidRDefault="008734F3" w:rsidP="005403DF">
            <w:pPr>
              <w:pStyle w:val="Normal6a"/>
            </w:pPr>
            <w:r w:rsidRPr="007B7D6E">
              <w:rPr>
                <w:b/>
                <w:i/>
              </w:rPr>
              <w:t>(51a)</w:t>
            </w:r>
            <w:r w:rsidRPr="007B7D6E">
              <w:tab/>
            </w:r>
            <w:r w:rsidRPr="007B7D6E">
              <w:rPr>
                <w:b/>
                <w:i/>
              </w:rPr>
              <w:t xml:space="preserve">Aby zapewnić </w:t>
            </w:r>
            <w:r w:rsidRPr="007B7D6E">
              <w:rPr>
                <w:b/>
                <w:i/>
              </w:rPr>
              <w:t>przejrzystość i umożliwić skuteczną kontrolę parlamentarną nad wdrażaniem Funduszu, Komisja powinna terminowo przekazywać Parlamentowi Europejskiemu kompleksowe informacje na temat stosowania przepisów dotyczących państwa prawnego, demokracji i Karty na podstawie niniejszego rozporządzenia.</w:t>
            </w:r>
          </w:p>
        </w:tc>
      </w:tr>
    </w:tbl>
    <w:p w14:paraId="0656D216" w14:textId="77777777" w:rsidR="001A1D5E" w:rsidRPr="007B7D6E" w:rsidRDefault="008734F3" w:rsidP="001A1D5E">
      <w:r w:rsidRPr="007B7D6E">
        <w:rPr>
          <w:rStyle w:val="HideTWBExt"/>
        </w:rPr>
        <w:t>&lt;/Amend&gt;</w:t>
      </w:r>
    </w:p>
    <w:p w14:paraId="4BC64A4B" w14:textId="1CF3936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17</w:t>
      </w:r>
      <w:r w:rsidRPr="007B7D6E">
        <w:rPr>
          <w:rStyle w:val="HideTWBExt"/>
        </w:rPr>
        <w:t>&lt;/NumAm&gt;</w:t>
      </w:r>
    </w:p>
    <w:p w14:paraId="111CF0D9"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E5060E4" w14:textId="77777777" w:rsidR="001A1D5E" w:rsidRPr="007B7D6E" w:rsidRDefault="008734F3" w:rsidP="001A1D5E">
      <w:pPr>
        <w:pStyle w:val="NormalBold"/>
      </w:pPr>
      <w:r w:rsidRPr="007B7D6E">
        <w:rPr>
          <w:rStyle w:val="HideTWBExt"/>
        </w:rPr>
        <w:t>&lt;Article&gt;</w:t>
      </w:r>
      <w:r w:rsidRPr="007B7D6E">
        <w:t>Motyw 52</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8AED2BA" w14:textId="77777777" w:rsidTr="005403DF">
        <w:trPr>
          <w:trHeight w:val="240"/>
          <w:jc w:val="center"/>
        </w:trPr>
        <w:tc>
          <w:tcPr>
            <w:tcW w:w="9752" w:type="dxa"/>
            <w:gridSpan w:val="2"/>
            <w:tcBorders>
              <w:top w:val="nil"/>
              <w:left w:val="nil"/>
              <w:bottom w:val="nil"/>
              <w:right w:val="nil"/>
            </w:tcBorders>
          </w:tcPr>
          <w:p w14:paraId="0CA1DD2E" w14:textId="77777777" w:rsidR="001A1D5E" w:rsidRPr="007B7D6E" w:rsidRDefault="001A1D5E" w:rsidP="005403DF"/>
        </w:tc>
      </w:tr>
      <w:tr w:rsidR="00386757" w:rsidRPr="007B7D6E" w14:paraId="6F8CAA67" w14:textId="77777777" w:rsidTr="005403DF">
        <w:trPr>
          <w:trHeight w:val="240"/>
          <w:jc w:val="center"/>
        </w:trPr>
        <w:tc>
          <w:tcPr>
            <w:tcW w:w="4876" w:type="dxa"/>
            <w:tcBorders>
              <w:top w:val="nil"/>
              <w:left w:val="nil"/>
              <w:bottom w:val="nil"/>
              <w:right w:val="nil"/>
            </w:tcBorders>
            <w:hideMark/>
          </w:tcPr>
          <w:p w14:paraId="25D6F91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31DF6AA" w14:textId="77777777" w:rsidR="001A1D5E" w:rsidRPr="007B7D6E" w:rsidRDefault="008734F3" w:rsidP="005403DF">
            <w:pPr>
              <w:pStyle w:val="AmColumnHeading"/>
            </w:pPr>
            <w:r w:rsidRPr="007B7D6E">
              <w:t>Poprawka</w:t>
            </w:r>
          </w:p>
        </w:tc>
      </w:tr>
      <w:tr w:rsidR="00386757" w:rsidRPr="007B7D6E" w14:paraId="3F2EE7DE" w14:textId="77777777" w:rsidTr="005403DF">
        <w:trPr>
          <w:jc w:val="center"/>
        </w:trPr>
        <w:tc>
          <w:tcPr>
            <w:tcW w:w="4876" w:type="dxa"/>
            <w:tcBorders>
              <w:top w:val="nil"/>
              <w:left w:val="nil"/>
              <w:bottom w:val="nil"/>
              <w:right w:val="nil"/>
            </w:tcBorders>
            <w:hideMark/>
          </w:tcPr>
          <w:p w14:paraId="027218AC" w14:textId="77777777" w:rsidR="001A1D5E" w:rsidRPr="007B7D6E" w:rsidRDefault="008734F3" w:rsidP="005403DF">
            <w:pPr>
              <w:pStyle w:val="Normal6a"/>
            </w:pPr>
            <w:r w:rsidRPr="007B7D6E">
              <w:t>(52)</w:t>
            </w:r>
            <w:r w:rsidRPr="007B7D6E">
              <w:tab/>
            </w:r>
            <w:r w:rsidRPr="007B7D6E">
              <w:t xml:space="preserve">W celu ochrony interesów finansowych </w:t>
            </w:r>
            <w:r w:rsidRPr="007B7D6E">
              <w:rPr>
                <w:b/>
                <w:i/>
              </w:rPr>
              <w:t>i budżetu</w:t>
            </w:r>
            <w:r w:rsidRPr="007B7D6E">
              <w:t xml:space="preserve"> Unii należy ustanowić i wdrożyć proporcjonalne środki na szczeblu państw członkowskich i Komisji. Komisja powinna mieć możliwość wstrzymania biegu terminów płatności, zawieszenia płatności i </w:t>
            </w:r>
            <w:r w:rsidRPr="007B7D6E">
              <w:t>stosowania korekt finansowych, w przypadku gdy spełnione są odpowiednie warunki. Komisja powinna przestrzegać zasady proporcjonalności, uwzględniając charakter, wagę i częstotliwość występowania nieprawidłowości oraz ich skutki finansowe dla budżetu Unii. Zgodnie z rozporządzeniem (UE, Euratom) 2024/2509, rozporządzeniem Parlamentu Europejskiego i Rady (UE, Euratom) nr 883/2013(6) i rozporządzeniami Rady (WE, Euratom) nr 2988/95</w:t>
            </w:r>
            <w:r w:rsidRPr="007B7D6E">
              <w:rPr>
                <w:vertAlign w:val="superscript"/>
              </w:rPr>
              <w:t>(7)</w:t>
            </w:r>
            <w:r w:rsidRPr="007B7D6E">
              <w:t>, (WE, Euratom) nr 2185/96</w:t>
            </w:r>
            <w:r w:rsidRPr="007B7D6E">
              <w:rPr>
                <w:vertAlign w:val="superscript"/>
              </w:rPr>
              <w:t>(8)</w:t>
            </w:r>
            <w:r w:rsidRPr="007B7D6E">
              <w:t xml:space="preserve"> i (UE) 2017/1939</w:t>
            </w:r>
            <w:r w:rsidRPr="007B7D6E">
              <w:rPr>
                <w:vertAlign w:val="superscript"/>
              </w:rPr>
              <w:t>(9)</w:t>
            </w:r>
            <w:r w:rsidRPr="007B7D6E">
              <w:t xml:space="preserve"> interesy finansowe Unii nal</w:t>
            </w:r>
            <w:r w:rsidRPr="007B7D6E">
              <w:t>eży chronić za pomocą proporcjonalnych środków, w tym środków w zakresie zapobiegania nadużyciom finansowym, korupcji i konfliktom interesów, ich wykrywania, korygowania i prowadzenia w ich sprawie postępowań oraz, w stosownych przypadkach, nakładania kar administracyjnych. W szczególności, zgodnie z rozporządzeniami (Euratom, WE) nr 2185/96 i (UE, Euratom) nr 883/2013, Europejski Urząd ds. Zwalczania Nadużyć Finansowych (OLAF) jest uprawniony do prowadzenia dochodzeń administracyjnych, w tym kontroli na mi</w:t>
            </w:r>
            <w:r w:rsidRPr="007B7D6E">
              <w:t>ejscu i inspekcji, w celu ustalenia, czy miały miejsce nadużycia finansowe, korupcja lub wszelka inna nielegalna działalność na szkodę interesów finansowych Unii. Zgodnie z rozporządzeniem (UE) 2017/1939 Prokuratura Europejska (EPPO) jest uprawniona do prowadzenia dochodzeń i ścigania nadużyć finansowych oraz innych przestępstw naruszających interesy finansowe Unii, jak przewidziano w dyrektywie Parlamentu Europejskiego i Rady (UE) 2017/1371. Zgodnie z rozporządzeniem (UE, Euratom) 2024/2509 każda osoba lub</w:t>
            </w:r>
            <w:r w:rsidRPr="007B7D6E">
              <w:t xml:space="preserve"> podmiot, które otrzymują środki finansowe Unii, w pełni współpracują w celu ochrony interesów finansowych Unii, przyznają konieczne prawa i dostęp Komisji, OLAF-owi, EPPO i Trybunałowi Obrachunkowemu oraz zapewniają, aby wszelkie osoby trzecie uczestniczące w wykorzystaniu środków finansowych Unii przyznały tym organom równoważne prawa. Państwa członkowskie powinny niezwłocznie zgłaszać Komisji wykryte nieprawidłowości, a także działania następcze podjęte w związku z takimi nieprawidłowościami oraz dochodz</w:t>
            </w:r>
            <w:r w:rsidRPr="007B7D6E">
              <w:t>eniami prowadzonymi przez OLAF. Właściwe organy państw członkowskich uczestniczących we wzmocnionej współpracy w zakresie ustanowienia Prokuratury Europejskiej na podstawie rozporządzenia (UE) 2017/1939 powinny również bez zbędnej zwłoki zgłaszać Prokuraturze Europejskiej wszelkie czyny zabronione, w odniesieniu do których mogłaby ona wykonywać swoją właściwość, zgodnie z rozporządzeniem (UE) 2017/1939. </w:t>
            </w:r>
          </w:p>
        </w:tc>
        <w:tc>
          <w:tcPr>
            <w:tcW w:w="4876" w:type="dxa"/>
            <w:tcBorders>
              <w:top w:val="nil"/>
              <w:left w:val="nil"/>
              <w:bottom w:val="nil"/>
              <w:right w:val="nil"/>
            </w:tcBorders>
            <w:hideMark/>
          </w:tcPr>
          <w:p w14:paraId="6E293DA5" w14:textId="77777777" w:rsidR="001A1D5E" w:rsidRPr="007B7D6E" w:rsidRDefault="008734F3" w:rsidP="005403DF">
            <w:pPr>
              <w:pStyle w:val="Normal6a"/>
            </w:pPr>
            <w:r w:rsidRPr="007B7D6E">
              <w:t>(52)</w:t>
            </w:r>
            <w:r w:rsidRPr="007B7D6E">
              <w:tab/>
              <w:t>W celu ochrony interesów finansowych Unii należy ustanowić i wdrożyć proporcjonalne środki na szczeblu państw członkowskich i Komisji. Komisja powinna mieć możliwość wstrzymania biegu terminów płatności, zawieszenia płatności i stosowania korekt finansowych, w przypadku gdy spełnione są odpowiednie warunki. Komisja powinna przestrzegać zasady proporcjonalności, uwzględniając charakter, wagę i częstotliwość występowania nieprawidłowości oraz ich skutki finansowe dla budżetu Unii. Zgodnie z rozporządzeniem (</w:t>
            </w:r>
            <w:r w:rsidRPr="007B7D6E">
              <w:t>UE, Euratom) 2024/2509, rozporządzeniem Parlamentu Europejskiego i Rady (UE, Euratom) nr 883/2013(6) i rozporządzeniami Rady (WE, Euratom) nr 2988/95</w:t>
            </w:r>
            <w:r w:rsidRPr="007B7D6E">
              <w:rPr>
                <w:vertAlign w:val="superscript"/>
              </w:rPr>
              <w:t>(7)</w:t>
            </w:r>
            <w:r w:rsidRPr="007B7D6E">
              <w:t>, (WE, Euratom) nr 2185/96</w:t>
            </w:r>
            <w:r w:rsidRPr="007B7D6E">
              <w:rPr>
                <w:vertAlign w:val="superscript"/>
              </w:rPr>
              <w:t>(8)</w:t>
            </w:r>
            <w:r w:rsidRPr="007B7D6E">
              <w:t xml:space="preserve"> i (UE) 2017/1939</w:t>
            </w:r>
            <w:r w:rsidRPr="007B7D6E">
              <w:rPr>
                <w:vertAlign w:val="superscript"/>
              </w:rPr>
              <w:t>(9)</w:t>
            </w:r>
            <w:r w:rsidRPr="007B7D6E">
              <w:t xml:space="preserve"> </w:t>
            </w:r>
            <w:r w:rsidRPr="007B7D6E">
              <w:rPr>
                <w:b/>
                <w:i/>
              </w:rPr>
              <w:t>i dyrektywą (UE) 2017/1371</w:t>
            </w:r>
            <w:r w:rsidRPr="007B7D6E">
              <w:t xml:space="preserve"> interesy finansowe Unii należy chronić za pomocą proporcjonalnych środków, w tym środków w zakresie zapobiegania nadużyciom finansowym, korupcji i konfliktom interesów </w:t>
            </w:r>
            <w:r w:rsidRPr="007B7D6E">
              <w:rPr>
                <w:b/>
                <w:i/>
              </w:rPr>
              <w:t>i innym przestępstwom naruszającym interesy finansowe Unii</w:t>
            </w:r>
            <w:r w:rsidRPr="007B7D6E">
              <w:t>, ich wykrywania, korygowania i prowadzenia w ich sprawie</w:t>
            </w:r>
            <w:r w:rsidRPr="007B7D6E">
              <w:t xml:space="preserve"> postępowań oraz </w:t>
            </w:r>
            <w:r w:rsidRPr="007B7D6E">
              <w:rPr>
                <w:b/>
                <w:i/>
              </w:rPr>
              <w:t>ich ścigania, a także</w:t>
            </w:r>
            <w:r w:rsidRPr="007B7D6E">
              <w:t xml:space="preserve">, w stosownych przypadkach, nakładania kar administracyjnych </w:t>
            </w:r>
            <w:r w:rsidRPr="007B7D6E">
              <w:rPr>
                <w:b/>
                <w:i/>
              </w:rPr>
              <w:t>i karnych</w:t>
            </w:r>
            <w:r w:rsidRPr="007B7D6E">
              <w:t>. W szczególności, zgodnie z rozporządzeniami (Euratom, WE) nr 2185/96 i (UE, Euratom) nr 883/2013, Europejski Urząd ds. Zwalczania Nadużyć Finansowych (OLAF) jest uprawniony do prowadzenia dochodzeń administracyjnych, w tym kontroli na miejscu i inspekcji, w celu ustalenia, czy miały miejsce nadużycia finansowe, korupcja lub wszelka inna nielegalna działalność na szkodę interesów finansowych Unii. Zg</w:t>
            </w:r>
            <w:r w:rsidRPr="007B7D6E">
              <w:t>odnie z rozporządzeniem (UE) 2017/1939 Prokuratura Europejska (EPPO) jest uprawniona do prowadzenia dochodzeń i ścigania nadużyć finansowych oraz innych przestępstw naruszających interesy finansowe Unii, jak przewidziano w dyrektywie Parlamentu Europejskiego i Rady (UE) 2017/1371. Zgodnie z rozporządzeniem (UE, Euratom) 2024/2509 każda osoba lub podmiot, które otrzymują środki finansowe Unii, w pełni współpracują w celu ochrony interesów finansowych Unii, przyznają konieczne prawa i dostęp Komisji, OLAF-owi</w:t>
            </w:r>
            <w:r w:rsidRPr="007B7D6E">
              <w:t>, EPPO i Trybunałowi Obrachunkowemu oraz zapewniają, aby wszelkie osoby trzecie uczestniczące w wykorzystaniu środków finansowych Unii przyznały tym organom równoważne prawa. Państwa członkowskie powinny niezwłocznie zgłaszać Komisji wykryte nieprawidłowości, a także działania następcze podjęte w związku z takimi nieprawidłowościami oraz dochodzeniami prowadzonymi przez OLAF. Właściwe organy państw członkowskich uczestniczących we wzmocnionej współpracy w zakresie ustanowienia Prokuratury Europejskiej na po</w:t>
            </w:r>
            <w:r w:rsidRPr="007B7D6E">
              <w:t>dstawie rozporządzenia (UE) 2017/1939 powinny również bez zbędnej zwłoki zgłaszać Prokuraturze Europejskiej wszelkie czyny zabronione, w odniesieniu do których mogłaby ona wykonywać swoją właściwość, zgodnie z rozporządzeniem (UE) 2017/1939. </w:t>
            </w:r>
          </w:p>
        </w:tc>
      </w:tr>
    </w:tbl>
    <w:p w14:paraId="0582030C" w14:textId="77777777" w:rsidR="001A1D5E" w:rsidRPr="007B7D6E" w:rsidRDefault="008734F3" w:rsidP="001A1D5E">
      <w:r w:rsidRPr="007B7D6E">
        <w:rPr>
          <w:rStyle w:val="HideTWBExt"/>
        </w:rPr>
        <w:t>&lt;/Amend&gt;</w:t>
      </w:r>
    </w:p>
    <w:p w14:paraId="67BB9D34" w14:textId="0BD7CEE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18</w:t>
      </w:r>
      <w:r w:rsidRPr="007B7D6E">
        <w:rPr>
          <w:rStyle w:val="HideTWBExt"/>
        </w:rPr>
        <w:t>&lt;/NumAm&gt;</w:t>
      </w:r>
    </w:p>
    <w:p w14:paraId="238AB66C"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B85219B" w14:textId="77777777" w:rsidR="001A1D5E" w:rsidRPr="007B7D6E" w:rsidRDefault="008734F3" w:rsidP="001A1D5E">
      <w:pPr>
        <w:pStyle w:val="NormalBold"/>
      </w:pPr>
      <w:r w:rsidRPr="007B7D6E">
        <w:rPr>
          <w:rStyle w:val="HideTWBExt"/>
        </w:rPr>
        <w:t>&lt;Article&gt;</w:t>
      </w:r>
      <w:r w:rsidRPr="007B7D6E">
        <w:t>Motyw 52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3520FC6" w14:textId="77777777" w:rsidTr="005403DF">
        <w:trPr>
          <w:trHeight w:val="240"/>
          <w:jc w:val="center"/>
        </w:trPr>
        <w:tc>
          <w:tcPr>
            <w:tcW w:w="9752" w:type="dxa"/>
            <w:gridSpan w:val="2"/>
            <w:tcBorders>
              <w:top w:val="nil"/>
              <w:left w:val="nil"/>
              <w:bottom w:val="nil"/>
              <w:right w:val="nil"/>
            </w:tcBorders>
          </w:tcPr>
          <w:p w14:paraId="5D66FF03" w14:textId="77777777" w:rsidR="001A1D5E" w:rsidRPr="007B7D6E" w:rsidRDefault="001A1D5E" w:rsidP="005403DF"/>
        </w:tc>
      </w:tr>
      <w:tr w:rsidR="00386757" w:rsidRPr="007B7D6E" w14:paraId="5D14016C" w14:textId="77777777" w:rsidTr="005403DF">
        <w:trPr>
          <w:trHeight w:val="240"/>
          <w:jc w:val="center"/>
        </w:trPr>
        <w:tc>
          <w:tcPr>
            <w:tcW w:w="4876" w:type="dxa"/>
            <w:tcBorders>
              <w:top w:val="nil"/>
              <w:left w:val="nil"/>
              <w:bottom w:val="nil"/>
              <w:right w:val="nil"/>
            </w:tcBorders>
            <w:hideMark/>
          </w:tcPr>
          <w:p w14:paraId="0E33F82C"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AC47045" w14:textId="77777777" w:rsidR="001A1D5E" w:rsidRPr="007B7D6E" w:rsidRDefault="008734F3" w:rsidP="005403DF">
            <w:pPr>
              <w:pStyle w:val="AmColumnHeading"/>
            </w:pPr>
            <w:r w:rsidRPr="007B7D6E">
              <w:t>Poprawka</w:t>
            </w:r>
          </w:p>
        </w:tc>
      </w:tr>
      <w:tr w:rsidR="00386757" w:rsidRPr="007B7D6E" w14:paraId="74244205" w14:textId="77777777" w:rsidTr="005403DF">
        <w:trPr>
          <w:jc w:val="center"/>
        </w:trPr>
        <w:tc>
          <w:tcPr>
            <w:tcW w:w="4876" w:type="dxa"/>
            <w:tcBorders>
              <w:top w:val="nil"/>
              <w:left w:val="nil"/>
              <w:bottom w:val="nil"/>
              <w:right w:val="nil"/>
            </w:tcBorders>
          </w:tcPr>
          <w:p w14:paraId="63877DE6" w14:textId="77777777" w:rsidR="001A1D5E" w:rsidRPr="007B7D6E" w:rsidRDefault="001A1D5E" w:rsidP="005403DF">
            <w:pPr>
              <w:pStyle w:val="Normal6a"/>
            </w:pPr>
          </w:p>
        </w:tc>
        <w:tc>
          <w:tcPr>
            <w:tcW w:w="4876" w:type="dxa"/>
            <w:tcBorders>
              <w:top w:val="nil"/>
              <w:left w:val="nil"/>
              <w:bottom w:val="nil"/>
              <w:right w:val="nil"/>
            </w:tcBorders>
            <w:hideMark/>
          </w:tcPr>
          <w:p w14:paraId="5FF5CF72" w14:textId="77777777" w:rsidR="001A1D5E" w:rsidRPr="007B7D6E" w:rsidRDefault="008734F3" w:rsidP="005403DF">
            <w:pPr>
              <w:pStyle w:val="Normal6a"/>
            </w:pPr>
            <w:r w:rsidRPr="007B7D6E">
              <w:rPr>
                <w:b/>
                <w:i/>
              </w:rPr>
              <w:t>(52a)</w:t>
            </w:r>
            <w:r w:rsidRPr="007B7D6E">
              <w:tab/>
            </w:r>
            <w:r w:rsidRPr="007B7D6E">
              <w:rPr>
                <w:b/>
                <w:i/>
              </w:rPr>
              <w:t xml:space="preserve">Zgodnie z zasadami otwartości i przejrzystości zapisanymi w art. 10 ust. 3 TUE i art. 15 ust. 1 TFUE proces zawieszania i uwalniania środków unijnych powinien </w:t>
            </w:r>
            <w:r w:rsidRPr="007B7D6E">
              <w:rPr>
                <w:b/>
                <w:i/>
              </w:rPr>
              <w:t>podlegać kontroli publicznej. W tym celu konieczne jest publiczne udostępnianie szczegółowych kryteriów uwolnienia zamrożonych środków, a także późniejszych ocen Komisji. Takie procedury powinny opierać się na obiektywnych kryteriach, zapewniając uwolnienie środków dopiero wtedy, gdy państwo członkowskie w możliwy do zweryfikowania sposób wykaże wdrożenie istotnych reform oraz trwałe przestrzeganie praworządności.</w:t>
            </w:r>
          </w:p>
        </w:tc>
      </w:tr>
    </w:tbl>
    <w:p w14:paraId="2E05B274" w14:textId="77777777" w:rsidR="001A1D5E" w:rsidRPr="007B7D6E" w:rsidRDefault="008734F3" w:rsidP="001A1D5E">
      <w:r w:rsidRPr="007B7D6E">
        <w:rPr>
          <w:rStyle w:val="HideTWBExt"/>
        </w:rPr>
        <w:t>&lt;/Amend&gt;</w:t>
      </w:r>
    </w:p>
    <w:p w14:paraId="2B9BD0B4" w14:textId="58709EF5"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19</w:t>
      </w:r>
      <w:r w:rsidRPr="007B7D6E">
        <w:rPr>
          <w:rStyle w:val="HideTWBExt"/>
        </w:rPr>
        <w:t>&lt;/NumAm&gt;</w:t>
      </w:r>
    </w:p>
    <w:p w14:paraId="13A24496" w14:textId="77777777" w:rsidR="001A1D5E" w:rsidRPr="007B7D6E" w:rsidRDefault="008734F3" w:rsidP="001A1D5E">
      <w:pPr>
        <w:pStyle w:val="NormalBold"/>
      </w:pPr>
      <w:r w:rsidRPr="007B7D6E">
        <w:rPr>
          <w:rStyle w:val="HideTWBExt"/>
        </w:rPr>
        <w:t>&lt;DocAmend&gt;</w:t>
      </w:r>
      <w:r w:rsidRPr="007B7D6E">
        <w:t xml:space="preserve">Wniosek dotyczący </w:t>
      </w:r>
      <w:r w:rsidRPr="007B7D6E">
        <w:t>rozporządzenia</w:t>
      </w:r>
      <w:r w:rsidRPr="007B7D6E">
        <w:rPr>
          <w:rStyle w:val="HideTWBExt"/>
        </w:rPr>
        <w:t>&lt;/DocAmend&gt;</w:t>
      </w:r>
    </w:p>
    <w:p w14:paraId="532DF500" w14:textId="77777777" w:rsidR="001A1D5E" w:rsidRPr="007B7D6E" w:rsidRDefault="008734F3" w:rsidP="001A1D5E">
      <w:pPr>
        <w:pStyle w:val="NormalBold"/>
      </w:pPr>
      <w:r w:rsidRPr="007B7D6E">
        <w:rPr>
          <w:rStyle w:val="HideTWBExt"/>
        </w:rPr>
        <w:t>&lt;Article&gt;</w:t>
      </w:r>
      <w:r w:rsidRPr="007B7D6E">
        <w:t>Motyw 55</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E9420D2" w14:textId="77777777" w:rsidTr="005403DF">
        <w:trPr>
          <w:trHeight w:val="240"/>
          <w:jc w:val="center"/>
        </w:trPr>
        <w:tc>
          <w:tcPr>
            <w:tcW w:w="9752" w:type="dxa"/>
            <w:gridSpan w:val="2"/>
            <w:tcBorders>
              <w:top w:val="nil"/>
              <w:left w:val="nil"/>
              <w:bottom w:val="nil"/>
              <w:right w:val="nil"/>
            </w:tcBorders>
          </w:tcPr>
          <w:p w14:paraId="251CD7EB" w14:textId="77777777" w:rsidR="001A1D5E" w:rsidRPr="007B7D6E" w:rsidRDefault="001A1D5E" w:rsidP="005403DF"/>
        </w:tc>
      </w:tr>
      <w:tr w:rsidR="00386757" w:rsidRPr="007B7D6E" w14:paraId="74CEA9E8" w14:textId="77777777" w:rsidTr="005403DF">
        <w:trPr>
          <w:trHeight w:val="240"/>
          <w:jc w:val="center"/>
        </w:trPr>
        <w:tc>
          <w:tcPr>
            <w:tcW w:w="4876" w:type="dxa"/>
            <w:tcBorders>
              <w:top w:val="nil"/>
              <w:left w:val="nil"/>
              <w:bottom w:val="nil"/>
              <w:right w:val="nil"/>
            </w:tcBorders>
            <w:hideMark/>
          </w:tcPr>
          <w:p w14:paraId="73BBF8F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D4A41E5" w14:textId="77777777" w:rsidR="001A1D5E" w:rsidRPr="007B7D6E" w:rsidRDefault="008734F3" w:rsidP="005403DF">
            <w:pPr>
              <w:pStyle w:val="AmColumnHeading"/>
            </w:pPr>
            <w:r w:rsidRPr="007B7D6E">
              <w:t>Poprawka</w:t>
            </w:r>
          </w:p>
        </w:tc>
      </w:tr>
      <w:tr w:rsidR="00386757" w:rsidRPr="007B7D6E" w14:paraId="3B3F723F" w14:textId="77777777" w:rsidTr="005403DF">
        <w:trPr>
          <w:jc w:val="center"/>
        </w:trPr>
        <w:tc>
          <w:tcPr>
            <w:tcW w:w="4876" w:type="dxa"/>
            <w:tcBorders>
              <w:top w:val="nil"/>
              <w:left w:val="nil"/>
              <w:bottom w:val="nil"/>
              <w:right w:val="nil"/>
            </w:tcBorders>
            <w:hideMark/>
          </w:tcPr>
          <w:p w14:paraId="37592091" w14:textId="77777777" w:rsidR="001A1D5E" w:rsidRPr="007B7D6E" w:rsidRDefault="008734F3" w:rsidP="005403DF">
            <w:pPr>
              <w:pStyle w:val="Normal6a"/>
            </w:pPr>
            <w:r w:rsidRPr="007B7D6E">
              <w:t>(55)</w:t>
            </w:r>
            <w:r w:rsidRPr="007B7D6E">
              <w:tab/>
            </w:r>
            <w:r w:rsidRPr="007B7D6E">
              <w:t xml:space="preserve">Procedury wyboru operacji stosowane przez państwa członkowskie mogą być konkurencyjne lub niekonkurencyjne, pod warunkiem że stosowane kryteria i procedury są niedyskryminacyjne, inkluzywne, dostępne w stosownych przypadkach dla osób z niepełnosprawnościami i przejrzyste, z uwzględnieniem Karty </w:t>
            </w:r>
            <w:r w:rsidRPr="007B7D6E">
              <w:rPr>
                <w:b/>
                <w:i/>
              </w:rPr>
              <w:t>praw podstawowych Unii Europejskiej</w:t>
            </w:r>
            <w:r w:rsidRPr="007B7D6E">
              <w:t>, oraz że wybrane operacje maksymalizują wkład finansowy Unii i są zgodne z zasadami horyzontalnymi określonymi w niniejszym rozporządzeniu.</w:t>
            </w:r>
          </w:p>
        </w:tc>
        <w:tc>
          <w:tcPr>
            <w:tcW w:w="4876" w:type="dxa"/>
            <w:tcBorders>
              <w:top w:val="nil"/>
              <w:left w:val="nil"/>
              <w:bottom w:val="nil"/>
              <w:right w:val="nil"/>
            </w:tcBorders>
            <w:hideMark/>
          </w:tcPr>
          <w:p w14:paraId="71433B1B" w14:textId="77777777" w:rsidR="001A1D5E" w:rsidRPr="007B7D6E" w:rsidRDefault="008734F3" w:rsidP="005403DF">
            <w:pPr>
              <w:pStyle w:val="Normal6a"/>
            </w:pPr>
            <w:r w:rsidRPr="007B7D6E">
              <w:t>(55)</w:t>
            </w:r>
            <w:r w:rsidRPr="007B7D6E">
              <w:tab/>
              <w:t xml:space="preserve">Procedury wyboru operacji stosowane przez państwa członkowskie mogą być konkurencyjne lub niekonkurencyjne, pod warunkiem że stosowane kryteria i procedury są niedyskryminacyjne, inkluzywne, dostępne w stosownych przypadkach dla osób z niepełnosprawnościami i przejrzyste, z uwzględnieniem Karty </w:t>
            </w:r>
            <w:r w:rsidRPr="007B7D6E">
              <w:rPr>
                <w:b/>
                <w:i/>
              </w:rPr>
              <w:t>i wartości zapisanych w art. 2 TUE</w:t>
            </w:r>
            <w:r w:rsidRPr="007B7D6E">
              <w:t>, oraz że wybrane operacje maksymalizują wkład finansowy Unii i są zgodne z zasadami horyzontalnymi określonymi w niniejszym rozporządzeniu.</w:t>
            </w:r>
          </w:p>
        </w:tc>
      </w:tr>
    </w:tbl>
    <w:p w14:paraId="0C0EA30C" w14:textId="77777777" w:rsidR="001A1D5E" w:rsidRPr="007B7D6E" w:rsidRDefault="008734F3" w:rsidP="001A1D5E">
      <w:r w:rsidRPr="007B7D6E">
        <w:rPr>
          <w:rStyle w:val="HideTWBExt"/>
        </w:rPr>
        <w:t>&lt;/Amend&gt;</w:t>
      </w:r>
    </w:p>
    <w:p w14:paraId="2891B3C4" w14:textId="5174ED8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20</w:t>
      </w:r>
      <w:r w:rsidRPr="007B7D6E">
        <w:rPr>
          <w:rStyle w:val="HideTWBExt"/>
        </w:rPr>
        <w:t>&lt;/NumAm&gt;</w:t>
      </w:r>
    </w:p>
    <w:p w14:paraId="78AA26B7" w14:textId="77777777" w:rsidR="001A1D5E" w:rsidRPr="007B7D6E" w:rsidRDefault="008734F3" w:rsidP="001A1D5E">
      <w:pPr>
        <w:pStyle w:val="NormalBold"/>
      </w:pPr>
      <w:r w:rsidRPr="007B7D6E">
        <w:rPr>
          <w:rStyle w:val="HideTWBExt"/>
        </w:rPr>
        <w:t>&lt;DocAmend&gt;</w:t>
      </w:r>
      <w:r w:rsidRPr="007B7D6E">
        <w:t xml:space="preserve">Wniosek </w:t>
      </w:r>
      <w:r w:rsidRPr="007B7D6E">
        <w:t>dotyczący rozporządzenia</w:t>
      </w:r>
      <w:r w:rsidRPr="007B7D6E">
        <w:rPr>
          <w:rStyle w:val="HideTWBExt"/>
        </w:rPr>
        <w:t>&lt;/DocAmend&gt;</w:t>
      </w:r>
    </w:p>
    <w:p w14:paraId="329C2362" w14:textId="77777777" w:rsidR="001A1D5E" w:rsidRPr="007B7D6E" w:rsidRDefault="008734F3" w:rsidP="001A1D5E">
      <w:pPr>
        <w:pStyle w:val="NormalBold"/>
      </w:pPr>
      <w:r w:rsidRPr="007B7D6E">
        <w:rPr>
          <w:rStyle w:val="HideTWBExt"/>
        </w:rPr>
        <w:t>&lt;Article&gt;</w:t>
      </w:r>
      <w:r w:rsidRPr="007B7D6E">
        <w:t>Motyw 56</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5D82F48" w14:textId="77777777" w:rsidTr="005403DF">
        <w:trPr>
          <w:trHeight w:val="240"/>
          <w:jc w:val="center"/>
        </w:trPr>
        <w:tc>
          <w:tcPr>
            <w:tcW w:w="9752" w:type="dxa"/>
            <w:gridSpan w:val="2"/>
            <w:tcBorders>
              <w:top w:val="nil"/>
              <w:left w:val="nil"/>
              <w:bottom w:val="nil"/>
              <w:right w:val="nil"/>
            </w:tcBorders>
          </w:tcPr>
          <w:p w14:paraId="2B062578" w14:textId="77777777" w:rsidR="001A1D5E" w:rsidRPr="007B7D6E" w:rsidRDefault="001A1D5E" w:rsidP="005403DF"/>
        </w:tc>
      </w:tr>
      <w:tr w:rsidR="00386757" w:rsidRPr="007B7D6E" w14:paraId="50CD851D" w14:textId="77777777" w:rsidTr="005403DF">
        <w:trPr>
          <w:trHeight w:val="240"/>
          <w:jc w:val="center"/>
        </w:trPr>
        <w:tc>
          <w:tcPr>
            <w:tcW w:w="4876" w:type="dxa"/>
            <w:tcBorders>
              <w:top w:val="nil"/>
              <w:left w:val="nil"/>
              <w:bottom w:val="nil"/>
              <w:right w:val="nil"/>
            </w:tcBorders>
            <w:hideMark/>
          </w:tcPr>
          <w:p w14:paraId="719AA9F4"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576FCCF" w14:textId="77777777" w:rsidR="001A1D5E" w:rsidRPr="007B7D6E" w:rsidRDefault="008734F3" w:rsidP="005403DF">
            <w:pPr>
              <w:pStyle w:val="AmColumnHeading"/>
            </w:pPr>
            <w:r w:rsidRPr="007B7D6E">
              <w:t>Poprawka</w:t>
            </w:r>
          </w:p>
        </w:tc>
      </w:tr>
      <w:tr w:rsidR="00386757" w:rsidRPr="007B7D6E" w14:paraId="12CB2970" w14:textId="77777777" w:rsidTr="005403DF">
        <w:trPr>
          <w:jc w:val="center"/>
        </w:trPr>
        <w:tc>
          <w:tcPr>
            <w:tcW w:w="4876" w:type="dxa"/>
            <w:tcBorders>
              <w:top w:val="nil"/>
              <w:left w:val="nil"/>
              <w:bottom w:val="nil"/>
              <w:right w:val="nil"/>
            </w:tcBorders>
            <w:hideMark/>
          </w:tcPr>
          <w:p w14:paraId="7778834C" w14:textId="77777777" w:rsidR="001A1D5E" w:rsidRPr="007B7D6E" w:rsidRDefault="008734F3" w:rsidP="005403DF">
            <w:pPr>
              <w:pStyle w:val="Normal6a"/>
            </w:pPr>
            <w:r w:rsidRPr="007B7D6E">
              <w:t>(56)</w:t>
            </w:r>
            <w:r w:rsidRPr="007B7D6E">
              <w:tab/>
              <w:t xml:space="preserve">W celu zapewnienia poszanowania zasady należytego zarządzania finansami państwa członkowskie powinny dopilnować, aby kwota </w:t>
            </w:r>
            <w:r w:rsidRPr="007B7D6E">
              <w:t>szacunkowych łącznych kosztów ich planów PKR pozostawała racjonalna i wiarygodna przez cały okres jego realizacji, oraz w razie potrzeby wystąpić o zmianę swoich planów PKR. Model realizacji Funduszu powinien mieć na celu zapewnienie przewidywalności i spójności między poziomami płatności a indywidualnym tempem wdrażania każdego środka poprzez przypisanie wartości wypłat ex ante do każdego kamienia milowego i każdej wartości docelowej. Ponadto w ramach przeglądu śródokresowego państwo członkowskie powinno p</w:t>
            </w:r>
            <w:r w:rsidRPr="007B7D6E">
              <w:t>rzeprowadzić przegląd szacunkowych łącznych kosztów reform i inwestycji oraz innych interwencji objętych planem PKR, wraz z odpowiednimi dostosowaniami w uzasadnionych przypadkach. Ponadto, przedkładając ostateczny roczny pakiet dokumentów dotyczących poświadczenia wiarygodności za ostatni rok budżetowy, państwo członkowskie powinno potwierdzić, że łączna kwota płatności od Komisji nie przekracza całkowitej kwoty wypłaconej przez państwo członkowskie beneficjentom w ramach realizacji planu, z uwzględnieniem</w:t>
            </w:r>
            <w:r w:rsidRPr="007B7D6E">
              <w:t xml:space="preserve"> wkładu krajowego. Z tych samych względów należytego zarządzania finansami Komisja powinna mieć możliwość odzyskania kwot uprzednio wypłaconych w związku z etapami przejściowymi środka, jeżeli nie osiągnięto ostatecznego kamienia milowego lub wartości docelowej danego środka, oraz podjęcia działań w przypadku odwrócenia kamienia milowego lub wartości docelowej mających miejsce w okresie do pięciu lat od daty odpowiedniej płatności Komisji.</w:t>
            </w:r>
          </w:p>
        </w:tc>
        <w:tc>
          <w:tcPr>
            <w:tcW w:w="4876" w:type="dxa"/>
            <w:tcBorders>
              <w:top w:val="nil"/>
              <w:left w:val="nil"/>
              <w:bottom w:val="nil"/>
              <w:right w:val="nil"/>
            </w:tcBorders>
            <w:hideMark/>
          </w:tcPr>
          <w:p w14:paraId="6551EBAD" w14:textId="77777777" w:rsidR="001A1D5E" w:rsidRPr="007B7D6E" w:rsidRDefault="008734F3" w:rsidP="005403DF">
            <w:pPr>
              <w:pStyle w:val="Normal6a"/>
            </w:pPr>
            <w:r w:rsidRPr="007B7D6E">
              <w:t>(56)</w:t>
            </w:r>
            <w:r w:rsidRPr="007B7D6E">
              <w:tab/>
              <w:t>W celu zapewnienia poszanowania zasady należytego zarządzania finansami państwa członkowskie powinny dopilnować, aby kwota szacunkowych łącznych kosztów ich planów PKR pozostawała racjonalna i wiarygodna przez cały okres jego realizacji, oraz w razie potrzeby wystąpić o zmianę swoich planów PKR. Model realizacji Funduszu powinien mieć na celu zapewnienie przewidywalności i spójności między poziomami płatności a indywidualnym tempem wdrażania każdego środka poprzez przypisanie wartości wypłat ex ante do każ</w:t>
            </w:r>
            <w:r w:rsidRPr="007B7D6E">
              <w:t xml:space="preserve">dego kamienia milowego i każdej wartości docelowej </w:t>
            </w:r>
            <w:r w:rsidRPr="007B7D6E">
              <w:rPr>
                <w:b/>
                <w:i/>
              </w:rPr>
              <w:t>z wyprzedzeniem, przy jednoczesnym zapewnieniu, aby wypłaty były uzależnione od ich potwierdzonego osiągnięcia i odzwierciedlały rzeczywisty postęp wdrażania. Komisja powinna ustanowić jasne i zharmonizowane metodyki określania kamieni milowych, wartości docelowych i wartości bazowych, aby zapewnić optymalne wykorzystanie środków unijnych, obiektywną weryfikację osiągniętych rezultatów oraz spójny poziom ambicji wśród państw członkowskich</w:t>
            </w:r>
            <w:r w:rsidRPr="007B7D6E">
              <w:t xml:space="preserve">. Ponadto w ramach </w:t>
            </w:r>
            <w:r w:rsidRPr="007B7D6E">
              <w:t>przeglądu śródokresowego państwo członkowskie powinno przeprowadzić przegląd szacunkowych łącznych kosztów reform i inwestycji oraz innych interwencji objętych planem PKR, wraz z odpowiednimi dostosowaniami w uzasadnionych przypadkach. Ponadto, przedkładając ostateczny roczny pakiet dokumentów dotyczących poświadczenia wiarygodności za ostatni rok budżetowy, państwo członkowskie powinno potwierdzić, że łączna kwota płatności od Komisji nie przekracza całkowitej kwoty wypłaconej przez państwo członkowskie be</w:t>
            </w:r>
            <w:r w:rsidRPr="007B7D6E">
              <w:t>neficjentom w ramach realizacji planu, z uwzględnieniem wkładu krajowego. Z tych samych względów należytego zarządzania finansami Komisja powinna mieć możliwość odzyskania kwot uprzednio wypłaconych w związku z etapami przejściowymi środka, jeżeli nie osiągnięto ostatecznego kamienia milowego lub wartości docelowej danego środka, oraz podjęcia działań w przypadku odwrócenia kamienia milowego lub wartości docelowej mających miejsce w okresie do pięciu lat od daty odpowiedniej płatności Komisji.</w:t>
            </w:r>
          </w:p>
        </w:tc>
      </w:tr>
    </w:tbl>
    <w:p w14:paraId="17015C25" w14:textId="77777777" w:rsidR="001A1D5E" w:rsidRPr="007B7D6E" w:rsidRDefault="008734F3" w:rsidP="001A1D5E">
      <w:r w:rsidRPr="007B7D6E">
        <w:rPr>
          <w:rStyle w:val="HideTWBExt"/>
        </w:rPr>
        <w:t>&lt;/Amend&gt;</w:t>
      </w:r>
    </w:p>
    <w:p w14:paraId="2A38C299" w14:textId="1BFD80A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21</w:t>
      </w:r>
      <w:r w:rsidRPr="007B7D6E">
        <w:rPr>
          <w:rStyle w:val="HideTWBExt"/>
        </w:rPr>
        <w:t>&lt;/NumAm&gt;</w:t>
      </w:r>
    </w:p>
    <w:p w14:paraId="5E8E222D" w14:textId="77777777" w:rsidR="001A1D5E" w:rsidRPr="007B7D6E" w:rsidRDefault="008734F3" w:rsidP="001A1D5E">
      <w:pPr>
        <w:pStyle w:val="NormalBold"/>
      </w:pPr>
      <w:r w:rsidRPr="007B7D6E">
        <w:rPr>
          <w:rStyle w:val="HideTWBExt"/>
        </w:rPr>
        <w:t>&lt;DocAmend&gt;</w:t>
      </w:r>
      <w:r w:rsidRPr="007B7D6E">
        <w:t xml:space="preserve">Wniosek </w:t>
      </w:r>
      <w:r w:rsidRPr="007B7D6E">
        <w:t>dotyczący rozporządzenia</w:t>
      </w:r>
      <w:r w:rsidRPr="007B7D6E">
        <w:rPr>
          <w:rStyle w:val="HideTWBExt"/>
        </w:rPr>
        <w:t>&lt;/DocAmend&gt;</w:t>
      </w:r>
    </w:p>
    <w:p w14:paraId="0DC1F3D7" w14:textId="77777777" w:rsidR="001A1D5E" w:rsidRPr="007B7D6E" w:rsidRDefault="008734F3" w:rsidP="001A1D5E">
      <w:pPr>
        <w:pStyle w:val="NormalBold"/>
      </w:pPr>
      <w:r w:rsidRPr="007B7D6E">
        <w:rPr>
          <w:rStyle w:val="HideTWBExt"/>
        </w:rPr>
        <w:t>&lt;Article&gt;</w:t>
      </w:r>
      <w:r w:rsidRPr="007B7D6E">
        <w:t>Motyw 58</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EC63E27" w14:textId="77777777" w:rsidTr="005403DF">
        <w:trPr>
          <w:trHeight w:val="240"/>
          <w:jc w:val="center"/>
        </w:trPr>
        <w:tc>
          <w:tcPr>
            <w:tcW w:w="9752" w:type="dxa"/>
            <w:gridSpan w:val="2"/>
            <w:tcBorders>
              <w:top w:val="nil"/>
              <w:left w:val="nil"/>
              <w:bottom w:val="nil"/>
              <w:right w:val="nil"/>
            </w:tcBorders>
          </w:tcPr>
          <w:p w14:paraId="64B42A43" w14:textId="77777777" w:rsidR="001A1D5E" w:rsidRPr="007B7D6E" w:rsidRDefault="001A1D5E" w:rsidP="005403DF"/>
        </w:tc>
      </w:tr>
      <w:tr w:rsidR="00386757" w:rsidRPr="007B7D6E" w14:paraId="0D33EB21" w14:textId="77777777" w:rsidTr="005403DF">
        <w:trPr>
          <w:trHeight w:val="240"/>
          <w:jc w:val="center"/>
        </w:trPr>
        <w:tc>
          <w:tcPr>
            <w:tcW w:w="4876" w:type="dxa"/>
            <w:tcBorders>
              <w:top w:val="nil"/>
              <w:left w:val="nil"/>
              <w:bottom w:val="nil"/>
              <w:right w:val="nil"/>
            </w:tcBorders>
            <w:hideMark/>
          </w:tcPr>
          <w:p w14:paraId="464B5B0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3EEDA27" w14:textId="77777777" w:rsidR="001A1D5E" w:rsidRPr="007B7D6E" w:rsidRDefault="008734F3" w:rsidP="005403DF">
            <w:pPr>
              <w:pStyle w:val="AmColumnHeading"/>
            </w:pPr>
            <w:r w:rsidRPr="007B7D6E">
              <w:t>Poprawka</w:t>
            </w:r>
          </w:p>
        </w:tc>
      </w:tr>
      <w:tr w:rsidR="00386757" w:rsidRPr="007B7D6E" w14:paraId="614A02E6" w14:textId="77777777" w:rsidTr="005403DF">
        <w:trPr>
          <w:jc w:val="center"/>
        </w:trPr>
        <w:tc>
          <w:tcPr>
            <w:tcW w:w="4876" w:type="dxa"/>
            <w:tcBorders>
              <w:top w:val="nil"/>
              <w:left w:val="nil"/>
              <w:bottom w:val="nil"/>
              <w:right w:val="nil"/>
            </w:tcBorders>
            <w:hideMark/>
          </w:tcPr>
          <w:p w14:paraId="1BD0061D" w14:textId="77777777" w:rsidR="001A1D5E" w:rsidRPr="007B7D6E" w:rsidRDefault="008734F3" w:rsidP="005403DF">
            <w:pPr>
              <w:pStyle w:val="Normal6a"/>
            </w:pPr>
            <w:r w:rsidRPr="007B7D6E">
              <w:t>(58)</w:t>
            </w:r>
            <w:r w:rsidRPr="007B7D6E">
              <w:tab/>
              <w:t>Społeczny Fundusz Klimatyczny ustanowiony rozporządzeniem Parlamentu Europejskiego i Rady (UE) 2023/955 z dnia 10 maja 2023 r.</w:t>
            </w:r>
            <w:r w:rsidRPr="007B7D6E">
              <w:rPr>
                <w:vertAlign w:val="superscript"/>
              </w:rPr>
              <w:t>4</w:t>
            </w:r>
            <w:r w:rsidRPr="007B7D6E">
              <w:t xml:space="preserve"> realizuje podobne cele i wspiera podobne działania o porównywalnym harmonogramie wdrażania. W związku z tym plany społeczno-klimatyczne należy włączać do krajowych planów PKR począwszy od 2028 r. Powinno to umożliwić bardziej efektywne wykorzystanie środków finansowych Unii oraz przyczynić się do skuteczniejszej i spójniejszej realizacji celów Funduszu. Pozwoliłoby to uniknąć równoległego prowadzenia podobnych systemów i procesów, a tym samy przyniosłoby wyraźne korzyści pod względem lepszego planowania po</w:t>
            </w:r>
            <w:r w:rsidRPr="007B7D6E">
              <w:t xml:space="preserve">lityki, spójności polityki i wysiłków na rzecz uproszczenia. Powinno to również zagwarantować stosowanie wspólnych zasad, w szczególności w odniesieniu do poszanowania państwa prawnego </w:t>
            </w:r>
            <w:r w:rsidRPr="007B7D6E">
              <w:rPr>
                <w:b/>
                <w:i/>
              </w:rPr>
              <w:t>i</w:t>
            </w:r>
            <w:r w:rsidRPr="007B7D6E">
              <w:t xml:space="preserve"> zgodności z Kartą </w:t>
            </w:r>
            <w:r w:rsidRPr="007B7D6E">
              <w:rPr>
                <w:b/>
                <w:i/>
              </w:rPr>
              <w:t>praw podstawowych Unii Europejskiej</w:t>
            </w:r>
            <w:r w:rsidRPr="007B7D6E">
              <w:t>, podczas gdy obecne alokacje państw członkowskich w ramach Społecznego Funduszu Klimatycznego nadal miałyby zastosowanie. Należy również zachęcać do wytwarzania synergii między istniejącymi i przyszłymi inwestycjami w ramach funduszu modernizacyjnego a środkami przewidzi</w:t>
            </w:r>
            <w:r w:rsidRPr="007B7D6E">
              <w:t>anymi w planach poprzez skoordynowane programowanie w celu zapewnienia większej komplementarności i spójności polityki między budżetem Unii a zasobami przydzielonymi na fundusz modernizacyjny.</w:t>
            </w:r>
          </w:p>
        </w:tc>
        <w:tc>
          <w:tcPr>
            <w:tcW w:w="4876" w:type="dxa"/>
            <w:tcBorders>
              <w:top w:val="nil"/>
              <w:left w:val="nil"/>
              <w:bottom w:val="nil"/>
              <w:right w:val="nil"/>
            </w:tcBorders>
            <w:hideMark/>
          </w:tcPr>
          <w:p w14:paraId="1687580F" w14:textId="77777777" w:rsidR="001A1D5E" w:rsidRPr="007B7D6E" w:rsidRDefault="008734F3" w:rsidP="005403DF">
            <w:pPr>
              <w:pStyle w:val="Normal6a"/>
            </w:pPr>
            <w:r w:rsidRPr="007B7D6E">
              <w:t>(58)</w:t>
            </w:r>
            <w:r w:rsidRPr="007B7D6E">
              <w:tab/>
              <w:t>Społeczny Fundusz Klimatyczny ustanowiony rozporządzeniem Parlamentu Europejskiego i Rady (UE) 2023/955 z dnia 10 maja 2023 r.</w:t>
            </w:r>
            <w:r w:rsidRPr="007B7D6E">
              <w:rPr>
                <w:vertAlign w:val="superscript"/>
              </w:rPr>
              <w:t>4</w:t>
            </w:r>
            <w:r w:rsidRPr="007B7D6E">
              <w:t xml:space="preserve"> realizuje podobne cele i wspiera podobne działania o porównywalnym harmonogramie wdrażania. W związku z tym plany społeczno-klimatyczne należy włączać do krajowych planów PKR począwszy od 2028 r. Powinno to umożliwić bardziej efektywne wykorzystanie środków finansowych Unii oraz przyczynić się do skuteczniejszej i spójniejszej realizacji celów Funduszu. Pozwoliłoby to uniknąć równ</w:t>
            </w:r>
            <w:r w:rsidRPr="007B7D6E">
              <w:t xml:space="preserve">oległego prowadzenia podobnych systemów i procesów, a tym samy przyniosłoby wyraźne korzyści pod względem lepszego planowania polityki, spójności polityki i wysiłków na rzecz uproszczenia. Powinno to również zagwarantować stosowanie wspólnych zasad, w szczególności w odniesieniu do poszanowania </w:t>
            </w:r>
            <w:r w:rsidRPr="007B7D6E">
              <w:rPr>
                <w:b/>
                <w:i/>
              </w:rPr>
              <w:t>demokracji i</w:t>
            </w:r>
            <w:r w:rsidRPr="007B7D6E">
              <w:t xml:space="preserve"> państwa prawnego </w:t>
            </w:r>
            <w:r w:rsidRPr="007B7D6E">
              <w:rPr>
                <w:b/>
                <w:i/>
              </w:rPr>
              <w:t>oraz</w:t>
            </w:r>
            <w:r w:rsidRPr="007B7D6E">
              <w:t xml:space="preserve"> zgodności z Kartą, podczas gdy obecne alokacje państw członkowskich w ramach Społecznego Funduszu Klimatycznego nadal miałyby zastosowanie. Należy również zachęcać do wytwarzania sy</w:t>
            </w:r>
            <w:r w:rsidRPr="007B7D6E">
              <w:t>nergii między istniejącymi i przyszłymi inwestycjami w ramach funduszu modernizacyjnego a środkami przewidzianymi w planach poprzez skoordynowane programowanie w celu zapewnienia większej komplementarności i spójności polityki między budżetem Unii a zasobami przydzielonymi na fundusz modernizacyjny.</w:t>
            </w:r>
          </w:p>
        </w:tc>
      </w:tr>
      <w:tr w:rsidR="00386757" w:rsidRPr="007B7D6E" w14:paraId="58E33B30" w14:textId="77777777" w:rsidTr="005403DF">
        <w:trPr>
          <w:jc w:val="center"/>
        </w:trPr>
        <w:tc>
          <w:tcPr>
            <w:tcW w:w="4876" w:type="dxa"/>
            <w:tcBorders>
              <w:top w:val="nil"/>
              <w:left w:val="nil"/>
              <w:bottom w:val="nil"/>
              <w:right w:val="nil"/>
            </w:tcBorders>
            <w:hideMark/>
          </w:tcPr>
          <w:p w14:paraId="6F5E2E62" w14:textId="77777777" w:rsidR="001A1D5E" w:rsidRPr="007B7D6E" w:rsidRDefault="008734F3" w:rsidP="005403DF">
            <w:pPr>
              <w:pStyle w:val="Normal6a"/>
            </w:pPr>
            <w:r w:rsidRPr="007B7D6E">
              <w:rPr>
                <w:b/>
                <w:i/>
              </w:rPr>
              <w:t>_________________</w:t>
            </w:r>
          </w:p>
        </w:tc>
        <w:tc>
          <w:tcPr>
            <w:tcW w:w="4876" w:type="dxa"/>
            <w:tcBorders>
              <w:top w:val="nil"/>
              <w:left w:val="nil"/>
              <w:bottom w:val="nil"/>
              <w:right w:val="nil"/>
            </w:tcBorders>
            <w:hideMark/>
          </w:tcPr>
          <w:p w14:paraId="0B2656F9" w14:textId="77777777" w:rsidR="001A1D5E" w:rsidRPr="007B7D6E" w:rsidRDefault="008734F3" w:rsidP="005403DF">
            <w:pPr>
              <w:pStyle w:val="Normal6a"/>
            </w:pPr>
            <w:r w:rsidRPr="007B7D6E">
              <w:rPr>
                <w:b/>
                <w:i/>
              </w:rPr>
              <w:t>_________________</w:t>
            </w:r>
          </w:p>
        </w:tc>
      </w:tr>
      <w:tr w:rsidR="00386757" w:rsidRPr="007B7D6E" w14:paraId="01490B06" w14:textId="77777777" w:rsidTr="005403DF">
        <w:trPr>
          <w:jc w:val="center"/>
        </w:trPr>
        <w:tc>
          <w:tcPr>
            <w:tcW w:w="4876" w:type="dxa"/>
            <w:tcBorders>
              <w:top w:val="nil"/>
              <w:left w:val="nil"/>
              <w:bottom w:val="nil"/>
              <w:right w:val="nil"/>
            </w:tcBorders>
            <w:hideMark/>
          </w:tcPr>
          <w:p w14:paraId="20628B23" w14:textId="77777777" w:rsidR="001A1D5E" w:rsidRPr="007B7D6E" w:rsidRDefault="008734F3" w:rsidP="005403DF">
            <w:pPr>
              <w:pStyle w:val="Normal6a"/>
            </w:pPr>
            <w:r w:rsidRPr="007B7D6E">
              <w:rPr>
                <w:vertAlign w:val="superscript"/>
              </w:rPr>
              <w:t>4</w:t>
            </w:r>
            <w:r w:rsidRPr="007B7D6E">
              <w:t xml:space="preserve"> Rozporządzenie Parlamentu Europejskiego i Rady (UE) 2023/955 z dnia 10 maja 2023 r. ustanawiające Społeczny Fundusz Klimatyczny i zmieniające rozporządzenie (UE) 2021/1060 (Dz.U. L 130 z 16.5.2023, s. 1)”.</w:t>
            </w:r>
          </w:p>
        </w:tc>
        <w:tc>
          <w:tcPr>
            <w:tcW w:w="4876" w:type="dxa"/>
            <w:tcBorders>
              <w:top w:val="nil"/>
              <w:left w:val="nil"/>
              <w:bottom w:val="nil"/>
              <w:right w:val="nil"/>
            </w:tcBorders>
            <w:hideMark/>
          </w:tcPr>
          <w:p w14:paraId="7F808A5D" w14:textId="77777777" w:rsidR="001A1D5E" w:rsidRPr="007B7D6E" w:rsidRDefault="008734F3" w:rsidP="005403DF">
            <w:pPr>
              <w:pStyle w:val="Normal6a"/>
            </w:pPr>
            <w:r w:rsidRPr="007B7D6E">
              <w:rPr>
                <w:vertAlign w:val="superscript"/>
              </w:rPr>
              <w:t>4</w:t>
            </w:r>
            <w:r w:rsidRPr="007B7D6E">
              <w:t xml:space="preserve"> Rozporządzenie Parlamentu Europejskiego i Rady (UE) 2023/955 z dnia 10 maja 2023 r. ustanawiające Społeczny Fundusz Klimatyczny i zmieniające rozporządzenie (UE) 2021/1060 (Dz.U. L 130 z 16.5.2023, s. 1)”.</w:t>
            </w:r>
          </w:p>
        </w:tc>
      </w:tr>
    </w:tbl>
    <w:p w14:paraId="6A3894C2" w14:textId="77777777" w:rsidR="001A1D5E" w:rsidRPr="007B7D6E" w:rsidRDefault="008734F3" w:rsidP="001A1D5E">
      <w:r w:rsidRPr="007B7D6E">
        <w:rPr>
          <w:rStyle w:val="HideTWBExt"/>
        </w:rPr>
        <w:t>&lt;/Amend&gt;</w:t>
      </w:r>
    </w:p>
    <w:p w14:paraId="17AFBD6F" w14:textId="400F97C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22</w:t>
      </w:r>
      <w:r w:rsidRPr="007B7D6E">
        <w:rPr>
          <w:rStyle w:val="HideTWBExt"/>
        </w:rPr>
        <w:t>&lt;/NumAm&gt;</w:t>
      </w:r>
    </w:p>
    <w:p w14:paraId="4C02F9EE" w14:textId="77777777" w:rsidR="001A1D5E" w:rsidRPr="007B7D6E" w:rsidRDefault="008734F3" w:rsidP="001A1D5E">
      <w:pPr>
        <w:pStyle w:val="NormalBold"/>
      </w:pPr>
      <w:r w:rsidRPr="007B7D6E">
        <w:rPr>
          <w:rStyle w:val="HideTWBExt"/>
        </w:rPr>
        <w:t>&lt;DocAmend&gt;</w:t>
      </w:r>
      <w:r w:rsidRPr="007B7D6E">
        <w:t xml:space="preserve">Wniosek dotyczący </w:t>
      </w:r>
      <w:r w:rsidRPr="007B7D6E">
        <w:t>rozporządzenia</w:t>
      </w:r>
      <w:r w:rsidRPr="007B7D6E">
        <w:rPr>
          <w:rStyle w:val="HideTWBExt"/>
        </w:rPr>
        <w:t>&lt;/DocAmend&gt;</w:t>
      </w:r>
    </w:p>
    <w:p w14:paraId="293AF88D" w14:textId="77777777" w:rsidR="001A1D5E" w:rsidRPr="007B7D6E" w:rsidRDefault="008734F3" w:rsidP="001A1D5E">
      <w:pPr>
        <w:pStyle w:val="NormalBold"/>
      </w:pPr>
      <w:r w:rsidRPr="007B7D6E">
        <w:rPr>
          <w:rStyle w:val="HideTWBExt"/>
        </w:rPr>
        <w:t>&lt;Article&gt;</w:t>
      </w:r>
      <w:r w:rsidRPr="007B7D6E">
        <w:t>Motyw 61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1E3006C" w14:textId="77777777" w:rsidTr="005403DF">
        <w:trPr>
          <w:trHeight w:val="240"/>
          <w:jc w:val="center"/>
        </w:trPr>
        <w:tc>
          <w:tcPr>
            <w:tcW w:w="9752" w:type="dxa"/>
            <w:gridSpan w:val="2"/>
            <w:tcBorders>
              <w:top w:val="nil"/>
              <w:left w:val="nil"/>
              <w:bottom w:val="nil"/>
              <w:right w:val="nil"/>
            </w:tcBorders>
          </w:tcPr>
          <w:p w14:paraId="565E11F0" w14:textId="77777777" w:rsidR="001A1D5E" w:rsidRPr="007B7D6E" w:rsidRDefault="001A1D5E" w:rsidP="005403DF"/>
        </w:tc>
      </w:tr>
      <w:tr w:rsidR="00386757" w:rsidRPr="007B7D6E" w14:paraId="03666FF9" w14:textId="77777777" w:rsidTr="005403DF">
        <w:trPr>
          <w:trHeight w:val="240"/>
          <w:jc w:val="center"/>
        </w:trPr>
        <w:tc>
          <w:tcPr>
            <w:tcW w:w="4876" w:type="dxa"/>
            <w:tcBorders>
              <w:top w:val="nil"/>
              <w:left w:val="nil"/>
              <w:bottom w:val="nil"/>
              <w:right w:val="nil"/>
            </w:tcBorders>
            <w:hideMark/>
          </w:tcPr>
          <w:p w14:paraId="2C942014"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99F6805" w14:textId="77777777" w:rsidR="001A1D5E" w:rsidRPr="007B7D6E" w:rsidRDefault="008734F3" w:rsidP="005403DF">
            <w:pPr>
              <w:pStyle w:val="AmColumnHeading"/>
            </w:pPr>
            <w:r w:rsidRPr="007B7D6E">
              <w:t>Poprawka</w:t>
            </w:r>
          </w:p>
        </w:tc>
      </w:tr>
      <w:tr w:rsidR="00386757" w:rsidRPr="007B7D6E" w14:paraId="36E03A9C" w14:textId="77777777" w:rsidTr="005403DF">
        <w:trPr>
          <w:jc w:val="center"/>
        </w:trPr>
        <w:tc>
          <w:tcPr>
            <w:tcW w:w="4876" w:type="dxa"/>
            <w:tcBorders>
              <w:top w:val="nil"/>
              <w:left w:val="nil"/>
              <w:bottom w:val="nil"/>
              <w:right w:val="nil"/>
            </w:tcBorders>
            <w:hideMark/>
          </w:tcPr>
          <w:p w14:paraId="0BE24301" w14:textId="77777777" w:rsidR="001A1D5E" w:rsidRPr="007B7D6E" w:rsidRDefault="008734F3" w:rsidP="005403DF">
            <w:pPr>
              <w:pStyle w:val="Normal6a"/>
            </w:pPr>
            <w:r w:rsidRPr="007B7D6E">
              <w:t>(61)</w:t>
            </w:r>
            <w:r w:rsidRPr="007B7D6E">
              <w:tab/>
              <w:t xml:space="preserve">W celu uzupełnienia lub zmiany niektórych, innych niż istotne, elementów niniejszego rozporządzenia należy przekazać Komisji uprawnienia do </w:t>
            </w:r>
            <w:r w:rsidRPr="007B7D6E">
              <w:t>przyjęcia aktów zgodnie z art. 290 TFUE w odniesieniu do artykułów dotyczących wsparcia na rzecz lokalnych produktów rolnych, produktów rybołówstwa i akwakultury, zgłaszania nieprawidłowości, obliczania kar za odpowiedzialne prowadzenie gospodarstwa, gromadzenie i rejestrowanie danych, ZSZiK, a także załączników dotyczących osiągania kamieni milowych i wartości docelowych, postępów w realizacji, działań Unii, korekt finansowych, unijnego programu dla szkół, interwencji w ramach WPR, współpracy w ramach WPR.</w:t>
            </w:r>
            <w:r w:rsidRPr="007B7D6E">
              <w:t xml:space="preserv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7B7D6E">
              <w:rPr>
                <w:vertAlign w:val="superscript"/>
              </w:rPr>
              <w:t>5</w:t>
            </w:r>
            <w:r w:rsidRPr="007B7D6E">
              <w:t>. W szczególności, aby zapewnić Parlamentowi Europejskiemu i Radzie udział na równych zasadach w przygotowaniu aktów delegowanych, instytucje te otrzymują wszelkie dokumenty w tym samym czasie co eksperci pańs</w:t>
            </w:r>
            <w:r w:rsidRPr="007B7D6E">
              <w:t>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023142E7" w14:textId="77777777" w:rsidR="001A1D5E" w:rsidRPr="007B7D6E" w:rsidRDefault="008734F3" w:rsidP="005403DF">
            <w:pPr>
              <w:pStyle w:val="Normal6a"/>
            </w:pPr>
            <w:r w:rsidRPr="007B7D6E">
              <w:t>(61)</w:t>
            </w:r>
            <w:r w:rsidRPr="007B7D6E">
              <w:tab/>
              <w:t>W celu uzupełnienia lub zmiany niektórych, innych niż istotne, elementów niniejszego rozporządzenia należy przekazać Komisji uprawnienia do przyjęcia aktów zgodnie z art. 290 TFUE w odniesieniu do artykułów dotyczących wsparcia na rzecz lokalnych produktów rolnych, produktów rybołówstwa i akwakultury, zgłaszania nieprawidłowości, obliczania kar za odpowiedzialne prowadzenie gospodarstwa, gromadzenie i rejestrowanie danych, ZSZiK, a także załączników dotyczących osiągania kamieni milowych i wartości docelow</w:t>
            </w:r>
            <w:r w:rsidRPr="007B7D6E">
              <w:t>ych, postępów w realizacji, działań Unii, korekt finansowych, unijnego programu dla szkół, interwencji w ramach WPR, współpracy w ramach WPR.</w:t>
            </w:r>
            <w:r w:rsidRPr="007B7D6E">
              <w:rPr>
                <w:b/>
                <w:i/>
              </w:rPr>
              <w:t xml:space="preserve"> Ponadto należy przekazać Komisji uprawnienia do przyjmowania aktów zgodnie z art. 290 TFUE w celu stwierdzenia niespełnienia warunku horyzontalnego dotyczącego demokracji i państwa prawnego lub warunku horyzontalnego dotyczącego Karty oraz określenia konkretnych środków przewidzianych w planie PKR, na które ma wpływ niespełnienie tych warunków.</w:t>
            </w:r>
            <w:r w:rsidRPr="007B7D6E">
              <w:t xml:space="preserve"> Szczególnie ważne jest,</w:t>
            </w:r>
            <w:r w:rsidRPr="007B7D6E">
              <w:t xml:space="preserve">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7B7D6E">
              <w:rPr>
                <w:vertAlign w:val="superscript"/>
              </w:rPr>
              <w:t>5</w:t>
            </w:r>
            <w:r w:rsidRPr="007B7D6E">
              <w:t>. W szczególności, aby zapewnić Parlamentowi Europejskiemu i Radzie udział na równych zasadach w przygotowaniu aktów delegowanych, instytucje te otrzymują wszelkie dokumenty w tym samym czasie co eksperci państw członkowskich, a eksp</w:t>
            </w:r>
            <w:r w:rsidRPr="007B7D6E">
              <w:t>erci tych instytucji mogą systematycznie brać udział w posiedzeniach grup eksperckich Komisji zajmujących się przygotowaniem aktów delegowanych.</w:t>
            </w:r>
          </w:p>
        </w:tc>
      </w:tr>
      <w:tr w:rsidR="00386757" w:rsidRPr="007B7D6E" w14:paraId="2460E774" w14:textId="77777777" w:rsidTr="005403DF">
        <w:trPr>
          <w:jc w:val="center"/>
        </w:trPr>
        <w:tc>
          <w:tcPr>
            <w:tcW w:w="4876" w:type="dxa"/>
            <w:tcBorders>
              <w:top w:val="nil"/>
              <w:left w:val="nil"/>
              <w:bottom w:val="nil"/>
              <w:right w:val="nil"/>
            </w:tcBorders>
            <w:hideMark/>
          </w:tcPr>
          <w:p w14:paraId="53355055" w14:textId="77777777" w:rsidR="001A1D5E" w:rsidRPr="007B7D6E" w:rsidRDefault="008734F3" w:rsidP="005403DF">
            <w:pPr>
              <w:pStyle w:val="Normal6a"/>
            </w:pPr>
            <w:r w:rsidRPr="007B7D6E">
              <w:rPr>
                <w:b/>
                <w:i/>
              </w:rPr>
              <w:t>_________________</w:t>
            </w:r>
          </w:p>
        </w:tc>
        <w:tc>
          <w:tcPr>
            <w:tcW w:w="4876" w:type="dxa"/>
            <w:tcBorders>
              <w:top w:val="nil"/>
              <w:left w:val="nil"/>
              <w:bottom w:val="nil"/>
              <w:right w:val="nil"/>
            </w:tcBorders>
            <w:hideMark/>
          </w:tcPr>
          <w:p w14:paraId="3F57BFAB" w14:textId="77777777" w:rsidR="001A1D5E" w:rsidRPr="007B7D6E" w:rsidRDefault="008734F3" w:rsidP="005403DF">
            <w:pPr>
              <w:pStyle w:val="Normal6a"/>
            </w:pPr>
            <w:r w:rsidRPr="007B7D6E">
              <w:rPr>
                <w:b/>
                <w:i/>
              </w:rPr>
              <w:t>_________________</w:t>
            </w:r>
          </w:p>
        </w:tc>
      </w:tr>
      <w:tr w:rsidR="00386757" w:rsidRPr="007B7D6E" w14:paraId="2D2F98CB" w14:textId="77777777" w:rsidTr="005403DF">
        <w:trPr>
          <w:jc w:val="center"/>
        </w:trPr>
        <w:tc>
          <w:tcPr>
            <w:tcW w:w="4876" w:type="dxa"/>
            <w:tcBorders>
              <w:top w:val="nil"/>
              <w:left w:val="nil"/>
              <w:bottom w:val="nil"/>
              <w:right w:val="nil"/>
            </w:tcBorders>
            <w:hideMark/>
          </w:tcPr>
          <w:p w14:paraId="349C08EF" w14:textId="77777777" w:rsidR="001A1D5E" w:rsidRPr="007B7D6E" w:rsidRDefault="008734F3" w:rsidP="005403DF">
            <w:pPr>
              <w:pStyle w:val="Normal6a"/>
            </w:pPr>
            <w:r w:rsidRPr="007B7D6E">
              <w:rPr>
                <w:vertAlign w:val="superscript"/>
              </w:rPr>
              <w:t>5</w:t>
            </w:r>
            <w:r w:rsidRPr="007B7D6E">
              <w:t xml:space="preserve"> Dz.U. L 123 z 12.5.2016, s. 1, ELI: http://data.europa.eu/eli/agree_interinstit/2016/512/oj</w:t>
            </w:r>
          </w:p>
        </w:tc>
        <w:tc>
          <w:tcPr>
            <w:tcW w:w="4876" w:type="dxa"/>
            <w:tcBorders>
              <w:top w:val="nil"/>
              <w:left w:val="nil"/>
              <w:bottom w:val="nil"/>
              <w:right w:val="nil"/>
            </w:tcBorders>
            <w:hideMark/>
          </w:tcPr>
          <w:p w14:paraId="610F90B7" w14:textId="77777777" w:rsidR="001A1D5E" w:rsidRPr="007B7D6E" w:rsidRDefault="008734F3" w:rsidP="005403DF">
            <w:pPr>
              <w:pStyle w:val="Normal6a"/>
            </w:pPr>
            <w:r w:rsidRPr="007B7D6E">
              <w:rPr>
                <w:vertAlign w:val="superscript"/>
              </w:rPr>
              <w:t>5</w:t>
            </w:r>
            <w:r w:rsidRPr="007B7D6E">
              <w:t xml:space="preserve"> Dz.U. L 123 z 12.5.2016, s. 1, ELI: http://data.europa.eu/eli/agree_interinstit/2016/512/oj</w:t>
            </w:r>
          </w:p>
        </w:tc>
      </w:tr>
    </w:tbl>
    <w:p w14:paraId="16057532" w14:textId="77777777" w:rsidR="001A1D5E" w:rsidRPr="007B7D6E" w:rsidRDefault="008734F3" w:rsidP="001A1D5E">
      <w:r w:rsidRPr="007B7D6E">
        <w:rPr>
          <w:rStyle w:val="HideTWBExt"/>
        </w:rPr>
        <w:t>&lt;/Amend&gt;</w:t>
      </w:r>
    </w:p>
    <w:p w14:paraId="6A6DC3A5" w14:textId="6B11D38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23</w:t>
      </w:r>
      <w:r w:rsidRPr="007B7D6E">
        <w:rPr>
          <w:rStyle w:val="HideTWBExt"/>
        </w:rPr>
        <w:t>&lt;/NumAm&gt;</w:t>
      </w:r>
    </w:p>
    <w:p w14:paraId="0FF791E5"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7A4C8D2" w14:textId="77777777" w:rsidR="001A1D5E" w:rsidRPr="007B7D6E" w:rsidRDefault="008734F3" w:rsidP="001A1D5E">
      <w:pPr>
        <w:pStyle w:val="NormalBold"/>
      </w:pPr>
      <w:r w:rsidRPr="007B7D6E">
        <w:rPr>
          <w:rStyle w:val="HideTWBExt"/>
        </w:rPr>
        <w:t>&lt;Article&gt;</w:t>
      </w:r>
      <w:r w:rsidRPr="007B7D6E">
        <w:t>Motyw 64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DE21B5B" w14:textId="77777777" w:rsidTr="005403DF">
        <w:trPr>
          <w:trHeight w:val="240"/>
          <w:jc w:val="center"/>
        </w:trPr>
        <w:tc>
          <w:tcPr>
            <w:tcW w:w="9752" w:type="dxa"/>
            <w:gridSpan w:val="2"/>
            <w:tcBorders>
              <w:top w:val="nil"/>
              <w:left w:val="nil"/>
              <w:bottom w:val="nil"/>
              <w:right w:val="nil"/>
            </w:tcBorders>
          </w:tcPr>
          <w:p w14:paraId="77B8F6D4" w14:textId="77777777" w:rsidR="001A1D5E" w:rsidRPr="007B7D6E" w:rsidRDefault="001A1D5E" w:rsidP="005403DF"/>
        </w:tc>
      </w:tr>
      <w:tr w:rsidR="00386757" w:rsidRPr="007B7D6E" w14:paraId="70839A2F" w14:textId="77777777" w:rsidTr="005403DF">
        <w:trPr>
          <w:trHeight w:val="240"/>
          <w:jc w:val="center"/>
        </w:trPr>
        <w:tc>
          <w:tcPr>
            <w:tcW w:w="4876" w:type="dxa"/>
            <w:tcBorders>
              <w:top w:val="nil"/>
              <w:left w:val="nil"/>
              <w:bottom w:val="nil"/>
              <w:right w:val="nil"/>
            </w:tcBorders>
            <w:hideMark/>
          </w:tcPr>
          <w:p w14:paraId="36401ABF"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544EDD10" w14:textId="77777777" w:rsidR="001A1D5E" w:rsidRPr="007B7D6E" w:rsidRDefault="008734F3" w:rsidP="005403DF">
            <w:pPr>
              <w:pStyle w:val="AmColumnHeading"/>
            </w:pPr>
            <w:r w:rsidRPr="007B7D6E">
              <w:t>Poprawka</w:t>
            </w:r>
          </w:p>
        </w:tc>
      </w:tr>
      <w:tr w:rsidR="00386757" w:rsidRPr="007B7D6E" w14:paraId="44E7AE4F" w14:textId="77777777" w:rsidTr="005403DF">
        <w:trPr>
          <w:jc w:val="center"/>
        </w:trPr>
        <w:tc>
          <w:tcPr>
            <w:tcW w:w="4876" w:type="dxa"/>
            <w:tcBorders>
              <w:top w:val="nil"/>
              <w:left w:val="nil"/>
              <w:bottom w:val="nil"/>
              <w:right w:val="nil"/>
            </w:tcBorders>
          </w:tcPr>
          <w:p w14:paraId="03BEE215" w14:textId="77777777" w:rsidR="001A1D5E" w:rsidRPr="007B7D6E" w:rsidRDefault="001A1D5E" w:rsidP="005403DF">
            <w:pPr>
              <w:pStyle w:val="Normal6a"/>
            </w:pPr>
          </w:p>
        </w:tc>
        <w:tc>
          <w:tcPr>
            <w:tcW w:w="4876" w:type="dxa"/>
            <w:tcBorders>
              <w:top w:val="nil"/>
              <w:left w:val="nil"/>
              <w:bottom w:val="nil"/>
              <w:right w:val="nil"/>
            </w:tcBorders>
            <w:hideMark/>
          </w:tcPr>
          <w:p w14:paraId="4CF3ED69" w14:textId="77777777" w:rsidR="001A1D5E" w:rsidRPr="007B7D6E" w:rsidRDefault="008734F3" w:rsidP="005403DF">
            <w:pPr>
              <w:pStyle w:val="Normal6a"/>
            </w:pPr>
            <w:r w:rsidRPr="007B7D6E">
              <w:rPr>
                <w:b/>
                <w:i/>
              </w:rPr>
              <w:t>(64a)</w:t>
            </w:r>
            <w:r w:rsidRPr="007B7D6E">
              <w:tab/>
            </w:r>
            <w:r w:rsidRPr="007B7D6E">
              <w:rPr>
                <w:b/>
                <w:i/>
              </w:rPr>
              <w:t>Wszystkie instytucje, organy i jednostki organizacyjne Unii, a także właściwe organy państw członkowskich uczestniczących we wzmocnionej współpracy w zakresie ustanowienia EPPO na podstawie rozporządzenia (UE) 2017/1939 powinny bez zbędnej zwłoki zgłaszać EPPO wszelkie czyny zabronione, w odniesieniu do których mogłaby ona wykonywać swoją właściwość, zgodnie z art. 24 ust. 1 rozporządzenia (UE) 2017/1939.</w:t>
            </w:r>
          </w:p>
        </w:tc>
      </w:tr>
    </w:tbl>
    <w:p w14:paraId="0716EC63" w14:textId="77777777" w:rsidR="001A1D5E" w:rsidRPr="007B7D6E" w:rsidRDefault="008734F3" w:rsidP="001A1D5E">
      <w:r w:rsidRPr="007B7D6E">
        <w:rPr>
          <w:rStyle w:val="HideTWBExt"/>
        </w:rPr>
        <w:t>&lt;/Amend&gt;</w:t>
      </w:r>
    </w:p>
    <w:p w14:paraId="157743B8" w14:textId="3541BDD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24</w:t>
      </w:r>
      <w:r w:rsidRPr="007B7D6E">
        <w:rPr>
          <w:rStyle w:val="HideTWBExt"/>
        </w:rPr>
        <w:t>&lt;/NumAm&gt;</w:t>
      </w:r>
    </w:p>
    <w:p w14:paraId="1B6DB4B3"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AB9FC1C" w14:textId="77777777" w:rsidR="001A1D5E" w:rsidRPr="007B7D6E" w:rsidRDefault="008734F3" w:rsidP="001A1D5E">
      <w:pPr>
        <w:pStyle w:val="NormalBold"/>
      </w:pPr>
      <w:r w:rsidRPr="007B7D6E">
        <w:rPr>
          <w:rStyle w:val="HideTWBExt"/>
        </w:rPr>
        <w:t>&lt;Article&gt;</w:t>
      </w:r>
      <w:r w:rsidRPr="007B7D6E">
        <w:t>Artykuł 2 – ustęp 1 – litera e</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9D11D78" w14:textId="77777777" w:rsidTr="005403DF">
        <w:trPr>
          <w:trHeight w:val="240"/>
          <w:jc w:val="center"/>
        </w:trPr>
        <w:tc>
          <w:tcPr>
            <w:tcW w:w="9752" w:type="dxa"/>
            <w:gridSpan w:val="2"/>
            <w:tcBorders>
              <w:top w:val="nil"/>
              <w:left w:val="nil"/>
              <w:bottom w:val="nil"/>
              <w:right w:val="nil"/>
            </w:tcBorders>
          </w:tcPr>
          <w:p w14:paraId="2C09AA25" w14:textId="77777777" w:rsidR="001A1D5E" w:rsidRPr="007B7D6E" w:rsidRDefault="001A1D5E" w:rsidP="005403DF"/>
        </w:tc>
      </w:tr>
      <w:tr w:rsidR="00386757" w:rsidRPr="007B7D6E" w14:paraId="7E3E3571" w14:textId="77777777" w:rsidTr="005403DF">
        <w:trPr>
          <w:trHeight w:val="240"/>
          <w:jc w:val="center"/>
        </w:trPr>
        <w:tc>
          <w:tcPr>
            <w:tcW w:w="4876" w:type="dxa"/>
            <w:tcBorders>
              <w:top w:val="nil"/>
              <w:left w:val="nil"/>
              <w:bottom w:val="nil"/>
              <w:right w:val="nil"/>
            </w:tcBorders>
            <w:hideMark/>
          </w:tcPr>
          <w:p w14:paraId="366437C5"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DBC5CBB" w14:textId="77777777" w:rsidR="001A1D5E" w:rsidRPr="007B7D6E" w:rsidRDefault="008734F3" w:rsidP="005403DF">
            <w:pPr>
              <w:pStyle w:val="AmColumnHeading"/>
            </w:pPr>
            <w:r w:rsidRPr="007B7D6E">
              <w:t>Poprawka</w:t>
            </w:r>
          </w:p>
        </w:tc>
      </w:tr>
      <w:tr w:rsidR="00386757" w:rsidRPr="007B7D6E" w14:paraId="5DF40A0B" w14:textId="77777777" w:rsidTr="005403DF">
        <w:trPr>
          <w:jc w:val="center"/>
        </w:trPr>
        <w:tc>
          <w:tcPr>
            <w:tcW w:w="4876" w:type="dxa"/>
            <w:tcBorders>
              <w:top w:val="nil"/>
              <w:left w:val="nil"/>
              <w:bottom w:val="nil"/>
              <w:right w:val="nil"/>
            </w:tcBorders>
            <w:hideMark/>
          </w:tcPr>
          <w:p w14:paraId="33952324" w14:textId="77777777" w:rsidR="001A1D5E" w:rsidRPr="007B7D6E" w:rsidRDefault="008734F3" w:rsidP="005403DF">
            <w:pPr>
              <w:pStyle w:val="Normal6a"/>
            </w:pPr>
            <w:r w:rsidRPr="007B7D6E">
              <w:t>e)</w:t>
            </w:r>
            <w:r w:rsidRPr="007B7D6E">
              <w:tab/>
              <w:t>ochrona i umacnianie demokracji w Unii oraz umacnianie wartości Unii zgodnie z art. 2 TUE.</w:t>
            </w:r>
          </w:p>
        </w:tc>
        <w:tc>
          <w:tcPr>
            <w:tcW w:w="4876" w:type="dxa"/>
            <w:tcBorders>
              <w:top w:val="nil"/>
              <w:left w:val="nil"/>
              <w:bottom w:val="nil"/>
              <w:right w:val="nil"/>
            </w:tcBorders>
            <w:hideMark/>
          </w:tcPr>
          <w:p w14:paraId="7B71F5EA" w14:textId="77777777" w:rsidR="001A1D5E" w:rsidRPr="007B7D6E" w:rsidRDefault="008734F3" w:rsidP="005403DF">
            <w:pPr>
              <w:pStyle w:val="Normal6a"/>
            </w:pPr>
            <w:r w:rsidRPr="007B7D6E">
              <w:t>e)</w:t>
            </w:r>
            <w:r w:rsidRPr="007B7D6E">
              <w:tab/>
            </w:r>
            <w:r w:rsidRPr="007B7D6E">
              <w:t xml:space="preserve">ochrona i umacnianie demokracji </w:t>
            </w:r>
            <w:r w:rsidRPr="007B7D6E">
              <w:rPr>
                <w:b/>
                <w:i/>
              </w:rPr>
              <w:t>i państwa prawnego</w:t>
            </w:r>
            <w:r w:rsidRPr="007B7D6E">
              <w:t xml:space="preserve"> w Unii oraz umacnianie wartości Unii zgodnie z art. 2 TUE.</w:t>
            </w:r>
          </w:p>
        </w:tc>
      </w:tr>
    </w:tbl>
    <w:p w14:paraId="76322188" w14:textId="77777777" w:rsidR="001A1D5E" w:rsidRPr="007B7D6E" w:rsidRDefault="008734F3" w:rsidP="001A1D5E">
      <w:r w:rsidRPr="007B7D6E">
        <w:rPr>
          <w:rStyle w:val="HideTWBExt"/>
        </w:rPr>
        <w:t>&lt;/Amend&gt;</w:t>
      </w:r>
    </w:p>
    <w:p w14:paraId="7C3D60EE" w14:textId="3252175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25</w:t>
      </w:r>
      <w:r w:rsidRPr="007B7D6E">
        <w:rPr>
          <w:rStyle w:val="HideTWBExt"/>
        </w:rPr>
        <w:t>&lt;/NumAm&gt;</w:t>
      </w:r>
    </w:p>
    <w:p w14:paraId="59BC747C"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DCD93C9" w14:textId="77777777" w:rsidR="001A1D5E" w:rsidRPr="007B7D6E" w:rsidRDefault="008734F3" w:rsidP="001A1D5E">
      <w:pPr>
        <w:pStyle w:val="NormalBold"/>
      </w:pPr>
      <w:r w:rsidRPr="007B7D6E">
        <w:rPr>
          <w:rStyle w:val="HideTWBExt"/>
        </w:rPr>
        <w:t>&lt;Article&gt;</w:t>
      </w:r>
      <w:r w:rsidRPr="007B7D6E">
        <w:t xml:space="preserve">Artykuł 3 – ustęp 1 – litera a – </w:t>
      </w:r>
      <w:r w:rsidRPr="007B7D6E">
        <w:t>podpunkt ii</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3586ECB" w14:textId="77777777" w:rsidTr="005403DF">
        <w:trPr>
          <w:trHeight w:val="240"/>
          <w:jc w:val="center"/>
        </w:trPr>
        <w:tc>
          <w:tcPr>
            <w:tcW w:w="9752" w:type="dxa"/>
            <w:gridSpan w:val="2"/>
            <w:tcBorders>
              <w:top w:val="nil"/>
              <w:left w:val="nil"/>
              <w:bottom w:val="nil"/>
              <w:right w:val="nil"/>
            </w:tcBorders>
          </w:tcPr>
          <w:p w14:paraId="42AB5E96" w14:textId="77777777" w:rsidR="001A1D5E" w:rsidRPr="007B7D6E" w:rsidRDefault="001A1D5E" w:rsidP="005403DF"/>
        </w:tc>
      </w:tr>
      <w:tr w:rsidR="00386757" w:rsidRPr="007B7D6E" w14:paraId="1AA0C809" w14:textId="77777777" w:rsidTr="005403DF">
        <w:trPr>
          <w:trHeight w:val="240"/>
          <w:jc w:val="center"/>
        </w:trPr>
        <w:tc>
          <w:tcPr>
            <w:tcW w:w="4876" w:type="dxa"/>
            <w:tcBorders>
              <w:top w:val="nil"/>
              <w:left w:val="nil"/>
              <w:bottom w:val="nil"/>
              <w:right w:val="nil"/>
            </w:tcBorders>
            <w:hideMark/>
          </w:tcPr>
          <w:p w14:paraId="329F3478"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0ACA774" w14:textId="77777777" w:rsidR="001A1D5E" w:rsidRPr="007B7D6E" w:rsidRDefault="008734F3" w:rsidP="005403DF">
            <w:pPr>
              <w:pStyle w:val="AmColumnHeading"/>
            </w:pPr>
            <w:r w:rsidRPr="007B7D6E">
              <w:t>Poprawka</w:t>
            </w:r>
          </w:p>
        </w:tc>
      </w:tr>
      <w:tr w:rsidR="00386757" w:rsidRPr="007B7D6E" w14:paraId="628972C2" w14:textId="77777777" w:rsidTr="005403DF">
        <w:trPr>
          <w:jc w:val="center"/>
        </w:trPr>
        <w:tc>
          <w:tcPr>
            <w:tcW w:w="4876" w:type="dxa"/>
            <w:tcBorders>
              <w:top w:val="nil"/>
              <w:left w:val="nil"/>
              <w:bottom w:val="nil"/>
              <w:right w:val="nil"/>
            </w:tcBorders>
            <w:hideMark/>
          </w:tcPr>
          <w:p w14:paraId="2526D245" w14:textId="77777777" w:rsidR="001A1D5E" w:rsidRPr="007B7D6E" w:rsidRDefault="008734F3" w:rsidP="005403DF">
            <w:pPr>
              <w:pStyle w:val="Normal6a"/>
            </w:pPr>
            <w:r w:rsidRPr="007B7D6E">
              <w:t>(ii)</w:t>
            </w:r>
            <w:r w:rsidRPr="007B7D6E">
              <w:tab/>
              <w:t xml:space="preserve">wzmocnienie bazy przemysłowej Unii, odpornych łańcuchów dostaw oraz pobudzenie zrównoważonej i konkurencyjnej produkcji, w szczególności w obszarze technologii neutralnych </w:t>
            </w:r>
            <w:r w:rsidRPr="007B7D6E">
              <w:t>emisyjnie i technologii surowców krytycznych, ze szczególnym uwzględnieniem konkurencyjności małych i średnich przedsiębiorstw, biorąc w pełni pod uwagę ambicje środowiskowe i klimatyczne z myślą o przyspieszeniu czystej transformacji przemysłowej;</w:t>
            </w:r>
          </w:p>
        </w:tc>
        <w:tc>
          <w:tcPr>
            <w:tcW w:w="4876" w:type="dxa"/>
            <w:tcBorders>
              <w:top w:val="nil"/>
              <w:left w:val="nil"/>
              <w:bottom w:val="nil"/>
              <w:right w:val="nil"/>
            </w:tcBorders>
            <w:hideMark/>
          </w:tcPr>
          <w:p w14:paraId="5D5D621A" w14:textId="77777777" w:rsidR="001A1D5E" w:rsidRPr="007B7D6E" w:rsidRDefault="008734F3" w:rsidP="005403DF">
            <w:pPr>
              <w:pStyle w:val="Normal6a"/>
            </w:pPr>
            <w:r w:rsidRPr="007B7D6E">
              <w:t>(ii)</w:t>
            </w:r>
            <w:r w:rsidRPr="007B7D6E">
              <w:tab/>
              <w:t xml:space="preserve">wzmocnienie bazy przemysłowej Unii, odpornych łańcuchów dostaw oraz pobudzenie zrównoważonej i konkurencyjnej produkcji, w szczególności w obszarze technologii neutralnych emisyjnie i technologii surowców krytycznych, </w:t>
            </w:r>
            <w:r w:rsidRPr="007B7D6E">
              <w:rPr>
                <w:b/>
                <w:i/>
              </w:rPr>
              <w:t>a tym samym wniesienie wkładu w otwartą strategiczną autonomię Unii,</w:t>
            </w:r>
            <w:r w:rsidRPr="007B7D6E">
              <w:t xml:space="preserve"> ze szczególnym uwzględnieniem konkurencyjności małych i średnich przedsiębiorstw, biorąc w pełni pod uwagę ambicje środowiskowe i klimatyczne z myślą o przyspieszeniu czystej transformacji przemysłowej;</w:t>
            </w:r>
          </w:p>
        </w:tc>
      </w:tr>
    </w:tbl>
    <w:p w14:paraId="4E046B38" w14:textId="77777777" w:rsidR="001A1D5E" w:rsidRPr="007B7D6E" w:rsidRDefault="008734F3" w:rsidP="001A1D5E">
      <w:r w:rsidRPr="007B7D6E">
        <w:rPr>
          <w:rStyle w:val="HideTWBExt"/>
        </w:rPr>
        <w:t>&lt;/Amend&gt;</w:t>
      </w:r>
    </w:p>
    <w:p w14:paraId="1A922F05" w14:textId="330E0C5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26</w:t>
      </w:r>
      <w:r w:rsidRPr="007B7D6E">
        <w:rPr>
          <w:rStyle w:val="HideTWBExt"/>
        </w:rPr>
        <w:t>&lt;/NumAm&gt;</w:t>
      </w:r>
    </w:p>
    <w:p w14:paraId="752286F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8A09BC1" w14:textId="77777777" w:rsidR="001A1D5E" w:rsidRPr="007B7D6E" w:rsidRDefault="008734F3" w:rsidP="001A1D5E">
      <w:pPr>
        <w:pStyle w:val="NormalBold"/>
      </w:pPr>
      <w:r w:rsidRPr="007B7D6E">
        <w:rPr>
          <w:rStyle w:val="HideTWBExt"/>
        </w:rPr>
        <w:t>&lt;Article&gt;</w:t>
      </w:r>
      <w:r w:rsidRPr="007B7D6E">
        <w:t>Artykuł 3 – ustęp 1 – litera a – podpunkt x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A4724C2" w14:textId="77777777" w:rsidTr="005403DF">
        <w:trPr>
          <w:trHeight w:val="240"/>
          <w:jc w:val="center"/>
        </w:trPr>
        <w:tc>
          <w:tcPr>
            <w:tcW w:w="9752" w:type="dxa"/>
            <w:gridSpan w:val="2"/>
            <w:tcBorders>
              <w:top w:val="nil"/>
              <w:left w:val="nil"/>
              <w:bottom w:val="nil"/>
              <w:right w:val="nil"/>
            </w:tcBorders>
          </w:tcPr>
          <w:p w14:paraId="548415DA" w14:textId="77777777" w:rsidR="001A1D5E" w:rsidRPr="007B7D6E" w:rsidRDefault="001A1D5E" w:rsidP="005403DF"/>
        </w:tc>
      </w:tr>
      <w:tr w:rsidR="00386757" w:rsidRPr="007B7D6E" w14:paraId="0CA1AE55" w14:textId="77777777" w:rsidTr="005403DF">
        <w:trPr>
          <w:trHeight w:val="240"/>
          <w:jc w:val="center"/>
        </w:trPr>
        <w:tc>
          <w:tcPr>
            <w:tcW w:w="4876" w:type="dxa"/>
            <w:tcBorders>
              <w:top w:val="nil"/>
              <w:left w:val="nil"/>
              <w:bottom w:val="nil"/>
              <w:right w:val="nil"/>
            </w:tcBorders>
            <w:hideMark/>
          </w:tcPr>
          <w:p w14:paraId="465A1B24"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9D006CD" w14:textId="77777777" w:rsidR="001A1D5E" w:rsidRPr="007B7D6E" w:rsidRDefault="008734F3" w:rsidP="005403DF">
            <w:pPr>
              <w:pStyle w:val="AmColumnHeading"/>
            </w:pPr>
            <w:r w:rsidRPr="007B7D6E">
              <w:t>Poprawka</w:t>
            </w:r>
          </w:p>
        </w:tc>
      </w:tr>
      <w:tr w:rsidR="00386757" w:rsidRPr="007B7D6E" w14:paraId="1DF94C80" w14:textId="77777777" w:rsidTr="005403DF">
        <w:trPr>
          <w:jc w:val="center"/>
        </w:trPr>
        <w:tc>
          <w:tcPr>
            <w:tcW w:w="4876" w:type="dxa"/>
            <w:tcBorders>
              <w:top w:val="nil"/>
              <w:left w:val="nil"/>
              <w:bottom w:val="nil"/>
              <w:right w:val="nil"/>
            </w:tcBorders>
          </w:tcPr>
          <w:p w14:paraId="31A9ADC6" w14:textId="77777777" w:rsidR="001A1D5E" w:rsidRPr="007B7D6E" w:rsidRDefault="001A1D5E" w:rsidP="005403DF">
            <w:pPr>
              <w:pStyle w:val="Normal6a"/>
            </w:pPr>
          </w:p>
        </w:tc>
        <w:tc>
          <w:tcPr>
            <w:tcW w:w="4876" w:type="dxa"/>
            <w:tcBorders>
              <w:top w:val="nil"/>
              <w:left w:val="nil"/>
              <w:bottom w:val="nil"/>
              <w:right w:val="nil"/>
            </w:tcBorders>
            <w:hideMark/>
          </w:tcPr>
          <w:p w14:paraId="557C55ED" w14:textId="77777777" w:rsidR="001A1D5E" w:rsidRPr="007B7D6E" w:rsidRDefault="008734F3" w:rsidP="005403DF">
            <w:pPr>
              <w:pStyle w:val="Normal6a"/>
            </w:pPr>
            <w:r w:rsidRPr="007B7D6E">
              <w:rPr>
                <w:b/>
                <w:i/>
              </w:rPr>
              <w:t>(xa)</w:t>
            </w:r>
            <w:r w:rsidRPr="007B7D6E">
              <w:tab/>
            </w:r>
            <w:r w:rsidRPr="007B7D6E">
              <w:rPr>
                <w:b/>
                <w:i/>
              </w:rPr>
              <w:t xml:space="preserve">wzmocnienie łączności transgranicznej, odporności i </w:t>
            </w:r>
            <w:r w:rsidRPr="007B7D6E">
              <w:rPr>
                <w:b/>
                <w:i/>
              </w:rPr>
              <w:t>bezpieczeństwa w Unii oraz zwiększenie zdolności Unii do reagowania na zagrożenia transgraniczne poprzez strategiczne i skalowalne inwestycje o wyraźnej unijnej wartości dodanej, w szczególności projekty na dużą skalę przyczyniające się do funkcjonowania rynku wewnętrznego, strefy Schengen, zarządzania granicami, bezpieczeństwa wewnętrznego i gotowości kryzysowej, przy jednoczesnym unikaniu fragmentacji finansowania i zapewnieniu silniejszej koncentracji na projektach wywierających istotny wpływ na konkuren</w:t>
            </w:r>
            <w:r w:rsidRPr="007B7D6E">
              <w:rPr>
                <w:b/>
                <w:i/>
              </w:rPr>
              <w:t>cyjność, odporność i bezpieczeństwo Unii;</w:t>
            </w:r>
          </w:p>
        </w:tc>
      </w:tr>
    </w:tbl>
    <w:p w14:paraId="7FF89773" w14:textId="77777777" w:rsidR="001A1D5E" w:rsidRPr="007B7D6E" w:rsidRDefault="008734F3" w:rsidP="001A1D5E">
      <w:r w:rsidRPr="007B7D6E">
        <w:rPr>
          <w:rStyle w:val="HideTWBExt"/>
        </w:rPr>
        <w:t>&lt;/Amend&gt;</w:t>
      </w:r>
    </w:p>
    <w:p w14:paraId="7ED70585" w14:textId="36738F0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27</w:t>
      </w:r>
      <w:r w:rsidRPr="007B7D6E">
        <w:rPr>
          <w:rStyle w:val="HideTWBExt"/>
        </w:rPr>
        <w:t>&lt;/NumAm&gt;</w:t>
      </w:r>
    </w:p>
    <w:p w14:paraId="19FBAB2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6E1463D" w14:textId="77777777" w:rsidR="001A1D5E" w:rsidRPr="007B7D6E" w:rsidRDefault="008734F3" w:rsidP="001A1D5E">
      <w:pPr>
        <w:pStyle w:val="NormalBold"/>
      </w:pPr>
      <w:r w:rsidRPr="007B7D6E">
        <w:rPr>
          <w:rStyle w:val="HideTWBExt"/>
        </w:rPr>
        <w:t>&lt;Article&gt;</w:t>
      </w:r>
      <w:r w:rsidRPr="007B7D6E">
        <w:t>Artykuł 3 – ustęp 1 – litera b – akapit 1 – podpunkt iii</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98813F1" w14:textId="77777777" w:rsidTr="005403DF">
        <w:trPr>
          <w:trHeight w:val="240"/>
          <w:jc w:val="center"/>
        </w:trPr>
        <w:tc>
          <w:tcPr>
            <w:tcW w:w="9752" w:type="dxa"/>
            <w:gridSpan w:val="2"/>
            <w:tcBorders>
              <w:top w:val="nil"/>
              <w:left w:val="nil"/>
              <w:bottom w:val="nil"/>
              <w:right w:val="nil"/>
            </w:tcBorders>
          </w:tcPr>
          <w:p w14:paraId="6B507AE8" w14:textId="77777777" w:rsidR="001A1D5E" w:rsidRPr="007B7D6E" w:rsidRDefault="001A1D5E" w:rsidP="005403DF"/>
        </w:tc>
      </w:tr>
      <w:tr w:rsidR="00386757" w:rsidRPr="007B7D6E" w14:paraId="2DBE4F05" w14:textId="77777777" w:rsidTr="005403DF">
        <w:trPr>
          <w:trHeight w:val="240"/>
          <w:jc w:val="center"/>
        </w:trPr>
        <w:tc>
          <w:tcPr>
            <w:tcW w:w="4876" w:type="dxa"/>
            <w:tcBorders>
              <w:top w:val="nil"/>
              <w:left w:val="nil"/>
              <w:bottom w:val="nil"/>
              <w:right w:val="nil"/>
            </w:tcBorders>
            <w:hideMark/>
          </w:tcPr>
          <w:p w14:paraId="4471A931" w14:textId="77777777" w:rsidR="001A1D5E" w:rsidRPr="007B7D6E" w:rsidRDefault="008734F3" w:rsidP="005403DF">
            <w:pPr>
              <w:pStyle w:val="AmColumnHeading"/>
            </w:pPr>
            <w:r w:rsidRPr="007B7D6E">
              <w:t xml:space="preserve">Tekst proponowany przez </w:t>
            </w:r>
            <w:r w:rsidRPr="007B7D6E">
              <w:t>Komisję</w:t>
            </w:r>
          </w:p>
        </w:tc>
        <w:tc>
          <w:tcPr>
            <w:tcW w:w="4876" w:type="dxa"/>
            <w:tcBorders>
              <w:top w:val="nil"/>
              <w:left w:val="nil"/>
              <w:bottom w:val="nil"/>
              <w:right w:val="nil"/>
            </w:tcBorders>
            <w:hideMark/>
          </w:tcPr>
          <w:p w14:paraId="57748FD2" w14:textId="77777777" w:rsidR="001A1D5E" w:rsidRPr="007B7D6E" w:rsidRDefault="008734F3" w:rsidP="005403DF">
            <w:pPr>
              <w:pStyle w:val="AmColumnHeading"/>
            </w:pPr>
            <w:r w:rsidRPr="007B7D6E">
              <w:t>Poprawka</w:t>
            </w:r>
          </w:p>
        </w:tc>
      </w:tr>
      <w:tr w:rsidR="00386757" w:rsidRPr="007B7D6E" w14:paraId="1A72B816" w14:textId="77777777" w:rsidTr="005403DF">
        <w:trPr>
          <w:jc w:val="center"/>
        </w:trPr>
        <w:tc>
          <w:tcPr>
            <w:tcW w:w="4876" w:type="dxa"/>
            <w:tcBorders>
              <w:top w:val="nil"/>
              <w:left w:val="nil"/>
              <w:bottom w:val="nil"/>
              <w:right w:val="nil"/>
            </w:tcBorders>
            <w:hideMark/>
          </w:tcPr>
          <w:p w14:paraId="78EA4396" w14:textId="77777777" w:rsidR="001A1D5E" w:rsidRPr="007B7D6E" w:rsidRDefault="008734F3" w:rsidP="005403DF">
            <w:pPr>
              <w:pStyle w:val="Normal6a"/>
            </w:pPr>
            <w:r w:rsidRPr="007B7D6E">
              <w:t>(iii)</w:t>
            </w:r>
            <w:r w:rsidRPr="007B7D6E">
              <w:tab/>
              <w:t>zwiększenie bezpieczeństwa Unii przez poprawę zdolności wykrywania zagrożeń, zapobiegania im i reagowania na nie, w tym przez wzmocnienie krytycznej infrastruktury energetycznej i transportowej oraz cyberbezpieczeństwa;</w:t>
            </w:r>
          </w:p>
        </w:tc>
        <w:tc>
          <w:tcPr>
            <w:tcW w:w="4876" w:type="dxa"/>
            <w:tcBorders>
              <w:top w:val="nil"/>
              <w:left w:val="nil"/>
              <w:bottom w:val="nil"/>
              <w:right w:val="nil"/>
            </w:tcBorders>
            <w:hideMark/>
          </w:tcPr>
          <w:p w14:paraId="4E2FCA5A" w14:textId="77777777" w:rsidR="001A1D5E" w:rsidRPr="007B7D6E" w:rsidRDefault="008734F3" w:rsidP="005403DF">
            <w:pPr>
              <w:pStyle w:val="Normal6a"/>
            </w:pPr>
            <w:r w:rsidRPr="007B7D6E">
              <w:t>(iii)</w:t>
            </w:r>
            <w:r w:rsidRPr="007B7D6E">
              <w:tab/>
              <w:t xml:space="preserve">zwiększenie bezpieczeństwa Unii przez poprawę zdolności wykrywania </w:t>
            </w:r>
            <w:r w:rsidRPr="007B7D6E">
              <w:rPr>
                <w:b/>
                <w:i/>
              </w:rPr>
              <w:t>i analizy</w:t>
            </w:r>
            <w:r w:rsidRPr="007B7D6E">
              <w:t xml:space="preserve"> zagrożeń, zapobiegania im i reagowania na nie, w tym przez wzmocnienie krytycznej infrastruktury energetycznej i transportowej oraz cyberbezpieczeństwa; </w:t>
            </w:r>
            <w:r w:rsidRPr="007B7D6E">
              <w:rPr>
                <w:b/>
                <w:i/>
              </w:rPr>
              <w:t>przeciwdziałanie dezinformacji i zorganizowanej przestępczości transgranicznej, w tym pochodzącym spoza Unii, w ścisłej współpracy operacyjnej z agencjami Unii;</w:t>
            </w:r>
          </w:p>
        </w:tc>
      </w:tr>
    </w:tbl>
    <w:p w14:paraId="3E0CF238" w14:textId="77777777" w:rsidR="001A1D5E" w:rsidRPr="007B7D6E" w:rsidRDefault="008734F3" w:rsidP="001A1D5E">
      <w:r w:rsidRPr="007B7D6E">
        <w:rPr>
          <w:rStyle w:val="HideTWBExt"/>
        </w:rPr>
        <w:t>&lt;/Amend&gt;</w:t>
      </w:r>
    </w:p>
    <w:p w14:paraId="11B51A19" w14:textId="6CEF033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28</w:t>
      </w:r>
      <w:r w:rsidRPr="007B7D6E">
        <w:rPr>
          <w:rStyle w:val="HideTWBExt"/>
        </w:rPr>
        <w:t>&lt;/NumAm&gt;</w:t>
      </w:r>
    </w:p>
    <w:p w14:paraId="6BB6FD0F"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6170954" w14:textId="77777777" w:rsidR="001A1D5E" w:rsidRPr="007B7D6E" w:rsidRDefault="008734F3" w:rsidP="001A1D5E">
      <w:pPr>
        <w:pStyle w:val="NormalBold"/>
      </w:pPr>
      <w:r w:rsidRPr="007B7D6E">
        <w:rPr>
          <w:rStyle w:val="HideTWBExt"/>
        </w:rPr>
        <w:t>&lt;Article&gt;</w:t>
      </w:r>
      <w:r w:rsidRPr="007B7D6E">
        <w:t xml:space="preserve">Artykuł 3 – </w:t>
      </w:r>
      <w:r w:rsidRPr="007B7D6E">
        <w:t>ustęp 1 – litera b – akapit 1 – podpunkt iii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FA9BC92" w14:textId="77777777" w:rsidTr="005403DF">
        <w:trPr>
          <w:trHeight w:val="240"/>
          <w:jc w:val="center"/>
        </w:trPr>
        <w:tc>
          <w:tcPr>
            <w:tcW w:w="9752" w:type="dxa"/>
            <w:gridSpan w:val="2"/>
            <w:tcBorders>
              <w:top w:val="nil"/>
              <w:left w:val="nil"/>
              <w:bottom w:val="nil"/>
              <w:right w:val="nil"/>
            </w:tcBorders>
          </w:tcPr>
          <w:p w14:paraId="1CCDD67A" w14:textId="77777777" w:rsidR="001A1D5E" w:rsidRPr="007B7D6E" w:rsidRDefault="001A1D5E" w:rsidP="005403DF"/>
        </w:tc>
      </w:tr>
      <w:tr w:rsidR="00386757" w:rsidRPr="007B7D6E" w14:paraId="3AD0D416" w14:textId="77777777" w:rsidTr="005403DF">
        <w:trPr>
          <w:trHeight w:val="240"/>
          <w:jc w:val="center"/>
        </w:trPr>
        <w:tc>
          <w:tcPr>
            <w:tcW w:w="4876" w:type="dxa"/>
            <w:tcBorders>
              <w:top w:val="nil"/>
              <w:left w:val="nil"/>
              <w:bottom w:val="nil"/>
              <w:right w:val="nil"/>
            </w:tcBorders>
            <w:hideMark/>
          </w:tcPr>
          <w:p w14:paraId="4DB3F3FF"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BA45801" w14:textId="77777777" w:rsidR="001A1D5E" w:rsidRPr="007B7D6E" w:rsidRDefault="008734F3" w:rsidP="005403DF">
            <w:pPr>
              <w:pStyle w:val="AmColumnHeading"/>
            </w:pPr>
            <w:r w:rsidRPr="007B7D6E">
              <w:t>Poprawka</w:t>
            </w:r>
          </w:p>
        </w:tc>
      </w:tr>
      <w:tr w:rsidR="00386757" w:rsidRPr="007B7D6E" w14:paraId="0B57B2F6" w14:textId="77777777" w:rsidTr="005403DF">
        <w:trPr>
          <w:jc w:val="center"/>
        </w:trPr>
        <w:tc>
          <w:tcPr>
            <w:tcW w:w="4876" w:type="dxa"/>
            <w:tcBorders>
              <w:top w:val="nil"/>
              <w:left w:val="nil"/>
              <w:bottom w:val="nil"/>
              <w:right w:val="nil"/>
            </w:tcBorders>
          </w:tcPr>
          <w:p w14:paraId="786532E5" w14:textId="77777777" w:rsidR="001A1D5E" w:rsidRPr="007B7D6E" w:rsidRDefault="001A1D5E" w:rsidP="005403DF">
            <w:pPr>
              <w:pStyle w:val="Normal6a"/>
            </w:pPr>
          </w:p>
        </w:tc>
        <w:tc>
          <w:tcPr>
            <w:tcW w:w="4876" w:type="dxa"/>
            <w:tcBorders>
              <w:top w:val="nil"/>
              <w:left w:val="nil"/>
              <w:bottom w:val="nil"/>
              <w:right w:val="nil"/>
            </w:tcBorders>
            <w:hideMark/>
          </w:tcPr>
          <w:p w14:paraId="5D5E7267" w14:textId="77777777" w:rsidR="001A1D5E" w:rsidRPr="007B7D6E" w:rsidRDefault="008734F3" w:rsidP="005403DF">
            <w:pPr>
              <w:pStyle w:val="Normal6a"/>
            </w:pPr>
            <w:r w:rsidRPr="007B7D6E">
              <w:rPr>
                <w:b/>
                <w:i/>
              </w:rPr>
              <w:t>(iiia)</w:t>
            </w:r>
            <w:r w:rsidRPr="007B7D6E">
              <w:tab/>
            </w:r>
            <w:r w:rsidRPr="007B7D6E">
              <w:rPr>
                <w:b/>
                <w:i/>
              </w:rPr>
              <w:t xml:space="preserve">wzmocnienie współpracy operacyjnej między państwami członkowskimi a agencjami Unii odpowiedzialnymi za bezpieczeństwo wewnętrzne i </w:t>
            </w:r>
            <w:r w:rsidRPr="007B7D6E">
              <w:rPr>
                <w:b/>
                <w:i/>
              </w:rPr>
              <w:t>zarządzanie granicami poprzez interoperacyjne systemy i bezpieczną wymianę danych, umożliwienie wymiany informacji w czasie rzeczywistym, zwiększenie skuteczności oraz zapewnienie szybkiego i skoordynowanego reagowania w przypadku zagrożeń transgranicznych, w pełnej zgodności z gwarancjami dotyczącymi ochrony danych i prywatności;</w:t>
            </w:r>
          </w:p>
        </w:tc>
      </w:tr>
    </w:tbl>
    <w:p w14:paraId="3E793D2B" w14:textId="77777777" w:rsidR="001A1D5E" w:rsidRPr="007B7D6E" w:rsidRDefault="008734F3" w:rsidP="001A1D5E">
      <w:r w:rsidRPr="007B7D6E">
        <w:rPr>
          <w:rStyle w:val="HideTWBExt"/>
        </w:rPr>
        <w:t>&lt;/Amend&gt;</w:t>
      </w:r>
    </w:p>
    <w:p w14:paraId="4C2C5E22" w14:textId="3E7308F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29</w:t>
      </w:r>
      <w:r w:rsidRPr="007B7D6E">
        <w:rPr>
          <w:rStyle w:val="HideTWBExt"/>
        </w:rPr>
        <w:t>&lt;/NumAm&gt;</w:t>
      </w:r>
    </w:p>
    <w:p w14:paraId="5D240B1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AC9D81B" w14:textId="77777777" w:rsidR="001A1D5E" w:rsidRPr="007B7D6E" w:rsidRDefault="008734F3" w:rsidP="001A1D5E">
      <w:pPr>
        <w:pStyle w:val="NormalBold"/>
      </w:pPr>
      <w:r w:rsidRPr="007B7D6E">
        <w:rPr>
          <w:rStyle w:val="HideTWBExt"/>
        </w:rPr>
        <w:t>&lt;Article&gt;</w:t>
      </w:r>
      <w:r w:rsidRPr="007B7D6E">
        <w:t>Artykuł 3 – ustęp 1 – litera b – akapit 2 – tiret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6002912" w14:textId="77777777" w:rsidTr="005403DF">
        <w:trPr>
          <w:trHeight w:val="240"/>
          <w:jc w:val="center"/>
        </w:trPr>
        <w:tc>
          <w:tcPr>
            <w:tcW w:w="9752" w:type="dxa"/>
            <w:gridSpan w:val="2"/>
            <w:tcBorders>
              <w:top w:val="nil"/>
              <w:left w:val="nil"/>
              <w:bottom w:val="nil"/>
              <w:right w:val="nil"/>
            </w:tcBorders>
          </w:tcPr>
          <w:p w14:paraId="3C74557B" w14:textId="77777777" w:rsidR="001A1D5E" w:rsidRPr="007B7D6E" w:rsidRDefault="001A1D5E" w:rsidP="005403DF"/>
        </w:tc>
      </w:tr>
      <w:tr w:rsidR="00386757" w:rsidRPr="007B7D6E" w14:paraId="1246DA01" w14:textId="77777777" w:rsidTr="005403DF">
        <w:trPr>
          <w:trHeight w:val="240"/>
          <w:jc w:val="center"/>
        </w:trPr>
        <w:tc>
          <w:tcPr>
            <w:tcW w:w="4876" w:type="dxa"/>
            <w:tcBorders>
              <w:top w:val="nil"/>
              <w:left w:val="nil"/>
              <w:bottom w:val="nil"/>
              <w:right w:val="nil"/>
            </w:tcBorders>
            <w:hideMark/>
          </w:tcPr>
          <w:p w14:paraId="5F348C2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DF099BD" w14:textId="77777777" w:rsidR="001A1D5E" w:rsidRPr="007B7D6E" w:rsidRDefault="008734F3" w:rsidP="005403DF">
            <w:pPr>
              <w:pStyle w:val="AmColumnHeading"/>
            </w:pPr>
            <w:r w:rsidRPr="007B7D6E">
              <w:t>Poprawka</w:t>
            </w:r>
          </w:p>
        </w:tc>
      </w:tr>
      <w:tr w:rsidR="00386757" w:rsidRPr="007B7D6E" w14:paraId="08424931" w14:textId="77777777" w:rsidTr="005403DF">
        <w:trPr>
          <w:jc w:val="center"/>
        </w:trPr>
        <w:tc>
          <w:tcPr>
            <w:tcW w:w="4876" w:type="dxa"/>
            <w:tcBorders>
              <w:top w:val="nil"/>
              <w:left w:val="nil"/>
              <w:bottom w:val="nil"/>
              <w:right w:val="nil"/>
            </w:tcBorders>
            <w:hideMark/>
          </w:tcPr>
          <w:p w14:paraId="43261308" w14:textId="77777777" w:rsidR="001A1D5E" w:rsidRPr="007B7D6E" w:rsidRDefault="008734F3" w:rsidP="005403DF">
            <w:pPr>
              <w:pStyle w:val="Normal6a"/>
            </w:pPr>
            <w:r w:rsidRPr="007B7D6E">
              <w:rPr>
                <w:b/>
                <w:i/>
              </w:rPr>
              <w:t>–</w:t>
            </w:r>
            <w:r w:rsidRPr="007B7D6E">
              <w:tab/>
            </w:r>
            <w:r w:rsidRPr="007B7D6E">
              <w:rPr>
                <w:b/>
                <w:i/>
              </w:rPr>
              <w:t>rozporządzeniu (UE) [...] ustanawiającym unijne wsparcie na rzecz azylu, migracji i integracji na okres od dnia 1 stycznia 2028 r. do dnia 31 grudnia 2034 r.;</w:t>
            </w:r>
          </w:p>
        </w:tc>
        <w:tc>
          <w:tcPr>
            <w:tcW w:w="4876" w:type="dxa"/>
            <w:tcBorders>
              <w:top w:val="nil"/>
              <w:left w:val="nil"/>
              <w:bottom w:val="nil"/>
              <w:right w:val="nil"/>
            </w:tcBorders>
            <w:hideMark/>
          </w:tcPr>
          <w:p w14:paraId="26B4FC5D" w14:textId="77777777" w:rsidR="001A1D5E" w:rsidRPr="007B7D6E" w:rsidRDefault="008734F3" w:rsidP="005403DF">
            <w:pPr>
              <w:pStyle w:val="Normal6a"/>
            </w:pPr>
            <w:r w:rsidRPr="007B7D6E">
              <w:rPr>
                <w:b/>
                <w:i/>
              </w:rPr>
              <w:t>skreśla się</w:t>
            </w:r>
          </w:p>
        </w:tc>
      </w:tr>
    </w:tbl>
    <w:p w14:paraId="71FE8243" w14:textId="77777777" w:rsidR="001A1D5E" w:rsidRPr="007B7D6E" w:rsidRDefault="008734F3" w:rsidP="001A1D5E">
      <w:r w:rsidRPr="007B7D6E">
        <w:rPr>
          <w:rStyle w:val="HideTWBExt"/>
        </w:rPr>
        <w:t>&lt;/Amend&gt;</w:t>
      </w:r>
    </w:p>
    <w:p w14:paraId="4BD83DA6" w14:textId="7501BCA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30</w:t>
      </w:r>
      <w:r w:rsidRPr="007B7D6E">
        <w:rPr>
          <w:rStyle w:val="HideTWBExt"/>
        </w:rPr>
        <w:t>&lt;/NumAm&gt;</w:t>
      </w:r>
    </w:p>
    <w:p w14:paraId="41C1E62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6A6CEF1" w14:textId="77777777" w:rsidR="001A1D5E" w:rsidRPr="007B7D6E" w:rsidRDefault="008734F3" w:rsidP="001A1D5E">
      <w:pPr>
        <w:pStyle w:val="NormalBold"/>
      </w:pPr>
      <w:r w:rsidRPr="007B7D6E">
        <w:rPr>
          <w:rStyle w:val="HideTWBExt"/>
        </w:rPr>
        <w:t>&lt;Article&gt;</w:t>
      </w:r>
      <w:r w:rsidRPr="007B7D6E">
        <w:t>Artykuł 3 – ustęp 1 – litera b a (nowa)</w:t>
      </w:r>
      <w:r w:rsidRPr="007B7D6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FD71B70" w14:textId="77777777" w:rsidTr="00880AE1">
        <w:trPr>
          <w:trHeight w:val="240"/>
          <w:jc w:val="center"/>
        </w:trPr>
        <w:tc>
          <w:tcPr>
            <w:tcW w:w="9752" w:type="dxa"/>
            <w:gridSpan w:val="2"/>
            <w:tcBorders>
              <w:top w:val="nil"/>
              <w:left w:val="nil"/>
              <w:bottom w:val="nil"/>
              <w:right w:val="nil"/>
            </w:tcBorders>
          </w:tcPr>
          <w:p w14:paraId="085DC18E" w14:textId="77777777" w:rsidR="001A1D5E" w:rsidRPr="007B7D6E" w:rsidRDefault="001A1D5E" w:rsidP="005403DF"/>
        </w:tc>
      </w:tr>
      <w:tr w:rsidR="00386757" w:rsidRPr="007B7D6E" w14:paraId="59C74D09" w14:textId="77777777" w:rsidTr="00880AE1">
        <w:trPr>
          <w:trHeight w:val="240"/>
          <w:jc w:val="center"/>
        </w:trPr>
        <w:tc>
          <w:tcPr>
            <w:tcW w:w="4876" w:type="dxa"/>
            <w:tcBorders>
              <w:top w:val="nil"/>
              <w:left w:val="nil"/>
              <w:bottom w:val="nil"/>
              <w:right w:val="nil"/>
            </w:tcBorders>
            <w:hideMark/>
          </w:tcPr>
          <w:p w14:paraId="4A4449A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8CADE84" w14:textId="77777777" w:rsidR="001A1D5E" w:rsidRPr="007B7D6E" w:rsidRDefault="008734F3" w:rsidP="005403DF">
            <w:pPr>
              <w:pStyle w:val="AmColumnHeading"/>
            </w:pPr>
            <w:r w:rsidRPr="007B7D6E">
              <w:t>Poprawka</w:t>
            </w:r>
          </w:p>
        </w:tc>
      </w:tr>
      <w:tr w:rsidR="00386757" w:rsidRPr="007B7D6E" w14:paraId="5E5728C2" w14:textId="77777777" w:rsidTr="00880AE1">
        <w:trPr>
          <w:jc w:val="center"/>
        </w:trPr>
        <w:tc>
          <w:tcPr>
            <w:tcW w:w="4876" w:type="dxa"/>
            <w:tcBorders>
              <w:top w:val="nil"/>
              <w:left w:val="nil"/>
              <w:bottom w:val="nil"/>
              <w:right w:val="nil"/>
            </w:tcBorders>
          </w:tcPr>
          <w:p w14:paraId="4DE33F5D" w14:textId="77777777" w:rsidR="001A1D5E" w:rsidRPr="007B7D6E" w:rsidRDefault="001A1D5E" w:rsidP="005403DF">
            <w:pPr>
              <w:pStyle w:val="Normal6a"/>
            </w:pPr>
          </w:p>
        </w:tc>
        <w:tc>
          <w:tcPr>
            <w:tcW w:w="4876" w:type="dxa"/>
            <w:tcBorders>
              <w:top w:val="nil"/>
              <w:left w:val="nil"/>
              <w:bottom w:val="nil"/>
              <w:right w:val="nil"/>
            </w:tcBorders>
            <w:hideMark/>
          </w:tcPr>
          <w:p w14:paraId="2202BE9C" w14:textId="77777777" w:rsidR="001A1D5E" w:rsidRPr="007B7D6E" w:rsidRDefault="008734F3" w:rsidP="005403DF">
            <w:pPr>
              <w:pStyle w:val="Normal6a"/>
            </w:pPr>
            <w:r w:rsidRPr="007B7D6E">
              <w:rPr>
                <w:b/>
                <w:i/>
              </w:rPr>
              <w:t>ba)</w:t>
            </w:r>
            <w:r w:rsidRPr="007B7D6E">
              <w:tab/>
            </w:r>
            <w:r w:rsidRPr="007B7D6E">
              <w:rPr>
                <w:b/>
                <w:i/>
              </w:rPr>
              <w:t xml:space="preserve">wspieranie przestrzeni wolności, bezpieczeństwa i sprawiedliwości w sposób w </w:t>
            </w:r>
            <w:r w:rsidRPr="007B7D6E">
              <w:rPr>
                <w:b/>
                <w:i/>
              </w:rPr>
              <w:t>pełni zgodny z celami określonymi w rozporządzeniach (UE) XX […] ustanawiającym unijne wsparcie na rzecz azylu, migracji i integracji na okres od dnia 1 stycznia 2028 r. do dnia 31 grudnia 2034 r. oraz (UE) XX […] ustanawiającym unijne wsparcie na rzecz europejskiego zintegrowanego zarządzania granicami i europejskiej polityki wizowej na okres od dnia 1 stycznia 2028 r. do dnia 31 grudnia 2034 r.;</w:t>
            </w:r>
          </w:p>
        </w:tc>
      </w:tr>
    </w:tbl>
    <w:p w14:paraId="50C37C42" w14:textId="77777777" w:rsidR="001A1D5E" w:rsidRPr="007B7D6E" w:rsidRDefault="008734F3" w:rsidP="001A1D5E">
      <w:r w:rsidRPr="007B7D6E">
        <w:rPr>
          <w:rStyle w:val="HideTWBExt"/>
        </w:rPr>
        <w:t>&lt;/Amend&gt;</w:t>
      </w:r>
    </w:p>
    <w:p w14:paraId="7682CB63" w14:textId="32CCEEB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31</w:t>
      </w:r>
      <w:r w:rsidRPr="007B7D6E">
        <w:rPr>
          <w:rStyle w:val="HideTWBExt"/>
        </w:rPr>
        <w:t>&lt;/NumAm&gt;</w:t>
      </w:r>
    </w:p>
    <w:p w14:paraId="12C185E3"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539FEC1" w14:textId="77777777" w:rsidR="001A1D5E" w:rsidRPr="007B7D6E" w:rsidRDefault="008734F3" w:rsidP="001A1D5E">
      <w:pPr>
        <w:pStyle w:val="NormalBold"/>
      </w:pPr>
      <w:r w:rsidRPr="007B7D6E">
        <w:rPr>
          <w:rStyle w:val="HideTWBExt"/>
        </w:rPr>
        <w:t>&lt;Article&gt;</w:t>
      </w:r>
      <w:r w:rsidRPr="007B7D6E">
        <w:t>Artykuł 3 – ustęp 1 – litera c – podpunkt vi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4663DF8" w14:textId="77777777" w:rsidTr="005403DF">
        <w:trPr>
          <w:trHeight w:val="240"/>
          <w:jc w:val="center"/>
        </w:trPr>
        <w:tc>
          <w:tcPr>
            <w:tcW w:w="9752" w:type="dxa"/>
            <w:gridSpan w:val="2"/>
            <w:tcBorders>
              <w:top w:val="nil"/>
              <w:left w:val="nil"/>
              <w:bottom w:val="nil"/>
              <w:right w:val="nil"/>
            </w:tcBorders>
          </w:tcPr>
          <w:p w14:paraId="3CEEE8D0" w14:textId="77777777" w:rsidR="001A1D5E" w:rsidRPr="007B7D6E" w:rsidRDefault="001A1D5E" w:rsidP="005403DF"/>
        </w:tc>
      </w:tr>
      <w:tr w:rsidR="00386757" w:rsidRPr="007B7D6E" w14:paraId="4121ACD8" w14:textId="77777777" w:rsidTr="005403DF">
        <w:trPr>
          <w:trHeight w:val="240"/>
          <w:jc w:val="center"/>
        </w:trPr>
        <w:tc>
          <w:tcPr>
            <w:tcW w:w="4876" w:type="dxa"/>
            <w:tcBorders>
              <w:top w:val="nil"/>
              <w:left w:val="nil"/>
              <w:bottom w:val="nil"/>
              <w:right w:val="nil"/>
            </w:tcBorders>
            <w:hideMark/>
          </w:tcPr>
          <w:p w14:paraId="516414BB"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77C2846" w14:textId="77777777" w:rsidR="001A1D5E" w:rsidRPr="007B7D6E" w:rsidRDefault="008734F3" w:rsidP="005403DF">
            <w:pPr>
              <w:pStyle w:val="AmColumnHeading"/>
            </w:pPr>
            <w:r w:rsidRPr="007B7D6E">
              <w:t>Poprawka</w:t>
            </w:r>
          </w:p>
        </w:tc>
      </w:tr>
      <w:tr w:rsidR="00386757" w:rsidRPr="007B7D6E" w14:paraId="2884A77D" w14:textId="77777777" w:rsidTr="005403DF">
        <w:trPr>
          <w:jc w:val="center"/>
        </w:trPr>
        <w:tc>
          <w:tcPr>
            <w:tcW w:w="4876" w:type="dxa"/>
            <w:tcBorders>
              <w:top w:val="nil"/>
              <w:left w:val="nil"/>
              <w:bottom w:val="nil"/>
              <w:right w:val="nil"/>
            </w:tcBorders>
          </w:tcPr>
          <w:p w14:paraId="43F0A2C6" w14:textId="77777777" w:rsidR="001A1D5E" w:rsidRPr="007B7D6E" w:rsidRDefault="001A1D5E" w:rsidP="005403DF">
            <w:pPr>
              <w:pStyle w:val="Normal6a"/>
            </w:pPr>
          </w:p>
        </w:tc>
        <w:tc>
          <w:tcPr>
            <w:tcW w:w="4876" w:type="dxa"/>
            <w:tcBorders>
              <w:top w:val="nil"/>
              <w:left w:val="nil"/>
              <w:bottom w:val="nil"/>
              <w:right w:val="nil"/>
            </w:tcBorders>
            <w:hideMark/>
          </w:tcPr>
          <w:p w14:paraId="01A16AA3" w14:textId="77777777" w:rsidR="001A1D5E" w:rsidRPr="007B7D6E" w:rsidRDefault="008734F3" w:rsidP="005403DF">
            <w:pPr>
              <w:pStyle w:val="Normal6a"/>
            </w:pPr>
            <w:r w:rsidRPr="007B7D6E">
              <w:rPr>
                <w:b/>
                <w:i/>
              </w:rPr>
              <w:t>(via)</w:t>
            </w:r>
            <w:r w:rsidRPr="007B7D6E">
              <w:tab/>
            </w:r>
            <w:r w:rsidRPr="007B7D6E">
              <w:rPr>
                <w:b/>
                <w:i/>
              </w:rPr>
              <w:t xml:space="preserve">priorytetowe traktowanie inwestycji w cyfryzację, w tym w sztuczną inteligencję, bezpieczną infrastrukturę danych i </w:t>
            </w:r>
            <w:r w:rsidRPr="007B7D6E">
              <w:rPr>
                <w:b/>
                <w:i/>
              </w:rPr>
              <w:t>innowacje technologiczne, jako siłę napędową konkurencyjności i odporności demokratycznej, przy pełnym poszanowaniu praw podstawowych, w tym prawa do prywatności i ochrony danych osobowych;</w:t>
            </w:r>
          </w:p>
        </w:tc>
      </w:tr>
    </w:tbl>
    <w:p w14:paraId="041A29B3" w14:textId="77777777" w:rsidR="001A1D5E" w:rsidRPr="007B7D6E" w:rsidRDefault="008734F3" w:rsidP="001A1D5E">
      <w:r w:rsidRPr="007B7D6E">
        <w:rPr>
          <w:rStyle w:val="HideTWBExt"/>
        </w:rPr>
        <w:t>&lt;/Amend&gt;</w:t>
      </w:r>
    </w:p>
    <w:p w14:paraId="7ABE7B59" w14:textId="1ED5F82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32</w:t>
      </w:r>
      <w:r w:rsidRPr="007B7D6E">
        <w:rPr>
          <w:rStyle w:val="HideTWBExt"/>
        </w:rPr>
        <w:t>&lt;/NumAm&gt;</w:t>
      </w:r>
    </w:p>
    <w:p w14:paraId="788EFA2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020AE13" w14:textId="77777777" w:rsidR="001A1D5E" w:rsidRPr="007B7D6E" w:rsidRDefault="008734F3" w:rsidP="001A1D5E">
      <w:pPr>
        <w:pStyle w:val="NormalBold"/>
      </w:pPr>
      <w:r w:rsidRPr="007B7D6E">
        <w:rPr>
          <w:rStyle w:val="HideTWBExt"/>
        </w:rPr>
        <w:t>&lt;Article&gt;</w:t>
      </w:r>
      <w:r w:rsidRPr="007B7D6E">
        <w:t>Artykuł 3 – ustęp 1 – litera c – podpunkt ii</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CB2FD5F" w14:textId="77777777" w:rsidTr="005403DF">
        <w:trPr>
          <w:trHeight w:val="240"/>
          <w:jc w:val="center"/>
        </w:trPr>
        <w:tc>
          <w:tcPr>
            <w:tcW w:w="9752" w:type="dxa"/>
            <w:gridSpan w:val="2"/>
            <w:tcBorders>
              <w:top w:val="nil"/>
              <w:left w:val="nil"/>
              <w:bottom w:val="nil"/>
              <w:right w:val="nil"/>
            </w:tcBorders>
          </w:tcPr>
          <w:p w14:paraId="20C2D004" w14:textId="77777777" w:rsidR="001A1D5E" w:rsidRPr="007B7D6E" w:rsidRDefault="001A1D5E" w:rsidP="005403DF"/>
        </w:tc>
      </w:tr>
      <w:tr w:rsidR="00386757" w:rsidRPr="007B7D6E" w14:paraId="068603EC" w14:textId="77777777" w:rsidTr="005403DF">
        <w:trPr>
          <w:trHeight w:val="240"/>
          <w:jc w:val="center"/>
        </w:trPr>
        <w:tc>
          <w:tcPr>
            <w:tcW w:w="4876" w:type="dxa"/>
            <w:tcBorders>
              <w:top w:val="nil"/>
              <w:left w:val="nil"/>
              <w:bottom w:val="nil"/>
              <w:right w:val="nil"/>
            </w:tcBorders>
            <w:hideMark/>
          </w:tcPr>
          <w:p w14:paraId="29AF102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C0AD479" w14:textId="77777777" w:rsidR="001A1D5E" w:rsidRPr="007B7D6E" w:rsidRDefault="008734F3" w:rsidP="005403DF">
            <w:pPr>
              <w:pStyle w:val="AmColumnHeading"/>
            </w:pPr>
            <w:r w:rsidRPr="007B7D6E">
              <w:t>Poprawka</w:t>
            </w:r>
          </w:p>
        </w:tc>
      </w:tr>
      <w:tr w:rsidR="00386757" w:rsidRPr="007B7D6E" w14:paraId="412BD5BD" w14:textId="77777777" w:rsidTr="005403DF">
        <w:trPr>
          <w:jc w:val="center"/>
        </w:trPr>
        <w:tc>
          <w:tcPr>
            <w:tcW w:w="4876" w:type="dxa"/>
            <w:tcBorders>
              <w:top w:val="nil"/>
              <w:left w:val="nil"/>
              <w:bottom w:val="nil"/>
              <w:right w:val="nil"/>
            </w:tcBorders>
            <w:hideMark/>
          </w:tcPr>
          <w:p w14:paraId="5E511FAB" w14:textId="77777777" w:rsidR="001A1D5E" w:rsidRPr="007B7D6E" w:rsidRDefault="008734F3" w:rsidP="005403DF">
            <w:pPr>
              <w:pStyle w:val="Normal6a"/>
            </w:pPr>
            <w:r w:rsidRPr="007B7D6E">
              <w:t>(ii)</w:t>
            </w:r>
            <w:r w:rsidRPr="007B7D6E">
              <w:tab/>
              <w:t xml:space="preserve">promowanie i utrzymanie praworządności przez wzmocnienie systemów wymiaru sprawiedliwości, ram </w:t>
            </w:r>
            <w:r w:rsidRPr="007B7D6E">
              <w:t>antykorupcyjnych, pluralizmu mediów, integralności informacji, umiejętności korzystania z mediów oraz skutecznych mechanizmów kontroli i równowagi;</w:t>
            </w:r>
          </w:p>
        </w:tc>
        <w:tc>
          <w:tcPr>
            <w:tcW w:w="4876" w:type="dxa"/>
            <w:tcBorders>
              <w:top w:val="nil"/>
              <w:left w:val="nil"/>
              <w:bottom w:val="nil"/>
              <w:right w:val="nil"/>
            </w:tcBorders>
            <w:hideMark/>
          </w:tcPr>
          <w:p w14:paraId="6938C008" w14:textId="77777777" w:rsidR="001A1D5E" w:rsidRPr="007B7D6E" w:rsidRDefault="008734F3" w:rsidP="005403DF">
            <w:pPr>
              <w:pStyle w:val="Normal6a"/>
            </w:pPr>
            <w:r w:rsidRPr="007B7D6E">
              <w:t>(ii)</w:t>
            </w:r>
            <w:r w:rsidRPr="007B7D6E">
              <w:tab/>
              <w:t xml:space="preserve">promowanie i utrzymanie praworządności przez wzmocnienie </w:t>
            </w:r>
            <w:r w:rsidRPr="007B7D6E">
              <w:rPr>
                <w:b/>
                <w:i/>
              </w:rPr>
              <w:t>jakości i skuteczności</w:t>
            </w:r>
            <w:r w:rsidRPr="007B7D6E">
              <w:t xml:space="preserve"> systemów wymiaru sprawiedliwości, ram antykorupcyjnych, </w:t>
            </w:r>
            <w:r w:rsidRPr="007B7D6E">
              <w:rPr>
                <w:b/>
                <w:i/>
              </w:rPr>
              <w:t>wolności i</w:t>
            </w:r>
            <w:r w:rsidRPr="007B7D6E">
              <w:t xml:space="preserve"> pluralizmu mediów, integralności informacji, umiejętności korzystania z mediów oraz skutecznych mechanizmów kontroli i równowagi;</w:t>
            </w:r>
          </w:p>
        </w:tc>
      </w:tr>
    </w:tbl>
    <w:p w14:paraId="49B37D8A" w14:textId="77777777" w:rsidR="001A1D5E" w:rsidRPr="007B7D6E" w:rsidRDefault="008734F3" w:rsidP="001A1D5E">
      <w:r w:rsidRPr="007B7D6E">
        <w:rPr>
          <w:rStyle w:val="HideTWBExt"/>
        </w:rPr>
        <w:t>&lt;/Amend&gt;</w:t>
      </w:r>
    </w:p>
    <w:p w14:paraId="05E3F4B9" w14:textId="55CCCFB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33</w:t>
      </w:r>
      <w:r w:rsidRPr="007B7D6E">
        <w:rPr>
          <w:rStyle w:val="HideTWBExt"/>
        </w:rPr>
        <w:t>&lt;/NumAm&gt;</w:t>
      </w:r>
    </w:p>
    <w:p w14:paraId="15300BAA" w14:textId="77777777" w:rsidR="001A1D5E" w:rsidRPr="007B7D6E" w:rsidRDefault="008734F3" w:rsidP="001A1D5E">
      <w:pPr>
        <w:pStyle w:val="NormalBold"/>
      </w:pPr>
      <w:r w:rsidRPr="007B7D6E">
        <w:rPr>
          <w:rStyle w:val="HideTWBExt"/>
        </w:rPr>
        <w:t>&lt;DocAmend&gt;</w:t>
      </w:r>
      <w:r w:rsidRPr="007B7D6E">
        <w:t xml:space="preserve">Wniosek dotyczący </w:t>
      </w:r>
      <w:r w:rsidRPr="007B7D6E">
        <w:t>rozporządzenia</w:t>
      </w:r>
      <w:r w:rsidRPr="007B7D6E">
        <w:rPr>
          <w:rStyle w:val="HideTWBExt"/>
        </w:rPr>
        <w:t>&lt;/DocAmend&gt;</w:t>
      </w:r>
    </w:p>
    <w:p w14:paraId="6F3C43E9" w14:textId="77777777" w:rsidR="001A1D5E" w:rsidRPr="007B7D6E" w:rsidRDefault="008734F3" w:rsidP="001A1D5E">
      <w:pPr>
        <w:pStyle w:val="NormalBold"/>
      </w:pPr>
      <w:r w:rsidRPr="007B7D6E">
        <w:rPr>
          <w:rStyle w:val="HideTWBExt"/>
        </w:rPr>
        <w:t>&lt;Article&gt;</w:t>
      </w:r>
      <w:r w:rsidRPr="007B7D6E">
        <w:t>Artykuł 4 – ustęp 1 – akapit 1 – punkt 40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46A4995" w14:textId="77777777" w:rsidTr="005403DF">
        <w:trPr>
          <w:trHeight w:val="240"/>
          <w:jc w:val="center"/>
        </w:trPr>
        <w:tc>
          <w:tcPr>
            <w:tcW w:w="9752" w:type="dxa"/>
            <w:gridSpan w:val="2"/>
            <w:tcBorders>
              <w:top w:val="nil"/>
              <w:left w:val="nil"/>
              <w:bottom w:val="nil"/>
              <w:right w:val="nil"/>
            </w:tcBorders>
          </w:tcPr>
          <w:p w14:paraId="76062299" w14:textId="77777777" w:rsidR="001A1D5E" w:rsidRPr="007B7D6E" w:rsidRDefault="001A1D5E" w:rsidP="005403DF"/>
        </w:tc>
      </w:tr>
      <w:tr w:rsidR="00386757" w:rsidRPr="007B7D6E" w14:paraId="286E9949" w14:textId="77777777" w:rsidTr="005403DF">
        <w:trPr>
          <w:trHeight w:val="240"/>
          <w:jc w:val="center"/>
        </w:trPr>
        <w:tc>
          <w:tcPr>
            <w:tcW w:w="4876" w:type="dxa"/>
            <w:tcBorders>
              <w:top w:val="nil"/>
              <w:left w:val="nil"/>
              <w:bottom w:val="nil"/>
              <w:right w:val="nil"/>
            </w:tcBorders>
            <w:hideMark/>
          </w:tcPr>
          <w:p w14:paraId="5C95B8A9"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6DA1BEF" w14:textId="77777777" w:rsidR="001A1D5E" w:rsidRPr="007B7D6E" w:rsidRDefault="008734F3" w:rsidP="005403DF">
            <w:pPr>
              <w:pStyle w:val="AmColumnHeading"/>
            </w:pPr>
            <w:r w:rsidRPr="007B7D6E">
              <w:t>Poprawka</w:t>
            </w:r>
          </w:p>
        </w:tc>
      </w:tr>
      <w:tr w:rsidR="00386757" w:rsidRPr="007B7D6E" w14:paraId="0C930B62" w14:textId="77777777" w:rsidTr="005403DF">
        <w:trPr>
          <w:jc w:val="center"/>
        </w:trPr>
        <w:tc>
          <w:tcPr>
            <w:tcW w:w="4876" w:type="dxa"/>
            <w:tcBorders>
              <w:top w:val="nil"/>
              <w:left w:val="nil"/>
              <w:bottom w:val="nil"/>
              <w:right w:val="nil"/>
            </w:tcBorders>
          </w:tcPr>
          <w:p w14:paraId="35FB49EE" w14:textId="77777777" w:rsidR="001A1D5E" w:rsidRPr="007B7D6E" w:rsidRDefault="001A1D5E" w:rsidP="005403DF">
            <w:pPr>
              <w:pStyle w:val="Normal6a"/>
            </w:pPr>
          </w:p>
        </w:tc>
        <w:tc>
          <w:tcPr>
            <w:tcW w:w="4876" w:type="dxa"/>
            <w:tcBorders>
              <w:top w:val="nil"/>
              <w:left w:val="nil"/>
              <w:bottom w:val="nil"/>
              <w:right w:val="nil"/>
            </w:tcBorders>
            <w:hideMark/>
          </w:tcPr>
          <w:p w14:paraId="04500316" w14:textId="77777777" w:rsidR="001A1D5E" w:rsidRPr="007B7D6E" w:rsidRDefault="008734F3" w:rsidP="005403DF">
            <w:pPr>
              <w:pStyle w:val="Normal6a"/>
            </w:pPr>
            <w:r w:rsidRPr="007B7D6E">
              <w:rPr>
                <w:b/>
                <w:i/>
              </w:rPr>
              <w:t>40a)</w:t>
            </w:r>
            <w:r w:rsidRPr="007B7D6E">
              <w:tab/>
            </w:r>
            <w:r w:rsidRPr="007B7D6E">
              <w:rPr>
                <w:b/>
                <w:i/>
              </w:rPr>
              <w:t xml:space="preserve">„interesy finansowe Unii” oznaczają wszystkie dochody, wydatki i aktywa objęte budżetami </w:t>
            </w:r>
            <w:r w:rsidRPr="007B7D6E">
              <w:rPr>
                <w:b/>
                <w:i/>
              </w:rPr>
              <w:t>ustanowionymi na podstawie niniejszego rozporządzenia, uzyskane za ich pośrednictwem lub należne na ich rzecz, co obejmuje budżety finansowane lub zarządzane bezpośrednio lub pośrednio oraz budżety podlegające zarządzaniu dzielonemu.</w:t>
            </w:r>
          </w:p>
        </w:tc>
      </w:tr>
    </w:tbl>
    <w:p w14:paraId="00285E69" w14:textId="77777777" w:rsidR="001A1D5E" w:rsidRPr="007B7D6E" w:rsidRDefault="008734F3" w:rsidP="001A1D5E">
      <w:r w:rsidRPr="007B7D6E">
        <w:rPr>
          <w:rStyle w:val="HideTWBExt"/>
        </w:rPr>
        <w:t>&lt;/Amend&gt;</w:t>
      </w:r>
    </w:p>
    <w:p w14:paraId="27BA9147" w14:textId="0450743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34</w:t>
      </w:r>
      <w:r w:rsidRPr="007B7D6E">
        <w:rPr>
          <w:rStyle w:val="HideTWBExt"/>
        </w:rPr>
        <w:t>&lt;/NumAm&gt;</w:t>
      </w:r>
    </w:p>
    <w:p w14:paraId="3B640DF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8777A72" w14:textId="77777777" w:rsidR="001A1D5E" w:rsidRPr="007B7D6E" w:rsidRDefault="008734F3" w:rsidP="001A1D5E">
      <w:pPr>
        <w:pStyle w:val="NormalBold"/>
      </w:pPr>
      <w:r w:rsidRPr="007B7D6E">
        <w:rPr>
          <w:rStyle w:val="HideTWBExt"/>
        </w:rPr>
        <w:t>&lt;Article&gt;</w:t>
      </w:r>
      <w:r w:rsidRPr="007B7D6E">
        <w:t>Artykuł 5 – ustęp 3</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19A0E1D" w14:textId="77777777" w:rsidTr="005403DF">
        <w:trPr>
          <w:trHeight w:val="240"/>
          <w:jc w:val="center"/>
        </w:trPr>
        <w:tc>
          <w:tcPr>
            <w:tcW w:w="9752" w:type="dxa"/>
            <w:gridSpan w:val="2"/>
            <w:tcBorders>
              <w:top w:val="nil"/>
              <w:left w:val="nil"/>
              <w:bottom w:val="nil"/>
              <w:right w:val="nil"/>
            </w:tcBorders>
          </w:tcPr>
          <w:p w14:paraId="6AA11B1D" w14:textId="77777777" w:rsidR="001A1D5E" w:rsidRPr="007B7D6E" w:rsidRDefault="001A1D5E" w:rsidP="005403DF"/>
        </w:tc>
      </w:tr>
      <w:tr w:rsidR="00386757" w:rsidRPr="007B7D6E" w14:paraId="420F84F2" w14:textId="77777777" w:rsidTr="005403DF">
        <w:trPr>
          <w:trHeight w:val="240"/>
          <w:jc w:val="center"/>
        </w:trPr>
        <w:tc>
          <w:tcPr>
            <w:tcW w:w="4876" w:type="dxa"/>
            <w:tcBorders>
              <w:top w:val="nil"/>
              <w:left w:val="nil"/>
              <w:bottom w:val="nil"/>
              <w:right w:val="nil"/>
            </w:tcBorders>
            <w:hideMark/>
          </w:tcPr>
          <w:p w14:paraId="4E1C3B9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C25D2AA" w14:textId="77777777" w:rsidR="001A1D5E" w:rsidRPr="007B7D6E" w:rsidRDefault="008734F3" w:rsidP="005403DF">
            <w:pPr>
              <w:pStyle w:val="AmColumnHeading"/>
            </w:pPr>
            <w:r w:rsidRPr="007B7D6E">
              <w:t>Poprawka</w:t>
            </w:r>
          </w:p>
        </w:tc>
      </w:tr>
      <w:tr w:rsidR="00386757" w:rsidRPr="007B7D6E" w14:paraId="27A2C4E1" w14:textId="77777777" w:rsidTr="005403DF">
        <w:trPr>
          <w:jc w:val="center"/>
        </w:trPr>
        <w:tc>
          <w:tcPr>
            <w:tcW w:w="4876" w:type="dxa"/>
            <w:tcBorders>
              <w:top w:val="nil"/>
              <w:left w:val="nil"/>
              <w:bottom w:val="nil"/>
              <w:right w:val="nil"/>
            </w:tcBorders>
            <w:hideMark/>
          </w:tcPr>
          <w:p w14:paraId="686C12CD" w14:textId="77777777" w:rsidR="001A1D5E" w:rsidRPr="007B7D6E" w:rsidRDefault="008734F3" w:rsidP="005403DF">
            <w:pPr>
              <w:pStyle w:val="Normal6a"/>
            </w:pPr>
            <w:r w:rsidRPr="007B7D6E">
              <w:t>3.</w:t>
            </w:r>
            <w:r w:rsidRPr="007B7D6E">
              <w:tab/>
              <w:t xml:space="preserve">Pomoc techniczna z inicjatywy Komisji, o której mowa w art. 10, jest </w:t>
            </w:r>
            <w:r w:rsidRPr="007B7D6E">
              <w:t>wdrażana w ramach zarządzania bezpośredniego lub pośredniego, zgodnie z art. 62 ust. 1 akapit pierwszy lit. a) i c) rozporządzenia (UE, Euratom) 2024/2509.</w:t>
            </w:r>
          </w:p>
        </w:tc>
        <w:tc>
          <w:tcPr>
            <w:tcW w:w="4876" w:type="dxa"/>
            <w:tcBorders>
              <w:top w:val="nil"/>
              <w:left w:val="nil"/>
              <w:bottom w:val="nil"/>
              <w:right w:val="nil"/>
            </w:tcBorders>
            <w:hideMark/>
          </w:tcPr>
          <w:p w14:paraId="151A28FA" w14:textId="77777777" w:rsidR="001A1D5E" w:rsidRPr="007B7D6E" w:rsidRDefault="008734F3" w:rsidP="005403DF">
            <w:pPr>
              <w:pStyle w:val="Normal6a"/>
            </w:pPr>
            <w:r w:rsidRPr="007B7D6E">
              <w:t>3.</w:t>
            </w:r>
            <w:r w:rsidRPr="007B7D6E">
              <w:tab/>
              <w:t xml:space="preserve">Pomoc techniczna z inicjatywy Komisji, o której mowa w art. 10, jest wdrażana w ramach zarządzania bezpośredniego lub pośredniego, </w:t>
            </w:r>
            <w:r w:rsidRPr="007B7D6E">
              <w:rPr>
                <w:b/>
                <w:i/>
              </w:rPr>
              <w:t xml:space="preserve">z zastrzeżeniem pełnej przejrzystości służącej zapobieganiu niewłaściwemu wykorzystaniu środków, co obejmuje publiczne informowanie o przydziale, beneficjentach i ostatecznym wykorzystaniu, a także regularne audyty </w:t>
            </w:r>
            <w:r w:rsidRPr="007B7D6E">
              <w:t>zgodnie z art. 62 ust. 1 akapit pierwszy lit. a) i c) rozporządzenia (UE, Euratom) 2024/2509.</w:t>
            </w:r>
          </w:p>
        </w:tc>
      </w:tr>
    </w:tbl>
    <w:p w14:paraId="2A67BF36" w14:textId="77777777" w:rsidR="001A1D5E" w:rsidRPr="007B7D6E" w:rsidRDefault="008734F3" w:rsidP="001A1D5E">
      <w:r w:rsidRPr="007B7D6E">
        <w:rPr>
          <w:rStyle w:val="HideTWBExt"/>
        </w:rPr>
        <w:t>&lt;/Amend&gt;</w:t>
      </w:r>
    </w:p>
    <w:p w14:paraId="691F3B6E" w14:textId="06151F26"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35</w:t>
      </w:r>
      <w:r w:rsidRPr="007B7D6E">
        <w:rPr>
          <w:rStyle w:val="HideTWBExt"/>
        </w:rPr>
        <w:t>&lt;/NumAm&gt;</w:t>
      </w:r>
    </w:p>
    <w:p w14:paraId="6E37C95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D351641" w14:textId="77777777" w:rsidR="001A1D5E" w:rsidRPr="007B7D6E" w:rsidRDefault="008734F3" w:rsidP="001A1D5E">
      <w:pPr>
        <w:pStyle w:val="NormalBold"/>
      </w:pPr>
      <w:r w:rsidRPr="007B7D6E">
        <w:rPr>
          <w:rStyle w:val="HideTWBExt"/>
        </w:rPr>
        <w:t>&lt;Article&gt;</w:t>
      </w:r>
      <w:r w:rsidRPr="007B7D6E">
        <w:t>Artykuł 6 – ustęp 1 – litera c</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92D37EC" w14:textId="77777777" w:rsidTr="005403DF">
        <w:trPr>
          <w:trHeight w:val="240"/>
          <w:jc w:val="center"/>
        </w:trPr>
        <w:tc>
          <w:tcPr>
            <w:tcW w:w="9752" w:type="dxa"/>
            <w:gridSpan w:val="2"/>
            <w:tcBorders>
              <w:top w:val="nil"/>
              <w:left w:val="nil"/>
              <w:bottom w:val="nil"/>
              <w:right w:val="nil"/>
            </w:tcBorders>
          </w:tcPr>
          <w:p w14:paraId="28A3A63D" w14:textId="77777777" w:rsidR="001A1D5E" w:rsidRPr="007B7D6E" w:rsidRDefault="001A1D5E" w:rsidP="005403DF"/>
        </w:tc>
      </w:tr>
      <w:tr w:rsidR="00386757" w:rsidRPr="007B7D6E" w14:paraId="378BC142" w14:textId="77777777" w:rsidTr="005403DF">
        <w:trPr>
          <w:trHeight w:val="240"/>
          <w:jc w:val="center"/>
        </w:trPr>
        <w:tc>
          <w:tcPr>
            <w:tcW w:w="4876" w:type="dxa"/>
            <w:tcBorders>
              <w:top w:val="nil"/>
              <w:left w:val="nil"/>
              <w:bottom w:val="nil"/>
              <w:right w:val="nil"/>
            </w:tcBorders>
            <w:hideMark/>
          </w:tcPr>
          <w:p w14:paraId="46C71055"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5DCA5E2D" w14:textId="77777777" w:rsidR="001A1D5E" w:rsidRPr="007B7D6E" w:rsidRDefault="008734F3" w:rsidP="005403DF">
            <w:pPr>
              <w:pStyle w:val="AmColumnHeading"/>
            </w:pPr>
            <w:r w:rsidRPr="007B7D6E">
              <w:t>Poprawka</w:t>
            </w:r>
          </w:p>
        </w:tc>
      </w:tr>
      <w:tr w:rsidR="00386757" w:rsidRPr="007B7D6E" w14:paraId="21464ADA" w14:textId="77777777" w:rsidTr="005403DF">
        <w:trPr>
          <w:jc w:val="center"/>
        </w:trPr>
        <w:tc>
          <w:tcPr>
            <w:tcW w:w="4876" w:type="dxa"/>
            <w:tcBorders>
              <w:top w:val="nil"/>
              <w:left w:val="nil"/>
              <w:bottom w:val="nil"/>
              <w:right w:val="nil"/>
            </w:tcBorders>
            <w:hideMark/>
          </w:tcPr>
          <w:p w14:paraId="0781E3D0" w14:textId="77777777" w:rsidR="001A1D5E" w:rsidRPr="007B7D6E" w:rsidRDefault="008734F3" w:rsidP="005403DF">
            <w:pPr>
              <w:pStyle w:val="Normal6a"/>
            </w:pPr>
            <w:r w:rsidRPr="007B7D6E">
              <w:t>c)</w:t>
            </w:r>
            <w:r w:rsidRPr="007B7D6E">
              <w:tab/>
              <w:t>właściwe podmioty reprezentujące społeczeństwo obywatelskie, takie jak partnerzy działający na rzecz środowiska, organizacje pozarządowe, organizacje młodzieżowe oraz podmioty odpowiedzialne za promowanie włączenia społecznego, praw podstawowych, praw osób z niepełnosprawnościami, równouprawnienia płci i niedyskryminacji, krajowe instytucje i organizacje praw człowieka;</w:t>
            </w:r>
          </w:p>
        </w:tc>
        <w:tc>
          <w:tcPr>
            <w:tcW w:w="4876" w:type="dxa"/>
            <w:tcBorders>
              <w:top w:val="nil"/>
              <w:left w:val="nil"/>
              <w:bottom w:val="nil"/>
              <w:right w:val="nil"/>
            </w:tcBorders>
            <w:hideMark/>
          </w:tcPr>
          <w:p w14:paraId="1D0D4615" w14:textId="77777777" w:rsidR="001A1D5E" w:rsidRPr="007B7D6E" w:rsidRDefault="008734F3" w:rsidP="005403DF">
            <w:pPr>
              <w:pStyle w:val="Normal6a"/>
            </w:pPr>
            <w:r w:rsidRPr="007B7D6E">
              <w:t>c)</w:t>
            </w:r>
            <w:r w:rsidRPr="007B7D6E">
              <w:tab/>
              <w:t>właściwe podmioty reprezentujące społeczeństwo obywatelskie, takie jak partnerzy działający na rzecz środowiska, organizacje pozarządowe, organizacje młodzieżowe oraz podmioty odpowiedzialne za promowanie włączenia społecznego, praw podstawowych, praw osób z niepełnosprawnościami, równouprawnienia płci i niedyskryminacji, krajowe instytucje i organizacje praw człowieka</w:t>
            </w:r>
            <w:r w:rsidRPr="007B7D6E">
              <w:rPr>
                <w:b/>
                <w:i/>
              </w:rPr>
              <w:t xml:space="preserve"> oraz, w stosownych przypadkach, organizacje międzynarodowe w sposób proporcjonalny do ich znaczenia i bez uszczerbku dla głównej odpowiedzi</w:t>
            </w:r>
            <w:r w:rsidRPr="007B7D6E">
              <w:rPr>
                <w:b/>
                <w:i/>
              </w:rPr>
              <w:t>alności organów publicznych, przy zapewnieniu skutecznego kierowania wsparcia do społeczności najbardziej go potrzebujących</w:t>
            </w:r>
            <w:r w:rsidRPr="007B7D6E">
              <w:t>;</w:t>
            </w:r>
          </w:p>
        </w:tc>
      </w:tr>
    </w:tbl>
    <w:p w14:paraId="20B26204" w14:textId="77777777" w:rsidR="001A1D5E" w:rsidRPr="007B7D6E" w:rsidRDefault="008734F3" w:rsidP="001A1D5E">
      <w:r w:rsidRPr="007B7D6E">
        <w:rPr>
          <w:rStyle w:val="HideTWBExt"/>
        </w:rPr>
        <w:t>&lt;/Amend&gt;</w:t>
      </w:r>
    </w:p>
    <w:p w14:paraId="7666FE9A" w14:textId="29C134E7"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36</w:t>
      </w:r>
      <w:r w:rsidRPr="007B7D6E">
        <w:rPr>
          <w:rStyle w:val="HideTWBExt"/>
        </w:rPr>
        <w:t>&lt;/NumAm&gt;</w:t>
      </w:r>
    </w:p>
    <w:p w14:paraId="6842614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59A4957" w14:textId="77777777" w:rsidR="001A1D5E" w:rsidRPr="007B7D6E" w:rsidRDefault="008734F3" w:rsidP="001A1D5E">
      <w:pPr>
        <w:pStyle w:val="NormalBold"/>
      </w:pPr>
      <w:r w:rsidRPr="007B7D6E">
        <w:rPr>
          <w:rStyle w:val="HideTWBExt"/>
        </w:rPr>
        <w:t>&lt;Article&gt;</w:t>
      </w:r>
      <w:r w:rsidRPr="007B7D6E">
        <w:t>Artykuł 7 – ustęp 1 – akapit 1 – litera 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1174563" w14:textId="77777777" w:rsidTr="005403DF">
        <w:trPr>
          <w:trHeight w:val="240"/>
          <w:jc w:val="center"/>
        </w:trPr>
        <w:tc>
          <w:tcPr>
            <w:tcW w:w="9752" w:type="dxa"/>
            <w:gridSpan w:val="2"/>
            <w:tcBorders>
              <w:top w:val="nil"/>
              <w:left w:val="nil"/>
              <w:bottom w:val="nil"/>
              <w:right w:val="nil"/>
            </w:tcBorders>
          </w:tcPr>
          <w:p w14:paraId="1AFC6E11" w14:textId="77777777" w:rsidR="001A1D5E" w:rsidRPr="007B7D6E" w:rsidRDefault="001A1D5E" w:rsidP="005403DF"/>
        </w:tc>
      </w:tr>
      <w:tr w:rsidR="00386757" w:rsidRPr="007B7D6E" w14:paraId="1ECA8A72" w14:textId="77777777" w:rsidTr="005403DF">
        <w:trPr>
          <w:trHeight w:val="240"/>
          <w:jc w:val="center"/>
        </w:trPr>
        <w:tc>
          <w:tcPr>
            <w:tcW w:w="4876" w:type="dxa"/>
            <w:tcBorders>
              <w:top w:val="nil"/>
              <w:left w:val="nil"/>
              <w:bottom w:val="nil"/>
              <w:right w:val="nil"/>
            </w:tcBorders>
            <w:hideMark/>
          </w:tcPr>
          <w:p w14:paraId="54CDBE2E"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405D508" w14:textId="77777777" w:rsidR="001A1D5E" w:rsidRPr="007B7D6E" w:rsidRDefault="008734F3" w:rsidP="005403DF">
            <w:pPr>
              <w:pStyle w:val="AmColumnHeading"/>
            </w:pPr>
            <w:r w:rsidRPr="007B7D6E">
              <w:t>Poprawka</w:t>
            </w:r>
          </w:p>
        </w:tc>
      </w:tr>
      <w:tr w:rsidR="00386757" w:rsidRPr="007B7D6E" w14:paraId="4A0469C5" w14:textId="77777777" w:rsidTr="005403DF">
        <w:trPr>
          <w:jc w:val="center"/>
        </w:trPr>
        <w:tc>
          <w:tcPr>
            <w:tcW w:w="4876" w:type="dxa"/>
            <w:tcBorders>
              <w:top w:val="nil"/>
              <w:left w:val="nil"/>
              <w:bottom w:val="nil"/>
              <w:right w:val="nil"/>
            </w:tcBorders>
            <w:hideMark/>
          </w:tcPr>
          <w:p w14:paraId="5B2DF8AD" w14:textId="77777777" w:rsidR="001A1D5E" w:rsidRPr="007B7D6E" w:rsidRDefault="008734F3" w:rsidP="005403DF">
            <w:pPr>
              <w:pStyle w:val="Normal6a"/>
            </w:pPr>
            <w:r w:rsidRPr="007B7D6E">
              <w:t>a)</w:t>
            </w:r>
            <w:r w:rsidRPr="007B7D6E">
              <w:tab/>
              <w:t xml:space="preserve">zasad państwa </w:t>
            </w:r>
            <w:r w:rsidRPr="007B7D6E">
              <w:t>prawnego określonych w art. 2 lit. a) i art. 3 rozporządzenia (UE, Euratom) 2020/2092;</w:t>
            </w:r>
          </w:p>
        </w:tc>
        <w:tc>
          <w:tcPr>
            <w:tcW w:w="4876" w:type="dxa"/>
            <w:tcBorders>
              <w:top w:val="nil"/>
              <w:left w:val="nil"/>
              <w:bottom w:val="nil"/>
              <w:right w:val="nil"/>
            </w:tcBorders>
            <w:hideMark/>
          </w:tcPr>
          <w:p w14:paraId="0DA9E6B5" w14:textId="77777777" w:rsidR="001A1D5E" w:rsidRPr="007B7D6E" w:rsidRDefault="008734F3" w:rsidP="005403DF">
            <w:pPr>
              <w:pStyle w:val="Normal6a"/>
            </w:pPr>
            <w:r w:rsidRPr="007B7D6E">
              <w:t>a)</w:t>
            </w:r>
            <w:r w:rsidRPr="007B7D6E">
              <w:tab/>
              <w:t xml:space="preserve">zasad </w:t>
            </w:r>
            <w:r w:rsidRPr="007B7D6E">
              <w:rPr>
                <w:b/>
                <w:i/>
              </w:rPr>
              <w:t>demokracji i</w:t>
            </w:r>
            <w:r w:rsidRPr="007B7D6E">
              <w:t xml:space="preserve"> państwa prawnego określonych </w:t>
            </w:r>
            <w:r w:rsidRPr="007B7D6E">
              <w:rPr>
                <w:b/>
                <w:i/>
              </w:rPr>
              <w:t>w art. 2 TUE oraz sprecyzowanych w szczególności</w:t>
            </w:r>
            <w:r w:rsidRPr="007B7D6E">
              <w:t xml:space="preserve"> w art. 2 lit. a) i art. 3 rozporządzenia (UE, Euratom) 2020/2092;</w:t>
            </w:r>
          </w:p>
        </w:tc>
      </w:tr>
    </w:tbl>
    <w:p w14:paraId="265A975D" w14:textId="77777777" w:rsidR="001A1D5E" w:rsidRPr="007B7D6E" w:rsidRDefault="008734F3" w:rsidP="001A1D5E">
      <w:r w:rsidRPr="007B7D6E">
        <w:rPr>
          <w:rStyle w:val="HideTWBExt"/>
        </w:rPr>
        <w:t>&lt;/Amend&gt;</w:t>
      </w:r>
    </w:p>
    <w:p w14:paraId="7C6D9ABB" w14:textId="3A6529FC"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37</w:t>
      </w:r>
      <w:r w:rsidRPr="007B7D6E">
        <w:rPr>
          <w:rStyle w:val="HideTWBExt"/>
        </w:rPr>
        <w:t>&lt;/NumAm&gt;</w:t>
      </w:r>
    </w:p>
    <w:p w14:paraId="13D5F0DF"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1865516" w14:textId="77777777" w:rsidR="001A1D5E" w:rsidRPr="007B7D6E" w:rsidRDefault="008734F3" w:rsidP="001A1D5E">
      <w:pPr>
        <w:pStyle w:val="NormalBold"/>
      </w:pPr>
      <w:r w:rsidRPr="007B7D6E">
        <w:rPr>
          <w:rStyle w:val="HideTWBExt"/>
        </w:rPr>
        <w:t>&lt;Article&gt;</w:t>
      </w:r>
      <w:r w:rsidRPr="007B7D6E">
        <w:t>Artykuł 7 – ustęp 1 – akapit 2</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8B1DC66" w14:textId="77777777" w:rsidTr="005403DF">
        <w:trPr>
          <w:trHeight w:val="240"/>
          <w:jc w:val="center"/>
        </w:trPr>
        <w:tc>
          <w:tcPr>
            <w:tcW w:w="9752" w:type="dxa"/>
            <w:gridSpan w:val="2"/>
            <w:tcBorders>
              <w:top w:val="nil"/>
              <w:left w:val="nil"/>
              <w:bottom w:val="nil"/>
              <w:right w:val="nil"/>
            </w:tcBorders>
          </w:tcPr>
          <w:p w14:paraId="697AD7B3" w14:textId="77777777" w:rsidR="001A1D5E" w:rsidRPr="007B7D6E" w:rsidRDefault="001A1D5E" w:rsidP="005403DF"/>
        </w:tc>
      </w:tr>
      <w:tr w:rsidR="00386757" w:rsidRPr="007B7D6E" w14:paraId="31736A7F" w14:textId="77777777" w:rsidTr="005403DF">
        <w:trPr>
          <w:trHeight w:val="240"/>
          <w:jc w:val="center"/>
        </w:trPr>
        <w:tc>
          <w:tcPr>
            <w:tcW w:w="4876" w:type="dxa"/>
            <w:tcBorders>
              <w:top w:val="nil"/>
              <w:left w:val="nil"/>
              <w:bottom w:val="nil"/>
              <w:right w:val="nil"/>
            </w:tcBorders>
            <w:hideMark/>
          </w:tcPr>
          <w:p w14:paraId="4A60FDE2"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5F8B639" w14:textId="77777777" w:rsidR="001A1D5E" w:rsidRPr="007B7D6E" w:rsidRDefault="008734F3" w:rsidP="005403DF">
            <w:pPr>
              <w:pStyle w:val="AmColumnHeading"/>
            </w:pPr>
            <w:r w:rsidRPr="007B7D6E">
              <w:t>Poprawka</w:t>
            </w:r>
          </w:p>
        </w:tc>
      </w:tr>
      <w:tr w:rsidR="00386757" w:rsidRPr="007B7D6E" w14:paraId="121F9740" w14:textId="77777777" w:rsidTr="005403DF">
        <w:trPr>
          <w:jc w:val="center"/>
        </w:trPr>
        <w:tc>
          <w:tcPr>
            <w:tcW w:w="4876" w:type="dxa"/>
            <w:tcBorders>
              <w:top w:val="nil"/>
              <w:left w:val="nil"/>
              <w:bottom w:val="nil"/>
              <w:right w:val="nil"/>
            </w:tcBorders>
            <w:hideMark/>
          </w:tcPr>
          <w:p w14:paraId="33C9500C" w14:textId="77777777" w:rsidR="001A1D5E" w:rsidRPr="007B7D6E" w:rsidRDefault="008734F3" w:rsidP="005403DF">
            <w:pPr>
              <w:pStyle w:val="Normal6a"/>
            </w:pPr>
            <w:r w:rsidRPr="007B7D6E">
              <w:t xml:space="preserve">Państwa członkowskie przestrzegają tych praw, wolności i </w:t>
            </w:r>
            <w:r w:rsidRPr="007B7D6E">
              <w:t>zasad przez cały okres przygotowywania i wdrażania swoich odpowiednich planów.</w:t>
            </w:r>
          </w:p>
        </w:tc>
        <w:tc>
          <w:tcPr>
            <w:tcW w:w="4876" w:type="dxa"/>
            <w:tcBorders>
              <w:top w:val="nil"/>
              <w:left w:val="nil"/>
              <w:bottom w:val="nil"/>
              <w:right w:val="nil"/>
            </w:tcBorders>
            <w:hideMark/>
          </w:tcPr>
          <w:p w14:paraId="4D10A1E4" w14:textId="77777777" w:rsidR="001A1D5E" w:rsidRPr="007B7D6E" w:rsidRDefault="008734F3" w:rsidP="005403DF">
            <w:pPr>
              <w:pStyle w:val="Normal6a"/>
            </w:pPr>
            <w:r w:rsidRPr="007B7D6E">
              <w:t xml:space="preserve">Państwa członkowskie przestrzegają tych praw, wolności i zasad przez cały okres przygotowywania i wdrażania swoich odpowiednich planów. </w:t>
            </w:r>
            <w:r w:rsidRPr="007B7D6E">
              <w:rPr>
                <w:b/>
                <w:i/>
              </w:rPr>
              <w:t>W tym celu państwa członkowskie wprowadzają odpowiednie rozwiązania służące zapobieganiu wszelkim naruszeniom tych praw, wolności i zasad, ich wykrywaniu i eliminowaniu, w tym za pomocą skutecznych mechanizmów monitorowania i kontroli.</w:t>
            </w:r>
          </w:p>
        </w:tc>
      </w:tr>
    </w:tbl>
    <w:p w14:paraId="60FA298C" w14:textId="77777777" w:rsidR="001A1D5E" w:rsidRPr="007B7D6E" w:rsidRDefault="008734F3" w:rsidP="001A1D5E">
      <w:r w:rsidRPr="007B7D6E">
        <w:rPr>
          <w:rStyle w:val="HideTWBExt"/>
        </w:rPr>
        <w:t>&lt;/Amend&gt;</w:t>
      </w:r>
    </w:p>
    <w:p w14:paraId="7818BBA5" w14:textId="1CD8802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38</w:t>
      </w:r>
      <w:r w:rsidRPr="007B7D6E">
        <w:rPr>
          <w:rStyle w:val="HideTWBExt"/>
        </w:rPr>
        <w:t>&lt;/NumAm&gt;</w:t>
      </w:r>
    </w:p>
    <w:p w14:paraId="67E3965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10B4294" w14:textId="77777777" w:rsidR="001A1D5E" w:rsidRPr="007B7D6E" w:rsidRDefault="008734F3" w:rsidP="001A1D5E">
      <w:pPr>
        <w:pStyle w:val="NormalBold"/>
      </w:pPr>
      <w:r w:rsidRPr="007B7D6E">
        <w:rPr>
          <w:rStyle w:val="HideTWBExt"/>
        </w:rPr>
        <w:t>&lt;Article&gt;</w:t>
      </w:r>
      <w:r w:rsidRPr="007B7D6E">
        <w:t>Artykuł 7 – ustęp 1 – akapit 2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370CE6E" w14:textId="77777777" w:rsidTr="005403DF">
        <w:trPr>
          <w:trHeight w:val="240"/>
          <w:jc w:val="center"/>
        </w:trPr>
        <w:tc>
          <w:tcPr>
            <w:tcW w:w="9752" w:type="dxa"/>
            <w:gridSpan w:val="2"/>
            <w:tcBorders>
              <w:top w:val="nil"/>
              <w:left w:val="nil"/>
              <w:bottom w:val="nil"/>
              <w:right w:val="nil"/>
            </w:tcBorders>
          </w:tcPr>
          <w:p w14:paraId="4805D95E" w14:textId="77777777" w:rsidR="001A1D5E" w:rsidRPr="007B7D6E" w:rsidRDefault="001A1D5E" w:rsidP="005403DF"/>
        </w:tc>
      </w:tr>
      <w:tr w:rsidR="00386757" w:rsidRPr="007B7D6E" w14:paraId="795D3616" w14:textId="77777777" w:rsidTr="005403DF">
        <w:trPr>
          <w:trHeight w:val="240"/>
          <w:jc w:val="center"/>
        </w:trPr>
        <w:tc>
          <w:tcPr>
            <w:tcW w:w="4876" w:type="dxa"/>
            <w:tcBorders>
              <w:top w:val="nil"/>
              <w:left w:val="nil"/>
              <w:bottom w:val="nil"/>
              <w:right w:val="nil"/>
            </w:tcBorders>
            <w:hideMark/>
          </w:tcPr>
          <w:p w14:paraId="39AC1F4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B391EBF" w14:textId="77777777" w:rsidR="001A1D5E" w:rsidRPr="007B7D6E" w:rsidRDefault="008734F3" w:rsidP="005403DF">
            <w:pPr>
              <w:pStyle w:val="AmColumnHeading"/>
            </w:pPr>
            <w:r w:rsidRPr="007B7D6E">
              <w:t>Poprawka</w:t>
            </w:r>
          </w:p>
        </w:tc>
      </w:tr>
      <w:tr w:rsidR="00386757" w:rsidRPr="007B7D6E" w14:paraId="498E4849" w14:textId="77777777" w:rsidTr="005403DF">
        <w:trPr>
          <w:jc w:val="center"/>
        </w:trPr>
        <w:tc>
          <w:tcPr>
            <w:tcW w:w="4876" w:type="dxa"/>
            <w:tcBorders>
              <w:top w:val="nil"/>
              <w:left w:val="nil"/>
              <w:bottom w:val="nil"/>
              <w:right w:val="nil"/>
            </w:tcBorders>
          </w:tcPr>
          <w:p w14:paraId="07F0ECBF" w14:textId="77777777" w:rsidR="001A1D5E" w:rsidRPr="007B7D6E" w:rsidRDefault="001A1D5E" w:rsidP="005403DF">
            <w:pPr>
              <w:pStyle w:val="Normal6a"/>
            </w:pPr>
          </w:p>
        </w:tc>
        <w:tc>
          <w:tcPr>
            <w:tcW w:w="4876" w:type="dxa"/>
            <w:tcBorders>
              <w:top w:val="nil"/>
              <w:left w:val="nil"/>
              <w:bottom w:val="nil"/>
              <w:right w:val="nil"/>
            </w:tcBorders>
            <w:hideMark/>
          </w:tcPr>
          <w:p w14:paraId="40B70D84" w14:textId="77777777" w:rsidR="001A1D5E" w:rsidRPr="007B7D6E" w:rsidRDefault="008734F3" w:rsidP="005403DF">
            <w:pPr>
              <w:pStyle w:val="Normal6a"/>
            </w:pPr>
            <w:r w:rsidRPr="007B7D6E">
              <w:rPr>
                <w:b/>
                <w:i/>
              </w:rPr>
              <w:t xml:space="preserve">Komisja ocenia zgodność z warunkiem horyzontalnym dotyczącym państwa prawnego na podstawie </w:t>
            </w:r>
            <w:r w:rsidRPr="007B7D6E">
              <w:rPr>
                <w:b/>
                <w:i/>
              </w:rPr>
              <w:t>obiektywnych, przejrzystych i weryfikowalnych kryteriów. Kryteria te można przyjąć w drodze aktu delegowanego. Komisja monitoruje dalsze spełnianie tych kryteriów przez cały okres wdrażania planów.</w:t>
            </w:r>
          </w:p>
        </w:tc>
      </w:tr>
    </w:tbl>
    <w:p w14:paraId="7277EF5C" w14:textId="77777777" w:rsidR="001A1D5E" w:rsidRPr="007B7D6E" w:rsidRDefault="008734F3" w:rsidP="001A1D5E">
      <w:r w:rsidRPr="007B7D6E">
        <w:rPr>
          <w:rStyle w:val="HideTWBExt"/>
        </w:rPr>
        <w:t>&lt;/Amend&gt;</w:t>
      </w:r>
    </w:p>
    <w:p w14:paraId="7E268A43" w14:textId="3B742FAE"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39</w:t>
      </w:r>
      <w:r w:rsidRPr="007B7D6E">
        <w:rPr>
          <w:rStyle w:val="HideTWBExt"/>
        </w:rPr>
        <w:t>&lt;/NumAm&gt;</w:t>
      </w:r>
    </w:p>
    <w:p w14:paraId="279337A2"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5CA0F1A" w14:textId="77777777" w:rsidR="001A1D5E" w:rsidRPr="007B7D6E" w:rsidRDefault="008734F3" w:rsidP="001A1D5E">
      <w:pPr>
        <w:pStyle w:val="NormalBold"/>
      </w:pPr>
      <w:r w:rsidRPr="007B7D6E">
        <w:rPr>
          <w:rStyle w:val="HideTWBExt"/>
        </w:rPr>
        <w:t>&lt;Article&gt;</w:t>
      </w:r>
      <w:r w:rsidRPr="007B7D6E">
        <w:t>Artykuł 8 – ustęp 1 – akapit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7CF7A38" w14:textId="77777777" w:rsidTr="005403DF">
        <w:trPr>
          <w:trHeight w:val="240"/>
          <w:jc w:val="center"/>
        </w:trPr>
        <w:tc>
          <w:tcPr>
            <w:tcW w:w="9752" w:type="dxa"/>
            <w:gridSpan w:val="2"/>
            <w:tcBorders>
              <w:top w:val="nil"/>
              <w:left w:val="nil"/>
              <w:bottom w:val="nil"/>
              <w:right w:val="nil"/>
            </w:tcBorders>
          </w:tcPr>
          <w:p w14:paraId="43B23CB3" w14:textId="77777777" w:rsidR="001A1D5E" w:rsidRPr="007B7D6E" w:rsidRDefault="001A1D5E" w:rsidP="005403DF"/>
        </w:tc>
      </w:tr>
      <w:tr w:rsidR="00386757" w:rsidRPr="007B7D6E" w14:paraId="75FFAB95" w14:textId="77777777" w:rsidTr="005403DF">
        <w:trPr>
          <w:trHeight w:val="240"/>
          <w:jc w:val="center"/>
        </w:trPr>
        <w:tc>
          <w:tcPr>
            <w:tcW w:w="4876" w:type="dxa"/>
            <w:tcBorders>
              <w:top w:val="nil"/>
              <w:left w:val="nil"/>
              <w:bottom w:val="nil"/>
              <w:right w:val="nil"/>
            </w:tcBorders>
            <w:hideMark/>
          </w:tcPr>
          <w:p w14:paraId="5D906BFE"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88BCB37" w14:textId="77777777" w:rsidR="001A1D5E" w:rsidRPr="007B7D6E" w:rsidRDefault="008734F3" w:rsidP="005403DF">
            <w:pPr>
              <w:pStyle w:val="AmColumnHeading"/>
            </w:pPr>
            <w:r w:rsidRPr="007B7D6E">
              <w:t>Poprawka</w:t>
            </w:r>
          </w:p>
        </w:tc>
      </w:tr>
      <w:tr w:rsidR="00386757" w:rsidRPr="007B7D6E" w14:paraId="7C1898A6" w14:textId="77777777" w:rsidTr="005403DF">
        <w:trPr>
          <w:jc w:val="center"/>
        </w:trPr>
        <w:tc>
          <w:tcPr>
            <w:tcW w:w="4876" w:type="dxa"/>
            <w:tcBorders>
              <w:top w:val="nil"/>
              <w:left w:val="nil"/>
              <w:bottom w:val="nil"/>
              <w:right w:val="nil"/>
            </w:tcBorders>
            <w:hideMark/>
          </w:tcPr>
          <w:p w14:paraId="6C667294" w14:textId="77777777" w:rsidR="001A1D5E" w:rsidRPr="007B7D6E" w:rsidRDefault="008734F3" w:rsidP="005403DF">
            <w:pPr>
              <w:pStyle w:val="Normal6a"/>
            </w:pPr>
            <w:r w:rsidRPr="007B7D6E">
              <w:t xml:space="preserve">Państwa członkowskie wprowadzają i utrzymują skuteczne mechanizmy zapewniające zgodność środków </w:t>
            </w:r>
            <w:r w:rsidRPr="007B7D6E">
              <w:t>wspieranych w ich planach i ich wdrażania z odpowiednimi postanowieniami Karty praw podstawowych Unii Europejskiej przez cały okres wdrażania Funduszu („warunek horyzontalny dotyczący Karty”).</w:t>
            </w:r>
          </w:p>
        </w:tc>
        <w:tc>
          <w:tcPr>
            <w:tcW w:w="4876" w:type="dxa"/>
            <w:tcBorders>
              <w:top w:val="nil"/>
              <w:left w:val="nil"/>
              <w:bottom w:val="nil"/>
              <w:right w:val="nil"/>
            </w:tcBorders>
            <w:hideMark/>
          </w:tcPr>
          <w:p w14:paraId="314696EC" w14:textId="77777777" w:rsidR="001A1D5E" w:rsidRPr="007B7D6E" w:rsidRDefault="008734F3" w:rsidP="005403DF">
            <w:pPr>
              <w:pStyle w:val="Normal6a"/>
            </w:pPr>
            <w:r w:rsidRPr="007B7D6E">
              <w:t xml:space="preserve">Państwa członkowskie </w:t>
            </w:r>
            <w:r w:rsidRPr="007B7D6E">
              <w:rPr>
                <w:b/>
                <w:i/>
              </w:rPr>
              <w:t>– w sposób przejrzysty i niezależnie weryfikowalny –</w:t>
            </w:r>
            <w:r w:rsidRPr="007B7D6E">
              <w:t xml:space="preserve"> wprowadzają i utrzymują skuteczne mechanizmy zapewniające zgodność środków wspieranych w ich planach i ich wdrażania z odpowiednimi postanowieniami Karty praw podstawowych Unii Europejskiej przez cały okres wdrażania Funduszu („warunek horyzontalny dotyczący Karty”).</w:t>
            </w:r>
          </w:p>
        </w:tc>
      </w:tr>
    </w:tbl>
    <w:p w14:paraId="56A50BFE" w14:textId="77777777" w:rsidR="001A1D5E" w:rsidRPr="007B7D6E" w:rsidRDefault="008734F3" w:rsidP="001A1D5E">
      <w:r w:rsidRPr="007B7D6E">
        <w:rPr>
          <w:rStyle w:val="HideTWBExt"/>
        </w:rPr>
        <w:t>&lt;/Amend&gt;</w:t>
      </w:r>
    </w:p>
    <w:p w14:paraId="14C9FA80" w14:textId="4701B0B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40</w:t>
      </w:r>
      <w:r w:rsidRPr="007B7D6E">
        <w:rPr>
          <w:rStyle w:val="HideTWBExt"/>
        </w:rPr>
        <w:t>&lt;/NumAm&gt;</w:t>
      </w:r>
    </w:p>
    <w:p w14:paraId="239BB135"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6E9F447" w14:textId="77777777" w:rsidR="001A1D5E" w:rsidRPr="007B7D6E" w:rsidRDefault="008734F3" w:rsidP="001A1D5E">
      <w:pPr>
        <w:pStyle w:val="NormalBold"/>
      </w:pPr>
      <w:r w:rsidRPr="007B7D6E">
        <w:rPr>
          <w:rStyle w:val="HideTWBExt"/>
        </w:rPr>
        <w:t>&lt;Article&gt;</w:t>
      </w:r>
      <w:r w:rsidRPr="007B7D6E">
        <w:t>Artykuł 8 – ustęp 1 – akapit 2</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1D977FB" w14:textId="77777777" w:rsidTr="005403DF">
        <w:trPr>
          <w:trHeight w:val="240"/>
          <w:jc w:val="center"/>
        </w:trPr>
        <w:tc>
          <w:tcPr>
            <w:tcW w:w="9752" w:type="dxa"/>
            <w:gridSpan w:val="2"/>
            <w:tcBorders>
              <w:top w:val="nil"/>
              <w:left w:val="nil"/>
              <w:bottom w:val="nil"/>
              <w:right w:val="nil"/>
            </w:tcBorders>
          </w:tcPr>
          <w:p w14:paraId="784D2035" w14:textId="77777777" w:rsidR="001A1D5E" w:rsidRPr="007B7D6E" w:rsidRDefault="001A1D5E" w:rsidP="005403DF"/>
        </w:tc>
      </w:tr>
      <w:tr w:rsidR="00386757" w:rsidRPr="007B7D6E" w14:paraId="056B5FD7" w14:textId="77777777" w:rsidTr="005403DF">
        <w:trPr>
          <w:trHeight w:val="240"/>
          <w:jc w:val="center"/>
        </w:trPr>
        <w:tc>
          <w:tcPr>
            <w:tcW w:w="4876" w:type="dxa"/>
            <w:tcBorders>
              <w:top w:val="nil"/>
              <w:left w:val="nil"/>
              <w:bottom w:val="nil"/>
              <w:right w:val="nil"/>
            </w:tcBorders>
            <w:hideMark/>
          </w:tcPr>
          <w:p w14:paraId="4EDCB339"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3D45FC9" w14:textId="77777777" w:rsidR="001A1D5E" w:rsidRPr="007B7D6E" w:rsidRDefault="008734F3" w:rsidP="005403DF">
            <w:pPr>
              <w:pStyle w:val="AmColumnHeading"/>
            </w:pPr>
            <w:r w:rsidRPr="007B7D6E">
              <w:t>Poprawka</w:t>
            </w:r>
          </w:p>
        </w:tc>
      </w:tr>
      <w:tr w:rsidR="00386757" w:rsidRPr="007B7D6E" w14:paraId="7EE15B10" w14:textId="77777777" w:rsidTr="005403DF">
        <w:trPr>
          <w:jc w:val="center"/>
        </w:trPr>
        <w:tc>
          <w:tcPr>
            <w:tcW w:w="4876" w:type="dxa"/>
            <w:tcBorders>
              <w:top w:val="nil"/>
              <w:left w:val="nil"/>
              <w:bottom w:val="nil"/>
              <w:right w:val="nil"/>
            </w:tcBorders>
            <w:hideMark/>
          </w:tcPr>
          <w:p w14:paraId="034868F7" w14:textId="77777777" w:rsidR="001A1D5E" w:rsidRPr="007B7D6E" w:rsidRDefault="008734F3" w:rsidP="005403DF">
            <w:pPr>
              <w:pStyle w:val="Normal6a"/>
            </w:pPr>
            <w:r w:rsidRPr="007B7D6E">
              <w:t xml:space="preserve">Przedstawiają ocenę </w:t>
            </w:r>
            <w:r w:rsidRPr="007B7D6E">
              <w:rPr>
                <w:b/>
                <w:i/>
              </w:rPr>
              <w:t xml:space="preserve">tych </w:t>
            </w:r>
            <w:r w:rsidRPr="007B7D6E">
              <w:rPr>
                <w:b/>
                <w:i/>
              </w:rPr>
              <w:t>mechanizmów</w:t>
            </w:r>
            <w:r w:rsidRPr="007B7D6E">
              <w:t xml:space="preserve"> zgodnie z art. 22 ust. 2 lit. q) [wymogi dotyczące planu PKR] i informują Komisję o wszelkich zmianach mających wpływ na spełnienie warunku horyzontalnego dotyczącego Karty.</w:t>
            </w:r>
          </w:p>
        </w:tc>
        <w:tc>
          <w:tcPr>
            <w:tcW w:w="4876" w:type="dxa"/>
            <w:tcBorders>
              <w:top w:val="nil"/>
              <w:left w:val="nil"/>
              <w:bottom w:val="nil"/>
              <w:right w:val="nil"/>
            </w:tcBorders>
            <w:hideMark/>
          </w:tcPr>
          <w:p w14:paraId="0BEF8581" w14:textId="77777777" w:rsidR="001A1D5E" w:rsidRPr="007B7D6E" w:rsidRDefault="008734F3" w:rsidP="005403DF">
            <w:pPr>
              <w:pStyle w:val="Normal6a"/>
            </w:pPr>
            <w:r w:rsidRPr="007B7D6E">
              <w:t xml:space="preserve">Przedstawiają ocenę </w:t>
            </w:r>
            <w:r w:rsidRPr="007B7D6E">
              <w:rPr>
                <w:b/>
                <w:i/>
              </w:rPr>
              <w:t>tej zgodności</w:t>
            </w:r>
            <w:r w:rsidRPr="007B7D6E">
              <w:t xml:space="preserve"> zgodnie z art. 22 ust. 2 lit. q) [wymogi dotyczące planu PKR] i informują Komisję o wszelkich zmianach mających wpływ na spełnienie warunku horyzontalnego dotyczącego Karty.</w:t>
            </w:r>
            <w:r w:rsidRPr="007B7D6E">
              <w:rPr>
                <w:b/>
                <w:i/>
              </w:rPr>
              <w:t xml:space="preserve"> Warunek ten uważa się za spełniony, gdy spełnione zostały stosowne kryteria.</w:t>
            </w:r>
          </w:p>
        </w:tc>
      </w:tr>
    </w:tbl>
    <w:p w14:paraId="266F644C" w14:textId="77777777" w:rsidR="001A1D5E" w:rsidRPr="007B7D6E" w:rsidRDefault="008734F3" w:rsidP="001A1D5E">
      <w:r w:rsidRPr="007B7D6E">
        <w:rPr>
          <w:rStyle w:val="HideTWBExt"/>
        </w:rPr>
        <w:t>&lt;/Amend&gt;</w:t>
      </w:r>
    </w:p>
    <w:p w14:paraId="1A678D1B" w14:textId="62F1C26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41</w:t>
      </w:r>
      <w:r w:rsidRPr="007B7D6E">
        <w:rPr>
          <w:rStyle w:val="HideTWBExt"/>
        </w:rPr>
        <w:t>&lt;/NumAm&gt;</w:t>
      </w:r>
    </w:p>
    <w:p w14:paraId="119D01F4"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F60A982" w14:textId="77777777" w:rsidR="001A1D5E" w:rsidRPr="007B7D6E" w:rsidRDefault="008734F3" w:rsidP="001A1D5E">
      <w:pPr>
        <w:pStyle w:val="NormalBold"/>
      </w:pPr>
      <w:r w:rsidRPr="007B7D6E">
        <w:rPr>
          <w:rStyle w:val="HideTWBExt"/>
        </w:rPr>
        <w:t>&lt;Article&gt;</w:t>
      </w:r>
      <w:r w:rsidRPr="007B7D6E">
        <w:t>Artykuł 8 – ustęp 1 – akapit 2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9D68730" w14:textId="77777777" w:rsidTr="005403DF">
        <w:trPr>
          <w:trHeight w:val="240"/>
          <w:jc w:val="center"/>
        </w:trPr>
        <w:tc>
          <w:tcPr>
            <w:tcW w:w="9752" w:type="dxa"/>
            <w:gridSpan w:val="2"/>
            <w:tcBorders>
              <w:top w:val="nil"/>
              <w:left w:val="nil"/>
              <w:bottom w:val="nil"/>
              <w:right w:val="nil"/>
            </w:tcBorders>
          </w:tcPr>
          <w:p w14:paraId="4A53BF16" w14:textId="77777777" w:rsidR="001A1D5E" w:rsidRPr="007B7D6E" w:rsidRDefault="001A1D5E" w:rsidP="005403DF"/>
        </w:tc>
      </w:tr>
      <w:tr w:rsidR="00386757" w:rsidRPr="007B7D6E" w14:paraId="1D446B4D" w14:textId="77777777" w:rsidTr="005403DF">
        <w:trPr>
          <w:trHeight w:val="240"/>
          <w:jc w:val="center"/>
        </w:trPr>
        <w:tc>
          <w:tcPr>
            <w:tcW w:w="4876" w:type="dxa"/>
            <w:tcBorders>
              <w:top w:val="nil"/>
              <w:left w:val="nil"/>
              <w:bottom w:val="nil"/>
              <w:right w:val="nil"/>
            </w:tcBorders>
            <w:hideMark/>
          </w:tcPr>
          <w:p w14:paraId="060CE7E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8292385" w14:textId="77777777" w:rsidR="001A1D5E" w:rsidRPr="007B7D6E" w:rsidRDefault="008734F3" w:rsidP="005403DF">
            <w:pPr>
              <w:pStyle w:val="AmColumnHeading"/>
            </w:pPr>
            <w:r w:rsidRPr="007B7D6E">
              <w:t>Poprawka</w:t>
            </w:r>
          </w:p>
        </w:tc>
      </w:tr>
      <w:tr w:rsidR="00386757" w:rsidRPr="007B7D6E" w14:paraId="2FD3F1A6" w14:textId="77777777" w:rsidTr="005403DF">
        <w:trPr>
          <w:jc w:val="center"/>
        </w:trPr>
        <w:tc>
          <w:tcPr>
            <w:tcW w:w="4876" w:type="dxa"/>
            <w:tcBorders>
              <w:top w:val="nil"/>
              <w:left w:val="nil"/>
              <w:bottom w:val="nil"/>
              <w:right w:val="nil"/>
            </w:tcBorders>
          </w:tcPr>
          <w:p w14:paraId="64D53579" w14:textId="77777777" w:rsidR="001A1D5E" w:rsidRPr="007B7D6E" w:rsidRDefault="001A1D5E" w:rsidP="005403DF">
            <w:pPr>
              <w:pStyle w:val="Normal6a"/>
            </w:pPr>
          </w:p>
        </w:tc>
        <w:tc>
          <w:tcPr>
            <w:tcW w:w="4876" w:type="dxa"/>
            <w:tcBorders>
              <w:top w:val="nil"/>
              <w:left w:val="nil"/>
              <w:bottom w:val="nil"/>
              <w:right w:val="nil"/>
            </w:tcBorders>
            <w:hideMark/>
          </w:tcPr>
          <w:p w14:paraId="62714E41" w14:textId="77777777" w:rsidR="001A1D5E" w:rsidRPr="007B7D6E" w:rsidRDefault="008734F3" w:rsidP="005403DF">
            <w:pPr>
              <w:pStyle w:val="Normal6a"/>
            </w:pPr>
            <w:r w:rsidRPr="007B7D6E">
              <w:rPr>
                <w:b/>
                <w:i/>
              </w:rPr>
              <w:t>Zgodność, o której mowa w akapicie pierwszym, obejmuje:</w:t>
            </w:r>
          </w:p>
        </w:tc>
      </w:tr>
      <w:tr w:rsidR="00386757" w:rsidRPr="007B7D6E" w14:paraId="36210A4C" w14:textId="77777777" w:rsidTr="005403DF">
        <w:trPr>
          <w:jc w:val="center"/>
        </w:trPr>
        <w:tc>
          <w:tcPr>
            <w:tcW w:w="4876" w:type="dxa"/>
            <w:tcBorders>
              <w:top w:val="nil"/>
              <w:left w:val="nil"/>
              <w:bottom w:val="nil"/>
              <w:right w:val="nil"/>
            </w:tcBorders>
          </w:tcPr>
          <w:p w14:paraId="70EA4591" w14:textId="77777777" w:rsidR="001A1D5E" w:rsidRPr="007B7D6E" w:rsidRDefault="001A1D5E" w:rsidP="005403DF">
            <w:pPr>
              <w:pStyle w:val="Normal6a"/>
            </w:pPr>
          </w:p>
        </w:tc>
        <w:tc>
          <w:tcPr>
            <w:tcW w:w="4876" w:type="dxa"/>
            <w:tcBorders>
              <w:top w:val="nil"/>
              <w:left w:val="nil"/>
              <w:bottom w:val="nil"/>
              <w:right w:val="nil"/>
            </w:tcBorders>
            <w:hideMark/>
          </w:tcPr>
          <w:p w14:paraId="667BCAD4" w14:textId="77777777" w:rsidR="001A1D5E" w:rsidRPr="007B7D6E" w:rsidRDefault="008734F3" w:rsidP="005403DF">
            <w:pPr>
              <w:pStyle w:val="Normal6a"/>
            </w:pPr>
            <w:r w:rsidRPr="007B7D6E">
              <w:rPr>
                <w:b/>
                <w:i/>
              </w:rPr>
              <w:t xml:space="preserve">a) rozwiązania – w tym środki </w:t>
            </w:r>
            <w:r w:rsidRPr="007B7D6E">
              <w:rPr>
                <w:b/>
                <w:i/>
              </w:rPr>
              <w:t>zapobiegawcze, oceny ryzyka oraz budowanie zdolności instytucji zarządzających i beneficjentów – mające na celu zapewnienie zgodności środków wdrażanych w ramach Funduszu i z niego wspieranych z warunkiem horyzontalnym dotyczącym Karty;</w:t>
            </w:r>
          </w:p>
        </w:tc>
      </w:tr>
      <w:tr w:rsidR="00386757" w:rsidRPr="007B7D6E" w14:paraId="458DD16D" w14:textId="77777777" w:rsidTr="005403DF">
        <w:trPr>
          <w:jc w:val="center"/>
        </w:trPr>
        <w:tc>
          <w:tcPr>
            <w:tcW w:w="4876" w:type="dxa"/>
            <w:tcBorders>
              <w:top w:val="nil"/>
              <w:left w:val="nil"/>
              <w:bottom w:val="nil"/>
              <w:right w:val="nil"/>
            </w:tcBorders>
          </w:tcPr>
          <w:p w14:paraId="2C94D2F0" w14:textId="77777777" w:rsidR="001A1D5E" w:rsidRPr="007B7D6E" w:rsidRDefault="001A1D5E" w:rsidP="005403DF">
            <w:pPr>
              <w:pStyle w:val="Normal6a"/>
            </w:pPr>
          </w:p>
        </w:tc>
        <w:tc>
          <w:tcPr>
            <w:tcW w:w="4876" w:type="dxa"/>
            <w:tcBorders>
              <w:top w:val="nil"/>
              <w:left w:val="nil"/>
              <w:bottom w:val="nil"/>
              <w:right w:val="nil"/>
            </w:tcBorders>
            <w:hideMark/>
          </w:tcPr>
          <w:p w14:paraId="646D060B" w14:textId="77777777" w:rsidR="001A1D5E" w:rsidRPr="007B7D6E" w:rsidRDefault="008734F3" w:rsidP="005403DF">
            <w:pPr>
              <w:pStyle w:val="Normal6a"/>
            </w:pPr>
            <w:r w:rsidRPr="007B7D6E">
              <w:rPr>
                <w:b/>
                <w:i/>
              </w:rPr>
              <w:t>b) niezależne mechanizmy składania skarg umożliwiające osobom fizycznym i organizacjom zgłaszanie przypadków niezgodności. Mechanizmy te są publicznie dostępne przez cały okres obowiązywania planów PKR.</w:t>
            </w:r>
          </w:p>
        </w:tc>
      </w:tr>
      <w:tr w:rsidR="00386757" w:rsidRPr="007B7D6E" w14:paraId="4FBBA118" w14:textId="77777777" w:rsidTr="005403DF">
        <w:trPr>
          <w:jc w:val="center"/>
        </w:trPr>
        <w:tc>
          <w:tcPr>
            <w:tcW w:w="4876" w:type="dxa"/>
            <w:tcBorders>
              <w:top w:val="nil"/>
              <w:left w:val="nil"/>
              <w:bottom w:val="nil"/>
              <w:right w:val="nil"/>
            </w:tcBorders>
          </w:tcPr>
          <w:p w14:paraId="6CA81EFB" w14:textId="77777777" w:rsidR="001A1D5E" w:rsidRPr="007B7D6E" w:rsidRDefault="001A1D5E" w:rsidP="005403DF">
            <w:pPr>
              <w:pStyle w:val="Normal6a"/>
            </w:pPr>
          </w:p>
        </w:tc>
        <w:tc>
          <w:tcPr>
            <w:tcW w:w="4876" w:type="dxa"/>
            <w:tcBorders>
              <w:top w:val="nil"/>
              <w:left w:val="nil"/>
              <w:bottom w:val="nil"/>
              <w:right w:val="nil"/>
            </w:tcBorders>
            <w:hideMark/>
          </w:tcPr>
          <w:p w14:paraId="08B981F7" w14:textId="77777777" w:rsidR="001A1D5E" w:rsidRPr="007B7D6E" w:rsidRDefault="008734F3" w:rsidP="005403DF">
            <w:pPr>
              <w:pStyle w:val="Normal6a"/>
            </w:pPr>
            <w:r w:rsidRPr="007B7D6E">
              <w:rPr>
                <w:b/>
                <w:i/>
              </w:rPr>
              <w:t>Komitety monitorujące ustanowione na podstawie art. 54 niniejszego rozporządzenia zajmują się problemami zidentyfikowanymi w ramach niezależnego mechanizmu rozpatrywania skarg. Mechanizmy składania skarg są szeroko upowszechniane, przyjazne dla użytkownika i dostępne dla wszystkich, w tym dla osób znajdujących się w szczególnie trudnej sytuacji, przez cały cykl programu.</w:t>
            </w:r>
          </w:p>
        </w:tc>
      </w:tr>
    </w:tbl>
    <w:p w14:paraId="6C1FF0AE" w14:textId="77777777" w:rsidR="001A1D5E" w:rsidRPr="007B7D6E" w:rsidRDefault="008734F3" w:rsidP="001A1D5E">
      <w:r w:rsidRPr="007B7D6E">
        <w:rPr>
          <w:rStyle w:val="HideTWBExt"/>
        </w:rPr>
        <w:t>&lt;/Amend&gt;</w:t>
      </w:r>
    </w:p>
    <w:p w14:paraId="206130AF" w14:textId="2529E73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42</w:t>
      </w:r>
      <w:r w:rsidRPr="007B7D6E">
        <w:rPr>
          <w:rStyle w:val="HideTWBExt"/>
        </w:rPr>
        <w:t>&lt;/NumAm&gt;</w:t>
      </w:r>
    </w:p>
    <w:p w14:paraId="4B956B9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E4D344E" w14:textId="77777777" w:rsidR="001A1D5E" w:rsidRPr="007B7D6E" w:rsidRDefault="008734F3" w:rsidP="001A1D5E">
      <w:pPr>
        <w:pStyle w:val="NormalBold"/>
      </w:pPr>
      <w:r w:rsidRPr="007B7D6E">
        <w:rPr>
          <w:rStyle w:val="HideTWBExt"/>
        </w:rPr>
        <w:t>&lt;Article&gt;</w:t>
      </w:r>
      <w:r w:rsidRPr="007B7D6E">
        <w:t>Artykuł 8 – ustęp 4 – akapit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E55FC31" w14:textId="77777777" w:rsidTr="005403DF">
        <w:trPr>
          <w:trHeight w:val="240"/>
          <w:jc w:val="center"/>
        </w:trPr>
        <w:tc>
          <w:tcPr>
            <w:tcW w:w="9752" w:type="dxa"/>
            <w:gridSpan w:val="2"/>
            <w:tcBorders>
              <w:top w:val="nil"/>
              <w:left w:val="nil"/>
              <w:bottom w:val="nil"/>
              <w:right w:val="nil"/>
            </w:tcBorders>
          </w:tcPr>
          <w:p w14:paraId="32DC73DF" w14:textId="77777777" w:rsidR="001A1D5E" w:rsidRPr="007B7D6E" w:rsidRDefault="001A1D5E" w:rsidP="005403DF"/>
        </w:tc>
      </w:tr>
      <w:tr w:rsidR="00386757" w:rsidRPr="007B7D6E" w14:paraId="627E4C7A" w14:textId="77777777" w:rsidTr="005403DF">
        <w:trPr>
          <w:trHeight w:val="240"/>
          <w:jc w:val="center"/>
        </w:trPr>
        <w:tc>
          <w:tcPr>
            <w:tcW w:w="4876" w:type="dxa"/>
            <w:tcBorders>
              <w:top w:val="nil"/>
              <w:left w:val="nil"/>
              <w:bottom w:val="nil"/>
              <w:right w:val="nil"/>
            </w:tcBorders>
            <w:hideMark/>
          </w:tcPr>
          <w:p w14:paraId="53B8B6E5"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04D59E3" w14:textId="77777777" w:rsidR="001A1D5E" w:rsidRPr="007B7D6E" w:rsidRDefault="008734F3" w:rsidP="005403DF">
            <w:pPr>
              <w:pStyle w:val="AmColumnHeading"/>
            </w:pPr>
            <w:r w:rsidRPr="007B7D6E">
              <w:t>Poprawka</w:t>
            </w:r>
          </w:p>
        </w:tc>
      </w:tr>
      <w:tr w:rsidR="00386757" w:rsidRPr="007B7D6E" w14:paraId="0E72DA26" w14:textId="77777777" w:rsidTr="005403DF">
        <w:trPr>
          <w:jc w:val="center"/>
        </w:trPr>
        <w:tc>
          <w:tcPr>
            <w:tcW w:w="4876" w:type="dxa"/>
            <w:tcBorders>
              <w:top w:val="nil"/>
              <w:left w:val="nil"/>
              <w:bottom w:val="nil"/>
              <w:right w:val="nil"/>
            </w:tcBorders>
            <w:hideMark/>
          </w:tcPr>
          <w:p w14:paraId="2248DDA2" w14:textId="77777777" w:rsidR="001A1D5E" w:rsidRPr="007B7D6E" w:rsidRDefault="008734F3" w:rsidP="005403DF">
            <w:pPr>
              <w:pStyle w:val="Normal6a"/>
            </w:pPr>
            <w:r w:rsidRPr="007B7D6E">
              <w:t xml:space="preserve">W </w:t>
            </w:r>
            <w:r w:rsidRPr="007B7D6E">
              <w:t>przypadku gdy Komisja stwierdzi, że warunek horyzontalny dotyczący Karty nie jest spełniony, w terminie dwóch miesięcy od otrzymania uwag państwa członkowskiego, o których mowa w ust. 3, przyjmuje decyzję wykonawczą stwierdzającą niespełnienie warunku horyzontalnego dotyczącego Karty oraz określającą konkretne środki przewidziane w planie PKR, na które ma wpływ niespełnienie tego warunku.</w:t>
            </w:r>
          </w:p>
        </w:tc>
        <w:tc>
          <w:tcPr>
            <w:tcW w:w="4876" w:type="dxa"/>
            <w:tcBorders>
              <w:top w:val="nil"/>
              <w:left w:val="nil"/>
              <w:bottom w:val="nil"/>
              <w:right w:val="nil"/>
            </w:tcBorders>
            <w:hideMark/>
          </w:tcPr>
          <w:p w14:paraId="606B463F" w14:textId="77777777" w:rsidR="001A1D5E" w:rsidRPr="007B7D6E" w:rsidRDefault="008734F3" w:rsidP="005403DF">
            <w:pPr>
              <w:pStyle w:val="Normal6a"/>
            </w:pPr>
            <w:r w:rsidRPr="007B7D6E">
              <w:t xml:space="preserve">W przypadku gdy Komisja stwierdzi, że warunek horyzontalny dotyczący Karty nie jest spełniony, w terminie dwóch miesięcy od otrzymania uwag państwa członkowskiego, o których mowa w ust. 3, przyjmuje decyzję wykonawczą stwierdzającą niespełnienie </w:t>
            </w:r>
            <w:r w:rsidRPr="007B7D6E">
              <w:rPr>
                <w:b/>
                <w:i/>
              </w:rPr>
              <w:t>– w szczególności jeżeli nieprzejrzystość lub niedociągnięcia doprowadziły do nadużycia, oszustwa lub niezapewnienia wymiernych ulepszeń zamierzonym beneficjentom –</w:t>
            </w:r>
            <w:r w:rsidRPr="007B7D6E">
              <w:t xml:space="preserve"> warunku horyzontalnego dotyczącego Karty oraz określającą konkretne środki przewidziane w planie PKR, na które ma wpływ niespełnienie tego warunku.</w:t>
            </w:r>
          </w:p>
        </w:tc>
      </w:tr>
    </w:tbl>
    <w:p w14:paraId="67278F90" w14:textId="77777777" w:rsidR="001A1D5E" w:rsidRPr="007B7D6E" w:rsidRDefault="008734F3" w:rsidP="001A1D5E">
      <w:r w:rsidRPr="007B7D6E">
        <w:rPr>
          <w:rStyle w:val="HideTWBExt"/>
        </w:rPr>
        <w:t>&lt;/Amend&gt;</w:t>
      </w:r>
    </w:p>
    <w:p w14:paraId="73BB6425" w14:textId="179D639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43</w:t>
      </w:r>
      <w:r w:rsidRPr="007B7D6E">
        <w:rPr>
          <w:rStyle w:val="HideTWBExt"/>
        </w:rPr>
        <w:t>&lt;/NumAm&gt;</w:t>
      </w:r>
    </w:p>
    <w:p w14:paraId="76FDE1AA" w14:textId="77777777" w:rsidR="001A1D5E" w:rsidRPr="007B7D6E" w:rsidRDefault="008734F3" w:rsidP="001A1D5E">
      <w:pPr>
        <w:pStyle w:val="NormalBold"/>
      </w:pPr>
      <w:r w:rsidRPr="007B7D6E">
        <w:rPr>
          <w:rStyle w:val="HideTWBExt"/>
        </w:rPr>
        <w:t>&lt;DocAmend&gt;</w:t>
      </w:r>
      <w:r w:rsidRPr="007B7D6E">
        <w:t xml:space="preserve">Wniosek </w:t>
      </w:r>
      <w:r w:rsidRPr="007B7D6E">
        <w:t>dotyczący rozporządzenia</w:t>
      </w:r>
      <w:r w:rsidRPr="007B7D6E">
        <w:rPr>
          <w:rStyle w:val="HideTWBExt"/>
        </w:rPr>
        <w:t>&lt;/DocAmend&gt;</w:t>
      </w:r>
    </w:p>
    <w:p w14:paraId="04C72B46" w14:textId="77777777" w:rsidR="001A1D5E" w:rsidRPr="007B7D6E" w:rsidRDefault="008734F3" w:rsidP="001A1D5E">
      <w:pPr>
        <w:pStyle w:val="NormalBold"/>
      </w:pPr>
      <w:r w:rsidRPr="007B7D6E">
        <w:rPr>
          <w:rStyle w:val="HideTWBExt"/>
        </w:rPr>
        <w:t>&lt;Article&gt;</w:t>
      </w:r>
      <w:r w:rsidRPr="007B7D6E">
        <w:t>Artykuł 8 – ustęp 8</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676AAF3" w14:textId="77777777" w:rsidTr="005403DF">
        <w:trPr>
          <w:trHeight w:val="240"/>
          <w:jc w:val="center"/>
        </w:trPr>
        <w:tc>
          <w:tcPr>
            <w:tcW w:w="9752" w:type="dxa"/>
            <w:gridSpan w:val="2"/>
            <w:tcBorders>
              <w:top w:val="nil"/>
              <w:left w:val="nil"/>
              <w:bottom w:val="nil"/>
              <w:right w:val="nil"/>
            </w:tcBorders>
          </w:tcPr>
          <w:p w14:paraId="67D3E149" w14:textId="77777777" w:rsidR="001A1D5E" w:rsidRPr="007B7D6E" w:rsidRDefault="001A1D5E" w:rsidP="005403DF"/>
        </w:tc>
      </w:tr>
      <w:tr w:rsidR="00386757" w:rsidRPr="007B7D6E" w14:paraId="4FAA90B6" w14:textId="77777777" w:rsidTr="005403DF">
        <w:trPr>
          <w:trHeight w:val="240"/>
          <w:jc w:val="center"/>
        </w:trPr>
        <w:tc>
          <w:tcPr>
            <w:tcW w:w="4876" w:type="dxa"/>
            <w:tcBorders>
              <w:top w:val="nil"/>
              <w:left w:val="nil"/>
              <w:bottom w:val="nil"/>
              <w:right w:val="nil"/>
            </w:tcBorders>
            <w:hideMark/>
          </w:tcPr>
          <w:p w14:paraId="518908A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11E3A2D" w14:textId="77777777" w:rsidR="001A1D5E" w:rsidRPr="007B7D6E" w:rsidRDefault="008734F3" w:rsidP="005403DF">
            <w:pPr>
              <w:pStyle w:val="AmColumnHeading"/>
            </w:pPr>
            <w:r w:rsidRPr="007B7D6E">
              <w:t>Poprawka</w:t>
            </w:r>
          </w:p>
        </w:tc>
      </w:tr>
      <w:tr w:rsidR="00386757" w:rsidRPr="007B7D6E" w14:paraId="5DAD8998" w14:textId="77777777" w:rsidTr="005403DF">
        <w:trPr>
          <w:jc w:val="center"/>
        </w:trPr>
        <w:tc>
          <w:tcPr>
            <w:tcW w:w="4876" w:type="dxa"/>
            <w:tcBorders>
              <w:top w:val="nil"/>
              <w:left w:val="nil"/>
              <w:bottom w:val="nil"/>
              <w:right w:val="nil"/>
            </w:tcBorders>
            <w:hideMark/>
          </w:tcPr>
          <w:p w14:paraId="5D7E7114" w14:textId="77777777" w:rsidR="001A1D5E" w:rsidRPr="007B7D6E" w:rsidRDefault="008734F3" w:rsidP="005403DF">
            <w:pPr>
              <w:pStyle w:val="Normal6a"/>
            </w:pPr>
            <w:r w:rsidRPr="007B7D6E">
              <w:rPr>
                <w:b/>
                <w:i/>
              </w:rPr>
              <w:t>8.</w:t>
            </w:r>
            <w:r w:rsidRPr="007B7D6E">
              <w:tab/>
            </w:r>
            <w:r w:rsidRPr="007B7D6E">
              <w:rPr>
                <w:b/>
                <w:i/>
              </w:rPr>
              <w:t xml:space="preserve">Jeżeli naruszenie stwierdzone przez Komisję może także stanowić naruszenie warunku horyzontalnego dotyczącego państwa </w:t>
            </w:r>
            <w:r w:rsidRPr="007B7D6E">
              <w:rPr>
                <w:b/>
                <w:i/>
              </w:rPr>
              <w:t>prawnego, procedurę określoną w art. 9 uruchamia się w pierwszej kolejności.</w:t>
            </w:r>
          </w:p>
        </w:tc>
        <w:tc>
          <w:tcPr>
            <w:tcW w:w="4876" w:type="dxa"/>
            <w:tcBorders>
              <w:top w:val="nil"/>
              <w:left w:val="nil"/>
              <w:bottom w:val="nil"/>
              <w:right w:val="nil"/>
            </w:tcBorders>
            <w:hideMark/>
          </w:tcPr>
          <w:p w14:paraId="56C4F9BC" w14:textId="77777777" w:rsidR="001A1D5E" w:rsidRPr="007B7D6E" w:rsidRDefault="008734F3" w:rsidP="005403DF">
            <w:pPr>
              <w:pStyle w:val="Normal6a"/>
            </w:pPr>
            <w:r w:rsidRPr="007B7D6E">
              <w:rPr>
                <w:b/>
                <w:i/>
              </w:rPr>
              <w:t>skreśla się</w:t>
            </w:r>
          </w:p>
        </w:tc>
      </w:tr>
    </w:tbl>
    <w:p w14:paraId="6584866D" w14:textId="77777777" w:rsidR="001A1D5E" w:rsidRPr="007B7D6E" w:rsidRDefault="008734F3" w:rsidP="001A1D5E">
      <w:r w:rsidRPr="007B7D6E">
        <w:rPr>
          <w:rStyle w:val="HideTWBExt"/>
        </w:rPr>
        <w:t>&lt;/Amend&gt;</w:t>
      </w:r>
    </w:p>
    <w:p w14:paraId="2825E741" w14:textId="5F13D521"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44</w:t>
      </w:r>
      <w:r w:rsidRPr="007B7D6E">
        <w:rPr>
          <w:rStyle w:val="HideTWBExt"/>
        </w:rPr>
        <w:t>&lt;/NumAm&gt;</w:t>
      </w:r>
    </w:p>
    <w:p w14:paraId="5125726B"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4A3497D" w14:textId="77777777" w:rsidR="001A1D5E" w:rsidRPr="007B7D6E" w:rsidRDefault="008734F3" w:rsidP="001A1D5E">
      <w:pPr>
        <w:pStyle w:val="NormalBold"/>
      </w:pPr>
      <w:r w:rsidRPr="007B7D6E">
        <w:rPr>
          <w:rStyle w:val="HideTWBExt"/>
        </w:rPr>
        <w:t>&lt;Article&gt;</w:t>
      </w:r>
      <w:r w:rsidRPr="007B7D6E">
        <w:t>Artykuł 8 – ustęp 8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DA45C79" w14:textId="77777777" w:rsidTr="005403DF">
        <w:trPr>
          <w:trHeight w:val="240"/>
          <w:jc w:val="center"/>
        </w:trPr>
        <w:tc>
          <w:tcPr>
            <w:tcW w:w="9752" w:type="dxa"/>
            <w:gridSpan w:val="2"/>
            <w:tcBorders>
              <w:top w:val="nil"/>
              <w:left w:val="nil"/>
              <w:bottom w:val="nil"/>
              <w:right w:val="nil"/>
            </w:tcBorders>
          </w:tcPr>
          <w:p w14:paraId="2747195A" w14:textId="77777777" w:rsidR="001A1D5E" w:rsidRPr="007B7D6E" w:rsidRDefault="001A1D5E" w:rsidP="005403DF"/>
        </w:tc>
      </w:tr>
      <w:tr w:rsidR="00386757" w:rsidRPr="007B7D6E" w14:paraId="65694463" w14:textId="77777777" w:rsidTr="005403DF">
        <w:trPr>
          <w:trHeight w:val="240"/>
          <w:jc w:val="center"/>
        </w:trPr>
        <w:tc>
          <w:tcPr>
            <w:tcW w:w="4876" w:type="dxa"/>
            <w:tcBorders>
              <w:top w:val="nil"/>
              <w:left w:val="nil"/>
              <w:bottom w:val="nil"/>
              <w:right w:val="nil"/>
            </w:tcBorders>
            <w:hideMark/>
          </w:tcPr>
          <w:p w14:paraId="557C726F"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223EFC7E" w14:textId="77777777" w:rsidR="001A1D5E" w:rsidRPr="007B7D6E" w:rsidRDefault="008734F3" w:rsidP="005403DF">
            <w:pPr>
              <w:pStyle w:val="AmColumnHeading"/>
            </w:pPr>
            <w:r w:rsidRPr="007B7D6E">
              <w:t>Poprawka</w:t>
            </w:r>
          </w:p>
        </w:tc>
      </w:tr>
      <w:tr w:rsidR="00386757" w:rsidRPr="007B7D6E" w14:paraId="65C3D0F2" w14:textId="77777777" w:rsidTr="005403DF">
        <w:trPr>
          <w:jc w:val="center"/>
        </w:trPr>
        <w:tc>
          <w:tcPr>
            <w:tcW w:w="4876" w:type="dxa"/>
            <w:tcBorders>
              <w:top w:val="nil"/>
              <w:left w:val="nil"/>
              <w:bottom w:val="nil"/>
              <w:right w:val="nil"/>
            </w:tcBorders>
          </w:tcPr>
          <w:p w14:paraId="12718945" w14:textId="77777777" w:rsidR="001A1D5E" w:rsidRPr="007B7D6E" w:rsidRDefault="001A1D5E" w:rsidP="005403DF">
            <w:pPr>
              <w:pStyle w:val="Normal6a"/>
            </w:pPr>
          </w:p>
        </w:tc>
        <w:tc>
          <w:tcPr>
            <w:tcW w:w="4876" w:type="dxa"/>
            <w:tcBorders>
              <w:top w:val="nil"/>
              <w:left w:val="nil"/>
              <w:bottom w:val="nil"/>
              <w:right w:val="nil"/>
            </w:tcBorders>
            <w:hideMark/>
          </w:tcPr>
          <w:p w14:paraId="28ABE6D9" w14:textId="77777777" w:rsidR="001A1D5E" w:rsidRPr="007B7D6E" w:rsidRDefault="008734F3" w:rsidP="005403DF">
            <w:pPr>
              <w:pStyle w:val="Normal6a"/>
            </w:pPr>
            <w:r w:rsidRPr="007B7D6E">
              <w:rPr>
                <w:b/>
                <w:i/>
              </w:rPr>
              <w:t>8a.</w:t>
            </w:r>
            <w:r w:rsidRPr="007B7D6E">
              <w:tab/>
            </w:r>
            <w:r w:rsidRPr="007B7D6E">
              <w:rPr>
                <w:b/>
                <w:i/>
              </w:rPr>
              <w:t xml:space="preserve">Komisja natychmiast informuje Parlament Europejski o każdej decyzji zaproponowanej, przyjętej, zmienionej lub uchylonej na podstawie ust. 4, 6 i 7. Informacje te obejmują należycie umotywowane </w:t>
            </w:r>
            <w:r w:rsidRPr="007B7D6E">
              <w:rPr>
                <w:b/>
                <w:i/>
              </w:rPr>
              <w:t>uzasadnienie, ocenę stanowiącą ich podstawę oraz wszystkie istotne elementy. Na wniosek Parlamentu Europejskiego Komisja przedstawia swoją ocenę bez zbędnej zwłoki.</w:t>
            </w:r>
          </w:p>
        </w:tc>
      </w:tr>
    </w:tbl>
    <w:p w14:paraId="2433C402" w14:textId="77777777" w:rsidR="001A1D5E" w:rsidRPr="007B7D6E" w:rsidRDefault="008734F3" w:rsidP="001A1D5E">
      <w:r w:rsidRPr="007B7D6E">
        <w:rPr>
          <w:rStyle w:val="HideTWBExt"/>
        </w:rPr>
        <w:t>&lt;/Amend&gt;</w:t>
      </w:r>
    </w:p>
    <w:p w14:paraId="70F3505F" w14:textId="4F38DD6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45</w:t>
      </w:r>
      <w:r w:rsidRPr="007B7D6E">
        <w:rPr>
          <w:rStyle w:val="HideTWBExt"/>
        </w:rPr>
        <w:t>&lt;/NumAm&gt;</w:t>
      </w:r>
    </w:p>
    <w:p w14:paraId="415F4FF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08A74BF" w14:textId="77777777" w:rsidR="001A1D5E" w:rsidRPr="007B7D6E" w:rsidRDefault="008734F3" w:rsidP="001A1D5E">
      <w:pPr>
        <w:pStyle w:val="NormalBold"/>
      </w:pPr>
      <w:r w:rsidRPr="007B7D6E">
        <w:rPr>
          <w:rStyle w:val="HideTWBExt"/>
        </w:rPr>
        <w:t>&lt;Article&gt;</w:t>
      </w:r>
      <w:r w:rsidRPr="007B7D6E">
        <w:t>Artykuł 8 – ustęp 8 b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A2BFFAD" w14:textId="77777777" w:rsidTr="005403DF">
        <w:trPr>
          <w:trHeight w:val="240"/>
          <w:jc w:val="center"/>
        </w:trPr>
        <w:tc>
          <w:tcPr>
            <w:tcW w:w="9752" w:type="dxa"/>
            <w:gridSpan w:val="2"/>
            <w:tcBorders>
              <w:top w:val="nil"/>
              <w:left w:val="nil"/>
              <w:bottom w:val="nil"/>
              <w:right w:val="nil"/>
            </w:tcBorders>
          </w:tcPr>
          <w:p w14:paraId="5AAD6C99" w14:textId="77777777" w:rsidR="001A1D5E" w:rsidRPr="007B7D6E" w:rsidRDefault="001A1D5E" w:rsidP="005403DF"/>
        </w:tc>
      </w:tr>
      <w:tr w:rsidR="00386757" w:rsidRPr="007B7D6E" w14:paraId="50E74BD8" w14:textId="77777777" w:rsidTr="005403DF">
        <w:trPr>
          <w:trHeight w:val="240"/>
          <w:jc w:val="center"/>
        </w:trPr>
        <w:tc>
          <w:tcPr>
            <w:tcW w:w="4876" w:type="dxa"/>
            <w:tcBorders>
              <w:top w:val="nil"/>
              <w:left w:val="nil"/>
              <w:bottom w:val="nil"/>
              <w:right w:val="nil"/>
            </w:tcBorders>
            <w:hideMark/>
          </w:tcPr>
          <w:p w14:paraId="14FC69D7"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275165A" w14:textId="77777777" w:rsidR="001A1D5E" w:rsidRPr="007B7D6E" w:rsidRDefault="008734F3" w:rsidP="005403DF">
            <w:pPr>
              <w:pStyle w:val="AmColumnHeading"/>
            </w:pPr>
            <w:r w:rsidRPr="007B7D6E">
              <w:t>Poprawka</w:t>
            </w:r>
          </w:p>
        </w:tc>
      </w:tr>
      <w:tr w:rsidR="00386757" w:rsidRPr="007B7D6E" w14:paraId="3F1392C1" w14:textId="77777777" w:rsidTr="005403DF">
        <w:trPr>
          <w:jc w:val="center"/>
        </w:trPr>
        <w:tc>
          <w:tcPr>
            <w:tcW w:w="4876" w:type="dxa"/>
            <w:tcBorders>
              <w:top w:val="nil"/>
              <w:left w:val="nil"/>
              <w:bottom w:val="nil"/>
              <w:right w:val="nil"/>
            </w:tcBorders>
          </w:tcPr>
          <w:p w14:paraId="54556C71" w14:textId="77777777" w:rsidR="001A1D5E" w:rsidRPr="007B7D6E" w:rsidRDefault="001A1D5E" w:rsidP="005403DF">
            <w:pPr>
              <w:pStyle w:val="Normal6a"/>
            </w:pPr>
          </w:p>
        </w:tc>
        <w:tc>
          <w:tcPr>
            <w:tcW w:w="4876" w:type="dxa"/>
            <w:tcBorders>
              <w:top w:val="nil"/>
              <w:left w:val="nil"/>
              <w:bottom w:val="nil"/>
              <w:right w:val="nil"/>
            </w:tcBorders>
            <w:hideMark/>
          </w:tcPr>
          <w:p w14:paraId="6C2E161F" w14:textId="77777777" w:rsidR="001A1D5E" w:rsidRPr="007B7D6E" w:rsidRDefault="008734F3" w:rsidP="005403DF">
            <w:pPr>
              <w:pStyle w:val="Normal6a"/>
            </w:pPr>
            <w:r w:rsidRPr="007B7D6E">
              <w:rPr>
                <w:b/>
                <w:i/>
              </w:rPr>
              <w:t>8b.</w:t>
            </w:r>
            <w:r w:rsidRPr="007B7D6E">
              <w:tab/>
            </w:r>
            <w:r w:rsidRPr="007B7D6E">
              <w:rPr>
                <w:b/>
                <w:i/>
              </w:rPr>
              <w:t>Komisja niezwłocznie publikuje akty zezwalające na uwolnienie środków z Funduszu, a także wszelkie akty przyjęte w związku z tymi decyzjami.</w:t>
            </w:r>
          </w:p>
        </w:tc>
      </w:tr>
    </w:tbl>
    <w:p w14:paraId="6CF1DABD" w14:textId="77777777" w:rsidR="001A1D5E" w:rsidRPr="007B7D6E" w:rsidRDefault="008734F3" w:rsidP="001A1D5E">
      <w:r w:rsidRPr="007B7D6E">
        <w:rPr>
          <w:rStyle w:val="HideTWBExt"/>
        </w:rPr>
        <w:t>&lt;/Amend&gt;</w:t>
      </w:r>
    </w:p>
    <w:p w14:paraId="156182B1" w14:textId="3D34CF4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46</w:t>
      </w:r>
      <w:r w:rsidRPr="007B7D6E">
        <w:rPr>
          <w:rStyle w:val="HideTWBExt"/>
        </w:rPr>
        <w:t>&lt;/NumAm&gt;</w:t>
      </w:r>
    </w:p>
    <w:p w14:paraId="58DF87DB"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26BC84F" w14:textId="77777777" w:rsidR="001A1D5E" w:rsidRPr="007B7D6E" w:rsidRDefault="008734F3" w:rsidP="001A1D5E">
      <w:pPr>
        <w:pStyle w:val="NormalBold"/>
      </w:pPr>
      <w:r w:rsidRPr="007B7D6E">
        <w:rPr>
          <w:rStyle w:val="HideTWBExt"/>
        </w:rPr>
        <w:t>&lt;Article&gt;</w:t>
      </w:r>
      <w:r w:rsidRPr="007B7D6E">
        <w:t>Artykuł 9 – ustęp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9E6ECD4" w14:textId="77777777" w:rsidTr="005403DF">
        <w:trPr>
          <w:trHeight w:val="240"/>
          <w:jc w:val="center"/>
        </w:trPr>
        <w:tc>
          <w:tcPr>
            <w:tcW w:w="9752" w:type="dxa"/>
            <w:gridSpan w:val="2"/>
            <w:tcBorders>
              <w:top w:val="nil"/>
              <w:left w:val="nil"/>
              <w:bottom w:val="nil"/>
              <w:right w:val="nil"/>
            </w:tcBorders>
          </w:tcPr>
          <w:p w14:paraId="4BF039D1" w14:textId="77777777" w:rsidR="001A1D5E" w:rsidRPr="007B7D6E" w:rsidRDefault="001A1D5E" w:rsidP="005403DF"/>
        </w:tc>
      </w:tr>
      <w:tr w:rsidR="00386757" w:rsidRPr="007B7D6E" w14:paraId="7BD33012" w14:textId="77777777" w:rsidTr="005403DF">
        <w:trPr>
          <w:trHeight w:val="240"/>
          <w:jc w:val="center"/>
        </w:trPr>
        <w:tc>
          <w:tcPr>
            <w:tcW w:w="4876" w:type="dxa"/>
            <w:tcBorders>
              <w:top w:val="nil"/>
              <w:left w:val="nil"/>
              <w:bottom w:val="nil"/>
              <w:right w:val="nil"/>
            </w:tcBorders>
            <w:hideMark/>
          </w:tcPr>
          <w:p w14:paraId="0B185C0F"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0905329" w14:textId="77777777" w:rsidR="001A1D5E" w:rsidRPr="007B7D6E" w:rsidRDefault="008734F3" w:rsidP="005403DF">
            <w:pPr>
              <w:pStyle w:val="AmColumnHeading"/>
            </w:pPr>
            <w:r w:rsidRPr="007B7D6E">
              <w:t>Poprawka</w:t>
            </w:r>
          </w:p>
        </w:tc>
      </w:tr>
      <w:tr w:rsidR="00386757" w:rsidRPr="007B7D6E" w14:paraId="67DF1454" w14:textId="77777777" w:rsidTr="005403DF">
        <w:trPr>
          <w:jc w:val="center"/>
        </w:trPr>
        <w:tc>
          <w:tcPr>
            <w:tcW w:w="4876" w:type="dxa"/>
            <w:tcBorders>
              <w:top w:val="nil"/>
              <w:left w:val="nil"/>
              <w:bottom w:val="nil"/>
              <w:right w:val="nil"/>
            </w:tcBorders>
            <w:hideMark/>
          </w:tcPr>
          <w:p w14:paraId="6FE81D1F" w14:textId="77777777" w:rsidR="001A1D5E" w:rsidRPr="007B7D6E" w:rsidRDefault="008734F3" w:rsidP="005403DF">
            <w:pPr>
              <w:pStyle w:val="Normal6a"/>
            </w:pPr>
            <w:r w:rsidRPr="007B7D6E">
              <w:t>1.</w:t>
            </w:r>
            <w:r w:rsidRPr="007B7D6E">
              <w:tab/>
              <w:t xml:space="preserve">Państwa członkowskie zapewniają poszanowanie zasad państwa </w:t>
            </w:r>
            <w:r w:rsidRPr="007B7D6E">
              <w:t>prawnego określonych w art. 2 lit. a) i art. 3 rozporządzenia (UE, Euratom) 2020/2092 w całym okresie wdrażania Funduszu („warunek horyzontalny dotyczący państwa prawnego”). Informują Komisję o wszelkich zmianach mających wpływ na spełnienie tego warunku.</w:t>
            </w:r>
          </w:p>
        </w:tc>
        <w:tc>
          <w:tcPr>
            <w:tcW w:w="4876" w:type="dxa"/>
            <w:tcBorders>
              <w:top w:val="nil"/>
              <w:left w:val="nil"/>
              <w:bottom w:val="nil"/>
              <w:right w:val="nil"/>
            </w:tcBorders>
            <w:hideMark/>
          </w:tcPr>
          <w:p w14:paraId="36B20E65" w14:textId="77777777" w:rsidR="001A1D5E" w:rsidRPr="007B7D6E" w:rsidRDefault="008734F3" w:rsidP="005403DF">
            <w:pPr>
              <w:pStyle w:val="Normal6a"/>
            </w:pPr>
            <w:r w:rsidRPr="007B7D6E">
              <w:t>1.</w:t>
            </w:r>
            <w:r w:rsidRPr="007B7D6E">
              <w:tab/>
              <w:t xml:space="preserve">Państwa członkowskie zapewniają </w:t>
            </w:r>
            <w:r w:rsidRPr="007B7D6E">
              <w:rPr>
                <w:b/>
                <w:i/>
              </w:rPr>
              <w:t>– w sposób przejrzysty i niezależnie weryfikowalny –</w:t>
            </w:r>
            <w:r w:rsidRPr="007B7D6E">
              <w:t xml:space="preserve"> poszanowanie zasad </w:t>
            </w:r>
            <w:r w:rsidRPr="007B7D6E">
              <w:rPr>
                <w:b/>
                <w:i/>
              </w:rPr>
              <w:t>demokracji i</w:t>
            </w:r>
            <w:r w:rsidRPr="007B7D6E">
              <w:t xml:space="preserve"> państwa prawnego określonych w art. 2 </w:t>
            </w:r>
            <w:r w:rsidRPr="007B7D6E">
              <w:rPr>
                <w:b/>
                <w:i/>
              </w:rPr>
              <w:t>TUE i sprecyzowanych w szczególności w art. 2</w:t>
            </w:r>
            <w:r w:rsidRPr="007B7D6E">
              <w:t xml:space="preserve"> lit. a) i art. 3 rozporządzenia (UE, Euratom) 2020/2092 w całym okresie wdrażania Funduszu („warunek horyzontalny dotyczący </w:t>
            </w:r>
            <w:r w:rsidRPr="007B7D6E">
              <w:rPr>
                <w:b/>
                <w:i/>
              </w:rPr>
              <w:t>demokracji i</w:t>
            </w:r>
            <w:r w:rsidRPr="007B7D6E">
              <w:t xml:space="preserve"> państwa prawnego”). Informują Komisję o wszelkich zmianach mających wpływ na spełnienie tego warunku.</w:t>
            </w:r>
            <w:r w:rsidRPr="007B7D6E">
              <w:rPr>
                <w:b/>
                <w:i/>
              </w:rPr>
              <w:t xml:space="preserve"> Warunek ten uważa się za spełniony, gdy spełnione zostały </w:t>
            </w:r>
            <w:r w:rsidRPr="007B7D6E">
              <w:rPr>
                <w:b/>
                <w:i/>
              </w:rPr>
              <w:t>stosowne kryteria. Komisja bierze również pod uwagę sprawozdania przekazywane przez EPPO na podstawie rozporządzenia (UE, Euratom) 2020/2092.</w:t>
            </w:r>
          </w:p>
        </w:tc>
      </w:tr>
    </w:tbl>
    <w:p w14:paraId="741BB9F9" w14:textId="77777777" w:rsidR="001A1D5E" w:rsidRPr="007B7D6E" w:rsidRDefault="008734F3" w:rsidP="001A1D5E">
      <w:r w:rsidRPr="007B7D6E">
        <w:rPr>
          <w:rStyle w:val="HideTWBExt"/>
        </w:rPr>
        <w:t>&lt;/Amend&gt;</w:t>
      </w:r>
    </w:p>
    <w:p w14:paraId="66BA6F07" w14:textId="7030D2B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47</w:t>
      </w:r>
      <w:r w:rsidRPr="007B7D6E">
        <w:rPr>
          <w:rStyle w:val="HideTWBExt"/>
        </w:rPr>
        <w:t>&lt;/NumAm&gt;</w:t>
      </w:r>
    </w:p>
    <w:p w14:paraId="19425D33"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1FE3875" w14:textId="77777777" w:rsidR="001A1D5E" w:rsidRPr="007B7D6E" w:rsidRDefault="008734F3" w:rsidP="001A1D5E">
      <w:pPr>
        <w:pStyle w:val="NormalBold"/>
      </w:pPr>
      <w:r w:rsidRPr="007B7D6E">
        <w:rPr>
          <w:rStyle w:val="HideTWBExt"/>
        </w:rPr>
        <w:t>&lt;Article&gt;</w:t>
      </w:r>
      <w:r w:rsidRPr="007B7D6E">
        <w:t>Artykuł 9 – ustęp 2</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D90AB70" w14:textId="77777777" w:rsidTr="005403DF">
        <w:trPr>
          <w:trHeight w:val="240"/>
          <w:jc w:val="center"/>
        </w:trPr>
        <w:tc>
          <w:tcPr>
            <w:tcW w:w="9752" w:type="dxa"/>
            <w:gridSpan w:val="2"/>
            <w:tcBorders>
              <w:top w:val="nil"/>
              <w:left w:val="nil"/>
              <w:bottom w:val="nil"/>
              <w:right w:val="nil"/>
            </w:tcBorders>
          </w:tcPr>
          <w:p w14:paraId="30C8AC8F" w14:textId="77777777" w:rsidR="001A1D5E" w:rsidRPr="007B7D6E" w:rsidRDefault="001A1D5E" w:rsidP="005403DF"/>
        </w:tc>
      </w:tr>
      <w:tr w:rsidR="00386757" w:rsidRPr="007B7D6E" w14:paraId="2A930CA6" w14:textId="77777777" w:rsidTr="005403DF">
        <w:trPr>
          <w:trHeight w:val="240"/>
          <w:jc w:val="center"/>
        </w:trPr>
        <w:tc>
          <w:tcPr>
            <w:tcW w:w="4876" w:type="dxa"/>
            <w:tcBorders>
              <w:top w:val="nil"/>
              <w:left w:val="nil"/>
              <w:bottom w:val="nil"/>
              <w:right w:val="nil"/>
            </w:tcBorders>
            <w:hideMark/>
          </w:tcPr>
          <w:p w14:paraId="520DB81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35BFA02" w14:textId="77777777" w:rsidR="001A1D5E" w:rsidRPr="007B7D6E" w:rsidRDefault="008734F3" w:rsidP="005403DF">
            <w:pPr>
              <w:pStyle w:val="AmColumnHeading"/>
            </w:pPr>
            <w:r w:rsidRPr="007B7D6E">
              <w:t>Poprawka</w:t>
            </w:r>
          </w:p>
        </w:tc>
      </w:tr>
      <w:tr w:rsidR="00386757" w:rsidRPr="007B7D6E" w14:paraId="0AEABEAB" w14:textId="77777777" w:rsidTr="005403DF">
        <w:trPr>
          <w:jc w:val="center"/>
        </w:trPr>
        <w:tc>
          <w:tcPr>
            <w:tcW w:w="4876" w:type="dxa"/>
            <w:tcBorders>
              <w:top w:val="nil"/>
              <w:left w:val="nil"/>
              <w:bottom w:val="nil"/>
              <w:right w:val="nil"/>
            </w:tcBorders>
            <w:hideMark/>
          </w:tcPr>
          <w:p w14:paraId="665901C3" w14:textId="77777777" w:rsidR="001A1D5E" w:rsidRPr="007B7D6E" w:rsidRDefault="008734F3" w:rsidP="005403DF">
            <w:pPr>
              <w:pStyle w:val="Normal6a"/>
            </w:pPr>
            <w:r w:rsidRPr="007B7D6E">
              <w:t>2.</w:t>
            </w:r>
            <w:r w:rsidRPr="007B7D6E">
              <w:tab/>
              <w:t xml:space="preserve">W przypadku gdy Komisja uzna, że państwo członkowskie nie spełnia warunku horyzontalnego dotyczącego państwa prawnego lub przestało go spełniać, powiadamia dane </w:t>
            </w:r>
            <w:r w:rsidRPr="007B7D6E">
              <w:t>państwo członkowskie o swojej ocenie, biorąc pod uwagę odpowiednie informacje, w tym informacje przekazane przez dane państwo członkowskie w jego planie PKR, w odpowiedzi na uwagi Komisji oraz sprawozdania na temat praworządności i sprawozdania dotyczące poszczególnych krajów w ramach europejskiego semestru.</w:t>
            </w:r>
          </w:p>
        </w:tc>
        <w:tc>
          <w:tcPr>
            <w:tcW w:w="4876" w:type="dxa"/>
            <w:tcBorders>
              <w:top w:val="nil"/>
              <w:left w:val="nil"/>
              <w:bottom w:val="nil"/>
              <w:right w:val="nil"/>
            </w:tcBorders>
            <w:hideMark/>
          </w:tcPr>
          <w:p w14:paraId="7FA57E49" w14:textId="77777777" w:rsidR="001A1D5E" w:rsidRPr="007B7D6E" w:rsidRDefault="008734F3" w:rsidP="005403DF">
            <w:pPr>
              <w:pStyle w:val="Normal6a"/>
            </w:pPr>
            <w:r w:rsidRPr="007B7D6E">
              <w:t>2.</w:t>
            </w:r>
            <w:r w:rsidRPr="007B7D6E">
              <w:tab/>
              <w:t xml:space="preserve">W przypadku gdy Komisja uzna, że państwo członkowskie nie spełnia warunku horyzontalnego dotyczącego </w:t>
            </w:r>
            <w:r w:rsidRPr="007B7D6E">
              <w:rPr>
                <w:b/>
                <w:i/>
              </w:rPr>
              <w:t>demokracji i</w:t>
            </w:r>
            <w:r w:rsidRPr="007B7D6E">
              <w:t xml:space="preserve"> państwa prawnego lub przestało go spełniać, powiadamia dane państwo członkowskie o swojej ocenie, biorąc pod uwagę odpowiednie informacje, w tym informacje przekazane przez dane państwo członkowskie w jego planie PKR, w odpowiedzi na uwagi Komisji oraz sprawozdania na temat praworządności i sprawozdania dotyczące poszczególnych krajów w ramach europejskiego semestru.</w:t>
            </w:r>
          </w:p>
        </w:tc>
      </w:tr>
    </w:tbl>
    <w:p w14:paraId="6AA15B3E" w14:textId="77777777" w:rsidR="001A1D5E" w:rsidRPr="007B7D6E" w:rsidRDefault="008734F3" w:rsidP="001A1D5E">
      <w:r w:rsidRPr="007B7D6E">
        <w:rPr>
          <w:rStyle w:val="HideTWBExt"/>
        </w:rPr>
        <w:t>&lt;/Amend&gt;</w:t>
      </w:r>
    </w:p>
    <w:p w14:paraId="4B365169" w14:textId="4FB79330"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48</w:t>
      </w:r>
      <w:r w:rsidRPr="007B7D6E">
        <w:rPr>
          <w:rStyle w:val="HideTWBExt"/>
        </w:rPr>
        <w:t>&lt;/NumAm&gt;</w:t>
      </w:r>
    </w:p>
    <w:p w14:paraId="7DDDF498"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6FD680D" w14:textId="77777777" w:rsidR="001A1D5E" w:rsidRPr="007B7D6E" w:rsidRDefault="008734F3" w:rsidP="001A1D5E">
      <w:pPr>
        <w:pStyle w:val="NormalBold"/>
      </w:pPr>
      <w:r w:rsidRPr="007B7D6E">
        <w:rPr>
          <w:rStyle w:val="HideTWBExt"/>
        </w:rPr>
        <w:t>&lt;Article&gt;</w:t>
      </w:r>
      <w:r w:rsidRPr="007B7D6E">
        <w:t>Artykuł 9 – ustęp 4 – akapit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A55C356" w14:textId="77777777" w:rsidTr="005403DF">
        <w:trPr>
          <w:trHeight w:val="240"/>
          <w:jc w:val="center"/>
        </w:trPr>
        <w:tc>
          <w:tcPr>
            <w:tcW w:w="9752" w:type="dxa"/>
            <w:gridSpan w:val="2"/>
            <w:tcBorders>
              <w:top w:val="nil"/>
              <w:left w:val="nil"/>
              <w:bottom w:val="nil"/>
              <w:right w:val="nil"/>
            </w:tcBorders>
          </w:tcPr>
          <w:p w14:paraId="028D85E1" w14:textId="77777777" w:rsidR="001A1D5E" w:rsidRPr="007B7D6E" w:rsidRDefault="001A1D5E" w:rsidP="005403DF"/>
        </w:tc>
      </w:tr>
      <w:tr w:rsidR="00386757" w:rsidRPr="007B7D6E" w14:paraId="76FDC042" w14:textId="77777777" w:rsidTr="005403DF">
        <w:trPr>
          <w:trHeight w:val="240"/>
          <w:jc w:val="center"/>
        </w:trPr>
        <w:tc>
          <w:tcPr>
            <w:tcW w:w="4876" w:type="dxa"/>
            <w:tcBorders>
              <w:top w:val="nil"/>
              <w:left w:val="nil"/>
              <w:bottom w:val="nil"/>
              <w:right w:val="nil"/>
            </w:tcBorders>
            <w:hideMark/>
          </w:tcPr>
          <w:p w14:paraId="17336F5F"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B4451AA" w14:textId="77777777" w:rsidR="001A1D5E" w:rsidRPr="007B7D6E" w:rsidRDefault="008734F3" w:rsidP="005403DF">
            <w:pPr>
              <w:pStyle w:val="AmColumnHeading"/>
            </w:pPr>
            <w:r w:rsidRPr="007B7D6E">
              <w:t>Poprawka</w:t>
            </w:r>
          </w:p>
        </w:tc>
      </w:tr>
      <w:tr w:rsidR="00386757" w:rsidRPr="007B7D6E" w14:paraId="02DE8DB1" w14:textId="77777777" w:rsidTr="005403DF">
        <w:trPr>
          <w:jc w:val="center"/>
        </w:trPr>
        <w:tc>
          <w:tcPr>
            <w:tcW w:w="4876" w:type="dxa"/>
            <w:tcBorders>
              <w:top w:val="nil"/>
              <w:left w:val="nil"/>
              <w:bottom w:val="nil"/>
              <w:right w:val="nil"/>
            </w:tcBorders>
            <w:hideMark/>
          </w:tcPr>
          <w:p w14:paraId="7FC58FD5" w14:textId="77777777" w:rsidR="001A1D5E" w:rsidRPr="007B7D6E" w:rsidRDefault="008734F3" w:rsidP="005403DF">
            <w:pPr>
              <w:pStyle w:val="Normal6a"/>
            </w:pPr>
            <w:r w:rsidRPr="007B7D6E">
              <w:t xml:space="preserve">W przypadku gdy Komisja stwierdzi, że warunek horyzontalny dotyczący państwa prawnego nie jest spełniony, w terminie dwóch miesięcy od otrzymania uwag państwa członkowskiego, o których mowa w ust. 4, </w:t>
            </w:r>
            <w:r w:rsidRPr="007B7D6E">
              <w:rPr>
                <w:b/>
                <w:i/>
              </w:rPr>
              <w:t>przedstawia Radzie wniosek dotyczący decyzji wykonawczej stwierdzającej</w:t>
            </w:r>
            <w:r w:rsidRPr="007B7D6E">
              <w:t xml:space="preserve"> niespełnienie warunków horyzontalnych dotyczących państwa prawnego i </w:t>
            </w:r>
            <w:r w:rsidRPr="007B7D6E">
              <w:rPr>
                <w:b/>
                <w:i/>
              </w:rPr>
              <w:t>określającej</w:t>
            </w:r>
            <w:r w:rsidRPr="007B7D6E">
              <w:t xml:space="preserve"> konkretne środki przewidziane w planie PKR, na które ma wpływ niespełnienie tych warunków.</w:t>
            </w:r>
          </w:p>
        </w:tc>
        <w:tc>
          <w:tcPr>
            <w:tcW w:w="4876" w:type="dxa"/>
            <w:tcBorders>
              <w:top w:val="nil"/>
              <w:left w:val="nil"/>
              <w:bottom w:val="nil"/>
              <w:right w:val="nil"/>
            </w:tcBorders>
            <w:hideMark/>
          </w:tcPr>
          <w:p w14:paraId="592BDD88" w14:textId="77777777" w:rsidR="001A1D5E" w:rsidRPr="007B7D6E" w:rsidRDefault="008734F3" w:rsidP="005403DF">
            <w:pPr>
              <w:pStyle w:val="Normal6a"/>
            </w:pPr>
            <w:r w:rsidRPr="007B7D6E">
              <w:t xml:space="preserve">W przypadku gdy Komisja stwierdzi, że warunek horyzontalny dotyczący </w:t>
            </w:r>
            <w:r w:rsidRPr="007B7D6E">
              <w:rPr>
                <w:b/>
                <w:i/>
              </w:rPr>
              <w:t>demokracji i</w:t>
            </w:r>
            <w:r w:rsidRPr="007B7D6E">
              <w:t xml:space="preserve"> państwa prawnego nie jest spełniony, w terminie dwóch miesięcy od otrzymania uwag państwa członkowskiego, o których mowa w ust. 4, </w:t>
            </w:r>
            <w:r w:rsidRPr="007B7D6E">
              <w:rPr>
                <w:b/>
                <w:i/>
              </w:rPr>
              <w:t>przyjmuje akt delegowany stwierdzający</w:t>
            </w:r>
            <w:r w:rsidRPr="007B7D6E">
              <w:t xml:space="preserve"> niespełnienie warunków horyzontalnych dotyczących </w:t>
            </w:r>
            <w:r w:rsidRPr="007B7D6E">
              <w:rPr>
                <w:b/>
                <w:i/>
              </w:rPr>
              <w:t>demokracji i</w:t>
            </w:r>
            <w:r w:rsidRPr="007B7D6E">
              <w:t xml:space="preserve"> państwa prawnego i </w:t>
            </w:r>
            <w:r w:rsidRPr="007B7D6E">
              <w:rPr>
                <w:b/>
                <w:i/>
              </w:rPr>
              <w:t>określający</w:t>
            </w:r>
            <w:r w:rsidRPr="007B7D6E">
              <w:t xml:space="preserve"> konkretne środki przewidziane w planie PKR, na które ma wpływ niespełnienie tych warunków.</w:t>
            </w:r>
          </w:p>
        </w:tc>
      </w:tr>
    </w:tbl>
    <w:p w14:paraId="2EEE6644" w14:textId="77777777" w:rsidR="001A1D5E" w:rsidRPr="007B7D6E" w:rsidRDefault="008734F3" w:rsidP="001A1D5E">
      <w:r w:rsidRPr="007B7D6E">
        <w:rPr>
          <w:rStyle w:val="HideTWBExt"/>
        </w:rPr>
        <w:t>&lt;/Amend&gt;</w:t>
      </w:r>
    </w:p>
    <w:p w14:paraId="0AD60391" w14:textId="3A4595F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49</w:t>
      </w:r>
      <w:r w:rsidRPr="007B7D6E">
        <w:rPr>
          <w:rStyle w:val="HideTWBExt"/>
        </w:rPr>
        <w:t>&lt;/NumAm&gt;</w:t>
      </w:r>
    </w:p>
    <w:p w14:paraId="4F539962"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53017EC" w14:textId="77777777" w:rsidR="001A1D5E" w:rsidRPr="007B7D6E" w:rsidRDefault="008734F3" w:rsidP="001A1D5E">
      <w:pPr>
        <w:pStyle w:val="NormalBold"/>
      </w:pPr>
      <w:r w:rsidRPr="007B7D6E">
        <w:rPr>
          <w:rStyle w:val="HideTWBExt"/>
        </w:rPr>
        <w:t>&lt;Article&gt;</w:t>
      </w:r>
      <w:r w:rsidRPr="007B7D6E">
        <w:t xml:space="preserve">Artykuł 9 – ustęp 4 – akapit 2 – </w:t>
      </w:r>
      <w:r w:rsidRPr="007B7D6E">
        <w:t>wprowadzenie</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076E41C" w14:textId="77777777" w:rsidTr="005403DF">
        <w:trPr>
          <w:trHeight w:val="240"/>
          <w:jc w:val="center"/>
        </w:trPr>
        <w:tc>
          <w:tcPr>
            <w:tcW w:w="9752" w:type="dxa"/>
            <w:gridSpan w:val="2"/>
            <w:tcBorders>
              <w:top w:val="nil"/>
              <w:left w:val="nil"/>
              <w:bottom w:val="nil"/>
              <w:right w:val="nil"/>
            </w:tcBorders>
          </w:tcPr>
          <w:p w14:paraId="311291FA" w14:textId="77777777" w:rsidR="001A1D5E" w:rsidRPr="007B7D6E" w:rsidRDefault="001A1D5E" w:rsidP="005403DF"/>
        </w:tc>
      </w:tr>
      <w:tr w:rsidR="00386757" w:rsidRPr="007B7D6E" w14:paraId="585062C2" w14:textId="77777777" w:rsidTr="005403DF">
        <w:trPr>
          <w:trHeight w:val="240"/>
          <w:jc w:val="center"/>
        </w:trPr>
        <w:tc>
          <w:tcPr>
            <w:tcW w:w="4876" w:type="dxa"/>
            <w:tcBorders>
              <w:top w:val="nil"/>
              <w:left w:val="nil"/>
              <w:bottom w:val="nil"/>
              <w:right w:val="nil"/>
            </w:tcBorders>
            <w:hideMark/>
          </w:tcPr>
          <w:p w14:paraId="5C19DA2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6D36ED9" w14:textId="77777777" w:rsidR="001A1D5E" w:rsidRPr="007B7D6E" w:rsidRDefault="008734F3" w:rsidP="005403DF">
            <w:pPr>
              <w:pStyle w:val="AmColumnHeading"/>
            </w:pPr>
            <w:r w:rsidRPr="007B7D6E">
              <w:t>Poprawka</w:t>
            </w:r>
          </w:p>
        </w:tc>
      </w:tr>
      <w:tr w:rsidR="00386757" w:rsidRPr="007B7D6E" w14:paraId="17B42915" w14:textId="77777777" w:rsidTr="005403DF">
        <w:trPr>
          <w:jc w:val="center"/>
        </w:trPr>
        <w:tc>
          <w:tcPr>
            <w:tcW w:w="4876" w:type="dxa"/>
            <w:tcBorders>
              <w:top w:val="nil"/>
              <w:left w:val="nil"/>
              <w:bottom w:val="nil"/>
              <w:right w:val="nil"/>
            </w:tcBorders>
            <w:hideMark/>
          </w:tcPr>
          <w:p w14:paraId="1EE983D8" w14:textId="77777777" w:rsidR="001A1D5E" w:rsidRPr="007B7D6E" w:rsidRDefault="008734F3" w:rsidP="005403DF">
            <w:pPr>
              <w:pStyle w:val="Normal6a"/>
            </w:pPr>
            <w:r w:rsidRPr="007B7D6E">
              <w:t>W tym celu uwzględnia się następujące aspekty niespełnienia warunku horyzontalnego dotyczącego państwa prawnego:</w:t>
            </w:r>
          </w:p>
        </w:tc>
        <w:tc>
          <w:tcPr>
            <w:tcW w:w="4876" w:type="dxa"/>
            <w:tcBorders>
              <w:top w:val="nil"/>
              <w:left w:val="nil"/>
              <w:bottom w:val="nil"/>
              <w:right w:val="nil"/>
            </w:tcBorders>
            <w:hideMark/>
          </w:tcPr>
          <w:p w14:paraId="7F73C75D" w14:textId="77777777" w:rsidR="001A1D5E" w:rsidRPr="007B7D6E" w:rsidRDefault="008734F3" w:rsidP="005403DF">
            <w:pPr>
              <w:pStyle w:val="Normal6a"/>
            </w:pPr>
            <w:r w:rsidRPr="007B7D6E">
              <w:t xml:space="preserve">W tym celu uwzględnia się następujące aspekty niespełnienia warunku horyzontalnego dotyczącego </w:t>
            </w:r>
            <w:r w:rsidRPr="007B7D6E">
              <w:rPr>
                <w:b/>
                <w:i/>
              </w:rPr>
              <w:t>demokracji i</w:t>
            </w:r>
            <w:r w:rsidRPr="007B7D6E">
              <w:t xml:space="preserve"> państwa prawnego:</w:t>
            </w:r>
          </w:p>
        </w:tc>
      </w:tr>
    </w:tbl>
    <w:p w14:paraId="7598CC7D" w14:textId="77777777" w:rsidR="001A1D5E" w:rsidRPr="007B7D6E" w:rsidRDefault="008734F3" w:rsidP="001A1D5E">
      <w:r w:rsidRPr="007B7D6E">
        <w:rPr>
          <w:rStyle w:val="HideTWBExt"/>
        </w:rPr>
        <w:t>&lt;/Amend&gt;</w:t>
      </w:r>
    </w:p>
    <w:p w14:paraId="01E9CAA7" w14:textId="199A801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50</w:t>
      </w:r>
      <w:r w:rsidRPr="007B7D6E">
        <w:rPr>
          <w:rStyle w:val="HideTWBExt"/>
        </w:rPr>
        <w:t>&lt;/NumAm&gt;</w:t>
      </w:r>
    </w:p>
    <w:p w14:paraId="01102A3C"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430F0CD" w14:textId="77777777" w:rsidR="001A1D5E" w:rsidRPr="007B7D6E" w:rsidRDefault="008734F3" w:rsidP="001A1D5E">
      <w:pPr>
        <w:pStyle w:val="NormalBold"/>
      </w:pPr>
      <w:r w:rsidRPr="007B7D6E">
        <w:rPr>
          <w:rStyle w:val="HideTWBExt"/>
        </w:rPr>
        <w:t>&lt;Article&gt;</w:t>
      </w:r>
      <w:r w:rsidRPr="007B7D6E">
        <w:t>Artykuł 9 – ustęp 4 –</w:t>
      </w:r>
      <w:r w:rsidRPr="007B7D6E">
        <w:t xml:space="preserve"> akapit 2 – litera 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F76D545" w14:textId="77777777" w:rsidTr="005403DF">
        <w:trPr>
          <w:trHeight w:val="240"/>
          <w:jc w:val="center"/>
        </w:trPr>
        <w:tc>
          <w:tcPr>
            <w:tcW w:w="9752" w:type="dxa"/>
            <w:gridSpan w:val="2"/>
            <w:tcBorders>
              <w:top w:val="nil"/>
              <w:left w:val="nil"/>
              <w:bottom w:val="nil"/>
              <w:right w:val="nil"/>
            </w:tcBorders>
          </w:tcPr>
          <w:p w14:paraId="4492D15E" w14:textId="77777777" w:rsidR="001A1D5E" w:rsidRPr="007B7D6E" w:rsidRDefault="001A1D5E" w:rsidP="005403DF"/>
        </w:tc>
      </w:tr>
      <w:tr w:rsidR="00386757" w:rsidRPr="007B7D6E" w14:paraId="6CF7EFA7" w14:textId="77777777" w:rsidTr="005403DF">
        <w:trPr>
          <w:trHeight w:val="240"/>
          <w:jc w:val="center"/>
        </w:trPr>
        <w:tc>
          <w:tcPr>
            <w:tcW w:w="4876" w:type="dxa"/>
            <w:tcBorders>
              <w:top w:val="nil"/>
              <w:left w:val="nil"/>
              <w:bottom w:val="nil"/>
              <w:right w:val="nil"/>
            </w:tcBorders>
            <w:hideMark/>
          </w:tcPr>
          <w:p w14:paraId="1CE094E8"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EBD3DC7" w14:textId="77777777" w:rsidR="001A1D5E" w:rsidRPr="007B7D6E" w:rsidRDefault="008734F3" w:rsidP="005403DF">
            <w:pPr>
              <w:pStyle w:val="AmColumnHeading"/>
            </w:pPr>
            <w:r w:rsidRPr="007B7D6E">
              <w:t>Poprawka</w:t>
            </w:r>
          </w:p>
        </w:tc>
      </w:tr>
      <w:tr w:rsidR="00386757" w:rsidRPr="007B7D6E" w14:paraId="565D26E1" w14:textId="77777777" w:rsidTr="005403DF">
        <w:trPr>
          <w:jc w:val="center"/>
        </w:trPr>
        <w:tc>
          <w:tcPr>
            <w:tcW w:w="4876" w:type="dxa"/>
            <w:tcBorders>
              <w:top w:val="nil"/>
              <w:left w:val="nil"/>
              <w:bottom w:val="nil"/>
              <w:right w:val="nil"/>
            </w:tcBorders>
            <w:hideMark/>
          </w:tcPr>
          <w:p w14:paraId="7EB1DD50" w14:textId="77777777" w:rsidR="001A1D5E" w:rsidRPr="007B7D6E" w:rsidRDefault="008734F3" w:rsidP="005403DF">
            <w:pPr>
              <w:pStyle w:val="Normal6a"/>
            </w:pPr>
            <w:r w:rsidRPr="007B7D6E">
              <w:t>a)</w:t>
            </w:r>
            <w:r w:rsidRPr="007B7D6E">
              <w:tab/>
              <w:t>rzeczywisty lub potencjalny wpływ na należyte zarządzanie finansami w ramach budżetu Unii lub na interesy finansowe Unii;</w:t>
            </w:r>
          </w:p>
        </w:tc>
        <w:tc>
          <w:tcPr>
            <w:tcW w:w="4876" w:type="dxa"/>
            <w:tcBorders>
              <w:top w:val="nil"/>
              <w:left w:val="nil"/>
              <w:bottom w:val="nil"/>
              <w:right w:val="nil"/>
            </w:tcBorders>
            <w:hideMark/>
          </w:tcPr>
          <w:p w14:paraId="08844BD0" w14:textId="77777777" w:rsidR="001A1D5E" w:rsidRPr="007B7D6E" w:rsidRDefault="008734F3" w:rsidP="005403DF">
            <w:pPr>
              <w:pStyle w:val="Normal6a"/>
            </w:pPr>
            <w:r w:rsidRPr="007B7D6E">
              <w:t>a)</w:t>
            </w:r>
            <w:r w:rsidRPr="007B7D6E">
              <w:tab/>
              <w:t xml:space="preserve">rzeczywisty lub potencjalny wpływ na należyte </w:t>
            </w:r>
            <w:r w:rsidRPr="007B7D6E">
              <w:t>zarządzanie finansami w ramach budżetu Unii lub na interesy finansowe Unii</w:t>
            </w:r>
            <w:r w:rsidRPr="007B7D6E">
              <w:rPr>
                <w:b/>
                <w:i/>
              </w:rPr>
              <w:t>, w szczególności skuteczną i terminową współpracę z EPPO</w:t>
            </w:r>
            <w:r w:rsidRPr="007B7D6E">
              <w:t>;</w:t>
            </w:r>
          </w:p>
        </w:tc>
      </w:tr>
    </w:tbl>
    <w:p w14:paraId="4EA9680B" w14:textId="77777777" w:rsidR="001A1D5E" w:rsidRPr="007B7D6E" w:rsidRDefault="008734F3" w:rsidP="001A1D5E">
      <w:r w:rsidRPr="007B7D6E">
        <w:rPr>
          <w:rStyle w:val="HideTWBExt"/>
        </w:rPr>
        <w:t>&lt;/Amend&gt;</w:t>
      </w:r>
    </w:p>
    <w:p w14:paraId="540953D3" w14:textId="700BC9B3"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51</w:t>
      </w:r>
      <w:r w:rsidRPr="007B7D6E">
        <w:rPr>
          <w:rStyle w:val="HideTWBExt"/>
        </w:rPr>
        <w:t>&lt;/NumAm&gt;</w:t>
      </w:r>
    </w:p>
    <w:p w14:paraId="04E199B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DD32067" w14:textId="77777777" w:rsidR="001A1D5E" w:rsidRPr="007B7D6E" w:rsidRDefault="008734F3" w:rsidP="001A1D5E">
      <w:pPr>
        <w:pStyle w:val="NormalBold"/>
      </w:pPr>
      <w:r w:rsidRPr="007B7D6E">
        <w:rPr>
          <w:rStyle w:val="HideTWBExt"/>
        </w:rPr>
        <w:t>&lt;Article&gt;</w:t>
      </w:r>
      <w:r w:rsidRPr="007B7D6E">
        <w:t>Artykuł 9 – ustęp 4 – akapit 3</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215A974" w14:textId="77777777" w:rsidTr="005403DF">
        <w:trPr>
          <w:trHeight w:val="240"/>
          <w:jc w:val="center"/>
        </w:trPr>
        <w:tc>
          <w:tcPr>
            <w:tcW w:w="9752" w:type="dxa"/>
            <w:gridSpan w:val="2"/>
            <w:tcBorders>
              <w:top w:val="nil"/>
              <w:left w:val="nil"/>
              <w:bottom w:val="nil"/>
              <w:right w:val="nil"/>
            </w:tcBorders>
          </w:tcPr>
          <w:p w14:paraId="078EF33A" w14:textId="77777777" w:rsidR="001A1D5E" w:rsidRPr="007B7D6E" w:rsidRDefault="001A1D5E" w:rsidP="005403DF"/>
        </w:tc>
      </w:tr>
      <w:tr w:rsidR="00386757" w:rsidRPr="007B7D6E" w14:paraId="36AA2FA8" w14:textId="77777777" w:rsidTr="005403DF">
        <w:trPr>
          <w:trHeight w:val="240"/>
          <w:jc w:val="center"/>
        </w:trPr>
        <w:tc>
          <w:tcPr>
            <w:tcW w:w="4876" w:type="dxa"/>
            <w:tcBorders>
              <w:top w:val="nil"/>
              <w:left w:val="nil"/>
              <w:bottom w:val="nil"/>
              <w:right w:val="nil"/>
            </w:tcBorders>
            <w:hideMark/>
          </w:tcPr>
          <w:p w14:paraId="64126F27"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23F04DC" w14:textId="77777777" w:rsidR="001A1D5E" w:rsidRPr="007B7D6E" w:rsidRDefault="008734F3" w:rsidP="005403DF">
            <w:pPr>
              <w:pStyle w:val="AmColumnHeading"/>
            </w:pPr>
            <w:r w:rsidRPr="007B7D6E">
              <w:t>Poprawka</w:t>
            </w:r>
          </w:p>
        </w:tc>
      </w:tr>
      <w:tr w:rsidR="00386757" w:rsidRPr="007B7D6E" w14:paraId="44C98498" w14:textId="77777777" w:rsidTr="005403DF">
        <w:trPr>
          <w:jc w:val="center"/>
        </w:trPr>
        <w:tc>
          <w:tcPr>
            <w:tcW w:w="4876" w:type="dxa"/>
            <w:tcBorders>
              <w:top w:val="nil"/>
              <w:left w:val="nil"/>
              <w:bottom w:val="nil"/>
              <w:right w:val="nil"/>
            </w:tcBorders>
            <w:hideMark/>
          </w:tcPr>
          <w:p w14:paraId="39F321AA" w14:textId="77777777" w:rsidR="001A1D5E" w:rsidRPr="007B7D6E" w:rsidRDefault="008734F3" w:rsidP="005403DF">
            <w:pPr>
              <w:pStyle w:val="Normal6a"/>
            </w:pPr>
            <w:r w:rsidRPr="007B7D6E">
              <w:rPr>
                <w:b/>
                <w:i/>
              </w:rPr>
              <w:t>Rada przyjmuje nową decyzję wykonawczą w terminie czterech tygodni od przyjęcia wniosku Komisji.</w:t>
            </w:r>
          </w:p>
        </w:tc>
        <w:tc>
          <w:tcPr>
            <w:tcW w:w="4876" w:type="dxa"/>
            <w:tcBorders>
              <w:top w:val="nil"/>
              <w:left w:val="nil"/>
              <w:bottom w:val="nil"/>
              <w:right w:val="nil"/>
            </w:tcBorders>
            <w:hideMark/>
          </w:tcPr>
          <w:p w14:paraId="3F5F443C" w14:textId="77777777" w:rsidR="001A1D5E" w:rsidRPr="007B7D6E" w:rsidRDefault="008734F3" w:rsidP="005403DF">
            <w:pPr>
              <w:pStyle w:val="Normal6a"/>
            </w:pPr>
            <w:r w:rsidRPr="007B7D6E">
              <w:rPr>
                <w:b/>
                <w:i/>
              </w:rPr>
              <w:t>skreśla się</w:t>
            </w:r>
          </w:p>
        </w:tc>
      </w:tr>
    </w:tbl>
    <w:p w14:paraId="01F08A0C" w14:textId="77777777" w:rsidR="001A1D5E" w:rsidRPr="007B7D6E" w:rsidRDefault="008734F3" w:rsidP="001A1D5E">
      <w:r w:rsidRPr="007B7D6E">
        <w:rPr>
          <w:rStyle w:val="HideTWBExt"/>
        </w:rPr>
        <w:t>&lt;/Amend&gt;</w:t>
      </w:r>
    </w:p>
    <w:p w14:paraId="03ECA523" w14:textId="04B34AB3"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52</w:t>
      </w:r>
      <w:r w:rsidRPr="007B7D6E">
        <w:rPr>
          <w:rStyle w:val="HideTWBExt"/>
        </w:rPr>
        <w:t>&lt;/NumAm&gt;</w:t>
      </w:r>
    </w:p>
    <w:p w14:paraId="2887DABA" w14:textId="77777777" w:rsidR="001A1D5E" w:rsidRPr="007B7D6E" w:rsidRDefault="008734F3" w:rsidP="001A1D5E">
      <w:pPr>
        <w:pStyle w:val="NormalBold"/>
      </w:pPr>
      <w:r w:rsidRPr="007B7D6E">
        <w:rPr>
          <w:rStyle w:val="HideTWBExt"/>
        </w:rPr>
        <w:t>&lt;DocAmend&gt;</w:t>
      </w:r>
      <w:r w:rsidRPr="007B7D6E">
        <w:t xml:space="preserve">Wniosek </w:t>
      </w:r>
      <w:r w:rsidRPr="007B7D6E">
        <w:t>dotyczący rozporządzenia</w:t>
      </w:r>
      <w:r w:rsidRPr="007B7D6E">
        <w:rPr>
          <w:rStyle w:val="HideTWBExt"/>
        </w:rPr>
        <w:t>&lt;/DocAmend&gt;</w:t>
      </w:r>
    </w:p>
    <w:p w14:paraId="7EDEE614" w14:textId="77777777" w:rsidR="001A1D5E" w:rsidRPr="007B7D6E" w:rsidRDefault="008734F3" w:rsidP="001A1D5E">
      <w:pPr>
        <w:pStyle w:val="NormalBold"/>
      </w:pPr>
      <w:r w:rsidRPr="007B7D6E">
        <w:rPr>
          <w:rStyle w:val="HideTWBExt"/>
        </w:rPr>
        <w:t>&lt;Article&gt;</w:t>
      </w:r>
      <w:r w:rsidRPr="007B7D6E">
        <w:t>Artykuł 9 – ustęp 5</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3AF17DE" w14:textId="77777777" w:rsidTr="005403DF">
        <w:trPr>
          <w:trHeight w:val="240"/>
          <w:jc w:val="center"/>
        </w:trPr>
        <w:tc>
          <w:tcPr>
            <w:tcW w:w="9752" w:type="dxa"/>
            <w:gridSpan w:val="2"/>
            <w:tcBorders>
              <w:top w:val="nil"/>
              <w:left w:val="nil"/>
              <w:bottom w:val="nil"/>
              <w:right w:val="nil"/>
            </w:tcBorders>
          </w:tcPr>
          <w:p w14:paraId="482D7A06" w14:textId="77777777" w:rsidR="001A1D5E" w:rsidRPr="007B7D6E" w:rsidRDefault="001A1D5E" w:rsidP="005403DF"/>
        </w:tc>
      </w:tr>
      <w:tr w:rsidR="00386757" w:rsidRPr="007B7D6E" w14:paraId="160BED84" w14:textId="77777777" w:rsidTr="005403DF">
        <w:trPr>
          <w:trHeight w:val="240"/>
          <w:jc w:val="center"/>
        </w:trPr>
        <w:tc>
          <w:tcPr>
            <w:tcW w:w="4876" w:type="dxa"/>
            <w:tcBorders>
              <w:top w:val="nil"/>
              <w:left w:val="nil"/>
              <w:bottom w:val="nil"/>
              <w:right w:val="nil"/>
            </w:tcBorders>
            <w:hideMark/>
          </w:tcPr>
          <w:p w14:paraId="3F335167"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EC6A746" w14:textId="77777777" w:rsidR="001A1D5E" w:rsidRPr="007B7D6E" w:rsidRDefault="008734F3" w:rsidP="005403DF">
            <w:pPr>
              <w:pStyle w:val="AmColumnHeading"/>
            </w:pPr>
            <w:r w:rsidRPr="007B7D6E">
              <w:t>Poprawka</w:t>
            </w:r>
          </w:p>
        </w:tc>
      </w:tr>
      <w:tr w:rsidR="00386757" w:rsidRPr="007B7D6E" w14:paraId="2F7B66C8" w14:textId="77777777" w:rsidTr="005403DF">
        <w:trPr>
          <w:jc w:val="center"/>
        </w:trPr>
        <w:tc>
          <w:tcPr>
            <w:tcW w:w="4876" w:type="dxa"/>
            <w:tcBorders>
              <w:top w:val="nil"/>
              <w:left w:val="nil"/>
              <w:bottom w:val="nil"/>
              <w:right w:val="nil"/>
            </w:tcBorders>
            <w:hideMark/>
          </w:tcPr>
          <w:p w14:paraId="62A3A68F" w14:textId="77777777" w:rsidR="001A1D5E" w:rsidRPr="007B7D6E" w:rsidRDefault="008734F3" w:rsidP="005403DF">
            <w:pPr>
              <w:pStyle w:val="Normal6a"/>
            </w:pPr>
            <w:r w:rsidRPr="007B7D6E">
              <w:t>5.</w:t>
            </w:r>
            <w:r w:rsidRPr="007B7D6E">
              <w:tab/>
              <w:t xml:space="preserve">Państwo członkowskie może składać wnioski o płatność w odniesieniu do konkretnych środków określonych w decyzji, o której mowa w </w:t>
            </w:r>
            <w:r w:rsidRPr="007B7D6E">
              <w:t>ust. 4, ale Komisja nie dokonuje odpowiednich płatności, dopóki nie zostanie spełniony warunek horyzontalny dotyczący państwa prawnego.</w:t>
            </w:r>
          </w:p>
        </w:tc>
        <w:tc>
          <w:tcPr>
            <w:tcW w:w="4876" w:type="dxa"/>
            <w:tcBorders>
              <w:top w:val="nil"/>
              <w:left w:val="nil"/>
              <w:bottom w:val="nil"/>
              <w:right w:val="nil"/>
            </w:tcBorders>
            <w:hideMark/>
          </w:tcPr>
          <w:p w14:paraId="3B39B256" w14:textId="77777777" w:rsidR="001A1D5E" w:rsidRPr="007B7D6E" w:rsidRDefault="008734F3" w:rsidP="005403DF">
            <w:pPr>
              <w:pStyle w:val="Normal6a"/>
            </w:pPr>
            <w:r w:rsidRPr="007B7D6E">
              <w:t>5.</w:t>
            </w:r>
            <w:r w:rsidRPr="007B7D6E">
              <w:tab/>
              <w:t xml:space="preserve">Państwo członkowskie może składać wnioski o płatność w odniesieniu do konkretnych środków określonych w decyzji, o której mowa w ust. 4, ale Komisja nie dokonuje odpowiednich płatności, dopóki nie zostanie spełniony warunek horyzontalny dotyczący </w:t>
            </w:r>
            <w:r w:rsidRPr="007B7D6E">
              <w:rPr>
                <w:b/>
                <w:i/>
              </w:rPr>
              <w:t>demokracji i</w:t>
            </w:r>
            <w:r w:rsidRPr="007B7D6E">
              <w:t xml:space="preserve"> państwa prawnego.</w:t>
            </w:r>
          </w:p>
        </w:tc>
      </w:tr>
    </w:tbl>
    <w:p w14:paraId="2C22E2D2" w14:textId="77777777" w:rsidR="001A1D5E" w:rsidRPr="007B7D6E" w:rsidRDefault="008734F3" w:rsidP="001A1D5E">
      <w:r w:rsidRPr="007B7D6E">
        <w:rPr>
          <w:rStyle w:val="HideTWBExt"/>
        </w:rPr>
        <w:t>&lt;/Amend&gt;</w:t>
      </w:r>
    </w:p>
    <w:p w14:paraId="516455CC" w14:textId="1BE381BC"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53</w:t>
      </w:r>
      <w:r w:rsidRPr="007B7D6E">
        <w:rPr>
          <w:rStyle w:val="HideTWBExt"/>
        </w:rPr>
        <w:t>&lt;/NumAm&gt;</w:t>
      </w:r>
    </w:p>
    <w:p w14:paraId="113C6634" w14:textId="77777777" w:rsidR="001A1D5E" w:rsidRPr="007B7D6E" w:rsidRDefault="008734F3" w:rsidP="001A1D5E">
      <w:pPr>
        <w:pStyle w:val="NormalBold"/>
      </w:pPr>
      <w:r w:rsidRPr="007B7D6E">
        <w:rPr>
          <w:rStyle w:val="HideTWBExt"/>
        </w:rPr>
        <w:t>&lt;DocAmend&gt;</w:t>
      </w:r>
      <w:r w:rsidRPr="007B7D6E">
        <w:t xml:space="preserve">Wniosek dotyczący </w:t>
      </w:r>
      <w:r w:rsidRPr="007B7D6E">
        <w:t>rozporządzenia</w:t>
      </w:r>
      <w:r w:rsidRPr="007B7D6E">
        <w:rPr>
          <w:rStyle w:val="HideTWBExt"/>
        </w:rPr>
        <w:t>&lt;/DocAmend&gt;</w:t>
      </w:r>
    </w:p>
    <w:p w14:paraId="55298C5E" w14:textId="77777777" w:rsidR="001A1D5E" w:rsidRPr="007B7D6E" w:rsidRDefault="008734F3" w:rsidP="001A1D5E">
      <w:pPr>
        <w:pStyle w:val="NormalBold"/>
      </w:pPr>
      <w:r w:rsidRPr="007B7D6E">
        <w:rPr>
          <w:rStyle w:val="HideTWBExt"/>
        </w:rPr>
        <w:t>&lt;Article&gt;</w:t>
      </w:r>
      <w:r w:rsidRPr="007B7D6E">
        <w:t>Artykuł 9 – ustęp 6</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03728AD" w14:textId="77777777" w:rsidTr="005403DF">
        <w:trPr>
          <w:trHeight w:val="240"/>
          <w:jc w:val="center"/>
        </w:trPr>
        <w:tc>
          <w:tcPr>
            <w:tcW w:w="9752" w:type="dxa"/>
            <w:gridSpan w:val="2"/>
            <w:tcBorders>
              <w:top w:val="nil"/>
              <w:left w:val="nil"/>
              <w:bottom w:val="nil"/>
              <w:right w:val="nil"/>
            </w:tcBorders>
          </w:tcPr>
          <w:p w14:paraId="35FAC3D2" w14:textId="77777777" w:rsidR="001A1D5E" w:rsidRPr="007B7D6E" w:rsidRDefault="001A1D5E" w:rsidP="005403DF"/>
        </w:tc>
      </w:tr>
      <w:tr w:rsidR="00386757" w:rsidRPr="007B7D6E" w14:paraId="7DCBF006" w14:textId="77777777" w:rsidTr="005403DF">
        <w:trPr>
          <w:trHeight w:val="240"/>
          <w:jc w:val="center"/>
        </w:trPr>
        <w:tc>
          <w:tcPr>
            <w:tcW w:w="4876" w:type="dxa"/>
            <w:tcBorders>
              <w:top w:val="nil"/>
              <w:left w:val="nil"/>
              <w:bottom w:val="nil"/>
              <w:right w:val="nil"/>
            </w:tcBorders>
            <w:hideMark/>
          </w:tcPr>
          <w:p w14:paraId="0F20697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979B970" w14:textId="77777777" w:rsidR="001A1D5E" w:rsidRPr="007B7D6E" w:rsidRDefault="008734F3" w:rsidP="005403DF">
            <w:pPr>
              <w:pStyle w:val="AmColumnHeading"/>
            </w:pPr>
            <w:r w:rsidRPr="007B7D6E">
              <w:t>Poprawka</w:t>
            </w:r>
          </w:p>
        </w:tc>
      </w:tr>
      <w:tr w:rsidR="00386757" w:rsidRPr="007B7D6E" w14:paraId="3A4C3B6A" w14:textId="77777777" w:rsidTr="005403DF">
        <w:trPr>
          <w:jc w:val="center"/>
        </w:trPr>
        <w:tc>
          <w:tcPr>
            <w:tcW w:w="4876" w:type="dxa"/>
            <w:tcBorders>
              <w:top w:val="nil"/>
              <w:left w:val="nil"/>
              <w:bottom w:val="nil"/>
              <w:right w:val="nil"/>
            </w:tcBorders>
            <w:hideMark/>
          </w:tcPr>
          <w:p w14:paraId="13C41D6E" w14:textId="77777777" w:rsidR="001A1D5E" w:rsidRPr="007B7D6E" w:rsidRDefault="008734F3" w:rsidP="005403DF">
            <w:pPr>
              <w:pStyle w:val="Normal6a"/>
            </w:pPr>
            <w:r w:rsidRPr="007B7D6E">
              <w:t>6.</w:t>
            </w:r>
            <w:r w:rsidRPr="007B7D6E">
              <w:tab/>
              <w:t xml:space="preserve">Państwo członkowskie informuje Komisję, gdy tylko uzna, że naruszenie warunku horyzontalnego dotyczącego państwa prawnego zostało </w:t>
            </w:r>
            <w:r w:rsidRPr="007B7D6E">
              <w:t xml:space="preserve">usunięte. Komisja ocenia te informacje w terminie dwóch miesięcy od ich otrzymania. Jeżeli Komisja uzna, że </w:t>
            </w:r>
            <w:r w:rsidRPr="007B7D6E">
              <w:rPr>
                <w:b/>
                <w:i/>
              </w:rPr>
              <w:t>naruszenie zostało w pełni usunięte, proponuje Radzie uchylenie decyzji</w:t>
            </w:r>
            <w:r w:rsidRPr="007B7D6E">
              <w:t xml:space="preserve">, o której mowa w ust. 4. Jeżeli Komisja </w:t>
            </w:r>
            <w:r w:rsidRPr="007B7D6E">
              <w:rPr>
                <w:b/>
                <w:i/>
              </w:rPr>
              <w:t>uzna</w:t>
            </w:r>
            <w:r w:rsidRPr="007B7D6E">
              <w:t xml:space="preserve">, </w:t>
            </w:r>
            <w:r w:rsidRPr="007B7D6E">
              <w:rPr>
                <w:b/>
                <w:i/>
              </w:rPr>
              <w:t>że naruszenie zostało częściowo usunięte</w:t>
            </w:r>
            <w:r w:rsidRPr="007B7D6E">
              <w:t xml:space="preserve">, </w:t>
            </w:r>
            <w:r w:rsidRPr="007B7D6E">
              <w:rPr>
                <w:b/>
                <w:i/>
              </w:rPr>
              <w:t>proponuje Radzie odpowiednią zmianę decyzji</w:t>
            </w:r>
            <w:r w:rsidRPr="007B7D6E">
              <w:t xml:space="preserve">, </w:t>
            </w:r>
            <w:r w:rsidRPr="007B7D6E">
              <w:rPr>
                <w:b/>
                <w:i/>
              </w:rPr>
              <w:t>o której mowa w ust. 4</w:t>
            </w:r>
            <w:r w:rsidRPr="007B7D6E">
              <w:t xml:space="preserve">. </w:t>
            </w:r>
            <w:r w:rsidRPr="007B7D6E">
              <w:rPr>
                <w:b/>
                <w:i/>
              </w:rPr>
              <w:t>Rada przyjmuje decyzję wykonawczą</w:t>
            </w:r>
            <w:r w:rsidRPr="007B7D6E">
              <w:t xml:space="preserve"> w </w:t>
            </w:r>
            <w:r w:rsidRPr="007B7D6E">
              <w:rPr>
                <w:b/>
                <w:i/>
              </w:rPr>
              <w:t>terminie czterech tygodni od przyjęcia wniosku Komisji</w:t>
            </w:r>
            <w:r w:rsidRPr="007B7D6E">
              <w:t>.</w:t>
            </w:r>
          </w:p>
        </w:tc>
        <w:tc>
          <w:tcPr>
            <w:tcW w:w="4876" w:type="dxa"/>
            <w:tcBorders>
              <w:top w:val="nil"/>
              <w:left w:val="nil"/>
              <w:bottom w:val="nil"/>
              <w:right w:val="nil"/>
            </w:tcBorders>
            <w:hideMark/>
          </w:tcPr>
          <w:p w14:paraId="65A9B331" w14:textId="77777777" w:rsidR="001A1D5E" w:rsidRPr="007B7D6E" w:rsidRDefault="008734F3" w:rsidP="005403DF">
            <w:pPr>
              <w:pStyle w:val="Normal6a"/>
            </w:pPr>
            <w:r w:rsidRPr="007B7D6E">
              <w:t>6.</w:t>
            </w:r>
            <w:r w:rsidRPr="007B7D6E">
              <w:tab/>
            </w:r>
            <w:r w:rsidRPr="007B7D6E">
              <w:rPr>
                <w:b/>
                <w:i/>
              </w:rPr>
              <w:t>Dane</w:t>
            </w:r>
            <w:r w:rsidRPr="007B7D6E">
              <w:t xml:space="preserve"> państwo członkowskie informuje Komisję, gdy tylko uzna, że naruszenie warunku horyzontalnego dotyczącego </w:t>
            </w:r>
            <w:r w:rsidRPr="007B7D6E">
              <w:rPr>
                <w:b/>
                <w:i/>
              </w:rPr>
              <w:t>demokracji i</w:t>
            </w:r>
            <w:r w:rsidRPr="007B7D6E">
              <w:t xml:space="preserve"> państwa prawnego zostało usunięte. Komisja ocenia te informacje w terminie dwóch miesięcy od ich otrzymania. Jeżeli Komisja uzna, że </w:t>
            </w:r>
            <w:r w:rsidRPr="007B7D6E">
              <w:rPr>
                <w:b/>
                <w:i/>
              </w:rPr>
              <w:t>warunek horyzontalny dotyczący demokracji i państwa prawnego został spełniony, uchyla decyzję</w:t>
            </w:r>
            <w:r w:rsidRPr="007B7D6E">
              <w:t xml:space="preserve">, o której mowa w ust. 4. Jeżeli Komisja </w:t>
            </w:r>
            <w:r w:rsidRPr="007B7D6E">
              <w:rPr>
                <w:b/>
                <w:i/>
              </w:rPr>
              <w:t>nie zgadza się z państwem członkowskim co do spełnienia warunku horyzontalnego dotyczącego państwa prawnego</w:t>
            </w:r>
            <w:r w:rsidRPr="007B7D6E">
              <w:t xml:space="preserve">, </w:t>
            </w:r>
            <w:r w:rsidRPr="007B7D6E">
              <w:rPr>
                <w:b/>
                <w:i/>
              </w:rPr>
              <w:t xml:space="preserve">informuje o </w:t>
            </w:r>
            <w:r w:rsidRPr="007B7D6E">
              <w:rPr>
                <w:b/>
                <w:i/>
              </w:rPr>
              <w:t>tym to państwo członkowskie oraz przedstawia swoją ocenę.</w:t>
            </w:r>
            <w:r w:rsidRPr="007B7D6E">
              <w:t xml:space="preserve"> </w:t>
            </w:r>
            <w:r w:rsidRPr="007B7D6E">
              <w:rPr>
                <w:b/>
                <w:i/>
              </w:rPr>
              <w:t>Komisja jasno i obiektywnie określa szczegółowe kryteria</w:t>
            </w:r>
            <w:r w:rsidRPr="007B7D6E">
              <w:t xml:space="preserve">, </w:t>
            </w:r>
            <w:r w:rsidRPr="007B7D6E">
              <w:rPr>
                <w:b/>
                <w:i/>
              </w:rPr>
              <w:t>które należy spełnić w celu uwolnienia zawieszonych środków</w:t>
            </w:r>
            <w:r w:rsidRPr="007B7D6E">
              <w:t xml:space="preserve">, </w:t>
            </w:r>
            <w:r w:rsidRPr="007B7D6E">
              <w:rPr>
                <w:b/>
                <w:i/>
              </w:rPr>
              <w:t>oraz podaje te kryteria, a także ocenę ich spełnienia, do wiadomości publicznej</w:t>
            </w:r>
            <w:r w:rsidRPr="007B7D6E">
              <w:t xml:space="preserve">. </w:t>
            </w:r>
            <w:r w:rsidRPr="007B7D6E">
              <w:rPr>
                <w:b/>
                <w:i/>
              </w:rPr>
              <w:t>Decyzje o zawieszeniu, zmianie lub uchyleniu finansowania opierają się na możliwych do zweryfikowania reformach oraz wykazanej w praktyce zgodności z zasadą państwa prawnego.</w:t>
            </w:r>
          </w:p>
        </w:tc>
      </w:tr>
    </w:tbl>
    <w:p w14:paraId="19901878" w14:textId="77777777" w:rsidR="001A1D5E" w:rsidRPr="007B7D6E" w:rsidRDefault="008734F3" w:rsidP="001A1D5E">
      <w:r w:rsidRPr="007B7D6E">
        <w:rPr>
          <w:rStyle w:val="HideTWBExt"/>
        </w:rPr>
        <w:t>&lt;/Amend&gt;</w:t>
      </w:r>
    </w:p>
    <w:p w14:paraId="48076798" w14:textId="2705F211"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54</w:t>
      </w:r>
      <w:r w:rsidRPr="007B7D6E">
        <w:rPr>
          <w:rStyle w:val="HideTWBExt"/>
        </w:rPr>
        <w:t>&lt;/NumAm&gt;</w:t>
      </w:r>
    </w:p>
    <w:p w14:paraId="5F1E0E4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F17A93E" w14:textId="77777777" w:rsidR="001A1D5E" w:rsidRPr="007B7D6E" w:rsidRDefault="008734F3" w:rsidP="001A1D5E">
      <w:pPr>
        <w:pStyle w:val="NormalBold"/>
      </w:pPr>
      <w:r w:rsidRPr="007B7D6E">
        <w:rPr>
          <w:rStyle w:val="HideTWBExt"/>
        </w:rPr>
        <w:t>&lt;Article&gt;</w:t>
      </w:r>
      <w:r w:rsidRPr="007B7D6E">
        <w:t>Artykuł 9 – ustęp 7</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27D95FA" w14:textId="77777777" w:rsidTr="005403DF">
        <w:trPr>
          <w:trHeight w:val="240"/>
          <w:jc w:val="center"/>
        </w:trPr>
        <w:tc>
          <w:tcPr>
            <w:tcW w:w="9752" w:type="dxa"/>
            <w:gridSpan w:val="2"/>
            <w:tcBorders>
              <w:top w:val="nil"/>
              <w:left w:val="nil"/>
              <w:bottom w:val="nil"/>
              <w:right w:val="nil"/>
            </w:tcBorders>
          </w:tcPr>
          <w:p w14:paraId="69C4805E" w14:textId="77777777" w:rsidR="001A1D5E" w:rsidRPr="007B7D6E" w:rsidRDefault="001A1D5E" w:rsidP="005403DF"/>
        </w:tc>
      </w:tr>
      <w:tr w:rsidR="00386757" w:rsidRPr="007B7D6E" w14:paraId="03C7EA59" w14:textId="77777777" w:rsidTr="005403DF">
        <w:trPr>
          <w:trHeight w:val="240"/>
          <w:jc w:val="center"/>
        </w:trPr>
        <w:tc>
          <w:tcPr>
            <w:tcW w:w="4876" w:type="dxa"/>
            <w:tcBorders>
              <w:top w:val="nil"/>
              <w:left w:val="nil"/>
              <w:bottom w:val="nil"/>
              <w:right w:val="nil"/>
            </w:tcBorders>
            <w:hideMark/>
          </w:tcPr>
          <w:p w14:paraId="16EF6D04" w14:textId="77777777" w:rsidR="001A1D5E" w:rsidRPr="007B7D6E" w:rsidRDefault="008734F3" w:rsidP="005403DF">
            <w:pPr>
              <w:pStyle w:val="AmColumnHeading"/>
            </w:pPr>
            <w:r w:rsidRPr="007B7D6E">
              <w:t xml:space="preserve">Tekst </w:t>
            </w:r>
            <w:r w:rsidRPr="007B7D6E">
              <w:t>proponowany przez Komisję</w:t>
            </w:r>
          </w:p>
        </w:tc>
        <w:tc>
          <w:tcPr>
            <w:tcW w:w="4876" w:type="dxa"/>
            <w:tcBorders>
              <w:top w:val="nil"/>
              <w:left w:val="nil"/>
              <w:bottom w:val="nil"/>
              <w:right w:val="nil"/>
            </w:tcBorders>
            <w:hideMark/>
          </w:tcPr>
          <w:p w14:paraId="7A35FA15" w14:textId="77777777" w:rsidR="001A1D5E" w:rsidRPr="007B7D6E" w:rsidRDefault="008734F3" w:rsidP="005403DF">
            <w:pPr>
              <w:pStyle w:val="AmColumnHeading"/>
            </w:pPr>
            <w:r w:rsidRPr="007B7D6E">
              <w:t>Poprawka</w:t>
            </w:r>
          </w:p>
        </w:tc>
      </w:tr>
      <w:tr w:rsidR="00386757" w:rsidRPr="007B7D6E" w14:paraId="7FE08026" w14:textId="77777777" w:rsidTr="005403DF">
        <w:trPr>
          <w:jc w:val="center"/>
        </w:trPr>
        <w:tc>
          <w:tcPr>
            <w:tcW w:w="4876" w:type="dxa"/>
            <w:tcBorders>
              <w:top w:val="nil"/>
              <w:left w:val="nil"/>
              <w:bottom w:val="nil"/>
              <w:right w:val="nil"/>
            </w:tcBorders>
            <w:hideMark/>
          </w:tcPr>
          <w:p w14:paraId="27760F68" w14:textId="77777777" w:rsidR="001A1D5E" w:rsidRPr="007B7D6E" w:rsidRDefault="008734F3" w:rsidP="005403DF">
            <w:pPr>
              <w:pStyle w:val="Normal6a"/>
            </w:pPr>
            <w:r w:rsidRPr="007B7D6E">
              <w:t>7.</w:t>
            </w:r>
            <w:r w:rsidRPr="007B7D6E">
              <w:tab/>
              <w:t xml:space="preserve">Komisja proporcjonalnie zmniejsza unijny wkład finansowy danego państwa członkowskiego w odniesieniu do konkretnych środków przewidzianych w danym planie lub, w odniesieniu do wsparcia w formie pożyczki, wdraża wszelkie środki dostępne na mocy umowy pożyczki, w przypadku gdy decyzja, o której mowa w ust. 4, nie została uchylona </w:t>
            </w:r>
            <w:r w:rsidRPr="007B7D6E">
              <w:rPr>
                <w:b/>
                <w:i/>
              </w:rPr>
              <w:t>[</w:t>
            </w:r>
            <w:r w:rsidRPr="007B7D6E">
              <w:t xml:space="preserve">w ciągu </w:t>
            </w:r>
            <w:r w:rsidRPr="007B7D6E">
              <w:rPr>
                <w:b/>
                <w:i/>
              </w:rPr>
              <w:t>[</w:t>
            </w:r>
            <w:r w:rsidRPr="007B7D6E">
              <w:t>jednego</w:t>
            </w:r>
            <w:r w:rsidRPr="007B7D6E">
              <w:rPr>
                <w:b/>
                <w:i/>
              </w:rPr>
              <w:t>]</w:t>
            </w:r>
            <w:r w:rsidRPr="007B7D6E">
              <w:t xml:space="preserve"> roku od jej przyjęcia</w:t>
            </w:r>
            <w:r w:rsidRPr="007B7D6E">
              <w:rPr>
                <w:b/>
                <w:i/>
              </w:rPr>
              <w:t>]</w:t>
            </w:r>
            <w:r w:rsidRPr="007B7D6E">
              <w:t>.</w:t>
            </w:r>
          </w:p>
        </w:tc>
        <w:tc>
          <w:tcPr>
            <w:tcW w:w="4876" w:type="dxa"/>
            <w:tcBorders>
              <w:top w:val="nil"/>
              <w:left w:val="nil"/>
              <w:bottom w:val="nil"/>
              <w:right w:val="nil"/>
            </w:tcBorders>
            <w:hideMark/>
          </w:tcPr>
          <w:p w14:paraId="7739CFA9" w14:textId="77777777" w:rsidR="001A1D5E" w:rsidRPr="007B7D6E" w:rsidRDefault="008734F3" w:rsidP="005403DF">
            <w:pPr>
              <w:pStyle w:val="Normal6a"/>
            </w:pPr>
            <w:r w:rsidRPr="007B7D6E">
              <w:t>7.</w:t>
            </w:r>
            <w:r w:rsidRPr="007B7D6E">
              <w:tab/>
              <w:t>Komisja proporcjonalnie zmniejsza unijny wkład finansowy danego państwa członkowskiego w odniesieniu do konkretnych środków przewidzianych w danym planie lub, w odniesieniu do wsparcia w formie pożyczki, wdraża wszelkie środki dostępne na mocy umowy pożyczki, w przypadku gdy decyzja, o której mowa w ust. 4, nie została uchylona w ciągu jednego roku od jej przyjęcia</w:t>
            </w:r>
            <w:r w:rsidRPr="007B7D6E">
              <w:rPr>
                <w:b/>
                <w:i/>
              </w:rPr>
              <w:t>.</w:t>
            </w:r>
            <w:r w:rsidRPr="007B7D6E">
              <w:t xml:space="preserve"> </w:t>
            </w:r>
            <w:r w:rsidRPr="007B7D6E">
              <w:rPr>
                <w:b/>
                <w:i/>
              </w:rPr>
              <w:t>W przypadkach należycie uzasadnionych naturą, złożonością lub systemowym charakterem danych naruszeń demokracji i państwa prawnego Komisja moż</w:t>
            </w:r>
            <w:r w:rsidRPr="007B7D6E">
              <w:rPr>
                <w:b/>
                <w:i/>
              </w:rPr>
              <w:t>e przedłużyć ten okres maksymalnie o dwa dodatkowe lata. Przedłużenie to opiera się na obiektywnych i możliwych do zweryfikowania elementach oraz jest należycie uzasadnione.</w:t>
            </w:r>
          </w:p>
        </w:tc>
      </w:tr>
    </w:tbl>
    <w:p w14:paraId="62A13873" w14:textId="77777777" w:rsidR="001A1D5E" w:rsidRPr="007B7D6E" w:rsidRDefault="008734F3" w:rsidP="001A1D5E">
      <w:r w:rsidRPr="007B7D6E">
        <w:rPr>
          <w:rStyle w:val="HideTWBExt"/>
        </w:rPr>
        <w:t>&lt;/Amend&gt;</w:t>
      </w:r>
    </w:p>
    <w:p w14:paraId="5DFF7D5A" w14:textId="4AE2B760"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55</w:t>
      </w:r>
      <w:r w:rsidRPr="007B7D6E">
        <w:rPr>
          <w:rStyle w:val="HideTWBExt"/>
        </w:rPr>
        <w:t>&lt;/NumAm&gt;</w:t>
      </w:r>
    </w:p>
    <w:p w14:paraId="2D78BCE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BF420F9" w14:textId="77777777" w:rsidR="001A1D5E" w:rsidRPr="007B7D6E" w:rsidRDefault="008734F3" w:rsidP="001A1D5E">
      <w:pPr>
        <w:pStyle w:val="NormalBold"/>
      </w:pPr>
      <w:r w:rsidRPr="007B7D6E">
        <w:rPr>
          <w:rStyle w:val="HideTWBExt"/>
        </w:rPr>
        <w:t>&lt;Article&gt;</w:t>
      </w:r>
      <w:r w:rsidRPr="007B7D6E">
        <w:t>Artykuł 9 – ustęp 8</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5A80A2D" w14:textId="77777777" w:rsidTr="005403DF">
        <w:trPr>
          <w:trHeight w:val="240"/>
          <w:jc w:val="center"/>
        </w:trPr>
        <w:tc>
          <w:tcPr>
            <w:tcW w:w="9752" w:type="dxa"/>
            <w:gridSpan w:val="2"/>
            <w:tcBorders>
              <w:top w:val="nil"/>
              <w:left w:val="nil"/>
              <w:bottom w:val="nil"/>
              <w:right w:val="nil"/>
            </w:tcBorders>
          </w:tcPr>
          <w:p w14:paraId="2FA19A45" w14:textId="77777777" w:rsidR="001A1D5E" w:rsidRPr="007B7D6E" w:rsidRDefault="001A1D5E" w:rsidP="005403DF"/>
        </w:tc>
      </w:tr>
      <w:tr w:rsidR="00386757" w:rsidRPr="007B7D6E" w14:paraId="1293C74C" w14:textId="77777777" w:rsidTr="005403DF">
        <w:trPr>
          <w:trHeight w:val="240"/>
          <w:jc w:val="center"/>
        </w:trPr>
        <w:tc>
          <w:tcPr>
            <w:tcW w:w="4876" w:type="dxa"/>
            <w:tcBorders>
              <w:top w:val="nil"/>
              <w:left w:val="nil"/>
              <w:bottom w:val="nil"/>
              <w:right w:val="nil"/>
            </w:tcBorders>
            <w:hideMark/>
          </w:tcPr>
          <w:p w14:paraId="7A9B5AA1"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4F0BD1D" w14:textId="77777777" w:rsidR="001A1D5E" w:rsidRPr="007B7D6E" w:rsidRDefault="008734F3" w:rsidP="005403DF">
            <w:pPr>
              <w:pStyle w:val="AmColumnHeading"/>
            </w:pPr>
            <w:r w:rsidRPr="007B7D6E">
              <w:t>Poprawka</w:t>
            </w:r>
          </w:p>
        </w:tc>
      </w:tr>
      <w:tr w:rsidR="00386757" w:rsidRPr="007B7D6E" w14:paraId="12AF8E23" w14:textId="77777777" w:rsidTr="005403DF">
        <w:trPr>
          <w:jc w:val="center"/>
        </w:trPr>
        <w:tc>
          <w:tcPr>
            <w:tcW w:w="4876" w:type="dxa"/>
            <w:tcBorders>
              <w:top w:val="nil"/>
              <w:left w:val="nil"/>
              <w:bottom w:val="nil"/>
              <w:right w:val="nil"/>
            </w:tcBorders>
            <w:hideMark/>
          </w:tcPr>
          <w:p w14:paraId="4A516635" w14:textId="77777777" w:rsidR="001A1D5E" w:rsidRPr="007B7D6E" w:rsidRDefault="008734F3" w:rsidP="005403DF">
            <w:pPr>
              <w:pStyle w:val="Normal6a"/>
            </w:pPr>
            <w:r w:rsidRPr="007B7D6E">
              <w:t>8.</w:t>
            </w:r>
            <w:r w:rsidRPr="007B7D6E">
              <w:tab/>
              <w:t>Komisja niezwłocznie informuje Parlament Europejski o każdej decyzji, jaka została zaproponowana, przyjęta, zmieniona lub uchylona na podstawie ust. 4 i 6.</w:t>
            </w:r>
          </w:p>
        </w:tc>
        <w:tc>
          <w:tcPr>
            <w:tcW w:w="4876" w:type="dxa"/>
            <w:tcBorders>
              <w:top w:val="nil"/>
              <w:left w:val="nil"/>
              <w:bottom w:val="nil"/>
              <w:right w:val="nil"/>
            </w:tcBorders>
            <w:hideMark/>
          </w:tcPr>
          <w:p w14:paraId="2FCAD08D" w14:textId="77777777" w:rsidR="001A1D5E" w:rsidRPr="007B7D6E" w:rsidRDefault="008734F3" w:rsidP="005403DF">
            <w:pPr>
              <w:pStyle w:val="Normal6a"/>
            </w:pPr>
            <w:r w:rsidRPr="007B7D6E">
              <w:t>8.</w:t>
            </w:r>
            <w:r w:rsidRPr="007B7D6E">
              <w:tab/>
              <w:t xml:space="preserve">Komisja niezwłocznie informuje Parlament Europejski o każdej decyzji, jaka została zaproponowana, przyjęta, zmieniona lub uchylona na podstawie ust. 4, 6 i 7. </w:t>
            </w:r>
            <w:r w:rsidRPr="007B7D6E">
              <w:rPr>
                <w:b/>
                <w:i/>
              </w:rPr>
              <w:t>Informacje te obejmują należycie umotywowane uzasadnienie, ocenę stanowiącą ich podstawę oraz wszystkie istotne elementy. Na wniosek Parlamentu Europejskiego Komisja przedstawia swoją ocenę bez zbędnej zwłoki.</w:t>
            </w:r>
          </w:p>
        </w:tc>
      </w:tr>
    </w:tbl>
    <w:p w14:paraId="73EC912E" w14:textId="77777777" w:rsidR="001A1D5E" w:rsidRPr="007B7D6E" w:rsidRDefault="008734F3" w:rsidP="001A1D5E">
      <w:r w:rsidRPr="007B7D6E">
        <w:rPr>
          <w:rStyle w:val="HideTWBExt"/>
        </w:rPr>
        <w:t>&lt;/Amend&gt;</w:t>
      </w:r>
    </w:p>
    <w:p w14:paraId="558A81F4" w14:textId="3348ADB7"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56</w:t>
      </w:r>
      <w:r w:rsidRPr="007B7D6E">
        <w:rPr>
          <w:rStyle w:val="HideTWBExt"/>
        </w:rPr>
        <w:t>&lt;/NumAm&gt;</w:t>
      </w:r>
    </w:p>
    <w:p w14:paraId="3DA84B6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C6084A1" w14:textId="77777777" w:rsidR="001A1D5E" w:rsidRPr="007B7D6E" w:rsidRDefault="008734F3" w:rsidP="001A1D5E">
      <w:pPr>
        <w:pStyle w:val="NormalBold"/>
      </w:pPr>
      <w:r w:rsidRPr="007B7D6E">
        <w:rPr>
          <w:rStyle w:val="HideTWBExt"/>
        </w:rPr>
        <w:t>&lt;Article&gt;</w:t>
      </w:r>
      <w:r w:rsidRPr="007B7D6E">
        <w:t>Artykuł 9 – ustęp 8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C30039F" w14:textId="77777777" w:rsidTr="005403DF">
        <w:trPr>
          <w:trHeight w:val="240"/>
          <w:jc w:val="center"/>
        </w:trPr>
        <w:tc>
          <w:tcPr>
            <w:tcW w:w="9752" w:type="dxa"/>
            <w:gridSpan w:val="2"/>
            <w:tcBorders>
              <w:top w:val="nil"/>
              <w:left w:val="nil"/>
              <w:bottom w:val="nil"/>
              <w:right w:val="nil"/>
            </w:tcBorders>
          </w:tcPr>
          <w:p w14:paraId="1DCCFDC4" w14:textId="77777777" w:rsidR="001A1D5E" w:rsidRPr="007B7D6E" w:rsidRDefault="001A1D5E" w:rsidP="005403DF"/>
        </w:tc>
      </w:tr>
      <w:tr w:rsidR="00386757" w:rsidRPr="007B7D6E" w14:paraId="15C04B7F" w14:textId="77777777" w:rsidTr="005403DF">
        <w:trPr>
          <w:trHeight w:val="240"/>
          <w:jc w:val="center"/>
        </w:trPr>
        <w:tc>
          <w:tcPr>
            <w:tcW w:w="4876" w:type="dxa"/>
            <w:tcBorders>
              <w:top w:val="nil"/>
              <w:left w:val="nil"/>
              <w:bottom w:val="nil"/>
              <w:right w:val="nil"/>
            </w:tcBorders>
            <w:hideMark/>
          </w:tcPr>
          <w:p w14:paraId="3907C62D"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A4A76E6" w14:textId="77777777" w:rsidR="001A1D5E" w:rsidRPr="007B7D6E" w:rsidRDefault="008734F3" w:rsidP="005403DF">
            <w:pPr>
              <w:pStyle w:val="AmColumnHeading"/>
            </w:pPr>
            <w:r w:rsidRPr="007B7D6E">
              <w:t>Poprawka</w:t>
            </w:r>
          </w:p>
        </w:tc>
      </w:tr>
      <w:tr w:rsidR="00386757" w:rsidRPr="007B7D6E" w14:paraId="658A6064" w14:textId="77777777" w:rsidTr="005403DF">
        <w:trPr>
          <w:jc w:val="center"/>
        </w:trPr>
        <w:tc>
          <w:tcPr>
            <w:tcW w:w="4876" w:type="dxa"/>
            <w:tcBorders>
              <w:top w:val="nil"/>
              <w:left w:val="nil"/>
              <w:bottom w:val="nil"/>
              <w:right w:val="nil"/>
            </w:tcBorders>
          </w:tcPr>
          <w:p w14:paraId="0D1CF705" w14:textId="77777777" w:rsidR="001A1D5E" w:rsidRPr="007B7D6E" w:rsidRDefault="001A1D5E" w:rsidP="005403DF">
            <w:pPr>
              <w:pStyle w:val="Normal6a"/>
            </w:pPr>
          </w:p>
        </w:tc>
        <w:tc>
          <w:tcPr>
            <w:tcW w:w="4876" w:type="dxa"/>
            <w:tcBorders>
              <w:top w:val="nil"/>
              <w:left w:val="nil"/>
              <w:bottom w:val="nil"/>
              <w:right w:val="nil"/>
            </w:tcBorders>
            <w:hideMark/>
          </w:tcPr>
          <w:p w14:paraId="2B3D30EB" w14:textId="77777777" w:rsidR="001A1D5E" w:rsidRPr="007B7D6E" w:rsidRDefault="008734F3" w:rsidP="005403DF">
            <w:pPr>
              <w:pStyle w:val="Normal6a"/>
            </w:pPr>
            <w:r w:rsidRPr="007B7D6E">
              <w:rPr>
                <w:b/>
                <w:i/>
              </w:rPr>
              <w:t>8a.</w:t>
            </w:r>
            <w:r w:rsidRPr="007B7D6E">
              <w:tab/>
            </w:r>
            <w:r w:rsidRPr="007B7D6E">
              <w:rPr>
                <w:b/>
                <w:i/>
              </w:rPr>
              <w:t xml:space="preserve">Komisja </w:t>
            </w:r>
            <w:r w:rsidRPr="007B7D6E">
              <w:rPr>
                <w:b/>
                <w:i/>
              </w:rPr>
              <w:t>niezwłocznie publikuje akty zezwalające na uwolnienie środków z Funduszu, a także wszelkie akty przyjęte w związku z tymi decyzjami.</w:t>
            </w:r>
          </w:p>
        </w:tc>
      </w:tr>
    </w:tbl>
    <w:p w14:paraId="08A0BEF0" w14:textId="77777777" w:rsidR="001A1D5E" w:rsidRPr="007B7D6E" w:rsidRDefault="008734F3" w:rsidP="001A1D5E">
      <w:r w:rsidRPr="007B7D6E">
        <w:rPr>
          <w:rStyle w:val="HideTWBExt"/>
        </w:rPr>
        <w:t>&lt;/Amend&gt;</w:t>
      </w:r>
    </w:p>
    <w:p w14:paraId="19C9B22A" w14:textId="724ED9C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57</w:t>
      </w:r>
      <w:r w:rsidRPr="007B7D6E">
        <w:rPr>
          <w:rStyle w:val="HideTWBExt"/>
        </w:rPr>
        <w:t>&lt;/NumAm&gt;</w:t>
      </w:r>
    </w:p>
    <w:p w14:paraId="69C4B8D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AF40A2A" w14:textId="77777777" w:rsidR="001A1D5E" w:rsidRPr="007B7D6E" w:rsidRDefault="008734F3" w:rsidP="001A1D5E">
      <w:pPr>
        <w:pStyle w:val="NormalBold"/>
      </w:pPr>
      <w:r w:rsidRPr="007B7D6E">
        <w:rPr>
          <w:rStyle w:val="HideTWBExt"/>
        </w:rPr>
        <w:t>&lt;Article&gt;</w:t>
      </w:r>
      <w:r w:rsidRPr="007B7D6E">
        <w:t>Artykuł 9 – ustęp 8 b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2E2C2DE" w14:textId="77777777" w:rsidTr="005403DF">
        <w:trPr>
          <w:trHeight w:val="240"/>
          <w:jc w:val="center"/>
        </w:trPr>
        <w:tc>
          <w:tcPr>
            <w:tcW w:w="9752" w:type="dxa"/>
            <w:gridSpan w:val="2"/>
            <w:tcBorders>
              <w:top w:val="nil"/>
              <w:left w:val="nil"/>
              <w:bottom w:val="nil"/>
              <w:right w:val="nil"/>
            </w:tcBorders>
          </w:tcPr>
          <w:p w14:paraId="3F36C2FA" w14:textId="77777777" w:rsidR="001A1D5E" w:rsidRPr="007B7D6E" w:rsidRDefault="001A1D5E" w:rsidP="005403DF"/>
        </w:tc>
      </w:tr>
      <w:tr w:rsidR="00386757" w:rsidRPr="007B7D6E" w14:paraId="2139A3D1" w14:textId="77777777" w:rsidTr="005403DF">
        <w:trPr>
          <w:trHeight w:val="240"/>
          <w:jc w:val="center"/>
        </w:trPr>
        <w:tc>
          <w:tcPr>
            <w:tcW w:w="4876" w:type="dxa"/>
            <w:tcBorders>
              <w:top w:val="nil"/>
              <w:left w:val="nil"/>
              <w:bottom w:val="nil"/>
              <w:right w:val="nil"/>
            </w:tcBorders>
            <w:hideMark/>
          </w:tcPr>
          <w:p w14:paraId="405A9484"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E006BEF" w14:textId="77777777" w:rsidR="001A1D5E" w:rsidRPr="007B7D6E" w:rsidRDefault="008734F3" w:rsidP="005403DF">
            <w:pPr>
              <w:pStyle w:val="AmColumnHeading"/>
            </w:pPr>
            <w:r w:rsidRPr="007B7D6E">
              <w:t>Poprawka</w:t>
            </w:r>
          </w:p>
        </w:tc>
      </w:tr>
      <w:tr w:rsidR="00386757" w:rsidRPr="007B7D6E" w14:paraId="5E0112AF" w14:textId="77777777" w:rsidTr="005403DF">
        <w:trPr>
          <w:jc w:val="center"/>
        </w:trPr>
        <w:tc>
          <w:tcPr>
            <w:tcW w:w="4876" w:type="dxa"/>
            <w:tcBorders>
              <w:top w:val="nil"/>
              <w:left w:val="nil"/>
              <w:bottom w:val="nil"/>
              <w:right w:val="nil"/>
            </w:tcBorders>
          </w:tcPr>
          <w:p w14:paraId="3B4E434C" w14:textId="77777777" w:rsidR="001A1D5E" w:rsidRPr="007B7D6E" w:rsidRDefault="001A1D5E" w:rsidP="005403DF">
            <w:pPr>
              <w:pStyle w:val="Normal6a"/>
            </w:pPr>
          </w:p>
        </w:tc>
        <w:tc>
          <w:tcPr>
            <w:tcW w:w="4876" w:type="dxa"/>
            <w:tcBorders>
              <w:top w:val="nil"/>
              <w:left w:val="nil"/>
              <w:bottom w:val="nil"/>
              <w:right w:val="nil"/>
            </w:tcBorders>
            <w:hideMark/>
          </w:tcPr>
          <w:p w14:paraId="44788131" w14:textId="77777777" w:rsidR="001A1D5E" w:rsidRPr="007B7D6E" w:rsidRDefault="008734F3" w:rsidP="005403DF">
            <w:pPr>
              <w:pStyle w:val="Normal6a"/>
            </w:pPr>
            <w:r w:rsidRPr="007B7D6E">
              <w:rPr>
                <w:b/>
                <w:i/>
              </w:rPr>
              <w:t>8b.</w:t>
            </w:r>
            <w:r w:rsidRPr="007B7D6E">
              <w:tab/>
            </w:r>
            <w:r w:rsidRPr="007B7D6E">
              <w:rPr>
                <w:b/>
                <w:i/>
              </w:rPr>
              <w:t xml:space="preserve">Państwa członkowskie wprowadzają i utrzymują skuteczne mechanizmy, aby zapewnić zgodność z dorobkiem prawnym Unii istotnym dla ochrony interesów finansowych Unii przez cały czas </w:t>
            </w:r>
            <w:r w:rsidRPr="007B7D6E">
              <w:rPr>
                <w:b/>
                <w:i/>
              </w:rPr>
              <w:t>wdrażania Funduszu (warunek horyzontalny dotyczący ochrony interesów finansowych). Państwa członkowskie informują Komisję o wszelkich zmianach mających wpływ na spełnienie warunku horyzontalnego dotyczącego ochrony interesów finansowych. Jeżeli Komisja uważa, że państwo członkowskie nie spełnia warunku horyzontalnego dotyczącego ochrony interesów finansowych lub przestało go spełniać, powiadamia dane państwo członkowskie o swojej ocenie.</w:t>
            </w:r>
          </w:p>
        </w:tc>
      </w:tr>
    </w:tbl>
    <w:p w14:paraId="6A36B444" w14:textId="77777777" w:rsidR="001A1D5E" w:rsidRPr="007B7D6E" w:rsidRDefault="008734F3" w:rsidP="001A1D5E">
      <w:r w:rsidRPr="007B7D6E">
        <w:rPr>
          <w:rStyle w:val="HideTWBExt"/>
        </w:rPr>
        <w:t>&lt;/Amend&gt;</w:t>
      </w:r>
    </w:p>
    <w:p w14:paraId="4FAE75BC" w14:textId="55282F93"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58</w:t>
      </w:r>
      <w:r w:rsidRPr="007B7D6E">
        <w:rPr>
          <w:rStyle w:val="HideTWBExt"/>
        </w:rPr>
        <w:t>&lt;/NumAm&gt;</w:t>
      </w:r>
    </w:p>
    <w:p w14:paraId="72E78FC0" w14:textId="77777777" w:rsidR="001A1D5E" w:rsidRPr="007B7D6E" w:rsidRDefault="008734F3" w:rsidP="001A1D5E">
      <w:pPr>
        <w:pStyle w:val="NormalBold"/>
      </w:pPr>
      <w:r w:rsidRPr="007B7D6E">
        <w:rPr>
          <w:rStyle w:val="HideTWBExt"/>
        </w:rPr>
        <w:t>&lt;DocAmend&gt;</w:t>
      </w:r>
      <w:r w:rsidRPr="007B7D6E">
        <w:t xml:space="preserve">Wniosek </w:t>
      </w:r>
      <w:r w:rsidRPr="007B7D6E">
        <w:t>dotyczący rozporządzenia</w:t>
      </w:r>
      <w:r w:rsidRPr="007B7D6E">
        <w:rPr>
          <w:rStyle w:val="HideTWBExt"/>
        </w:rPr>
        <w:t>&lt;/DocAmend&gt;</w:t>
      </w:r>
    </w:p>
    <w:p w14:paraId="3882AC84" w14:textId="77777777" w:rsidR="001A1D5E" w:rsidRPr="007B7D6E" w:rsidRDefault="008734F3" w:rsidP="001A1D5E">
      <w:pPr>
        <w:pStyle w:val="NormalBold"/>
      </w:pPr>
      <w:r w:rsidRPr="007B7D6E">
        <w:rPr>
          <w:rStyle w:val="HideTWBExt"/>
        </w:rPr>
        <w:t>&lt;Article&gt;</w:t>
      </w:r>
      <w:r w:rsidRPr="007B7D6E">
        <w:t>Artykuł 15 – ustęp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76A1E78" w14:textId="77777777" w:rsidTr="005403DF">
        <w:trPr>
          <w:trHeight w:val="240"/>
          <w:jc w:val="center"/>
        </w:trPr>
        <w:tc>
          <w:tcPr>
            <w:tcW w:w="9752" w:type="dxa"/>
            <w:gridSpan w:val="2"/>
            <w:tcBorders>
              <w:top w:val="nil"/>
              <w:left w:val="nil"/>
              <w:bottom w:val="nil"/>
              <w:right w:val="nil"/>
            </w:tcBorders>
          </w:tcPr>
          <w:p w14:paraId="08210FDC" w14:textId="77777777" w:rsidR="001A1D5E" w:rsidRPr="007B7D6E" w:rsidRDefault="001A1D5E" w:rsidP="005403DF"/>
        </w:tc>
      </w:tr>
      <w:tr w:rsidR="00386757" w:rsidRPr="007B7D6E" w14:paraId="6C60B3AA" w14:textId="77777777" w:rsidTr="005403DF">
        <w:trPr>
          <w:trHeight w:val="240"/>
          <w:jc w:val="center"/>
        </w:trPr>
        <w:tc>
          <w:tcPr>
            <w:tcW w:w="4876" w:type="dxa"/>
            <w:tcBorders>
              <w:top w:val="nil"/>
              <w:left w:val="nil"/>
              <w:bottom w:val="nil"/>
              <w:right w:val="nil"/>
            </w:tcBorders>
            <w:hideMark/>
          </w:tcPr>
          <w:p w14:paraId="3D1FE099"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AF822EE" w14:textId="77777777" w:rsidR="001A1D5E" w:rsidRPr="007B7D6E" w:rsidRDefault="008734F3" w:rsidP="005403DF">
            <w:pPr>
              <w:pStyle w:val="AmColumnHeading"/>
            </w:pPr>
            <w:r w:rsidRPr="007B7D6E">
              <w:t>Poprawka</w:t>
            </w:r>
          </w:p>
        </w:tc>
      </w:tr>
      <w:tr w:rsidR="00386757" w:rsidRPr="007B7D6E" w14:paraId="2299579A" w14:textId="77777777" w:rsidTr="005403DF">
        <w:trPr>
          <w:jc w:val="center"/>
        </w:trPr>
        <w:tc>
          <w:tcPr>
            <w:tcW w:w="4876" w:type="dxa"/>
            <w:tcBorders>
              <w:top w:val="nil"/>
              <w:left w:val="nil"/>
              <w:bottom w:val="nil"/>
              <w:right w:val="nil"/>
            </w:tcBorders>
            <w:hideMark/>
          </w:tcPr>
          <w:p w14:paraId="54D96B3B" w14:textId="77777777" w:rsidR="001A1D5E" w:rsidRPr="007B7D6E" w:rsidRDefault="008734F3" w:rsidP="005403DF">
            <w:pPr>
              <w:pStyle w:val="Normal6a"/>
            </w:pPr>
            <w:r w:rsidRPr="007B7D6E">
              <w:t>1.</w:t>
            </w:r>
            <w:r w:rsidRPr="007B7D6E">
              <w:tab/>
              <w:t xml:space="preserve">Komisja umarza zobowiązanie dotyczące każdej kwoty w planie PKR i w rozdziale planu Interreg, która nie została </w:t>
            </w:r>
            <w:r w:rsidRPr="007B7D6E">
              <w:t>wykorzystana na płatności zaliczkowe zgodnie z art. 17 [Płatności zaliczkowe] lub w odniesieniu do której nie przedłożono wniosku o płatność zgodnie z art. 65 [Składanie i ocena wniosków o płatność], do dnia 31 października roku kalendarzowego następującego po roku, w którym zaciągnięto zobowiązania budżetowe.</w:t>
            </w:r>
          </w:p>
        </w:tc>
        <w:tc>
          <w:tcPr>
            <w:tcW w:w="4876" w:type="dxa"/>
            <w:tcBorders>
              <w:top w:val="nil"/>
              <w:left w:val="nil"/>
              <w:bottom w:val="nil"/>
              <w:right w:val="nil"/>
            </w:tcBorders>
            <w:hideMark/>
          </w:tcPr>
          <w:p w14:paraId="33F3949F" w14:textId="77777777" w:rsidR="001A1D5E" w:rsidRPr="007B7D6E" w:rsidRDefault="008734F3" w:rsidP="005403DF">
            <w:pPr>
              <w:pStyle w:val="Normal6a"/>
            </w:pPr>
            <w:r w:rsidRPr="007B7D6E">
              <w:t>1.</w:t>
            </w:r>
            <w:r w:rsidRPr="007B7D6E">
              <w:tab/>
              <w:t>Komisja umarza zobowiązanie dotyczące każdej kwoty w planie PKR i w rozdziale planu Interreg, która nie została wykorzystana na płatności zaliczkowe zgodnie z art. 17 [Płatności zaliczkowe] lub w odniesieniu do której nie przedłożono wniosku o płatność zgodnie z art. 65 [Składanie i ocena wniosków o płatność], do dnia 31 października roku kalendarzowego następującego po roku, w którym zaciągnięto zobowiązania budżetowe.</w:t>
            </w:r>
            <w:r w:rsidRPr="007B7D6E">
              <w:rPr>
                <w:b/>
                <w:i/>
              </w:rPr>
              <w:t xml:space="preserve"> Umorzone kwoty zapisuje się w budżecie ogólnym Unii, a o ich ponownym przydziale lub po</w:t>
            </w:r>
            <w:r w:rsidRPr="007B7D6E">
              <w:rPr>
                <w:b/>
                <w:i/>
              </w:rPr>
              <w:t>nownym wykorzystaniu decyduje władza budżetowa zgodnie z roczną procedurą budżetową.</w:t>
            </w:r>
          </w:p>
        </w:tc>
      </w:tr>
    </w:tbl>
    <w:p w14:paraId="6FC27F7E" w14:textId="77777777" w:rsidR="001A1D5E" w:rsidRPr="007B7D6E" w:rsidRDefault="008734F3" w:rsidP="001A1D5E">
      <w:r w:rsidRPr="007B7D6E">
        <w:rPr>
          <w:rStyle w:val="HideTWBExt"/>
        </w:rPr>
        <w:t>&lt;/Amend&gt;</w:t>
      </w:r>
    </w:p>
    <w:p w14:paraId="13A1E8BB" w14:textId="3F55FE71"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59</w:t>
      </w:r>
      <w:r w:rsidRPr="007B7D6E">
        <w:rPr>
          <w:rStyle w:val="HideTWBExt"/>
        </w:rPr>
        <w:t>&lt;/NumAm&gt;</w:t>
      </w:r>
    </w:p>
    <w:p w14:paraId="456A0D6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090D621" w14:textId="77777777" w:rsidR="001A1D5E" w:rsidRPr="007B7D6E" w:rsidRDefault="008734F3" w:rsidP="001A1D5E">
      <w:pPr>
        <w:pStyle w:val="NormalBold"/>
      </w:pPr>
      <w:r w:rsidRPr="007B7D6E">
        <w:rPr>
          <w:rStyle w:val="HideTWBExt"/>
        </w:rPr>
        <w:t>&lt;Article&gt;</w:t>
      </w:r>
      <w:r w:rsidRPr="007B7D6E">
        <w:t>Artykuł 15 – ustęp 4</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7966B18" w14:textId="77777777" w:rsidTr="005403DF">
        <w:trPr>
          <w:trHeight w:val="240"/>
          <w:jc w:val="center"/>
        </w:trPr>
        <w:tc>
          <w:tcPr>
            <w:tcW w:w="9752" w:type="dxa"/>
            <w:gridSpan w:val="2"/>
            <w:tcBorders>
              <w:top w:val="nil"/>
              <w:left w:val="nil"/>
              <w:bottom w:val="nil"/>
              <w:right w:val="nil"/>
            </w:tcBorders>
          </w:tcPr>
          <w:p w14:paraId="1F735BD3" w14:textId="77777777" w:rsidR="001A1D5E" w:rsidRPr="007B7D6E" w:rsidRDefault="001A1D5E" w:rsidP="005403DF"/>
        </w:tc>
      </w:tr>
      <w:tr w:rsidR="00386757" w:rsidRPr="007B7D6E" w14:paraId="68D79436" w14:textId="77777777" w:rsidTr="005403DF">
        <w:trPr>
          <w:trHeight w:val="240"/>
          <w:jc w:val="center"/>
        </w:trPr>
        <w:tc>
          <w:tcPr>
            <w:tcW w:w="4876" w:type="dxa"/>
            <w:tcBorders>
              <w:top w:val="nil"/>
              <w:left w:val="nil"/>
              <w:bottom w:val="nil"/>
              <w:right w:val="nil"/>
            </w:tcBorders>
            <w:hideMark/>
          </w:tcPr>
          <w:p w14:paraId="50974F7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7D0303E" w14:textId="77777777" w:rsidR="001A1D5E" w:rsidRPr="007B7D6E" w:rsidRDefault="008734F3" w:rsidP="005403DF">
            <w:pPr>
              <w:pStyle w:val="AmColumnHeading"/>
            </w:pPr>
            <w:r w:rsidRPr="007B7D6E">
              <w:t>Poprawka</w:t>
            </w:r>
          </w:p>
        </w:tc>
      </w:tr>
      <w:tr w:rsidR="00386757" w:rsidRPr="007B7D6E" w14:paraId="6C5A2902" w14:textId="77777777" w:rsidTr="005403DF">
        <w:trPr>
          <w:jc w:val="center"/>
        </w:trPr>
        <w:tc>
          <w:tcPr>
            <w:tcW w:w="4876" w:type="dxa"/>
            <w:tcBorders>
              <w:top w:val="nil"/>
              <w:left w:val="nil"/>
              <w:bottom w:val="nil"/>
              <w:right w:val="nil"/>
            </w:tcBorders>
            <w:hideMark/>
          </w:tcPr>
          <w:p w14:paraId="315DC5B8" w14:textId="77777777" w:rsidR="001A1D5E" w:rsidRPr="007B7D6E" w:rsidRDefault="008734F3" w:rsidP="005403DF">
            <w:pPr>
              <w:pStyle w:val="Normal6a"/>
            </w:pPr>
            <w:r w:rsidRPr="007B7D6E">
              <w:t>4.</w:t>
            </w:r>
            <w:r w:rsidRPr="007B7D6E">
              <w:tab/>
            </w:r>
            <w:r w:rsidRPr="007B7D6E">
              <w:t xml:space="preserve">Środki odpowiadające umorzeniom zgodnie z art. 7 ust. 3 rozporządzenia (UE, Euratom) 2020/2092 oraz art. 8 [Karta] i art. 9 [Warunek horyzontalny dotyczący państwa prawnego] niniejszego rozporządzenia </w:t>
            </w:r>
            <w:r w:rsidRPr="007B7D6E">
              <w:rPr>
                <w:b/>
                <w:i/>
              </w:rPr>
              <w:t>mogą zostać</w:t>
            </w:r>
            <w:r w:rsidRPr="007B7D6E">
              <w:t xml:space="preserve"> ponownie </w:t>
            </w:r>
            <w:r w:rsidRPr="007B7D6E">
              <w:rPr>
                <w:b/>
                <w:i/>
              </w:rPr>
              <w:t>udostępnione</w:t>
            </w:r>
            <w:r w:rsidRPr="007B7D6E">
              <w:t xml:space="preserve"> do wykorzystania w ramach innych instrumentów lub programów Unii wdrażanych w ramach zarządzania bezpośredniego lub pośredniego, w szczególności tych, które przyczyniają się do wspierania europejskiej demokracji, społeczeństwa obywatelskiego, wartości Unii lub walki z korupcją</w:t>
            </w:r>
            <w:r w:rsidRPr="007B7D6E">
              <w:t>.</w:t>
            </w:r>
          </w:p>
        </w:tc>
        <w:tc>
          <w:tcPr>
            <w:tcW w:w="4876" w:type="dxa"/>
            <w:tcBorders>
              <w:top w:val="nil"/>
              <w:left w:val="nil"/>
              <w:bottom w:val="nil"/>
              <w:right w:val="nil"/>
            </w:tcBorders>
            <w:hideMark/>
          </w:tcPr>
          <w:p w14:paraId="7576DF1C" w14:textId="77777777" w:rsidR="001A1D5E" w:rsidRPr="007B7D6E" w:rsidRDefault="008734F3" w:rsidP="005403DF">
            <w:pPr>
              <w:pStyle w:val="Normal6a"/>
            </w:pPr>
            <w:r w:rsidRPr="007B7D6E">
              <w:t>4.</w:t>
            </w:r>
            <w:r w:rsidRPr="007B7D6E">
              <w:tab/>
              <w:t xml:space="preserve">Środki odpowiadające umorzeniom zgodnie z art. 7 ust. 3 rozporządzenia (UE, Euratom) 2020/2092 oraz art. 8 [Karta] i art. 9 [Warunek horyzontalny dotyczący państwa prawnego] niniejszego rozporządzenia </w:t>
            </w:r>
            <w:r w:rsidRPr="007B7D6E">
              <w:rPr>
                <w:b/>
                <w:i/>
              </w:rPr>
              <w:t xml:space="preserve">udostępnia się </w:t>
            </w:r>
            <w:r w:rsidRPr="007B7D6E">
              <w:t xml:space="preserve">ponownie do wykorzystania w ramach innych instrumentów lub programów Unii wdrażanych w ramach zarządzania bezpośredniego lub pośredniego, w szczególności tych, które przyczyniają się do wspierania europejskiej demokracji, społeczeństwa obywatelskiego, wartości Unii lub walki z korupcją. </w:t>
            </w:r>
            <w:r w:rsidRPr="007B7D6E">
              <w:rPr>
                <w:b/>
                <w:i/>
              </w:rPr>
              <w:t xml:space="preserve">Środki </w:t>
            </w:r>
            <w:r w:rsidRPr="007B7D6E">
              <w:rPr>
                <w:b/>
                <w:i/>
              </w:rPr>
              <w:t>te w miarę możliwości przeznacza się na rzecz beneficjentów końcowych w danym państwie członkowskim i w pierwszej kolejności kieruje się je na działania mające na celu złagodzenie negatywnych skutków naruszeń demokracji, państwa prawnego i zasad określonych w Karcie dla beneficjentów końcowych i odbiorców. Część środków przeznaczonych na wspieranie demokracji w Europie przydziela się, w stosownych przypadkach, na instrumenty lub programy realizowane w danym państwie członkowskim, w którym środki zostały zaw</w:t>
            </w:r>
            <w:r w:rsidRPr="007B7D6E">
              <w:rPr>
                <w:b/>
                <w:i/>
              </w:rPr>
              <w:t>ieszone lub umorzone, aby zapewnić ciągłość wsparcia dla beneficjentów końcowych oraz promowanie art. 2 TUE na poziomie krajowym.</w:t>
            </w:r>
          </w:p>
        </w:tc>
      </w:tr>
    </w:tbl>
    <w:p w14:paraId="59E42B09" w14:textId="77777777" w:rsidR="001A1D5E" w:rsidRPr="007B7D6E" w:rsidRDefault="008734F3" w:rsidP="001A1D5E">
      <w:r w:rsidRPr="007B7D6E">
        <w:rPr>
          <w:rStyle w:val="HideTWBExt"/>
        </w:rPr>
        <w:t>&lt;/Amend&gt;</w:t>
      </w:r>
    </w:p>
    <w:p w14:paraId="2153D51C" w14:textId="19734CB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60</w:t>
      </w:r>
      <w:r w:rsidRPr="007B7D6E">
        <w:rPr>
          <w:rStyle w:val="HideTWBExt"/>
        </w:rPr>
        <w:t>&lt;/NumAm&gt;</w:t>
      </w:r>
    </w:p>
    <w:p w14:paraId="282348AC"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CA7BC7B" w14:textId="77777777" w:rsidR="001A1D5E" w:rsidRPr="007B7D6E" w:rsidRDefault="008734F3" w:rsidP="001A1D5E">
      <w:pPr>
        <w:pStyle w:val="NormalBold"/>
      </w:pPr>
      <w:r w:rsidRPr="007B7D6E">
        <w:rPr>
          <w:rStyle w:val="HideTWBExt"/>
        </w:rPr>
        <w:t>&lt;Article&gt;</w:t>
      </w:r>
      <w:r w:rsidRPr="007B7D6E">
        <w:t>Artykuł 22 – ustęp 1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9EDC252" w14:textId="77777777" w:rsidTr="005403DF">
        <w:trPr>
          <w:trHeight w:val="240"/>
          <w:jc w:val="center"/>
        </w:trPr>
        <w:tc>
          <w:tcPr>
            <w:tcW w:w="9752" w:type="dxa"/>
            <w:gridSpan w:val="2"/>
            <w:tcBorders>
              <w:top w:val="nil"/>
              <w:left w:val="nil"/>
              <w:bottom w:val="nil"/>
              <w:right w:val="nil"/>
            </w:tcBorders>
          </w:tcPr>
          <w:p w14:paraId="79F6BE41" w14:textId="77777777" w:rsidR="001A1D5E" w:rsidRPr="007B7D6E" w:rsidRDefault="001A1D5E" w:rsidP="005403DF"/>
        </w:tc>
      </w:tr>
      <w:tr w:rsidR="00386757" w:rsidRPr="007B7D6E" w14:paraId="26607C85" w14:textId="77777777" w:rsidTr="005403DF">
        <w:trPr>
          <w:trHeight w:val="240"/>
          <w:jc w:val="center"/>
        </w:trPr>
        <w:tc>
          <w:tcPr>
            <w:tcW w:w="4876" w:type="dxa"/>
            <w:tcBorders>
              <w:top w:val="nil"/>
              <w:left w:val="nil"/>
              <w:bottom w:val="nil"/>
              <w:right w:val="nil"/>
            </w:tcBorders>
            <w:hideMark/>
          </w:tcPr>
          <w:p w14:paraId="01447D4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B863308" w14:textId="77777777" w:rsidR="001A1D5E" w:rsidRPr="007B7D6E" w:rsidRDefault="008734F3" w:rsidP="005403DF">
            <w:pPr>
              <w:pStyle w:val="AmColumnHeading"/>
            </w:pPr>
            <w:r w:rsidRPr="007B7D6E">
              <w:t>Poprawka</w:t>
            </w:r>
          </w:p>
        </w:tc>
      </w:tr>
      <w:tr w:rsidR="00386757" w:rsidRPr="007B7D6E" w14:paraId="2D9680BF" w14:textId="77777777" w:rsidTr="005403DF">
        <w:trPr>
          <w:jc w:val="center"/>
        </w:trPr>
        <w:tc>
          <w:tcPr>
            <w:tcW w:w="4876" w:type="dxa"/>
            <w:tcBorders>
              <w:top w:val="nil"/>
              <w:left w:val="nil"/>
              <w:bottom w:val="nil"/>
              <w:right w:val="nil"/>
            </w:tcBorders>
          </w:tcPr>
          <w:p w14:paraId="5E95CB9D" w14:textId="77777777" w:rsidR="001A1D5E" w:rsidRPr="007B7D6E" w:rsidRDefault="001A1D5E" w:rsidP="005403DF">
            <w:pPr>
              <w:pStyle w:val="Normal6a"/>
            </w:pPr>
          </w:p>
        </w:tc>
        <w:tc>
          <w:tcPr>
            <w:tcW w:w="4876" w:type="dxa"/>
            <w:tcBorders>
              <w:top w:val="nil"/>
              <w:left w:val="nil"/>
              <w:bottom w:val="nil"/>
              <w:right w:val="nil"/>
            </w:tcBorders>
            <w:hideMark/>
          </w:tcPr>
          <w:p w14:paraId="33B122F3" w14:textId="77777777" w:rsidR="001A1D5E" w:rsidRPr="007B7D6E" w:rsidRDefault="008734F3" w:rsidP="005403DF">
            <w:pPr>
              <w:pStyle w:val="Normal6a"/>
            </w:pPr>
            <w:r w:rsidRPr="007B7D6E">
              <w:rPr>
                <w:b/>
                <w:i/>
              </w:rPr>
              <w:t>1a.</w:t>
            </w:r>
            <w:r w:rsidRPr="007B7D6E">
              <w:tab/>
            </w:r>
            <w:r w:rsidRPr="007B7D6E">
              <w:rPr>
                <w:b/>
                <w:i/>
              </w:rPr>
              <w:t xml:space="preserve">Państwa członkowskie zapewniają zgodność wdrażania planów krajowych z zasadami państwa prawnego i demokracji oraz z Kartą, co obejmuje skuteczną ochronę sądową, niezależny </w:t>
            </w:r>
            <w:r w:rsidRPr="007B7D6E">
              <w:rPr>
                <w:b/>
                <w:i/>
              </w:rPr>
              <w:t>nadzór oraz zapobieganie konfliktom interesów, korupcji i nadużyciom finansowym. Wszelkie niedociągnięcia w tych obszarach, które grożą wpływem na należyte zarządzanie finansowe środkami unijnymi, usuwa się niezwłocznie za pomocą odpowiednich środków naprawczych.</w:t>
            </w:r>
          </w:p>
        </w:tc>
      </w:tr>
    </w:tbl>
    <w:p w14:paraId="01D5E945" w14:textId="77777777" w:rsidR="001A1D5E" w:rsidRPr="007B7D6E" w:rsidRDefault="008734F3" w:rsidP="001A1D5E">
      <w:r w:rsidRPr="007B7D6E">
        <w:rPr>
          <w:rStyle w:val="HideTWBExt"/>
        </w:rPr>
        <w:t>&lt;/Amend&gt;</w:t>
      </w:r>
    </w:p>
    <w:p w14:paraId="0662B34B" w14:textId="6103CD6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61</w:t>
      </w:r>
      <w:r w:rsidRPr="007B7D6E">
        <w:rPr>
          <w:rStyle w:val="HideTWBExt"/>
        </w:rPr>
        <w:t>&lt;/NumAm&gt;</w:t>
      </w:r>
    </w:p>
    <w:p w14:paraId="1384F2B5"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E5FC589" w14:textId="77777777" w:rsidR="001A1D5E" w:rsidRPr="007B7D6E" w:rsidRDefault="008734F3" w:rsidP="001A1D5E">
      <w:pPr>
        <w:pStyle w:val="NormalBold"/>
      </w:pPr>
      <w:r w:rsidRPr="007B7D6E">
        <w:rPr>
          <w:rStyle w:val="HideTWBExt"/>
        </w:rPr>
        <w:t>&lt;Article&gt;</w:t>
      </w:r>
      <w:r w:rsidRPr="007B7D6E">
        <w:t>Artykuł 22 – ustęp 2 – akapit 1 – litera 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67927D9" w14:textId="77777777" w:rsidTr="005403DF">
        <w:trPr>
          <w:trHeight w:val="240"/>
          <w:jc w:val="center"/>
        </w:trPr>
        <w:tc>
          <w:tcPr>
            <w:tcW w:w="9752" w:type="dxa"/>
            <w:gridSpan w:val="2"/>
            <w:tcBorders>
              <w:top w:val="nil"/>
              <w:left w:val="nil"/>
              <w:bottom w:val="nil"/>
              <w:right w:val="nil"/>
            </w:tcBorders>
          </w:tcPr>
          <w:p w14:paraId="6B2A07C6" w14:textId="77777777" w:rsidR="001A1D5E" w:rsidRPr="007B7D6E" w:rsidRDefault="001A1D5E" w:rsidP="005403DF"/>
        </w:tc>
      </w:tr>
      <w:tr w:rsidR="00386757" w:rsidRPr="007B7D6E" w14:paraId="401A5FCA" w14:textId="77777777" w:rsidTr="005403DF">
        <w:trPr>
          <w:trHeight w:val="240"/>
          <w:jc w:val="center"/>
        </w:trPr>
        <w:tc>
          <w:tcPr>
            <w:tcW w:w="4876" w:type="dxa"/>
            <w:tcBorders>
              <w:top w:val="nil"/>
              <w:left w:val="nil"/>
              <w:bottom w:val="nil"/>
              <w:right w:val="nil"/>
            </w:tcBorders>
            <w:hideMark/>
          </w:tcPr>
          <w:p w14:paraId="30FA7F7B"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4F96EBF" w14:textId="77777777" w:rsidR="001A1D5E" w:rsidRPr="007B7D6E" w:rsidRDefault="008734F3" w:rsidP="005403DF">
            <w:pPr>
              <w:pStyle w:val="AmColumnHeading"/>
            </w:pPr>
            <w:r w:rsidRPr="007B7D6E">
              <w:t>Poprawka</w:t>
            </w:r>
          </w:p>
        </w:tc>
      </w:tr>
      <w:tr w:rsidR="00386757" w:rsidRPr="007B7D6E" w14:paraId="7AFC2DF6" w14:textId="77777777" w:rsidTr="005403DF">
        <w:trPr>
          <w:jc w:val="center"/>
        </w:trPr>
        <w:tc>
          <w:tcPr>
            <w:tcW w:w="4876" w:type="dxa"/>
            <w:tcBorders>
              <w:top w:val="nil"/>
              <w:left w:val="nil"/>
              <w:bottom w:val="nil"/>
              <w:right w:val="nil"/>
            </w:tcBorders>
            <w:hideMark/>
          </w:tcPr>
          <w:p w14:paraId="4ED9B062" w14:textId="77777777" w:rsidR="001A1D5E" w:rsidRPr="007B7D6E" w:rsidRDefault="008734F3" w:rsidP="005403DF">
            <w:pPr>
              <w:pStyle w:val="Normal6a"/>
            </w:pPr>
            <w:r w:rsidRPr="007B7D6E">
              <w:t>a)</w:t>
            </w:r>
            <w:r w:rsidRPr="007B7D6E">
              <w:tab/>
              <w:t xml:space="preserve">wspiera cele ogólne określone w art. 2 </w:t>
            </w:r>
            <w:r w:rsidRPr="007B7D6E">
              <w:t xml:space="preserve">i przyczynia się w sposób kompleksowy i odpowiedni do osiągnięcia wszystkich celów szczegółowych określonych w art. 3, z uwzględnieniem szczególnych wyzwań stojących przed danym państwem członkowskim, a także zawiera strategię interwencji wskazującą, w jaki sposób cele te będą realizowane i finansowane w ramach planu, jaki poziom finansowania jest potrzebny do zapewnienia osiągnięcia celów ogólnych oraz w jaki sposób ten poziom finansowania jest uzasadniony. W planie PKR państwa członkowskiego, którego DNB </w:t>
            </w:r>
            <w:r w:rsidRPr="007B7D6E">
              <w:t>na mieszkańca jest niższy niż 90 % średniej unijnej, wykazuje się w szczególności, że przyczynia się on w odpowiedni sposób do osiągnięcia celów szczegółowych określonych w art. 3 lit. a) pkt (vii) i (ix) oraz art. 3 lit. d) pkt (v);</w:t>
            </w:r>
          </w:p>
        </w:tc>
        <w:tc>
          <w:tcPr>
            <w:tcW w:w="4876" w:type="dxa"/>
            <w:tcBorders>
              <w:top w:val="nil"/>
              <w:left w:val="nil"/>
              <w:bottom w:val="nil"/>
              <w:right w:val="nil"/>
            </w:tcBorders>
            <w:hideMark/>
          </w:tcPr>
          <w:p w14:paraId="10507DF1" w14:textId="77777777" w:rsidR="001A1D5E" w:rsidRPr="007B7D6E" w:rsidRDefault="008734F3" w:rsidP="005403DF">
            <w:pPr>
              <w:pStyle w:val="Normal6a"/>
            </w:pPr>
            <w:r w:rsidRPr="007B7D6E">
              <w:t>a)</w:t>
            </w:r>
            <w:r w:rsidRPr="007B7D6E">
              <w:tab/>
              <w:t>wspiera cele ogólne określone w art. 2</w:t>
            </w:r>
            <w:r w:rsidRPr="007B7D6E">
              <w:rPr>
                <w:b/>
                <w:i/>
              </w:rPr>
              <w:t>, jest z nimi zgodny</w:t>
            </w:r>
            <w:r w:rsidRPr="007B7D6E">
              <w:t xml:space="preserve"> i </w:t>
            </w:r>
            <w:r w:rsidRPr="007B7D6E">
              <w:rPr>
                <w:b/>
                <w:i/>
              </w:rPr>
              <w:t>je uwzględnia oraz</w:t>
            </w:r>
            <w:r w:rsidRPr="007B7D6E">
              <w:t xml:space="preserve"> przyczynia się w sposób kompleksowy i odpowiedni do osiągnięcia wszystkich celów szczegółowych określonych w art. 3, z uwzględnieniem szczególnych wyzwań stojących przed danym państwem członkowskim, a także zawiera strategię interwencji wskazującą, w jaki sposób cele te będą realizowane i finansowane w ramach planu, jaki poziom finansowania jest potrzebny do zapewnienia osiągnięcia celów ogólnych oraz w jaki sposób ten poziom f</w:t>
            </w:r>
            <w:r w:rsidRPr="007B7D6E">
              <w:t>inansowania jest uzasadniony. W planie PKR państwa członkowskiego, którego DNB na mieszkańca jest niższy niż 90 % średniej unijnej, wykazuje się w szczególności, że przyczynia się on w odpowiedni sposób do osiągnięcia celów szczegółowych określonych w art. 3 lit. a) pkt (vii) i (ix) oraz art. 3 lit. d) pkt (v);</w:t>
            </w:r>
          </w:p>
        </w:tc>
      </w:tr>
    </w:tbl>
    <w:p w14:paraId="377C250A" w14:textId="77777777" w:rsidR="001A1D5E" w:rsidRPr="007B7D6E" w:rsidRDefault="008734F3" w:rsidP="001A1D5E">
      <w:r w:rsidRPr="007B7D6E">
        <w:rPr>
          <w:rStyle w:val="HideTWBExt"/>
        </w:rPr>
        <w:t>&lt;/Amend&gt;</w:t>
      </w:r>
    </w:p>
    <w:p w14:paraId="30A5AF0D" w14:textId="2B1FAB72"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62</w:t>
      </w:r>
      <w:r w:rsidRPr="007B7D6E">
        <w:rPr>
          <w:rStyle w:val="HideTWBExt"/>
        </w:rPr>
        <w:t>&lt;/NumAm&gt;</w:t>
      </w:r>
    </w:p>
    <w:p w14:paraId="5F3944F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31776E5" w14:textId="77777777" w:rsidR="001A1D5E" w:rsidRPr="007B7D6E" w:rsidRDefault="008734F3" w:rsidP="001A1D5E">
      <w:pPr>
        <w:pStyle w:val="NormalBold"/>
      </w:pPr>
      <w:r w:rsidRPr="007B7D6E">
        <w:rPr>
          <w:rStyle w:val="HideTWBExt"/>
        </w:rPr>
        <w:t>&lt;Article&gt;</w:t>
      </w:r>
      <w:r w:rsidRPr="007B7D6E">
        <w:t>Artykuł 22 – ustęp 2 – akapit 1 – litera b – podpunkt i</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5D1616D" w14:textId="77777777" w:rsidTr="005403DF">
        <w:trPr>
          <w:trHeight w:val="240"/>
          <w:jc w:val="center"/>
        </w:trPr>
        <w:tc>
          <w:tcPr>
            <w:tcW w:w="9752" w:type="dxa"/>
            <w:gridSpan w:val="2"/>
            <w:tcBorders>
              <w:top w:val="nil"/>
              <w:left w:val="nil"/>
              <w:bottom w:val="nil"/>
              <w:right w:val="nil"/>
            </w:tcBorders>
          </w:tcPr>
          <w:p w14:paraId="26390DC1" w14:textId="77777777" w:rsidR="001A1D5E" w:rsidRPr="007B7D6E" w:rsidRDefault="001A1D5E" w:rsidP="005403DF"/>
        </w:tc>
      </w:tr>
      <w:tr w:rsidR="00386757" w:rsidRPr="007B7D6E" w14:paraId="4E1BE68D" w14:textId="77777777" w:rsidTr="005403DF">
        <w:trPr>
          <w:trHeight w:val="240"/>
          <w:jc w:val="center"/>
        </w:trPr>
        <w:tc>
          <w:tcPr>
            <w:tcW w:w="4876" w:type="dxa"/>
            <w:tcBorders>
              <w:top w:val="nil"/>
              <w:left w:val="nil"/>
              <w:bottom w:val="nil"/>
              <w:right w:val="nil"/>
            </w:tcBorders>
            <w:hideMark/>
          </w:tcPr>
          <w:p w14:paraId="7C939B4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5B86588" w14:textId="77777777" w:rsidR="001A1D5E" w:rsidRPr="007B7D6E" w:rsidRDefault="008734F3" w:rsidP="005403DF">
            <w:pPr>
              <w:pStyle w:val="AmColumnHeading"/>
            </w:pPr>
            <w:r w:rsidRPr="007B7D6E">
              <w:t>Poprawka</w:t>
            </w:r>
          </w:p>
        </w:tc>
      </w:tr>
      <w:tr w:rsidR="00386757" w:rsidRPr="007B7D6E" w14:paraId="5E8F416B" w14:textId="77777777" w:rsidTr="005403DF">
        <w:trPr>
          <w:jc w:val="center"/>
        </w:trPr>
        <w:tc>
          <w:tcPr>
            <w:tcW w:w="4876" w:type="dxa"/>
            <w:tcBorders>
              <w:top w:val="nil"/>
              <w:left w:val="nil"/>
              <w:bottom w:val="nil"/>
              <w:right w:val="nil"/>
            </w:tcBorders>
            <w:hideMark/>
          </w:tcPr>
          <w:p w14:paraId="1F688864" w14:textId="77777777" w:rsidR="001A1D5E" w:rsidRPr="007B7D6E" w:rsidRDefault="008734F3" w:rsidP="005403DF">
            <w:pPr>
              <w:pStyle w:val="Normal6a"/>
            </w:pPr>
            <w:r w:rsidRPr="007B7D6E">
              <w:t>(i)</w:t>
            </w:r>
            <w:r w:rsidRPr="007B7D6E">
              <w:tab/>
              <w:t>w kontekście europejskiego semestru, w szczególności w stosownych zaleceniach dla poszczególnych krajów skierowanych do danego państwa członkowskiego, w tym w zaleceniach dotyczących Europejskiego filaru praw socjalnych;</w:t>
            </w:r>
          </w:p>
        </w:tc>
        <w:tc>
          <w:tcPr>
            <w:tcW w:w="4876" w:type="dxa"/>
            <w:tcBorders>
              <w:top w:val="nil"/>
              <w:left w:val="nil"/>
              <w:bottom w:val="nil"/>
              <w:right w:val="nil"/>
            </w:tcBorders>
            <w:hideMark/>
          </w:tcPr>
          <w:p w14:paraId="08451DA7" w14:textId="77777777" w:rsidR="001A1D5E" w:rsidRPr="007B7D6E" w:rsidRDefault="008734F3" w:rsidP="005403DF">
            <w:pPr>
              <w:pStyle w:val="Normal6a"/>
            </w:pPr>
            <w:r w:rsidRPr="007B7D6E">
              <w:t>(i)</w:t>
            </w:r>
            <w:r w:rsidRPr="007B7D6E">
              <w:tab/>
              <w:t xml:space="preserve">w </w:t>
            </w:r>
            <w:r w:rsidRPr="007B7D6E">
              <w:t>kontekście europejskiego semestru, w szczególności w stosownych zaleceniach dla poszczególnych krajów skierowanych do danego państwa członkowskiego, w tym w zaleceniach dotyczących Europejskiego filaru praw socjalnych</w:t>
            </w:r>
            <w:r w:rsidRPr="007B7D6E">
              <w:rPr>
                <w:b/>
                <w:i/>
              </w:rPr>
              <w:t>, a także w zaleceniach dotyczących państwa prawnego</w:t>
            </w:r>
            <w:r w:rsidRPr="007B7D6E">
              <w:t>;</w:t>
            </w:r>
          </w:p>
        </w:tc>
      </w:tr>
    </w:tbl>
    <w:p w14:paraId="38CD9717" w14:textId="77777777" w:rsidR="001A1D5E" w:rsidRPr="007B7D6E" w:rsidRDefault="008734F3" w:rsidP="001A1D5E">
      <w:r w:rsidRPr="007B7D6E">
        <w:rPr>
          <w:rStyle w:val="HideTWBExt"/>
        </w:rPr>
        <w:t>&lt;/Amend&gt;</w:t>
      </w:r>
    </w:p>
    <w:p w14:paraId="422A1271" w14:textId="37B7EEDB"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63</w:t>
      </w:r>
      <w:r w:rsidRPr="007B7D6E">
        <w:rPr>
          <w:rStyle w:val="HideTWBExt"/>
        </w:rPr>
        <w:t>&lt;/NumAm&gt;</w:t>
      </w:r>
    </w:p>
    <w:p w14:paraId="63123EA8"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DFAA96B" w14:textId="77777777" w:rsidR="001A1D5E" w:rsidRPr="007B7D6E" w:rsidRDefault="008734F3" w:rsidP="001A1D5E">
      <w:pPr>
        <w:pStyle w:val="NormalBold"/>
      </w:pPr>
      <w:r w:rsidRPr="007B7D6E">
        <w:rPr>
          <w:rStyle w:val="HideTWBExt"/>
        </w:rPr>
        <w:t>&lt;Article&gt;</w:t>
      </w:r>
      <w:r w:rsidRPr="007B7D6E">
        <w:t>Artykuł 22 – ustęp 2 – akapit 1 – litera b – podpunkt iii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DBA634F" w14:textId="77777777" w:rsidTr="005403DF">
        <w:trPr>
          <w:trHeight w:val="240"/>
          <w:jc w:val="center"/>
        </w:trPr>
        <w:tc>
          <w:tcPr>
            <w:tcW w:w="9752" w:type="dxa"/>
            <w:gridSpan w:val="2"/>
            <w:tcBorders>
              <w:top w:val="nil"/>
              <w:left w:val="nil"/>
              <w:bottom w:val="nil"/>
              <w:right w:val="nil"/>
            </w:tcBorders>
          </w:tcPr>
          <w:p w14:paraId="2442476A" w14:textId="77777777" w:rsidR="001A1D5E" w:rsidRPr="007B7D6E" w:rsidRDefault="001A1D5E" w:rsidP="005403DF"/>
        </w:tc>
      </w:tr>
      <w:tr w:rsidR="00386757" w:rsidRPr="007B7D6E" w14:paraId="2C87B6CF" w14:textId="77777777" w:rsidTr="005403DF">
        <w:trPr>
          <w:trHeight w:val="240"/>
          <w:jc w:val="center"/>
        </w:trPr>
        <w:tc>
          <w:tcPr>
            <w:tcW w:w="4876" w:type="dxa"/>
            <w:tcBorders>
              <w:top w:val="nil"/>
              <w:left w:val="nil"/>
              <w:bottom w:val="nil"/>
              <w:right w:val="nil"/>
            </w:tcBorders>
            <w:hideMark/>
          </w:tcPr>
          <w:p w14:paraId="1280913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94F9157" w14:textId="77777777" w:rsidR="001A1D5E" w:rsidRPr="007B7D6E" w:rsidRDefault="008734F3" w:rsidP="005403DF">
            <w:pPr>
              <w:pStyle w:val="AmColumnHeading"/>
            </w:pPr>
            <w:r w:rsidRPr="007B7D6E">
              <w:t>Poprawka</w:t>
            </w:r>
          </w:p>
        </w:tc>
      </w:tr>
      <w:tr w:rsidR="00386757" w:rsidRPr="007B7D6E" w14:paraId="1C4285B8" w14:textId="77777777" w:rsidTr="005403DF">
        <w:trPr>
          <w:jc w:val="center"/>
        </w:trPr>
        <w:tc>
          <w:tcPr>
            <w:tcW w:w="4876" w:type="dxa"/>
            <w:tcBorders>
              <w:top w:val="nil"/>
              <w:left w:val="nil"/>
              <w:bottom w:val="nil"/>
              <w:right w:val="nil"/>
            </w:tcBorders>
          </w:tcPr>
          <w:p w14:paraId="6D7CF4DE" w14:textId="77777777" w:rsidR="001A1D5E" w:rsidRPr="007B7D6E" w:rsidRDefault="001A1D5E" w:rsidP="005403DF">
            <w:pPr>
              <w:pStyle w:val="Normal6a"/>
            </w:pPr>
          </w:p>
        </w:tc>
        <w:tc>
          <w:tcPr>
            <w:tcW w:w="4876" w:type="dxa"/>
            <w:tcBorders>
              <w:top w:val="nil"/>
              <w:left w:val="nil"/>
              <w:bottom w:val="nil"/>
              <w:right w:val="nil"/>
            </w:tcBorders>
            <w:hideMark/>
          </w:tcPr>
          <w:p w14:paraId="6DCAE866" w14:textId="77777777" w:rsidR="001A1D5E" w:rsidRPr="007B7D6E" w:rsidRDefault="008734F3" w:rsidP="005403DF">
            <w:pPr>
              <w:pStyle w:val="Normal6a"/>
            </w:pPr>
            <w:r w:rsidRPr="007B7D6E">
              <w:rPr>
                <w:b/>
                <w:i/>
              </w:rPr>
              <w:t>(iiia)</w:t>
            </w:r>
            <w:r w:rsidRPr="007B7D6E">
              <w:tab/>
            </w:r>
            <w:r w:rsidRPr="007B7D6E">
              <w:rPr>
                <w:b/>
                <w:i/>
              </w:rPr>
              <w:t>wyjaśnia, w jaki sposób państwa członkowskie udzielają wsparcia EPPO zgodnie z art. 5 ust. 6 rozporządzenia (UE) 2017/1939, pod względem istniejących mechanizmów oraz zdolności przeznaczonych na takie wsparcie.</w:t>
            </w:r>
          </w:p>
        </w:tc>
      </w:tr>
    </w:tbl>
    <w:p w14:paraId="3F10B6A4" w14:textId="77777777" w:rsidR="001A1D5E" w:rsidRPr="007B7D6E" w:rsidRDefault="008734F3" w:rsidP="001A1D5E">
      <w:r w:rsidRPr="007B7D6E">
        <w:rPr>
          <w:rStyle w:val="HideTWBExt"/>
        </w:rPr>
        <w:t>&lt;/Amend&gt;</w:t>
      </w:r>
    </w:p>
    <w:p w14:paraId="7F3B8066" w14:textId="5DD91BDD"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64</w:t>
      </w:r>
      <w:r w:rsidRPr="007B7D6E">
        <w:rPr>
          <w:rStyle w:val="HideTWBExt"/>
        </w:rPr>
        <w:t>&lt;/NumAm&gt;</w:t>
      </w:r>
    </w:p>
    <w:p w14:paraId="28B9CC8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AE93508" w14:textId="77777777" w:rsidR="001A1D5E" w:rsidRPr="007B7D6E" w:rsidRDefault="008734F3" w:rsidP="001A1D5E">
      <w:pPr>
        <w:pStyle w:val="NormalBold"/>
      </w:pPr>
      <w:r w:rsidRPr="007B7D6E">
        <w:rPr>
          <w:rStyle w:val="HideTWBExt"/>
        </w:rPr>
        <w:t>&lt;Article&gt;</w:t>
      </w:r>
      <w:r w:rsidRPr="007B7D6E">
        <w:t>Artykuł 22 – ustęp 2 – akapit 2 – litera l</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3FD3ECDA" w14:textId="77777777" w:rsidTr="005403DF">
        <w:trPr>
          <w:trHeight w:val="240"/>
          <w:jc w:val="center"/>
        </w:trPr>
        <w:tc>
          <w:tcPr>
            <w:tcW w:w="9752" w:type="dxa"/>
            <w:gridSpan w:val="2"/>
            <w:tcBorders>
              <w:top w:val="nil"/>
              <w:left w:val="nil"/>
              <w:bottom w:val="nil"/>
              <w:right w:val="nil"/>
            </w:tcBorders>
          </w:tcPr>
          <w:p w14:paraId="5FA45EC1" w14:textId="77777777" w:rsidR="001A1D5E" w:rsidRPr="007B7D6E" w:rsidRDefault="001A1D5E" w:rsidP="005403DF"/>
        </w:tc>
      </w:tr>
      <w:tr w:rsidR="00386757" w:rsidRPr="007B7D6E" w14:paraId="375739CD" w14:textId="77777777" w:rsidTr="005403DF">
        <w:trPr>
          <w:trHeight w:val="240"/>
          <w:jc w:val="center"/>
        </w:trPr>
        <w:tc>
          <w:tcPr>
            <w:tcW w:w="4876" w:type="dxa"/>
            <w:tcBorders>
              <w:top w:val="nil"/>
              <w:left w:val="nil"/>
              <w:bottom w:val="nil"/>
              <w:right w:val="nil"/>
            </w:tcBorders>
            <w:hideMark/>
          </w:tcPr>
          <w:p w14:paraId="40323FC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2C4EA23" w14:textId="77777777" w:rsidR="001A1D5E" w:rsidRPr="007B7D6E" w:rsidRDefault="008734F3" w:rsidP="005403DF">
            <w:pPr>
              <w:pStyle w:val="AmColumnHeading"/>
            </w:pPr>
            <w:r w:rsidRPr="007B7D6E">
              <w:t>Poprawka</w:t>
            </w:r>
          </w:p>
        </w:tc>
      </w:tr>
      <w:tr w:rsidR="00386757" w:rsidRPr="007B7D6E" w14:paraId="61F854ED" w14:textId="77777777" w:rsidTr="005403DF">
        <w:trPr>
          <w:jc w:val="center"/>
        </w:trPr>
        <w:tc>
          <w:tcPr>
            <w:tcW w:w="4876" w:type="dxa"/>
            <w:tcBorders>
              <w:top w:val="nil"/>
              <w:left w:val="nil"/>
              <w:bottom w:val="nil"/>
              <w:right w:val="nil"/>
            </w:tcBorders>
            <w:hideMark/>
          </w:tcPr>
          <w:p w14:paraId="28513555" w14:textId="77777777" w:rsidR="001A1D5E" w:rsidRPr="007B7D6E" w:rsidRDefault="008734F3" w:rsidP="005403DF">
            <w:pPr>
              <w:pStyle w:val="Normal6a"/>
            </w:pPr>
            <w:r w:rsidRPr="007B7D6E">
              <w:t>l)</w:t>
            </w:r>
            <w:r w:rsidRPr="007B7D6E">
              <w:tab/>
              <w:t xml:space="preserve">obejmuje ustalenia wprowadzone w celu zapewnienia, aby w przypadku </w:t>
            </w:r>
            <w:r w:rsidRPr="007B7D6E">
              <w:t>przerwania biegu terminów płatności lub zawieszenia finansowania unijnego, korekt finansowych lub innych środków zapewniających ochronę interesów finansowych Unii państwa członkowskie wywiązywały się ze swoich obowiązków w zakresie kontynuowania płatności na rzecz beneficjentów, odbiorców, odbiorców końcowych, wykonawców i uczestników;</w:t>
            </w:r>
          </w:p>
        </w:tc>
        <w:tc>
          <w:tcPr>
            <w:tcW w:w="4876" w:type="dxa"/>
            <w:tcBorders>
              <w:top w:val="nil"/>
              <w:left w:val="nil"/>
              <w:bottom w:val="nil"/>
              <w:right w:val="nil"/>
            </w:tcBorders>
            <w:hideMark/>
          </w:tcPr>
          <w:p w14:paraId="4E77B8C6" w14:textId="77777777" w:rsidR="001A1D5E" w:rsidRPr="007B7D6E" w:rsidRDefault="008734F3" w:rsidP="005403DF">
            <w:pPr>
              <w:pStyle w:val="Normal6a"/>
            </w:pPr>
            <w:r w:rsidRPr="007B7D6E">
              <w:t>l)</w:t>
            </w:r>
            <w:r w:rsidRPr="007B7D6E">
              <w:tab/>
              <w:t xml:space="preserve">obejmuje ustalenia wprowadzone w celu zapewnienia, aby w przypadku przerwania biegu terminów płatności lub zawieszenia finansowania unijnego, korekt finansowych lub innych środków zapewniających ochronę interesów finansowych Unii państwa członkowskie wywiązywały się ze swoich obowiązków w zakresie </w:t>
            </w:r>
            <w:r w:rsidRPr="007B7D6E">
              <w:rPr>
                <w:b/>
                <w:i/>
              </w:rPr>
              <w:t>zapewnienia nieprzerwanego i terminowego</w:t>
            </w:r>
            <w:r w:rsidRPr="007B7D6E">
              <w:t xml:space="preserve"> kontynuowania płatności na rzecz beneficjentów, odbiorców, odbiorców końcowych, wykonawców i uczestników;</w:t>
            </w:r>
          </w:p>
        </w:tc>
      </w:tr>
    </w:tbl>
    <w:p w14:paraId="0EDEEF81" w14:textId="77777777" w:rsidR="001A1D5E" w:rsidRPr="007B7D6E" w:rsidRDefault="008734F3" w:rsidP="001A1D5E">
      <w:r w:rsidRPr="007B7D6E">
        <w:rPr>
          <w:rStyle w:val="HideTWBExt"/>
        </w:rPr>
        <w:t>&lt;/Amend&gt;</w:t>
      </w:r>
    </w:p>
    <w:p w14:paraId="1996CE74" w14:textId="6D6C8C1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65</w:t>
      </w:r>
      <w:r w:rsidRPr="007B7D6E">
        <w:rPr>
          <w:rStyle w:val="HideTWBExt"/>
        </w:rPr>
        <w:t>&lt;/NumAm&gt;</w:t>
      </w:r>
    </w:p>
    <w:p w14:paraId="497B0085"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ECFD9FE" w14:textId="77777777" w:rsidR="001A1D5E" w:rsidRPr="007B7D6E" w:rsidRDefault="008734F3" w:rsidP="001A1D5E">
      <w:pPr>
        <w:pStyle w:val="NormalBold"/>
      </w:pPr>
      <w:r w:rsidRPr="007B7D6E">
        <w:rPr>
          <w:rStyle w:val="HideTWBExt"/>
        </w:rPr>
        <w:t>&lt;Article&gt;</w:t>
      </w:r>
      <w:r w:rsidRPr="007B7D6E">
        <w:t>Artykuł 22 – ustęp 2 – akapit 2 – litera o</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10CAE43" w14:textId="77777777" w:rsidTr="005403DF">
        <w:trPr>
          <w:trHeight w:val="240"/>
          <w:jc w:val="center"/>
        </w:trPr>
        <w:tc>
          <w:tcPr>
            <w:tcW w:w="9752" w:type="dxa"/>
            <w:gridSpan w:val="2"/>
            <w:tcBorders>
              <w:top w:val="nil"/>
              <w:left w:val="nil"/>
              <w:bottom w:val="nil"/>
              <w:right w:val="nil"/>
            </w:tcBorders>
          </w:tcPr>
          <w:p w14:paraId="56EA996C" w14:textId="77777777" w:rsidR="001A1D5E" w:rsidRPr="007B7D6E" w:rsidRDefault="001A1D5E" w:rsidP="005403DF"/>
        </w:tc>
      </w:tr>
      <w:tr w:rsidR="00386757" w:rsidRPr="007B7D6E" w14:paraId="2CF7E13C" w14:textId="77777777" w:rsidTr="005403DF">
        <w:trPr>
          <w:trHeight w:val="240"/>
          <w:jc w:val="center"/>
        </w:trPr>
        <w:tc>
          <w:tcPr>
            <w:tcW w:w="4876" w:type="dxa"/>
            <w:tcBorders>
              <w:top w:val="nil"/>
              <w:left w:val="nil"/>
              <w:bottom w:val="nil"/>
              <w:right w:val="nil"/>
            </w:tcBorders>
            <w:hideMark/>
          </w:tcPr>
          <w:p w14:paraId="5E85F4A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407092D" w14:textId="77777777" w:rsidR="001A1D5E" w:rsidRPr="007B7D6E" w:rsidRDefault="008734F3" w:rsidP="005403DF">
            <w:pPr>
              <w:pStyle w:val="AmColumnHeading"/>
            </w:pPr>
            <w:r w:rsidRPr="007B7D6E">
              <w:t>Poprawka</w:t>
            </w:r>
          </w:p>
        </w:tc>
      </w:tr>
      <w:tr w:rsidR="00386757" w:rsidRPr="007B7D6E" w14:paraId="1C7AF87D" w14:textId="77777777" w:rsidTr="005403DF">
        <w:trPr>
          <w:jc w:val="center"/>
        </w:trPr>
        <w:tc>
          <w:tcPr>
            <w:tcW w:w="4876" w:type="dxa"/>
            <w:tcBorders>
              <w:top w:val="nil"/>
              <w:left w:val="nil"/>
              <w:bottom w:val="nil"/>
              <w:right w:val="nil"/>
            </w:tcBorders>
            <w:hideMark/>
          </w:tcPr>
          <w:p w14:paraId="3C888520" w14:textId="77777777" w:rsidR="001A1D5E" w:rsidRPr="007B7D6E" w:rsidRDefault="008734F3" w:rsidP="005403DF">
            <w:pPr>
              <w:pStyle w:val="Normal6a"/>
            </w:pPr>
            <w:r w:rsidRPr="007B7D6E">
              <w:t>o)</w:t>
            </w:r>
            <w:r w:rsidRPr="007B7D6E">
              <w:tab/>
              <w:t xml:space="preserve">zapewnia samoocenę </w:t>
            </w:r>
            <w:r w:rsidRPr="007B7D6E">
              <w:t>zgodności z warunkiem horyzontalnym dotyczącym Karty, o którym mowa w art. 8 [artykuł dot. Karty];</w:t>
            </w:r>
          </w:p>
        </w:tc>
        <w:tc>
          <w:tcPr>
            <w:tcW w:w="4876" w:type="dxa"/>
            <w:tcBorders>
              <w:top w:val="nil"/>
              <w:left w:val="nil"/>
              <w:bottom w:val="nil"/>
              <w:right w:val="nil"/>
            </w:tcBorders>
            <w:hideMark/>
          </w:tcPr>
          <w:p w14:paraId="5C67FDA8" w14:textId="77777777" w:rsidR="001A1D5E" w:rsidRPr="007B7D6E" w:rsidRDefault="008734F3" w:rsidP="005403DF">
            <w:pPr>
              <w:pStyle w:val="Normal6a"/>
            </w:pPr>
            <w:r w:rsidRPr="007B7D6E">
              <w:t>o)</w:t>
            </w:r>
            <w:r w:rsidRPr="007B7D6E">
              <w:tab/>
              <w:t xml:space="preserve">zapewnia </w:t>
            </w:r>
            <w:r w:rsidRPr="007B7D6E">
              <w:rPr>
                <w:b/>
                <w:i/>
              </w:rPr>
              <w:t>kompleksową, opartą na dowodach</w:t>
            </w:r>
            <w:r w:rsidRPr="007B7D6E">
              <w:t xml:space="preserve"> samoocenę zgodności z warunkiem horyzontalnym dotyczącym Karty, o którym mowa w art. 8 [artykuł dot. Karty]</w:t>
            </w:r>
            <w:r w:rsidRPr="007B7D6E">
              <w:rPr>
                <w:b/>
                <w:i/>
              </w:rPr>
              <w:t>. Ocenę ta jest poparta odpowiednią dokumentacją i danymi oraz wskazuje się w niej potencjalne ryzyko niezgodności, środki zastosowane w celu zapobiegania takiemu ryzyku i jego łagodzenia, a także mechanizmy dostępne w celu zapewnienia skutecznych środków ochrony prawnej w przypadku naruszeń</w:t>
            </w:r>
            <w:r w:rsidRPr="007B7D6E">
              <w:t>;</w:t>
            </w:r>
          </w:p>
        </w:tc>
      </w:tr>
    </w:tbl>
    <w:p w14:paraId="349BA0D0" w14:textId="77777777" w:rsidR="001A1D5E" w:rsidRPr="007B7D6E" w:rsidRDefault="008734F3" w:rsidP="001A1D5E">
      <w:r w:rsidRPr="007B7D6E">
        <w:rPr>
          <w:rStyle w:val="HideTWBExt"/>
        </w:rPr>
        <w:t>&lt;/Amend&gt;</w:t>
      </w:r>
    </w:p>
    <w:p w14:paraId="51751764" w14:textId="71646B80"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66</w:t>
      </w:r>
      <w:r w:rsidRPr="007B7D6E">
        <w:rPr>
          <w:rStyle w:val="HideTWBExt"/>
        </w:rPr>
        <w:t>&lt;/NumAm&gt;</w:t>
      </w:r>
    </w:p>
    <w:p w14:paraId="140F2A4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24D59C31" w14:textId="77777777" w:rsidR="001A1D5E" w:rsidRPr="007B7D6E" w:rsidRDefault="008734F3" w:rsidP="001A1D5E">
      <w:pPr>
        <w:pStyle w:val="NormalBold"/>
      </w:pPr>
      <w:r w:rsidRPr="007B7D6E">
        <w:rPr>
          <w:rStyle w:val="HideTWBExt"/>
        </w:rPr>
        <w:t>&lt;Article&gt;</w:t>
      </w:r>
      <w:r w:rsidRPr="007B7D6E">
        <w:t>Artykuł 22 – ustęp 2 – akapit 2 – litera p</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3E6F6C8" w14:textId="77777777" w:rsidTr="005403DF">
        <w:trPr>
          <w:trHeight w:val="240"/>
          <w:jc w:val="center"/>
        </w:trPr>
        <w:tc>
          <w:tcPr>
            <w:tcW w:w="9752" w:type="dxa"/>
            <w:gridSpan w:val="2"/>
            <w:tcBorders>
              <w:top w:val="nil"/>
              <w:left w:val="nil"/>
              <w:bottom w:val="nil"/>
              <w:right w:val="nil"/>
            </w:tcBorders>
          </w:tcPr>
          <w:p w14:paraId="31D5D8B2" w14:textId="77777777" w:rsidR="001A1D5E" w:rsidRPr="007B7D6E" w:rsidRDefault="001A1D5E" w:rsidP="005403DF"/>
        </w:tc>
      </w:tr>
      <w:tr w:rsidR="00386757" w:rsidRPr="007B7D6E" w14:paraId="0D26972F" w14:textId="77777777" w:rsidTr="005403DF">
        <w:trPr>
          <w:trHeight w:val="240"/>
          <w:jc w:val="center"/>
        </w:trPr>
        <w:tc>
          <w:tcPr>
            <w:tcW w:w="4876" w:type="dxa"/>
            <w:tcBorders>
              <w:top w:val="nil"/>
              <w:left w:val="nil"/>
              <w:bottom w:val="nil"/>
              <w:right w:val="nil"/>
            </w:tcBorders>
            <w:hideMark/>
          </w:tcPr>
          <w:p w14:paraId="7E9659D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6902027E" w14:textId="77777777" w:rsidR="001A1D5E" w:rsidRPr="007B7D6E" w:rsidRDefault="008734F3" w:rsidP="005403DF">
            <w:pPr>
              <w:pStyle w:val="AmColumnHeading"/>
            </w:pPr>
            <w:r w:rsidRPr="007B7D6E">
              <w:t>Poprawka</w:t>
            </w:r>
          </w:p>
        </w:tc>
      </w:tr>
      <w:tr w:rsidR="00386757" w:rsidRPr="007B7D6E" w14:paraId="35C38A82" w14:textId="77777777" w:rsidTr="005403DF">
        <w:trPr>
          <w:jc w:val="center"/>
        </w:trPr>
        <w:tc>
          <w:tcPr>
            <w:tcW w:w="4876" w:type="dxa"/>
            <w:tcBorders>
              <w:top w:val="nil"/>
              <w:left w:val="nil"/>
              <w:bottom w:val="nil"/>
              <w:right w:val="nil"/>
            </w:tcBorders>
            <w:hideMark/>
          </w:tcPr>
          <w:p w14:paraId="1C829FC6" w14:textId="77777777" w:rsidR="001A1D5E" w:rsidRPr="007B7D6E" w:rsidRDefault="008734F3" w:rsidP="005403DF">
            <w:pPr>
              <w:pStyle w:val="Normal6a"/>
            </w:pPr>
            <w:r w:rsidRPr="007B7D6E">
              <w:t>p)</w:t>
            </w:r>
            <w:r w:rsidRPr="007B7D6E">
              <w:tab/>
              <w:t xml:space="preserve">określa </w:t>
            </w:r>
            <w:r w:rsidRPr="007B7D6E">
              <w:t>sposób, w jaki plan i jego przewidywane wdrożenie zapewnią przestrzeganie warunku horyzontalnego dotyczącego państwa prawnego, o którym mowa w art. 9 [Warunek horyzontalny dotyczący państwa prawnego], w tym działań następczych podjętych w związku z zaleceniami dla poszczególnych krajów wydanymi w ramach ostatniego sprawozdania na temat praworządności i europejskiego semestru, wraz ze środkami mającymi na celu sprostanie tym zidentyfikowanym wyzwaniom specyficznym dla danego kraju;</w:t>
            </w:r>
          </w:p>
        </w:tc>
        <w:tc>
          <w:tcPr>
            <w:tcW w:w="4876" w:type="dxa"/>
            <w:tcBorders>
              <w:top w:val="nil"/>
              <w:left w:val="nil"/>
              <w:bottom w:val="nil"/>
              <w:right w:val="nil"/>
            </w:tcBorders>
            <w:hideMark/>
          </w:tcPr>
          <w:p w14:paraId="5A381D29" w14:textId="77777777" w:rsidR="001A1D5E" w:rsidRPr="007B7D6E" w:rsidRDefault="008734F3" w:rsidP="005403DF">
            <w:pPr>
              <w:pStyle w:val="Normal6a"/>
            </w:pPr>
            <w:r w:rsidRPr="007B7D6E">
              <w:t>p)</w:t>
            </w:r>
            <w:r w:rsidRPr="007B7D6E">
              <w:tab/>
              <w:t xml:space="preserve">określa sposób, w jaki plan i jego przewidywane wdrożenie zapewnią przestrzeganie warunku horyzontalnego dotyczącego </w:t>
            </w:r>
            <w:r w:rsidRPr="007B7D6E">
              <w:rPr>
                <w:b/>
                <w:i/>
              </w:rPr>
              <w:t>demokracji i</w:t>
            </w:r>
            <w:r w:rsidRPr="007B7D6E">
              <w:t xml:space="preserve"> państwa prawnego, o którym mowa w art. 9 [warunek horyzontalny dotyczący państwa prawnego], w tym działań następczych podjętych w związku z zaleceniami dla poszczególnych krajów wydanymi w ramach ostatniego sprawozdania na temat praworządności i europejskiego semestru, wraz ze środkami mającymi na celu sprostanie tym zidentyfikowanym wyzwaniom specyficznym dla danego kraju;</w:t>
            </w:r>
            <w:r w:rsidRPr="007B7D6E">
              <w:rPr>
                <w:b/>
                <w:i/>
              </w:rPr>
              <w:t xml:space="preserve"> W ty</w:t>
            </w:r>
            <w:r w:rsidRPr="007B7D6E">
              <w:rPr>
                <w:b/>
                <w:i/>
              </w:rPr>
              <w:t>m celu plan zawiera konkretną i szczegółową strategię wdrażania określającą środki, które mają zostać przyjęte, harmonogram ich realizacji, odpowiedzialne organy, odpowiadające im kamienie milowe i wartości docelowe oraz przydzielone zasoby.</w:t>
            </w:r>
          </w:p>
        </w:tc>
      </w:tr>
    </w:tbl>
    <w:p w14:paraId="29A5642F" w14:textId="77777777" w:rsidR="001A1D5E" w:rsidRPr="007B7D6E" w:rsidRDefault="008734F3" w:rsidP="001A1D5E">
      <w:r w:rsidRPr="007B7D6E">
        <w:rPr>
          <w:rStyle w:val="HideTWBExt"/>
        </w:rPr>
        <w:t>&lt;/Amend&gt;</w:t>
      </w:r>
    </w:p>
    <w:p w14:paraId="49013970" w14:textId="3B641112"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67</w:t>
      </w:r>
      <w:r w:rsidRPr="007B7D6E">
        <w:rPr>
          <w:rStyle w:val="HideTWBExt"/>
        </w:rPr>
        <w:t>&lt;/NumAm&gt;</w:t>
      </w:r>
    </w:p>
    <w:p w14:paraId="4F0559C6"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B51E3D6" w14:textId="77777777" w:rsidR="001A1D5E" w:rsidRPr="007B7D6E" w:rsidRDefault="008734F3" w:rsidP="001A1D5E">
      <w:pPr>
        <w:pStyle w:val="NormalBold"/>
      </w:pPr>
      <w:r w:rsidRPr="007B7D6E">
        <w:rPr>
          <w:rStyle w:val="HideTWBExt"/>
        </w:rPr>
        <w:t>&lt;Article&gt;</w:t>
      </w:r>
      <w:r w:rsidRPr="007B7D6E">
        <w:t>Artykuł 24 – ustęp 8</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8DFCF51" w14:textId="77777777" w:rsidTr="005403DF">
        <w:trPr>
          <w:trHeight w:val="240"/>
          <w:jc w:val="center"/>
        </w:trPr>
        <w:tc>
          <w:tcPr>
            <w:tcW w:w="9752" w:type="dxa"/>
            <w:gridSpan w:val="2"/>
            <w:tcBorders>
              <w:top w:val="nil"/>
              <w:left w:val="nil"/>
              <w:bottom w:val="nil"/>
              <w:right w:val="nil"/>
            </w:tcBorders>
          </w:tcPr>
          <w:p w14:paraId="2F9E5997" w14:textId="77777777" w:rsidR="001A1D5E" w:rsidRPr="007B7D6E" w:rsidRDefault="001A1D5E" w:rsidP="005403DF"/>
        </w:tc>
      </w:tr>
      <w:tr w:rsidR="00386757" w:rsidRPr="007B7D6E" w14:paraId="3407C910" w14:textId="77777777" w:rsidTr="005403DF">
        <w:trPr>
          <w:trHeight w:val="240"/>
          <w:jc w:val="center"/>
        </w:trPr>
        <w:tc>
          <w:tcPr>
            <w:tcW w:w="4876" w:type="dxa"/>
            <w:tcBorders>
              <w:top w:val="nil"/>
              <w:left w:val="nil"/>
              <w:bottom w:val="nil"/>
              <w:right w:val="nil"/>
            </w:tcBorders>
            <w:hideMark/>
          </w:tcPr>
          <w:p w14:paraId="6D2151FB"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3252F82E" w14:textId="77777777" w:rsidR="001A1D5E" w:rsidRPr="007B7D6E" w:rsidRDefault="008734F3" w:rsidP="005403DF">
            <w:pPr>
              <w:pStyle w:val="AmColumnHeading"/>
            </w:pPr>
            <w:r w:rsidRPr="007B7D6E">
              <w:t>Poprawka</w:t>
            </w:r>
          </w:p>
        </w:tc>
      </w:tr>
      <w:tr w:rsidR="00386757" w:rsidRPr="007B7D6E" w14:paraId="1A812FDC" w14:textId="77777777" w:rsidTr="005403DF">
        <w:trPr>
          <w:jc w:val="center"/>
        </w:trPr>
        <w:tc>
          <w:tcPr>
            <w:tcW w:w="4876" w:type="dxa"/>
            <w:tcBorders>
              <w:top w:val="nil"/>
              <w:left w:val="nil"/>
              <w:bottom w:val="nil"/>
              <w:right w:val="nil"/>
            </w:tcBorders>
            <w:hideMark/>
          </w:tcPr>
          <w:p w14:paraId="29B9482D" w14:textId="77777777" w:rsidR="001A1D5E" w:rsidRPr="007B7D6E" w:rsidRDefault="008734F3" w:rsidP="005403DF">
            <w:pPr>
              <w:pStyle w:val="Normal6a"/>
            </w:pPr>
            <w:r w:rsidRPr="007B7D6E">
              <w:t>8.</w:t>
            </w:r>
            <w:r w:rsidRPr="007B7D6E">
              <w:tab/>
              <w:t xml:space="preserve">Szczególne środki określone w </w:t>
            </w:r>
            <w:r w:rsidRPr="007B7D6E">
              <w:rPr>
                <w:b/>
                <w:i/>
              </w:rPr>
              <w:t>decyzji wykonawczej</w:t>
            </w:r>
            <w:r w:rsidRPr="007B7D6E">
              <w:t xml:space="preserve">, o </w:t>
            </w:r>
            <w:r w:rsidRPr="007B7D6E">
              <w:rPr>
                <w:b/>
                <w:i/>
              </w:rPr>
              <w:t>której</w:t>
            </w:r>
            <w:r w:rsidRPr="007B7D6E">
              <w:t xml:space="preserve"> mowa w art. 9 ust. 4, lub będące przedmiotem decyzji nakładającej środki ochrony budżetu na podstawie rozporządzenia (UE, Euratom) 2020/2092 nie podlegają zmianie do czasu uchylenia decyzji, chyba że zmiana ta ma na celu wspieranie środków przyczyniających się do spełnienia warunku horyzontalnego dotyczącego państwa prawnego lub zaradzenie sytuacji, która doprowadziła do przyjęcia wyżej wymienionych decyzji.</w:t>
            </w:r>
          </w:p>
        </w:tc>
        <w:tc>
          <w:tcPr>
            <w:tcW w:w="4876" w:type="dxa"/>
            <w:tcBorders>
              <w:top w:val="nil"/>
              <w:left w:val="nil"/>
              <w:bottom w:val="nil"/>
              <w:right w:val="nil"/>
            </w:tcBorders>
            <w:hideMark/>
          </w:tcPr>
          <w:p w14:paraId="4412A643" w14:textId="77777777" w:rsidR="001A1D5E" w:rsidRPr="007B7D6E" w:rsidRDefault="008734F3" w:rsidP="005403DF">
            <w:pPr>
              <w:pStyle w:val="Normal6a"/>
            </w:pPr>
            <w:r w:rsidRPr="007B7D6E">
              <w:t>8.</w:t>
            </w:r>
            <w:r w:rsidRPr="007B7D6E">
              <w:tab/>
              <w:t xml:space="preserve">Szczególne środki określone w </w:t>
            </w:r>
            <w:r w:rsidRPr="007B7D6E">
              <w:rPr>
                <w:b/>
                <w:i/>
              </w:rPr>
              <w:t>akcie delegowanym</w:t>
            </w:r>
            <w:r w:rsidRPr="007B7D6E">
              <w:t xml:space="preserve">, o </w:t>
            </w:r>
            <w:r w:rsidRPr="007B7D6E">
              <w:rPr>
                <w:b/>
                <w:i/>
              </w:rPr>
              <w:t>którym</w:t>
            </w:r>
            <w:r w:rsidRPr="007B7D6E">
              <w:t xml:space="preserve"> mowa w art. 9 ust. 4, lub będące przedmiotem decyzji nakładającej środki ochrony budżetu na podstawie rozporządzenia (UE, Euratom) 2020/2092 nie podlegają zmianie do czasu uchylenia decyzji, chyba że zmiana ta ma na celu wspieranie środków przyczyniających się do spełnienia warunku horyzontalnego dotyczącego </w:t>
            </w:r>
            <w:r w:rsidRPr="007B7D6E">
              <w:rPr>
                <w:b/>
                <w:i/>
              </w:rPr>
              <w:t>demokracji i</w:t>
            </w:r>
            <w:r w:rsidRPr="007B7D6E">
              <w:t xml:space="preserve"> państwa prawnego lub zaradzenie sytuacji, która doprowadziła do przyjęcia wyżej wymienionych decyzji.</w:t>
            </w:r>
          </w:p>
        </w:tc>
      </w:tr>
    </w:tbl>
    <w:p w14:paraId="6915C464" w14:textId="77777777" w:rsidR="001A1D5E" w:rsidRPr="007B7D6E" w:rsidRDefault="008734F3" w:rsidP="001A1D5E">
      <w:r w:rsidRPr="007B7D6E">
        <w:rPr>
          <w:rStyle w:val="HideTWBExt"/>
        </w:rPr>
        <w:t>&lt;/Amend&gt;</w:t>
      </w:r>
    </w:p>
    <w:p w14:paraId="031C1662" w14:textId="6F2635BA"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68</w:t>
      </w:r>
      <w:r w:rsidRPr="007B7D6E">
        <w:rPr>
          <w:rStyle w:val="HideTWBExt"/>
        </w:rPr>
        <w:t>&lt;/NumAm&gt;</w:t>
      </w:r>
    </w:p>
    <w:p w14:paraId="67937036" w14:textId="77777777" w:rsidR="001A1D5E" w:rsidRPr="007B7D6E" w:rsidRDefault="008734F3" w:rsidP="001A1D5E">
      <w:pPr>
        <w:pStyle w:val="NormalBold"/>
      </w:pPr>
      <w:r w:rsidRPr="007B7D6E">
        <w:rPr>
          <w:rStyle w:val="HideTWBExt"/>
        </w:rPr>
        <w:t>&lt;DocAmend&gt;</w:t>
      </w:r>
      <w:r w:rsidRPr="007B7D6E">
        <w:t xml:space="preserve">Wniosek dotyczący </w:t>
      </w:r>
      <w:r w:rsidRPr="007B7D6E">
        <w:t>rozporządzenia</w:t>
      </w:r>
      <w:r w:rsidRPr="007B7D6E">
        <w:rPr>
          <w:rStyle w:val="HideTWBExt"/>
        </w:rPr>
        <w:t>&lt;/DocAmend&gt;</w:t>
      </w:r>
    </w:p>
    <w:p w14:paraId="1E44B3D2" w14:textId="77777777" w:rsidR="001A1D5E" w:rsidRPr="007B7D6E" w:rsidRDefault="008734F3" w:rsidP="001A1D5E">
      <w:pPr>
        <w:pStyle w:val="NormalBold"/>
      </w:pPr>
      <w:r w:rsidRPr="007B7D6E">
        <w:rPr>
          <w:rStyle w:val="HideTWBExt"/>
        </w:rPr>
        <w:t>&lt;Article&gt;</w:t>
      </w:r>
      <w:r w:rsidRPr="007B7D6E">
        <w:t>Artykuł 24 – ustęp 9 – litera 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10B8240" w14:textId="77777777" w:rsidTr="005403DF">
        <w:trPr>
          <w:trHeight w:val="240"/>
          <w:jc w:val="center"/>
        </w:trPr>
        <w:tc>
          <w:tcPr>
            <w:tcW w:w="9752" w:type="dxa"/>
            <w:gridSpan w:val="2"/>
            <w:tcBorders>
              <w:top w:val="nil"/>
              <w:left w:val="nil"/>
              <w:bottom w:val="nil"/>
              <w:right w:val="nil"/>
            </w:tcBorders>
          </w:tcPr>
          <w:p w14:paraId="4CB32E7E" w14:textId="77777777" w:rsidR="001A1D5E" w:rsidRPr="007B7D6E" w:rsidRDefault="001A1D5E" w:rsidP="005403DF"/>
        </w:tc>
      </w:tr>
      <w:tr w:rsidR="00386757" w:rsidRPr="007B7D6E" w14:paraId="78BDA8AE" w14:textId="77777777" w:rsidTr="005403DF">
        <w:trPr>
          <w:trHeight w:val="240"/>
          <w:jc w:val="center"/>
        </w:trPr>
        <w:tc>
          <w:tcPr>
            <w:tcW w:w="4876" w:type="dxa"/>
            <w:tcBorders>
              <w:top w:val="nil"/>
              <w:left w:val="nil"/>
              <w:bottom w:val="nil"/>
              <w:right w:val="nil"/>
            </w:tcBorders>
            <w:hideMark/>
          </w:tcPr>
          <w:p w14:paraId="0190890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0E47DDF" w14:textId="77777777" w:rsidR="001A1D5E" w:rsidRPr="007B7D6E" w:rsidRDefault="008734F3" w:rsidP="005403DF">
            <w:pPr>
              <w:pStyle w:val="AmColumnHeading"/>
            </w:pPr>
            <w:r w:rsidRPr="007B7D6E">
              <w:t>Poprawka</w:t>
            </w:r>
          </w:p>
        </w:tc>
      </w:tr>
      <w:tr w:rsidR="00386757" w:rsidRPr="007B7D6E" w14:paraId="200D20E4" w14:textId="77777777" w:rsidTr="005403DF">
        <w:trPr>
          <w:jc w:val="center"/>
        </w:trPr>
        <w:tc>
          <w:tcPr>
            <w:tcW w:w="4876" w:type="dxa"/>
            <w:tcBorders>
              <w:top w:val="nil"/>
              <w:left w:val="nil"/>
              <w:bottom w:val="nil"/>
              <w:right w:val="nil"/>
            </w:tcBorders>
            <w:hideMark/>
          </w:tcPr>
          <w:p w14:paraId="1EFD0A4B" w14:textId="77777777" w:rsidR="001A1D5E" w:rsidRPr="007B7D6E" w:rsidRDefault="008734F3" w:rsidP="005403DF">
            <w:pPr>
              <w:pStyle w:val="Normal6a"/>
            </w:pPr>
            <w:r w:rsidRPr="007B7D6E">
              <w:t>a)</w:t>
            </w:r>
            <w:r w:rsidRPr="007B7D6E">
              <w:tab/>
              <w:t>spełnienia warunku horyzontalnego dotyczącego Karty;</w:t>
            </w:r>
          </w:p>
        </w:tc>
        <w:tc>
          <w:tcPr>
            <w:tcW w:w="4876" w:type="dxa"/>
            <w:tcBorders>
              <w:top w:val="nil"/>
              <w:left w:val="nil"/>
              <w:bottom w:val="nil"/>
              <w:right w:val="nil"/>
            </w:tcBorders>
            <w:hideMark/>
          </w:tcPr>
          <w:p w14:paraId="6C80B0D7" w14:textId="77777777" w:rsidR="001A1D5E" w:rsidRPr="007B7D6E" w:rsidRDefault="008734F3" w:rsidP="005403DF">
            <w:pPr>
              <w:pStyle w:val="Normal6a"/>
            </w:pPr>
            <w:r w:rsidRPr="007B7D6E">
              <w:t>a)</w:t>
            </w:r>
            <w:r w:rsidRPr="007B7D6E">
              <w:tab/>
            </w:r>
            <w:r w:rsidRPr="007B7D6E">
              <w:t xml:space="preserve">spełnienia warunku horyzontalnego dotyczącego Karty </w:t>
            </w:r>
            <w:r w:rsidRPr="007B7D6E">
              <w:rPr>
                <w:b/>
                <w:i/>
              </w:rPr>
              <w:t>lub zaradzenia sytuacji, która doprowadziła do przyjęcia wyżej wymienionej decyzji</w:t>
            </w:r>
            <w:r w:rsidRPr="007B7D6E">
              <w:t>;</w:t>
            </w:r>
          </w:p>
        </w:tc>
      </w:tr>
    </w:tbl>
    <w:p w14:paraId="32B39D2D" w14:textId="77777777" w:rsidR="001A1D5E" w:rsidRPr="007B7D6E" w:rsidRDefault="008734F3" w:rsidP="001A1D5E">
      <w:r w:rsidRPr="007B7D6E">
        <w:rPr>
          <w:rStyle w:val="HideTWBExt"/>
        </w:rPr>
        <w:t>&lt;/Amend&gt;</w:t>
      </w:r>
    </w:p>
    <w:p w14:paraId="2FA192BA" w14:textId="0E388960"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69</w:t>
      </w:r>
      <w:r w:rsidRPr="007B7D6E">
        <w:rPr>
          <w:rStyle w:val="HideTWBExt"/>
        </w:rPr>
        <w:t>&lt;/NumAm&gt;</w:t>
      </w:r>
    </w:p>
    <w:p w14:paraId="6486B911"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F76B6AA" w14:textId="77777777" w:rsidR="001A1D5E" w:rsidRPr="007B7D6E" w:rsidRDefault="008734F3" w:rsidP="001A1D5E">
      <w:pPr>
        <w:pStyle w:val="NormalBold"/>
      </w:pPr>
      <w:r w:rsidRPr="007B7D6E">
        <w:rPr>
          <w:rStyle w:val="HideTWBExt"/>
        </w:rPr>
        <w:t>&lt;Article&gt;</w:t>
      </w:r>
      <w:r w:rsidRPr="007B7D6E">
        <w:t>Artykuł 25 – ustęp 1 – litera g</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9E0D8AB" w14:textId="77777777" w:rsidTr="005403DF">
        <w:trPr>
          <w:trHeight w:val="240"/>
          <w:jc w:val="center"/>
        </w:trPr>
        <w:tc>
          <w:tcPr>
            <w:tcW w:w="9752" w:type="dxa"/>
            <w:gridSpan w:val="2"/>
            <w:tcBorders>
              <w:top w:val="nil"/>
              <w:left w:val="nil"/>
              <w:bottom w:val="nil"/>
              <w:right w:val="nil"/>
            </w:tcBorders>
          </w:tcPr>
          <w:p w14:paraId="284A6A68" w14:textId="77777777" w:rsidR="001A1D5E" w:rsidRPr="007B7D6E" w:rsidRDefault="001A1D5E" w:rsidP="005403DF"/>
        </w:tc>
      </w:tr>
      <w:tr w:rsidR="00386757" w:rsidRPr="007B7D6E" w14:paraId="541ED82F" w14:textId="77777777" w:rsidTr="005403DF">
        <w:trPr>
          <w:trHeight w:val="240"/>
          <w:jc w:val="center"/>
        </w:trPr>
        <w:tc>
          <w:tcPr>
            <w:tcW w:w="4876" w:type="dxa"/>
            <w:tcBorders>
              <w:top w:val="nil"/>
              <w:left w:val="nil"/>
              <w:bottom w:val="nil"/>
              <w:right w:val="nil"/>
            </w:tcBorders>
            <w:hideMark/>
          </w:tcPr>
          <w:p w14:paraId="51E4FD80"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8DDE81F" w14:textId="77777777" w:rsidR="001A1D5E" w:rsidRPr="007B7D6E" w:rsidRDefault="008734F3" w:rsidP="005403DF">
            <w:pPr>
              <w:pStyle w:val="AmColumnHeading"/>
            </w:pPr>
            <w:r w:rsidRPr="007B7D6E">
              <w:t>Poprawka</w:t>
            </w:r>
          </w:p>
        </w:tc>
      </w:tr>
      <w:tr w:rsidR="00386757" w:rsidRPr="007B7D6E" w14:paraId="48B8DD57" w14:textId="77777777" w:rsidTr="005403DF">
        <w:trPr>
          <w:jc w:val="center"/>
        </w:trPr>
        <w:tc>
          <w:tcPr>
            <w:tcW w:w="4876" w:type="dxa"/>
            <w:tcBorders>
              <w:top w:val="nil"/>
              <w:left w:val="nil"/>
              <w:bottom w:val="nil"/>
              <w:right w:val="nil"/>
            </w:tcBorders>
            <w:hideMark/>
          </w:tcPr>
          <w:p w14:paraId="3E5864A2" w14:textId="77777777" w:rsidR="001A1D5E" w:rsidRPr="007B7D6E" w:rsidRDefault="008734F3" w:rsidP="005403DF">
            <w:pPr>
              <w:pStyle w:val="Normal6a"/>
            </w:pPr>
            <w:r w:rsidRPr="007B7D6E">
              <w:t>g)</w:t>
            </w:r>
            <w:r w:rsidRPr="007B7D6E">
              <w:tab/>
            </w:r>
            <w:r w:rsidRPr="007B7D6E">
              <w:t xml:space="preserve">potrzebę zapewnienia ciągłej zgodności z warunkami horyzontalnymi dotyczącymi państwa prawnego </w:t>
            </w:r>
            <w:r w:rsidRPr="007B7D6E">
              <w:rPr>
                <w:b/>
                <w:i/>
              </w:rPr>
              <w:t>i</w:t>
            </w:r>
            <w:r w:rsidRPr="007B7D6E">
              <w:t xml:space="preserve"> Karty w realizacji planu, z uwzględnieniem w szczególności wyzwań specyficznych dla danego kraju wskazanych w kontekście sprawozdania na temat praworządności i europejskiego semestru.</w:t>
            </w:r>
          </w:p>
        </w:tc>
        <w:tc>
          <w:tcPr>
            <w:tcW w:w="4876" w:type="dxa"/>
            <w:tcBorders>
              <w:top w:val="nil"/>
              <w:left w:val="nil"/>
              <w:bottom w:val="nil"/>
              <w:right w:val="nil"/>
            </w:tcBorders>
            <w:hideMark/>
          </w:tcPr>
          <w:p w14:paraId="6019615C" w14:textId="77777777" w:rsidR="001A1D5E" w:rsidRPr="007B7D6E" w:rsidRDefault="008734F3" w:rsidP="005403DF">
            <w:pPr>
              <w:pStyle w:val="Normal6a"/>
            </w:pPr>
            <w:r w:rsidRPr="007B7D6E">
              <w:t>g)</w:t>
            </w:r>
            <w:r w:rsidRPr="007B7D6E">
              <w:tab/>
              <w:t xml:space="preserve">potrzebę zapewnienia ciągłej zgodności z warunkami horyzontalnymi dotyczącymi </w:t>
            </w:r>
            <w:r w:rsidRPr="007B7D6E">
              <w:rPr>
                <w:b/>
                <w:i/>
              </w:rPr>
              <w:t>demokracji i</w:t>
            </w:r>
            <w:r w:rsidRPr="007B7D6E">
              <w:t xml:space="preserve"> państwa prawnego</w:t>
            </w:r>
            <w:r w:rsidRPr="007B7D6E">
              <w:rPr>
                <w:b/>
                <w:i/>
              </w:rPr>
              <w:t>, ochrony interesów finansowych oraz</w:t>
            </w:r>
            <w:r w:rsidRPr="007B7D6E">
              <w:t xml:space="preserve"> Karty w realizacji planu</w:t>
            </w:r>
            <w:r w:rsidRPr="007B7D6E">
              <w:rPr>
                <w:b/>
                <w:i/>
              </w:rPr>
              <w:t>, w tym zapewnienia należytego uwzględnienia i skutecznej realizacji wydanych przez Komisję zaleceń dla poszczególnych krajów</w:t>
            </w:r>
            <w:r w:rsidRPr="007B7D6E">
              <w:t>, z uwzględnieniem w szczególności wyzwań specyficznych dla danego kraju wskazanych w kontekście sprawozdania na temat praworządności i europejskiego semestru.</w:t>
            </w:r>
          </w:p>
        </w:tc>
      </w:tr>
    </w:tbl>
    <w:p w14:paraId="7710210D" w14:textId="77777777" w:rsidR="001A1D5E" w:rsidRPr="007B7D6E" w:rsidRDefault="008734F3" w:rsidP="001A1D5E">
      <w:r w:rsidRPr="007B7D6E">
        <w:rPr>
          <w:rStyle w:val="HideTWBExt"/>
        </w:rPr>
        <w:t>&lt;/Amend&gt;</w:t>
      </w:r>
    </w:p>
    <w:p w14:paraId="40D0F6BE" w14:textId="16620D05"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70</w:t>
      </w:r>
      <w:r w:rsidRPr="007B7D6E">
        <w:rPr>
          <w:rStyle w:val="HideTWBExt"/>
        </w:rPr>
        <w:t>&lt;/NumAm&gt;</w:t>
      </w:r>
    </w:p>
    <w:p w14:paraId="2B96BD27"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0E34ABF" w14:textId="77777777" w:rsidR="001A1D5E" w:rsidRPr="007B7D6E" w:rsidRDefault="008734F3" w:rsidP="001A1D5E">
      <w:pPr>
        <w:pStyle w:val="NormalBold"/>
      </w:pPr>
      <w:r w:rsidRPr="007B7D6E">
        <w:rPr>
          <w:rStyle w:val="HideTWBExt"/>
        </w:rPr>
        <w:t>&lt;Article&gt;</w:t>
      </w:r>
      <w:r w:rsidRPr="007B7D6E">
        <w:t>Artykuł 51 – ustęp 1 – litera c</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955B92C" w14:textId="77777777" w:rsidTr="005403DF">
        <w:trPr>
          <w:trHeight w:val="240"/>
          <w:jc w:val="center"/>
        </w:trPr>
        <w:tc>
          <w:tcPr>
            <w:tcW w:w="9752" w:type="dxa"/>
            <w:gridSpan w:val="2"/>
            <w:tcBorders>
              <w:top w:val="nil"/>
              <w:left w:val="nil"/>
              <w:bottom w:val="nil"/>
              <w:right w:val="nil"/>
            </w:tcBorders>
          </w:tcPr>
          <w:p w14:paraId="3AB76976" w14:textId="77777777" w:rsidR="001A1D5E" w:rsidRPr="007B7D6E" w:rsidRDefault="001A1D5E" w:rsidP="005403DF"/>
        </w:tc>
      </w:tr>
      <w:tr w:rsidR="00386757" w:rsidRPr="007B7D6E" w14:paraId="3559F729" w14:textId="77777777" w:rsidTr="005403DF">
        <w:trPr>
          <w:trHeight w:val="240"/>
          <w:jc w:val="center"/>
        </w:trPr>
        <w:tc>
          <w:tcPr>
            <w:tcW w:w="4876" w:type="dxa"/>
            <w:tcBorders>
              <w:top w:val="nil"/>
              <w:left w:val="nil"/>
              <w:bottom w:val="nil"/>
              <w:right w:val="nil"/>
            </w:tcBorders>
            <w:hideMark/>
          </w:tcPr>
          <w:p w14:paraId="58AD96A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678DA43" w14:textId="77777777" w:rsidR="001A1D5E" w:rsidRPr="007B7D6E" w:rsidRDefault="008734F3" w:rsidP="005403DF">
            <w:pPr>
              <w:pStyle w:val="AmColumnHeading"/>
            </w:pPr>
            <w:r w:rsidRPr="007B7D6E">
              <w:t>Poprawka</w:t>
            </w:r>
          </w:p>
        </w:tc>
      </w:tr>
      <w:tr w:rsidR="00386757" w:rsidRPr="007B7D6E" w14:paraId="5CC3E68D" w14:textId="77777777" w:rsidTr="005403DF">
        <w:trPr>
          <w:jc w:val="center"/>
        </w:trPr>
        <w:tc>
          <w:tcPr>
            <w:tcW w:w="4876" w:type="dxa"/>
            <w:tcBorders>
              <w:top w:val="nil"/>
              <w:left w:val="nil"/>
              <w:bottom w:val="nil"/>
              <w:right w:val="nil"/>
            </w:tcBorders>
            <w:hideMark/>
          </w:tcPr>
          <w:p w14:paraId="576BA9EC" w14:textId="77777777" w:rsidR="001A1D5E" w:rsidRPr="007B7D6E" w:rsidRDefault="008734F3" w:rsidP="005403DF">
            <w:pPr>
              <w:pStyle w:val="Normal6a"/>
            </w:pPr>
            <w:r w:rsidRPr="007B7D6E">
              <w:t>c)</w:t>
            </w:r>
            <w:r w:rsidRPr="007B7D6E">
              <w:tab/>
              <w:t xml:space="preserve">stosuje skuteczne i proporcjonalne środki i procedury, z </w:t>
            </w:r>
            <w:r w:rsidRPr="007B7D6E">
              <w:t>uwzględnieniem zidentyfikowanego ryzyka, w celu zapobiegania nieprawidłowościom, w tym nadużyciom finansowym, korupcji, konfliktom interesów i podwójnemu finansowaniu, oraz ich wykrywania i eliminowania, a także w celu zapewnienia zgodności podstawowych operacji z mającym zastosowanie prawem, zgodnie z odpowiednimi kluczowymi wymogami określonymi w załączniku IV [kluczowe wymogi];</w:t>
            </w:r>
          </w:p>
        </w:tc>
        <w:tc>
          <w:tcPr>
            <w:tcW w:w="4876" w:type="dxa"/>
            <w:tcBorders>
              <w:top w:val="nil"/>
              <w:left w:val="nil"/>
              <w:bottom w:val="nil"/>
              <w:right w:val="nil"/>
            </w:tcBorders>
            <w:hideMark/>
          </w:tcPr>
          <w:p w14:paraId="5862AE41" w14:textId="77777777" w:rsidR="001A1D5E" w:rsidRPr="007B7D6E" w:rsidRDefault="008734F3" w:rsidP="005403DF">
            <w:pPr>
              <w:pStyle w:val="Normal6a"/>
            </w:pPr>
            <w:r w:rsidRPr="007B7D6E">
              <w:t>c)</w:t>
            </w:r>
            <w:r w:rsidRPr="007B7D6E">
              <w:tab/>
              <w:t xml:space="preserve">stosuje skuteczne i proporcjonalne środki i procedury, z uwzględnieniem zidentyfikowanego ryzyka, w celu zapobiegania nieprawidłowościom, w tym nadużyciom finansowym, korupcji, konfliktom interesów </w:t>
            </w:r>
            <w:r w:rsidRPr="007B7D6E">
              <w:rPr>
                <w:b/>
                <w:i/>
              </w:rPr>
              <w:t>lub wszelkiej innej nielegalnej działalności na szkodę interesów finansowych Unii</w:t>
            </w:r>
            <w:r w:rsidRPr="007B7D6E">
              <w:t xml:space="preserve"> i podwójnemu finansowaniu, oraz ich wykrywania</w:t>
            </w:r>
            <w:r w:rsidRPr="007B7D6E">
              <w:rPr>
                <w:b/>
                <w:i/>
              </w:rPr>
              <w:t>, zgłaszania</w:t>
            </w:r>
            <w:r w:rsidRPr="007B7D6E">
              <w:t xml:space="preserve"> i eliminowania, a także w celu zapewnienia zgodności podstawowych operacji z mającym zastosowanie prawem, zgodnie z odpowiednimi kluczowymi wymogami określonymi w załącznik</w:t>
            </w:r>
            <w:r w:rsidRPr="007B7D6E">
              <w:t>u IV [kluczowe wymogi];</w:t>
            </w:r>
          </w:p>
        </w:tc>
      </w:tr>
    </w:tbl>
    <w:p w14:paraId="6270A17D" w14:textId="77777777" w:rsidR="001A1D5E" w:rsidRPr="007B7D6E" w:rsidRDefault="008734F3" w:rsidP="001A1D5E">
      <w:r w:rsidRPr="007B7D6E">
        <w:rPr>
          <w:rStyle w:val="HideTWBExt"/>
        </w:rPr>
        <w:t>&lt;/Amend&gt;</w:t>
      </w:r>
    </w:p>
    <w:p w14:paraId="15F01254" w14:textId="178DEBD3"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71</w:t>
      </w:r>
      <w:r w:rsidRPr="007B7D6E">
        <w:rPr>
          <w:rStyle w:val="HideTWBExt"/>
        </w:rPr>
        <w:t>&lt;/NumAm&gt;</w:t>
      </w:r>
    </w:p>
    <w:p w14:paraId="35FBD2CB"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8D28B04" w14:textId="77777777" w:rsidR="001A1D5E" w:rsidRPr="007B7D6E" w:rsidRDefault="008734F3" w:rsidP="001A1D5E">
      <w:pPr>
        <w:pStyle w:val="NormalBold"/>
      </w:pPr>
      <w:r w:rsidRPr="007B7D6E">
        <w:rPr>
          <w:rStyle w:val="HideTWBExt"/>
        </w:rPr>
        <w:t>&lt;Article&gt;</w:t>
      </w:r>
      <w:r w:rsidRPr="007B7D6E">
        <w:t>Artykuł 54 – ustęp 2</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0F4BCC52" w14:textId="77777777" w:rsidTr="005403DF">
        <w:trPr>
          <w:trHeight w:val="240"/>
          <w:jc w:val="center"/>
        </w:trPr>
        <w:tc>
          <w:tcPr>
            <w:tcW w:w="9752" w:type="dxa"/>
            <w:gridSpan w:val="2"/>
            <w:tcBorders>
              <w:top w:val="nil"/>
              <w:left w:val="nil"/>
              <w:bottom w:val="nil"/>
              <w:right w:val="nil"/>
            </w:tcBorders>
          </w:tcPr>
          <w:p w14:paraId="602BE70D" w14:textId="77777777" w:rsidR="001A1D5E" w:rsidRPr="007B7D6E" w:rsidRDefault="001A1D5E" w:rsidP="005403DF"/>
        </w:tc>
      </w:tr>
      <w:tr w:rsidR="00386757" w:rsidRPr="007B7D6E" w14:paraId="67531994" w14:textId="77777777" w:rsidTr="005403DF">
        <w:trPr>
          <w:trHeight w:val="240"/>
          <w:jc w:val="center"/>
        </w:trPr>
        <w:tc>
          <w:tcPr>
            <w:tcW w:w="4876" w:type="dxa"/>
            <w:tcBorders>
              <w:top w:val="nil"/>
              <w:left w:val="nil"/>
              <w:bottom w:val="nil"/>
              <w:right w:val="nil"/>
            </w:tcBorders>
            <w:hideMark/>
          </w:tcPr>
          <w:p w14:paraId="69EA1D29"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56D90A6" w14:textId="77777777" w:rsidR="001A1D5E" w:rsidRPr="007B7D6E" w:rsidRDefault="008734F3" w:rsidP="005403DF">
            <w:pPr>
              <w:pStyle w:val="AmColumnHeading"/>
            </w:pPr>
            <w:r w:rsidRPr="007B7D6E">
              <w:t>Poprawka</w:t>
            </w:r>
          </w:p>
        </w:tc>
      </w:tr>
      <w:tr w:rsidR="00386757" w:rsidRPr="007B7D6E" w14:paraId="7AA0E02A" w14:textId="77777777" w:rsidTr="005403DF">
        <w:trPr>
          <w:jc w:val="center"/>
        </w:trPr>
        <w:tc>
          <w:tcPr>
            <w:tcW w:w="4876" w:type="dxa"/>
            <w:tcBorders>
              <w:top w:val="nil"/>
              <w:left w:val="nil"/>
              <w:bottom w:val="nil"/>
              <w:right w:val="nil"/>
            </w:tcBorders>
            <w:hideMark/>
          </w:tcPr>
          <w:p w14:paraId="7A092478" w14:textId="77777777" w:rsidR="001A1D5E" w:rsidRPr="007B7D6E" w:rsidRDefault="008734F3" w:rsidP="005403DF">
            <w:pPr>
              <w:pStyle w:val="Normal6a"/>
            </w:pPr>
            <w:r w:rsidRPr="007B7D6E">
              <w:t>2.</w:t>
            </w:r>
            <w:r w:rsidRPr="007B7D6E">
              <w:tab/>
              <w:t xml:space="preserve">W przypadku gdy państwo członkowskie powołuje więcej niż jeden komitet monitorujący, ustanawia ono również komitet koordynujący, który zapewnia </w:t>
            </w:r>
            <w:r w:rsidRPr="007B7D6E">
              <w:t>przegląd i monitorowanie wdrażania planu, po konsultacji z właściwymi organami zarządzającymi każdym z rozdziałów planu PKR, w terminie trzech miesięcy od dnia powiadomienia danego państwa członkowskiego o decyzji zatwierdzającej plan PKR. Komitet koordynujący zatwierdza wszystkie elementy wymienione w art. 56 ust. 1 [funkcje komitetu monitorującego].</w:t>
            </w:r>
          </w:p>
        </w:tc>
        <w:tc>
          <w:tcPr>
            <w:tcW w:w="4876" w:type="dxa"/>
            <w:tcBorders>
              <w:top w:val="nil"/>
              <w:left w:val="nil"/>
              <w:bottom w:val="nil"/>
              <w:right w:val="nil"/>
            </w:tcBorders>
            <w:hideMark/>
          </w:tcPr>
          <w:p w14:paraId="4BC90A67" w14:textId="77777777" w:rsidR="001A1D5E" w:rsidRPr="007B7D6E" w:rsidRDefault="008734F3" w:rsidP="005403DF">
            <w:pPr>
              <w:pStyle w:val="Normal6a"/>
            </w:pPr>
            <w:r w:rsidRPr="007B7D6E">
              <w:t>2.</w:t>
            </w:r>
            <w:r w:rsidRPr="007B7D6E">
              <w:tab/>
              <w:t xml:space="preserve">W przypadku gdy państwo członkowskie powołuje więcej niż jeden komitet monitorujący, ustanawia ono również komitet koordynujący, który zapewnia przegląd i monitorowanie wdrażania planu, po konsultacji z właściwymi organami zarządzającymi każdym z rozdziałów planu PKR, w terminie trzech miesięcy od dnia powiadomienia danego państwa członkowskiego o decyzji zatwierdzającej plan PKR. Komitet koordynujący </w:t>
            </w:r>
            <w:r w:rsidRPr="007B7D6E">
              <w:rPr>
                <w:b/>
                <w:i/>
              </w:rPr>
              <w:t>zapewnia, aby organizacja komitetów monitorujących umożliwiała skuteczne monitorowanie różnych obszarów po</w:t>
            </w:r>
            <w:r w:rsidRPr="007B7D6E">
              <w:rPr>
                <w:b/>
                <w:i/>
              </w:rPr>
              <w:t>lityki objętych planem PKR. Komitet koordynujący</w:t>
            </w:r>
            <w:r w:rsidRPr="007B7D6E">
              <w:t xml:space="preserve"> zatwierdza wszystkie elementy wymienione w art. 56 ust. 1 [funkcje komitetu monitorującego].</w:t>
            </w:r>
          </w:p>
        </w:tc>
      </w:tr>
    </w:tbl>
    <w:p w14:paraId="08C4A7CB" w14:textId="77777777" w:rsidR="001A1D5E" w:rsidRPr="007B7D6E" w:rsidRDefault="008734F3" w:rsidP="001A1D5E">
      <w:r w:rsidRPr="007B7D6E">
        <w:rPr>
          <w:rStyle w:val="HideTWBExt"/>
        </w:rPr>
        <w:t>&lt;/Amend&gt;</w:t>
      </w:r>
    </w:p>
    <w:p w14:paraId="7B65C606" w14:textId="2C857FA6"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72</w:t>
      </w:r>
      <w:r w:rsidRPr="007B7D6E">
        <w:rPr>
          <w:rStyle w:val="HideTWBExt"/>
        </w:rPr>
        <w:t>&lt;/NumAm&gt;</w:t>
      </w:r>
    </w:p>
    <w:p w14:paraId="0A6AC5A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3D2C3EE7" w14:textId="77777777" w:rsidR="001A1D5E" w:rsidRPr="007B7D6E" w:rsidRDefault="008734F3" w:rsidP="001A1D5E">
      <w:pPr>
        <w:pStyle w:val="NormalBold"/>
      </w:pPr>
      <w:r w:rsidRPr="007B7D6E">
        <w:rPr>
          <w:rStyle w:val="HideTWBExt"/>
        </w:rPr>
        <w:t>&lt;Article&gt;</w:t>
      </w:r>
      <w:r w:rsidRPr="007B7D6E">
        <w:t>Artykuł 54 – ustęp 6 a (nowy)</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7C90D59" w14:textId="77777777" w:rsidTr="005403DF">
        <w:trPr>
          <w:trHeight w:val="240"/>
          <w:jc w:val="center"/>
        </w:trPr>
        <w:tc>
          <w:tcPr>
            <w:tcW w:w="9752" w:type="dxa"/>
            <w:gridSpan w:val="2"/>
            <w:tcBorders>
              <w:top w:val="nil"/>
              <w:left w:val="nil"/>
              <w:bottom w:val="nil"/>
              <w:right w:val="nil"/>
            </w:tcBorders>
          </w:tcPr>
          <w:p w14:paraId="6575EB19" w14:textId="77777777" w:rsidR="001A1D5E" w:rsidRPr="007B7D6E" w:rsidRDefault="001A1D5E" w:rsidP="005403DF"/>
        </w:tc>
      </w:tr>
      <w:tr w:rsidR="00386757" w:rsidRPr="007B7D6E" w14:paraId="45900D47" w14:textId="77777777" w:rsidTr="005403DF">
        <w:trPr>
          <w:trHeight w:val="240"/>
          <w:jc w:val="center"/>
        </w:trPr>
        <w:tc>
          <w:tcPr>
            <w:tcW w:w="4876" w:type="dxa"/>
            <w:tcBorders>
              <w:top w:val="nil"/>
              <w:left w:val="nil"/>
              <w:bottom w:val="nil"/>
              <w:right w:val="nil"/>
            </w:tcBorders>
            <w:hideMark/>
          </w:tcPr>
          <w:p w14:paraId="7712056A"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0966BDE7" w14:textId="77777777" w:rsidR="001A1D5E" w:rsidRPr="007B7D6E" w:rsidRDefault="008734F3" w:rsidP="005403DF">
            <w:pPr>
              <w:pStyle w:val="AmColumnHeading"/>
            </w:pPr>
            <w:r w:rsidRPr="007B7D6E">
              <w:t>Poprawka</w:t>
            </w:r>
          </w:p>
        </w:tc>
      </w:tr>
      <w:tr w:rsidR="00386757" w:rsidRPr="007B7D6E" w14:paraId="09F9FAAC" w14:textId="77777777" w:rsidTr="005403DF">
        <w:trPr>
          <w:jc w:val="center"/>
        </w:trPr>
        <w:tc>
          <w:tcPr>
            <w:tcW w:w="4876" w:type="dxa"/>
            <w:tcBorders>
              <w:top w:val="nil"/>
              <w:left w:val="nil"/>
              <w:bottom w:val="nil"/>
              <w:right w:val="nil"/>
            </w:tcBorders>
          </w:tcPr>
          <w:p w14:paraId="425A25C6" w14:textId="77777777" w:rsidR="001A1D5E" w:rsidRPr="007B7D6E" w:rsidRDefault="001A1D5E" w:rsidP="005403DF">
            <w:pPr>
              <w:pStyle w:val="Normal6a"/>
            </w:pPr>
          </w:p>
        </w:tc>
        <w:tc>
          <w:tcPr>
            <w:tcW w:w="4876" w:type="dxa"/>
            <w:tcBorders>
              <w:top w:val="nil"/>
              <w:left w:val="nil"/>
              <w:bottom w:val="nil"/>
              <w:right w:val="nil"/>
            </w:tcBorders>
            <w:hideMark/>
          </w:tcPr>
          <w:p w14:paraId="1767F3A0" w14:textId="77777777" w:rsidR="001A1D5E" w:rsidRPr="007B7D6E" w:rsidRDefault="008734F3" w:rsidP="005403DF">
            <w:pPr>
              <w:pStyle w:val="Normal6a"/>
            </w:pPr>
            <w:r w:rsidRPr="007B7D6E">
              <w:rPr>
                <w:b/>
                <w:i/>
              </w:rPr>
              <w:t>6a.</w:t>
            </w:r>
            <w:r w:rsidRPr="007B7D6E">
              <w:tab/>
            </w:r>
            <w:r w:rsidRPr="007B7D6E">
              <w:rPr>
                <w:b/>
                <w:i/>
              </w:rPr>
              <w:t xml:space="preserve">Komitety monitorujące działają zgodnie z zasadami </w:t>
            </w:r>
            <w:r w:rsidRPr="007B7D6E">
              <w:rPr>
                <w:b/>
                <w:i/>
              </w:rPr>
              <w:t>partnerstwa, z uwzględnieniem rozwiązań instytucjonalnych i administracyjnych stosowanych przez państwa członkowskie. Państwa członkowskie mogą angażować właściwych partnerów, w stosownych przypadkach i zgodnie z praktykami krajowymi, w prace komitetów monitorujących i we wdrażanie programów.</w:t>
            </w:r>
          </w:p>
        </w:tc>
      </w:tr>
      <w:tr w:rsidR="00386757" w:rsidRPr="007B7D6E" w14:paraId="2D3AB309" w14:textId="77777777" w:rsidTr="005403DF">
        <w:trPr>
          <w:jc w:val="center"/>
        </w:trPr>
        <w:tc>
          <w:tcPr>
            <w:tcW w:w="4876" w:type="dxa"/>
            <w:tcBorders>
              <w:top w:val="nil"/>
              <w:left w:val="nil"/>
              <w:bottom w:val="nil"/>
              <w:right w:val="nil"/>
            </w:tcBorders>
          </w:tcPr>
          <w:p w14:paraId="56125F24" w14:textId="77777777" w:rsidR="001A1D5E" w:rsidRPr="007B7D6E" w:rsidRDefault="001A1D5E" w:rsidP="005403DF">
            <w:pPr>
              <w:pStyle w:val="Normal6a"/>
            </w:pPr>
          </w:p>
        </w:tc>
        <w:tc>
          <w:tcPr>
            <w:tcW w:w="4876" w:type="dxa"/>
            <w:tcBorders>
              <w:top w:val="nil"/>
              <w:left w:val="nil"/>
              <w:bottom w:val="nil"/>
              <w:right w:val="nil"/>
            </w:tcBorders>
            <w:hideMark/>
          </w:tcPr>
          <w:p w14:paraId="19D8CCEF" w14:textId="77777777" w:rsidR="001A1D5E" w:rsidRPr="007B7D6E" w:rsidRDefault="008734F3" w:rsidP="005403DF">
            <w:pPr>
              <w:pStyle w:val="Normal6a"/>
            </w:pPr>
            <w:r w:rsidRPr="007B7D6E">
              <w:rPr>
                <w:b/>
                <w:i/>
              </w:rPr>
              <w:t>W stosownych przypadkach Komisja może ułatwiać wymianę doświadczeń między państwami członkowskimi.</w:t>
            </w:r>
          </w:p>
        </w:tc>
      </w:tr>
    </w:tbl>
    <w:p w14:paraId="3FF31B50" w14:textId="77777777" w:rsidR="001A1D5E" w:rsidRPr="007B7D6E" w:rsidRDefault="008734F3" w:rsidP="001A1D5E">
      <w:r w:rsidRPr="007B7D6E">
        <w:rPr>
          <w:rStyle w:val="HideTWBExt"/>
        </w:rPr>
        <w:t>&lt;/Amend&gt;</w:t>
      </w:r>
    </w:p>
    <w:p w14:paraId="6C6BAAFF" w14:textId="51CC3618"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73</w:t>
      </w:r>
      <w:r w:rsidRPr="007B7D6E">
        <w:rPr>
          <w:rStyle w:val="HideTWBExt"/>
        </w:rPr>
        <w:t>&lt;/NumAm&gt;</w:t>
      </w:r>
    </w:p>
    <w:p w14:paraId="798BD7CB"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4E27AF7" w14:textId="77777777" w:rsidR="001A1D5E" w:rsidRPr="007B7D6E" w:rsidRDefault="008734F3" w:rsidP="001A1D5E">
      <w:pPr>
        <w:pStyle w:val="NormalBold"/>
      </w:pPr>
      <w:r w:rsidRPr="007B7D6E">
        <w:rPr>
          <w:rStyle w:val="HideTWBExt"/>
        </w:rPr>
        <w:t>&lt;Article&gt;</w:t>
      </w:r>
      <w:r w:rsidRPr="007B7D6E">
        <w:t>Artykuł 56 – ustęp 1 – litera c</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B9F9A07" w14:textId="77777777" w:rsidTr="005403DF">
        <w:trPr>
          <w:trHeight w:val="240"/>
          <w:jc w:val="center"/>
        </w:trPr>
        <w:tc>
          <w:tcPr>
            <w:tcW w:w="9752" w:type="dxa"/>
            <w:gridSpan w:val="2"/>
            <w:tcBorders>
              <w:top w:val="nil"/>
              <w:left w:val="nil"/>
              <w:bottom w:val="nil"/>
              <w:right w:val="nil"/>
            </w:tcBorders>
          </w:tcPr>
          <w:p w14:paraId="7F93FEB6" w14:textId="77777777" w:rsidR="001A1D5E" w:rsidRPr="007B7D6E" w:rsidRDefault="001A1D5E" w:rsidP="005403DF"/>
        </w:tc>
      </w:tr>
      <w:tr w:rsidR="00386757" w:rsidRPr="007B7D6E" w14:paraId="4D9E11F6" w14:textId="77777777" w:rsidTr="005403DF">
        <w:trPr>
          <w:trHeight w:val="240"/>
          <w:jc w:val="center"/>
        </w:trPr>
        <w:tc>
          <w:tcPr>
            <w:tcW w:w="4876" w:type="dxa"/>
            <w:tcBorders>
              <w:top w:val="nil"/>
              <w:left w:val="nil"/>
              <w:bottom w:val="nil"/>
              <w:right w:val="nil"/>
            </w:tcBorders>
            <w:hideMark/>
          </w:tcPr>
          <w:p w14:paraId="64E4FFF1"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03BB511" w14:textId="77777777" w:rsidR="001A1D5E" w:rsidRPr="007B7D6E" w:rsidRDefault="008734F3" w:rsidP="005403DF">
            <w:pPr>
              <w:pStyle w:val="AmColumnHeading"/>
            </w:pPr>
            <w:r w:rsidRPr="007B7D6E">
              <w:t>Poprawka</w:t>
            </w:r>
          </w:p>
        </w:tc>
      </w:tr>
      <w:tr w:rsidR="00386757" w:rsidRPr="007B7D6E" w14:paraId="224715B4" w14:textId="77777777" w:rsidTr="005403DF">
        <w:trPr>
          <w:jc w:val="center"/>
        </w:trPr>
        <w:tc>
          <w:tcPr>
            <w:tcW w:w="4876" w:type="dxa"/>
            <w:tcBorders>
              <w:top w:val="nil"/>
              <w:left w:val="nil"/>
              <w:bottom w:val="nil"/>
              <w:right w:val="nil"/>
            </w:tcBorders>
            <w:hideMark/>
          </w:tcPr>
          <w:p w14:paraId="4423DA77" w14:textId="77777777" w:rsidR="001A1D5E" w:rsidRPr="007B7D6E" w:rsidRDefault="008734F3" w:rsidP="005403DF">
            <w:pPr>
              <w:pStyle w:val="Normal6a"/>
            </w:pPr>
            <w:r w:rsidRPr="007B7D6E">
              <w:t>c)</w:t>
            </w:r>
            <w:r w:rsidRPr="007B7D6E">
              <w:tab/>
              <w:t xml:space="preserve">spełnienie warunków horyzontalnych dotyczących państwa prawnego i Karty określonych w art. 8 i 9 [Warunki horyzontalne dotyczące państwa prawnego i Karty] oraz ich </w:t>
            </w:r>
            <w:r w:rsidRPr="007B7D6E">
              <w:t>stosowanie przez cały okres programowania;</w:t>
            </w:r>
          </w:p>
        </w:tc>
        <w:tc>
          <w:tcPr>
            <w:tcW w:w="4876" w:type="dxa"/>
            <w:tcBorders>
              <w:top w:val="nil"/>
              <w:left w:val="nil"/>
              <w:bottom w:val="nil"/>
              <w:right w:val="nil"/>
            </w:tcBorders>
            <w:hideMark/>
          </w:tcPr>
          <w:p w14:paraId="2E80E7BD" w14:textId="77777777" w:rsidR="001A1D5E" w:rsidRPr="007B7D6E" w:rsidRDefault="008734F3" w:rsidP="005403DF">
            <w:pPr>
              <w:pStyle w:val="Normal6a"/>
            </w:pPr>
            <w:r w:rsidRPr="007B7D6E">
              <w:t>c)</w:t>
            </w:r>
            <w:r w:rsidRPr="007B7D6E">
              <w:tab/>
              <w:t xml:space="preserve">spełnienie warunków horyzontalnych dotyczących </w:t>
            </w:r>
            <w:r w:rsidRPr="007B7D6E">
              <w:rPr>
                <w:b/>
                <w:i/>
              </w:rPr>
              <w:t>demokracji i</w:t>
            </w:r>
            <w:r w:rsidRPr="007B7D6E">
              <w:t xml:space="preserve"> państwa prawnego i Karty określonych w art. 8 i 9 [Warunki horyzontalne dotyczące państwa prawnego i Karty] oraz ich stosowanie przez cały okres programowania</w:t>
            </w:r>
            <w:r w:rsidRPr="007B7D6E">
              <w:rPr>
                <w:b/>
                <w:i/>
              </w:rPr>
              <w:t>, co obejmuje ocenę wdrożenia odpowiednich zaleceń zawartych w ostatnim sprawozdaniu na temat praworządności oraz środków zastosowanych w reakcji na odnośne wyzwania dotyczące konkretnego kraju</w:t>
            </w:r>
            <w:r w:rsidRPr="007B7D6E">
              <w:t>;</w:t>
            </w:r>
          </w:p>
        </w:tc>
      </w:tr>
    </w:tbl>
    <w:p w14:paraId="1C185E47" w14:textId="77777777" w:rsidR="001A1D5E" w:rsidRPr="007B7D6E" w:rsidRDefault="008734F3" w:rsidP="001A1D5E">
      <w:r w:rsidRPr="007B7D6E">
        <w:rPr>
          <w:rStyle w:val="HideTWBExt"/>
        </w:rPr>
        <w:t>&lt;/Amend&gt;</w:t>
      </w:r>
    </w:p>
    <w:p w14:paraId="6DE592FF" w14:textId="27533A1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74</w:t>
      </w:r>
      <w:r w:rsidRPr="007B7D6E">
        <w:rPr>
          <w:rStyle w:val="HideTWBExt"/>
        </w:rPr>
        <w:t>&lt;/NumAm&gt;</w:t>
      </w:r>
    </w:p>
    <w:p w14:paraId="1B452C3C"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47BECD57" w14:textId="77777777" w:rsidR="001A1D5E" w:rsidRPr="007B7D6E" w:rsidRDefault="008734F3" w:rsidP="001A1D5E">
      <w:pPr>
        <w:pStyle w:val="NormalBold"/>
      </w:pPr>
      <w:r w:rsidRPr="007B7D6E">
        <w:rPr>
          <w:rStyle w:val="HideTWBExt"/>
        </w:rPr>
        <w:t>&lt;Article&gt;</w:t>
      </w:r>
      <w:r w:rsidRPr="007B7D6E">
        <w:t>Artykuł 56 – ustęp 1 – litera g a (nowa)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736A5009" w14:textId="77777777" w:rsidTr="005403DF">
        <w:trPr>
          <w:trHeight w:val="240"/>
          <w:jc w:val="center"/>
        </w:trPr>
        <w:tc>
          <w:tcPr>
            <w:tcW w:w="9752" w:type="dxa"/>
            <w:gridSpan w:val="2"/>
            <w:tcBorders>
              <w:top w:val="nil"/>
              <w:left w:val="nil"/>
              <w:bottom w:val="nil"/>
              <w:right w:val="nil"/>
            </w:tcBorders>
          </w:tcPr>
          <w:p w14:paraId="7DD870BF" w14:textId="77777777" w:rsidR="001A1D5E" w:rsidRPr="007B7D6E" w:rsidRDefault="001A1D5E" w:rsidP="005403DF"/>
        </w:tc>
      </w:tr>
      <w:tr w:rsidR="00386757" w:rsidRPr="007B7D6E" w14:paraId="54F6EC87" w14:textId="77777777" w:rsidTr="005403DF">
        <w:trPr>
          <w:trHeight w:val="240"/>
          <w:jc w:val="center"/>
        </w:trPr>
        <w:tc>
          <w:tcPr>
            <w:tcW w:w="4876" w:type="dxa"/>
            <w:tcBorders>
              <w:top w:val="nil"/>
              <w:left w:val="nil"/>
              <w:bottom w:val="nil"/>
              <w:right w:val="nil"/>
            </w:tcBorders>
            <w:hideMark/>
          </w:tcPr>
          <w:p w14:paraId="508D64D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B61E0B8" w14:textId="77777777" w:rsidR="001A1D5E" w:rsidRPr="007B7D6E" w:rsidRDefault="008734F3" w:rsidP="005403DF">
            <w:pPr>
              <w:pStyle w:val="AmColumnHeading"/>
            </w:pPr>
            <w:r w:rsidRPr="007B7D6E">
              <w:t>Poprawka</w:t>
            </w:r>
          </w:p>
        </w:tc>
      </w:tr>
      <w:tr w:rsidR="00386757" w:rsidRPr="007B7D6E" w14:paraId="30D61932" w14:textId="77777777" w:rsidTr="005403DF">
        <w:trPr>
          <w:jc w:val="center"/>
        </w:trPr>
        <w:tc>
          <w:tcPr>
            <w:tcW w:w="4876" w:type="dxa"/>
            <w:tcBorders>
              <w:top w:val="nil"/>
              <w:left w:val="nil"/>
              <w:bottom w:val="nil"/>
              <w:right w:val="nil"/>
            </w:tcBorders>
          </w:tcPr>
          <w:p w14:paraId="1FDCD049" w14:textId="77777777" w:rsidR="001A1D5E" w:rsidRPr="007B7D6E" w:rsidRDefault="001A1D5E" w:rsidP="005403DF">
            <w:pPr>
              <w:pStyle w:val="Normal6a"/>
            </w:pPr>
          </w:p>
        </w:tc>
        <w:tc>
          <w:tcPr>
            <w:tcW w:w="4876" w:type="dxa"/>
            <w:tcBorders>
              <w:top w:val="nil"/>
              <w:left w:val="nil"/>
              <w:bottom w:val="nil"/>
              <w:right w:val="nil"/>
            </w:tcBorders>
            <w:hideMark/>
          </w:tcPr>
          <w:p w14:paraId="752F40CE" w14:textId="77777777" w:rsidR="001A1D5E" w:rsidRPr="007B7D6E" w:rsidRDefault="008734F3" w:rsidP="005403DF">
            <w:pPr>
              <w:pStyle w:val="Normal6a"/>
            </w:pPr>
            <w:r w:rsidRPr="007B7D6E">
              <w:rPr>
                <w:b/>
                <w:i/>
              </w:rPr>
              <w:t>ga)</w:t>
            </w:r>
            <w:r w:rsidRPr="007B7D6E">
              <w:tab/>
            </w:r>
            <w:r w:rsidRPr="007B7D6E">
              <w:rPr>
                <w:b/>
                <w:i/>
              </w:rPr>
              <w:t xml:space="preserve">stopień, w jakim beneficjenci końcowi są odpowiednio chronieni w trakcie realizacji </w:t>
            </w:r>
            <w:r w:rsidRPr="007B7D6E">
              <w:rPr>
                <w:b/>
                <w:i/>
              </w:rPr>
              <w:t>programu lub umowy.</w:t>
            </w:r>
          </w:p>
        </w:tc>
      </w:tr>
    </w:tbl>
    <w:p w14:paraId="20915E78" w14:textId="77777777" w:rsidR="001A1D5E" w:rsidRPr="007B7D6E" w:rsidRDefault="008734F3" w:rsidP="001A1D5E">
      <w:r w:rsidRPr="007B7D6E">
        <w:rPr>
          <w:rStyle w:val="HideTWBExt"/>
        </w:rPr>
        <w:t>&lt;/Amend&gt;</w:t>
      </w:r>
    </w:p>
    <w:p w14:paraId="03E1EA21" w14:textId="7D28E5F7"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75</w:t>
      </w:r>
      <w:r w:rsidRPr="007B7D6E">
        <w:rPr>
          <w:rStyle w:val="HideTWBExt"/>
        </w:rPr>
        <w:t>&lt;/NumAm&gt;</w:t>
      </w:r>
    </w:p>
    <w:p w14:paraId="0CDFA0E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7A2B5D48" w14:textId="77777777" w:rsidR="001A1D5E" w:rsidRPr="007B7D6E" w:rsidRDefault="008734F3" w:rsidP="001A1D5E">
      <w:pPr>
        <w:pStyle w:val="NormalBold"/>
      </w:pPr>
      <w:r w:rsidRPr="007B7D6E">
        <w:rPr>
          <w:rStyle w:val="HideTWBExt"/>
        </w:rPr>
        <w:t>&lt;Article&gt;</w:t>
      </w:r>
      <w:r w:rsidRPr="007B7D6E">
        <w:t>Artykuł 58 – ustęp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4A39E728" w14:textId="77777777" w:rsidTr="005403DF">
        <w:trPr>
          <w:trHeight w:val="240"/>
          <w:jc w:val="center"/>
        </w:trPr>
        <w:tc>
          <w:tcPr>
            <w:tcW w:w="9752" w:type="dxa"/>
            <w:gridSpan w:val="2"/>
            <w:tcBorders>
              <w:top w:val="nil"/>
              <w:left w:val="nil"/>
              <w:bottom w:val="nil"/>
              <w:right w:val="nil"/>
            </w:tcBorders>
          </w:tcPr>
          <w:p w14:paraId="6CA67DED" w14:textId="77777777" w:rsidR="001A1D5E" w:rsidRPr="007B7D6E" w:rsidRDefault="001A1D5E" w:rsidP="005403DF"/>
        </w:tc>
      </w:tr>
      <w:tr w:rsidR="00386757" w:rsidRPr="007B7D6E" w14:paraId="1CFEBF5F" w14:textId="77777777" w:rsidTr="005403DF">
        <w:trPr>
          <w:trHeight w:val="240"/>
          <w:jc w:val="center"/>
        </w:trPr>
        <w:tc>
          <w:tcPr>
            <w:tcW w:w="4876" w:type="dxa"/>
            <w:tcBorders>
              <w:top w:val="nil"/>
              <w:left w:val="nil"/>
              <w:bottom w:val="nil"/>
              <w:right w:val="nil"/>
            </w:tcBorders>
            <w:hideMark/>
          </w:tcPr>
          <w:p w14:paraId="2A65BF53"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C69AC2B" w14:textId="77777777" w:rsidR="001A1D5E" w:rsidRPr="007B7D6E" w:rsidRDefault="008734F3" w:rsidP="005403DF">
            <w:pPr>
              <w:pStyle w:val="AmColumnHeading"/>
            </w:pPr>
            <w:r w:rsidRPr="007B7D6E">
              <w:t>Poprawka</w:t>
            </w:r>
          </w:p>
        </w:tc>
      </w:tr>
      <w:tr w:rsidR="00386757" w:rsidRPr="007B7D6E" w14:paraId="7D0B7B14" w14:textId="77777777" w:rsidTr="005403DF">
        <w:trPr>
          <w:jc w:val="center"/>
        </w:trPr>
        <w:tc>
          <w:tcPr>
            <w:tcW w:w="4876" w:type="dxa"/>
            <w:tcBorders>
              <w:top w:val="nil"/>
              <w:left w:val="nil"/>
              <w:bottom w:val="nil"/>
              <w:right w:val="nil"/>
            </w:tcBorders>
            <w:hideMark/>
          </w:tcPr>
          <w:p w14:paraId="74005981" w14:textId="77777777" w:rsidR="001A1D5E" w:rsidRPr="007B7D6E" w:rsidRDefault="008734F3" w:rsidP="005403DF">
            <w:pPr>
              <w:pStyle w:val="Normal6a"/>
            </w:pPr>
            <w:r w:rsidRPr="007B7D6E">
              <w:t>1.</w:t>
            </w:r>
            <w:r w:rsidRPr="007B7D6E">
              <w:tab/>
              <w:t xml:space="preserve">Państwa członkowskie podejmują </w:t>
            </w:r>
            <w:r w:rsidRPr="007B7D6E">
              <w:t>odpowiednie środki w celu ochrony interesów finansowych Unii i zapewnienia, aby wykorzystanie środków finansowych w ramach wdrażania planów było zgodne z mającym zastosowanie prawem, w tym z obowiązującymi przepisami dotyczącymi zamówień publicznych i zasadami pomocy państwa. W szczególności zapewniają one zapobieganie nieprawidłowościom, w tym nadużyciom finansowym, korupcji i konfliktom interesów, ich wykrywanie, korygowanie i zgłaszanie.</w:t>
            </w:r>
          </w:p>
        </w:tc>
        <w:tc>
          <w:tcPr>
            <w:tcW w:w="4876" w:type="dxa"/>
            <w:tcBorders>
              <w:top w:val="nil"/>
              <w:left w:val="nil"/>
              <w:bottom w:val="nil"/>
              <w:right w:val="nil"/>
            </w:tcBorders>
            <w:hideMark/>
          </w:tcPr>
          <w:p w14:paraId="4C769A55" w14:textId="77777777" w:rsidR="001A1D5E" w:rsidRPr="007B7D6E" w:rsidRDefault="008734F3" w:rsidP="005403DF">
            <w:pPr>
              <w:pStyle w:val="Normal6a"/>
            </w:pPr>
            <w:r w:rsidRPr="007B7D6E">
              <w:t>1.</w:t>
            </w:r>
            <w:r w:rsidRPr="007B7D6E">
              <w:tab/>
              <w:t xml:space="preserve">Państwa członkowskie podejmują odpowiednie środki w celu </w:t>
            </w:r>
            <w:r w:rsidRPr="007B7D6E">
              <w:t xml:space="preserve">ochrony interesów finansowych Unii i zapewnienia, aby wykorzystanie środków finansowych w ramach wdrażania planów było zgodne z mającym zastosowanie prawem, w tym z obowiązującymi przepisami dotyczącymi zamówień publicznych i zasadami pomocy państwa. W szczególności zapewniają one zapobieganie nieprawidłowościom, w tym nadużyciom finansowym, korupcji i konfliktom interesów </w:t>
            </w:r>
            <w:r w:rsidRPr="007B7D6E">
              <w:rPr>
                <w:b/>
                <w:i/>
              </w:rPr>
              <w:t>oraz wszelkiej innej nielegalnej działalności na szkodę interesów finansowych Unii</w:t>
            </w:r>
            <w:r w:rsidRPr="007B7D6E">
              <w:t>, ich wykrywanie, korygowanie i zgłaszanie.</w:t>
            </w:r>
          </w:p>
        </w:tc>
      </w:tr>
    </w:tbl>
    <w:p w14:paraId="3C7DA40E" w14:textId="77777777" w:rsidR="001A1D5E" w:rsidRPr="007B7D6E" w:rsidRDefault="008734F3" w:rsidP="001A1D5E">
      <w:r w:rsidRPr="007B7D6E">
        <w:rPr>
          <w:rStyle w:val="HideTWBExt"/>
        </w:rPr>
        <w:t>&lt;/Amend&gt;</w:t>
      </w:r>
    </w:p>
    <w:p w14:paraId="3B0B753E" w14:textId="3A5F221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76</w:t>
      </w:r>
      <w:r w:rsidRPr="007B7D6E">
        <w:rPr>
          <w:rStyle w:val="HideTWBExt"/>
        </w:rPr>
        <w:t>&lt;/NumAm&gt;</w:t>
      </w:r>
    </w:p>
    <w:p w14:paraId="419DA24A"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767D7C2" w14:textId="77777777" w:rsidR="001A1D5E" w:rsidRPr="007B7D6E" w:rsidRDefault="008734F3" w:rsidP="001A1D5E">
      <w:pPr>
        <w:pStyle w:val="NormalBold"/>
      </w:pPr>
      <w:r w:rsidRPr="007B7D6E">
        <w:rPr>
          <w:rStyle w:val="HideTWBExt"/>
        </w:rPr>
        <w:t>&lt;Article&gt;</w:t>
      </w:r>
      <w:r w:rsidRPr="007B7D6E">
        <w:t>Artykuł 58 – ustęp 2 – litera c</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7E0461A" w14:textId="77777777" w:rsidTr="005403DF">
        <w:trPr>
          <w:trHeight w:val="240"/>
          <w:jc w:val="center"/>
        </w:trPr>
        <w:tc>
          <w:tcPr>
            <w:tcW w:w="9752" w:type="dxa"/>
            <w:gridSpan w:val="2"/>
            <w:tcBorders>
              <w:top w:val="nil"/>
              <w:left w:val="nil"/>
              <w:bottom w:val="nil"/>
              <w:right w:val="nil"/>
            </w:tcBorders>
          </w:tcPr>
          <w:p w14:paraId="45CD1660" w14:textId="77777777" w:rsidR="001A1D5E" w:rsidRPr="007B7D6E" w:rsidRDefault="001A1D5E" w:rsidP="005403DF"/>
        </w:tc>
      </w:tr>
      <w:tr w:rsidR="00386757" w:rsidRPr="007B7D6E" w14:paraId="7991F7FE" w14:textId="77777777" w:rsidTr="005403DF">
        <w:trPr>
          <w:trHeight w:val="240"/>
          <w:jc w:val="center"/>
        </w:trPr>
        <w:tc>
          <w:tcPr>
            <w:tcW w:w="4876" w:type="dxa"/>
            <w:tcBorders>
              <w:top w:val="nil"/>
              <w:left w:val="nil"/>
              <w:bottom w:val="nil"/>
              <w:right w:val="nil"/>
            </w:tcBorders>
            <w:hideMark/>
          </w:tcPr>
          <w:p w14:paraId="21EE3C7F"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4B93A0F0" w14:textId="77777777" w:rsidR="001A1D5E" w:rsidRPr="007B7D6E" w:rsidRDefault="008734F3" w:rsidP="005403DF">
            <w:pPr>
              <w:pStyle w:val="AmColumnHeading"/>
            </w:pPr>
            <w:r w:rsidRPr="007B7D6E">
              <w:t>Poprawka</w:t>
            </w:r>
          </w:p>
        </w:tc>
      </w:tr>
      <w:tr w:rsidR="00386757" w:rsidRPr="007B7D6E" w14:paraId="69D56B8A" w14:textId="77777777" w:rsidTr="005403DF">
        <w:trPr>
          <w:jc w:val="center"/>
        </w:trPr>
        <w:tc>
          <w:tcPr>
            <w:tcW w:w="4876" w:type="dxa"/>
            <w:tcBorders>
              <w:top w:val="nil"/>
              <w:left w:val="nil"/>
              <w:bottom w:val="nil"/>
              <w:right w:val="nil"/>
            </w:tcBorders>
            <w:hideMark/>
          </w:tcPr>
          <w:p w14:paraId="6FE3BF2F" w14:textId="77777777" w:rsidR="001A1D5E" w:rsidRPr="007B7D6E" w:rsidRDefault="008734F3" w:rsidP="005403DF">
            <w:pPr>
              <w:pStyle w:val="Normal6a"/>
            </w:pPr>
            <w:r w:rsidRPr="007B7D6E">
              <w:t>c)</w:t>
            </w:r>
            <w:r w:rsidRPr="007B7D6E">
              <w:tab/>
            </w:r>
            <w:r w:rsidRPr="007B7D6E">
              <w:t xml:space="preserve">wprowadzają odpowiednie środki w celu zapobiegania nieprawidłowościom, w tym nadużyciom finansowym, korupcji </w:t>
            </w:r>
            <w:r w:rsidRPr="007B7D6E">
              <w:rPr>
                <w:b/>
                <w:bCs/>
                <w:i/>
                <w:iCs/>
              </w:rPr>
              <w:t>i</w:t>
            </w:r>
            <w:r w:rsidRPr="007B7D6E">
              <w:t xml:space="preserve"> konfliktom interesów, oraz wykrywania i eliminowania tych zjawisk, w tym z wykorzystaniem narzędzi eksploracji danych;</w:t>
            </w:r>
          </w:p>
        </w:tc>
        <w:tc>
          <w:tcPr>
            <w:tcW w:w="4876" w:type="dxa"/>
            <w:tcBorders>
              <w:top w:val="nil"/>
              <w:left w:val="nil"/>
              <w:bottom w:val="nil"/>
              <w:right w:val="nil"/>
            </w:tcBorders>
            <w:hideMark/>
          </w:tcPr>
          <w:p w14:paraId="0F2A6E48" w14:textId="77777777" w:rsidR="001A1D5E" w:rsidRPr="007B7D6E" w:rsidRDefault="008734F3" w:rsidP="005403DF">
            <w:pPr>
              <w:pStyle w:val="Normal6a"/>
            </w:pPr>
            <w:r w:rsidRPr="007B7D6E">
              <w:t>c)</w:t>
            </w:r>
            <w:r w:rsidRPr="007B7D6E">
              <w:tab/>
              <w:t>wprowadzają odpowiednie środki w celu zapobiegania nieprawidłowościom, w tym nadużyciom finansowym, korupcji</w:t>
            </w:r>
            <w:r w:rsidRPr="007B7D6E">
              <w:rPr>
                <w:b/>
                <w:i/>
              </w:rPr>
              <w:t xml:space="preserve">, </w:t>
            </w:r>
            <w:r w:rsidRPr="007B7D6E">
              <w:t xml:space="preserve">konfliktom interesów </w:t>
            </w:r>
            <w:r w:rsidRPr="007B7D6E">
              <w:rPr>
                <w:b/>
                <w:bCs/>
                <w:i/>
                <w:iCs/>
              </w:rPr>
              <w:t>i</w:t>
            </w:r>
            <w:r w:rsidRPr="007B7D6E">
              <w:t xml:space="preserve"> </w:t>
            </w:r>
            <w:r w:rsidRPr="007B7D6E">
              <w:rPr>
                <w:b/>
                <w:i/>
              </w:rPr>
              <w:t>wszelkiej innej nielegalnej działalności na szkodę Funduszu</w:t>
            </w:r>
            <w:r w:rsidRPr="007B7D6E">
              <w:t>, oraz wykrywania</w:t>
            </w:r>
            <w:r w:rsidRPr="007B7D6E">
              <w:rPr>
                <w:b/>
                <w:i/>
              </w:rPr>
              <w:t>, zgłaszania</w:t>
            </w:r>
            <w:r w:rsidRPr="007B7D6E">
              <w:t xml:space="preserve"> i eliminowania tych zjawisk, w tym z wykorzystaniem narzędzi eksploracji danych;</w:t>
            </w:r>
          </w:p>
        </w:tc>
      </w:tr>
    </w:tbl>
    <w:p w14:paraId="3B8B6D7E" w14:textId="77777777" w:rsidR="001A1D5E" w:rsidRPr="007B7D6E" w:rsidRDefault="008734F3" w:rsidP="001A1D5E">
      <w:r w:rsidRPr="007B7D6E">
        <w:rPr>
          <w:rStyle w:val="HideTWBExt"/>
        </w:rPr>
        <w:t>&lt;/Amend&gt;</w:t>
      </w:r>
    </w:p>
    <w:p w14:paraId="6EF444E0" w14:textId="75B8C725"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77</w:t>
      </w:r>
      <w:r w:rsidRPr="007B7D6E">
        <w:rPr>
          <w:rStyle w:val="HideTWBExt"/>
        </w:rPr>
        <w:t>&lt;/NumAm&gt;</w:t>
      </w:r>
    </w:p>
    <w:p w14:paraId="2C0337DE"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1283081B" w14:textId="77777777" w:rsidR="001A1D5E" w:rsidRPr="007B7D6E" w:rsidRDefault="008734F3" w:rsidP="001A1D5E">
      <w:pPr>
        <w:pStyle w:val="NormalBold"/>
      </w:pPr>
      <w:r w:rsidRPr="007B7D6E">
        <w:rPr>
          <w:rStyle w:val="HideTWBExt"/>
        </w:rPr>
        <w:t>&lt;Article&gt;</w:t>
      </w:r>
      <w:r w:rsidRPr="007B7D6E">
        <w:t>Artykuł 58 – ustęp 2 – litera g a (nowa)</w:t>
      </w:r>
      <w:r w:rsidRPr="007B7D6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E07E263" w14:textId="77777777" w:rsidTr="006F001B">
        <w:trPr>
          <w:trHeight w:val="240"/>
          <w:jc w:val="center"/>
        </w:trPr>
        <w:tc>
          <w:tcPr>
            <w:tcW w:w="9752" w:type="dxa"/>
            <w:gridSpan w:val="2"/>
            <w:tcBorders>
              <w:top w:val="nil"/>
              <w:left w:val="nil"/>
              <w:bottom w:val="nil"/>
              <w:right w:val="nil"/>
            </w:tcBorders>
          </w:tcPr>
          <w:p w14:paraId="47DAC016" w14:textId="77777777" w:rsidR="001A1D5E" w:rsidRPr="007B7D6E" w:rsidRDefault="001A1D5E" w:rsidP="005403DF"/>
        </w:tc>
      </w:tr>
      <w:tr w:rsidR="00386757" w:rsidRPr="007B7D6E" w14:paraId="3ABBB782" w14:textId="77777777" w:rsidTr="006F001B">
        <w:trPr>
          <w:trHeight w:val="240"/>
          <w:jc w:val="center"/>
        </w:trPr>
        <w:tc>
          <w:tcPr>
            <w:tcW w:w="4876" w:type="dxa"/>
            <w:tcBorders>
              <w:top w:val="nil"/>
              <w:left w:val="nil"/>
              <w:bottom w:val="nil"/>
              <w:right w:val="nil"/>
            </w:tcBorders>
            <w:hideMark/>
          </w:tcPr>
          <w:p w14:paraId="7F84B3FF"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0FA3B25" w14:textId="77777777" w:rsidR="001A1D5E" w:rsidRPr="007B7D6E" w:rsidRDefault="008734F3" w:rsidP="005403DF">
            <w:pPr>
              <w:pStyle w:val="AmColumnHeading"/>
            </w:pPr>
            <w:r w:rsidRPr="007B7D6E">
              <w:t>Poprawka</w:t>
            </w:r>
          </w:p>
        </w:tc>
      </w:tr>
      <w:tr w:rsidR="00386757" w:rsidRPr="007B7D6E" w14:paraId="1E905325" w14:textId="77777777" w:rsidTr="006F001B">
        <w:trPr>
          <w:jc w:val="center"/>
        </w:trPr>
        <w:tc>
          <w:tcPr>
            <w:tcW w:w="4876" w:type="dxa"/>
            <w:tcBorders>
              <w:top w:val="nil"/>
              <w:left w:val="nil"/>
              <w:bottom w:val="nil"/>
              <w:right w:val="nil"/>
            </w:tcBorders>
          </w:tcPr>
          <w:p w14:paraId="4E7BD17D" w14:textId="77777777" w:rsidR="001A1D5E" w:rsidRPr="007B7D6E" w:rsidRDefault="001A1D5E" w:rsidP="005403DF">
            <w:pPr>
              <w:pStyle w:val="Normal6a"/>
            </w:pPr>
          </w:p>
        </w:tc>
        <w:tc>
          <w:tcPr>
            <w:tcW w:w="4876" w:type="dxa"/>
            <w:tcBorders>
              <w:top w:val="nil"/>
              <w:left w:val="nil"/>
              <w:bottom w:val="nil"/>
              <w:right w:val="nil"/>
            </w:tcBorders>
            <w:hideMark/>
          </w:tcPr>
          <w:p w14:paraId="7F208B63" w14:textId="77777777" w:rsidR="001A1D5E" w:rsidRPr="007B7D6E" w:rsidRDefault="008734F3" w:rsidP="005403DF">
            <w:pPr>
              <w:pStyle w:val="Normal6a"/>
              <w:rPr>
                <w:b/>
                <w:i/>
              </w:rPr>
            </w:pPr>
            <w:r w:rsidRPr="007B7D6E">
              <w:rPr>
                <w:b/>
                <w:i/>
              </w:rPr>
              <w:t>ga)</w:t>
            </w:r>
            <w:r w:rsidRPr="007B7D6E">
              <w:tab/>
            </w:r>
            <w:r w:rsidRPr="007B7D6E">
              <w:rPr>
                <w:b/>
                <w:i/>
              </w:rPr>
              <w:t xml:space="preserve">w przypadku państw </w:t>
            </w:r>
            <w:r w:rsidRPr="007B7D6E">
              <w:rPr>
                <w:b/>
                <w:i/>
              </w:rPr>
              <w:t>członkowskich uczestniczących we wzmocnionej współpracy na podstawie rozporządzenia (UE) 2017/1939:</w:t>
            </w:r>
          </w:p>
        </w:tc>
      </w:tr>
      <w:tr w:rsidR="00386757" w:rsidRPr="007B7D6E" w14:paraId="0EED07F8" w14:textId="77777777" w:rsidTr="006F001B">
        <w:trPr>
          <w:jc w:val="center"/>
        </w:trPr>
        <w:tc>
          <w:tcPr>
            <w:tcW w:w="4876" w:type="dxa"/>
            <w:tcBorders>
              <w:top w:val="nil"/>
              <w:left w:val="nil"/>
              <w:bottom w:val="nil"/>
              <w:right w:val="nil"/>
            </w:tcBorders>
          </w:tcPr>
          <w:p w14:paraId="21D287C9" w14:textId="77777777" w:rsidR="001A1D5E" w:rsidRPr="007B7D6E" w:rsidRDefault="001A1D5E" w:rsidP="005403DF">
            <w:pPr>
              <w:pStyle w:val="Normal6a"/>
            </w:pPr>
          </w:p>
        </w:tc>
        <w:tc>
          <w:tcPr>
            <w:tcW w:w="4876" w:type="dxa"/>
            <w:tcBorders>
              <w:top w:val="nil"/>
              <w:left w:val="nil"/>
              <w:bottom w:val="nil"/>
              <w:right w:val="nil"/>
            </w:tcBorders>
          </w:tcPr>
          <w:p w14:paraId="24AFFF97" w14:textId="77777777" w:rsidR="001A1D5E" w:rsidRPr="007B7D6E" w:rsidRDefault="008734F3" w:rsidP="005403DF">
            <w:pPr>
              <w:pStyle w:val="Normal6a"/>
              <w:rPr>
                <w:b/>
                <w:i/>
              </w:rPr>
            </w:pPr>
            <w:r w:rsidRPr="007B7D6E">
              <w:rPr>
                <w:b/>
                <w:i/>
              </w:rPr>
              <w:t>– posiadają systemy zapewniające ich organom zdolność do wykrywania i zgłaszania EPPO bez zbędnej zwłoki wszelkich czynów zabronionych, w odniesieniu do których mogłaby ona wykonywać swoją właściwość, zgodnie z art. 24 ust. 1–5 rozporządzenia (UE) 2017/1939;</w:t>
            </w:r>
          </w:p>
        </w:tc>
      </w:tr>
      <w:tr w:rsidR="00386757" w:rsidRPr="007B7D6E" w14:paraId="75450546" w14:textId="77777777" w:rsidTr="005403DF">
        <w:trPr>
          <w:jc w:val="center"/>
        </w:trPr>
        <w:tc>
          <w:tcPr>
            <w:tcW w:w="4876" w:type="dxa"/>
            <w:tcBorders>
              <w:top w:val="nil"/>
              <w:left w:val="nil"/>
              <w:bottom w:val="nil"/>
              <w:right w:val="nil"/>
            </w:tcBorders>
          </w:tcPr>
          <w:p w14:paraId="36576CD7" w14:textId="77777777" w:rsidR="001A1D5E" w:rsidRPr="007B7D6E" w:rsidRDefault="001A1D5E" w:rsidP="005403DF">
            <w:pPr>
              <w:pStyle w:val="Normal6a"/>
            </w:pPr>
          </w:p>
        </w:tc>
        <w:tc>
          <w:tcPr>
            <w:tcW w:w="4876" w:type="dxa"/>
            <w:tcBorders>
              <w:top w:val="nil"/>
              <w:left w:val="nil"/>
              <w:bottom w:val="nil"/>
              <w:right w:val="nil"/>
            </w:tcBorders>
          </w:tcPr>
          <w:p w14:paraId="52F75357" w14:textId="77777777" w:rsidR="001A1D5E" w:rsidRPr="007B7D6E" w:rsidRDefault="008734F3" w:rsidP="005403DF">
            <w:pPr>
              <w:pStyle w:val="Normal6a"/>
              <w:rPr>
                <w:b/>
                <w:i/>
              </w:rPr>
            </w:pPr>
            <w:r w:rsidRPr="007B7D6E">
              <w:rPr>
                <w:b/>
                <w:i/>
              </w:rPr>
              <w:t xml:space="preserve">– zapewniają EPPO odpowiednie wsparcie w jej postępowaniach przygotowawczych, zgodnie z art. 5 ust. 6 rozporządzenia (UE) 2017/1939, w </w:t>
            </w:r>
            <w:r w:rsidRPr="007B7D6E">
              <w:rPr>
                <w:b/>
                <w:i/>
              </w:rPr>
              <w:t>szczególności w drodze wyznaczenia przez państwa członkowskie specjalnie oddelegowanego i wyspecjalizowanego personelu na zdecentralizowanym szczeblu EPPO, w tym organów ścigania oraz innych wyspecjalizowanych śledczych i ekspertów;</w:t>
            </w:r>
          </w:p>
        </w:tc>
      </w:tr>
    </w:tbl>
    <w:p w14:paraId="73E83202" w14:textId="77777777" w:rsidR="001A1D5E" w:rsidRPr="007B7D6E" w:rsidRDefault="008734F3" w:rsidP="001A1D5E">
      <w:r w:rsidRPr="007B7D6E">
        <w:rPr>
          <w:rStyle w:val="HideTWBExt"/>
        </w:rPr>
        <w:t>&lt;/Amend&gt;</w:t>
      </w:r>
    </w:p>
    <w:p w14:paraId="2DD36001" w14:textId="004D2EAE"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78</w:t>
      </w:r>
      <w:r w:rsidRPr="007B7D6E">
        <w:rPr>
          <w:rStyle w:val="HideTWBExt"/>
        </w:rPr>
        <w:t>&lt;/NumAm&gt;</w:t>
      </w:r>
    </w:p>
    <w:p w14:paraId="2116C1C9"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114F113" w14:textId="77777777" w:rsidR="001A1D5E" w:rsidRPr="007B7D6E" w:rsidRDefault="008734F3" w:rsidP="001A1D5E">
      <w:pPr>
        <w:pStyle w:val="NormalBold"/>
      </w:pPr>
      <w:r w:rsidRPr="007B7D6E">
        <w:rPr>
          <w:rStyle w:val="HideTWBExt"/>
        </w:rPr>
        <w:t>&lt;Article&gt;</w:t>
      </w:r>
      <w:r w:rsidRPr="007B7D6E">
        <w:t>Artykuł 58 – ustęp 2 – litera j</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5A9D0A4B" w14:textId="77777777" w:rsidTr="005403DF">
        <w:trPr>
          <w:trHeight w:val="240"/>
          <w:jc w:val="center"/>
        </w:trPr>
        <w:tc>
          <w:tcPr>
            <w:tcW w:w="9752" w:type="dxa"/>
            <w:gridSpan w:val="2"/>
            <w:tcBorders>
              <w:top w:val="nil"/>
              <w:left w:val="nil"/>
              <w:bottom w:val="nil"/>
              <w:right w:val="nil"/>
            </w:tcBorders>
          </w:tcPr>
          <w:p w14:paraId="1B710A18" w14:textId="77777777" w:rsidR="001A1D5E" w:rsidRPr="007B7D6E" w:rsidRDefault="001A1D5E" w:rsidP="005403DF"/>
        </w:tc>
      </w:tr>
      <w:tr w:rsidR="00386757" w:rsidRPr="007B7D6E" w14:paraId="548E5CC4" w14:textId="77777777" w:rsidTr="005403DF">
        <w:trPr>
          <w:trHeight w:val="240"/>
          <w:jc w:val="center"/>
        </w:trPr>
        <w:tc>
          <w:tcPr>
            <w:tcW w:w="4876" w:type="dxa"/>
            <w:tcBorders>
              <w:top w:val="nil"/>
              <w:left w:val="nil"/>
              <w:bottom w:val="nil"/>
              <w:right w:val="nil"/>
            </w:tcBorders>
            <w:hideMark/>
          </w:tcPr>
          <w:p w14:paraId="55A0C0D7"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1312D552" w14:textId="77777777" w:rsidR="001A1D5E" w:rsidRPr="007B7D6E" w:rsidRDefault="008734F3" w:rsidP="005403DF">
            <w:pPr>
              <w:pStyle w:val="AmColumnHeading"/>
            </w:pPr>
            <w:r w:rsidRPr="007B7D6E">
              <w:t>Poprawka</w:t>
            </w:r>
          </w:p>
        </w:tc>
      </w:tr>
      <w:tr w:rsidR="00386757" w:rsidRPr="007B7D6E" w14:paraId="56AFEEF2" w14:textId="77777777" w:rsidTr="005403DF">
        <w:trPr>
          <w:jc w:val="center"/>
        </w:trPr>
        <w:tc>
          <w:tcPr>
            <w:tcW w:w="4876" w:type="dxa"/>
            <w:tcBorders>
              <w:top w:val="nil"/>
              <w:left w:val="nil"/>
              <w:bottom w:val="nil"/>
              <w:right w:val="nil"/>
            </w:tcBorders>
            <w:hideMark/>
          </w:tcPr>
          <w:p w14:paraId="7489AAF5" w14:textId="77777777" w:rsidR="001A1D5E" w:rsidRPr="007B7D6E" w:rsidRDefault="008734F3" w:rsidP="005403DF">
            <w:pPr>
              <w:pStyle w:val="Normal6a"/>
            </w:pPr>
            <w:r w:rsidRPr="007B7D6E">
              <w:t>j)</w:t>
            </w:r>
            <w:r w:rsidRPr="007B7D6E">
              <w:tab/>
              <w:t xml:space="preserve">przyjmują rozwiązania mające na celu zapewnienie skutecznego </w:t>
            </w:r>
            <w:r w:rsidRPr="007B7D6E">
              <w:t>rozpatrywania skarg dotyczących wykorzystania Funduszu, zgodnie ze swoimi ramami instytucjonalnymi i prawnymi, oraz badają, na wniosek Komisji, skargi złożone do Komisji w kwestiach objętych zakresem ich planu PKR i informują Komisję o wynikach tych badań;</w:t>
            </w:r>
          </w:p>
        </w:tc>
        <w:tc>
          <w:tcPr>
            <w:tcW w:w="4876" w:type="dxa"/>
            <w:tcBorders>
              <w:top w:val="nil"/>
              <w:left w:val="nil"/>
              <w:bottom w:val="nil"/>
              <w:right w:val="nil"/>
            </w:tcBorders>
            <w:hideMark/>
          </w:tcPr>
          <w:p w14:paraId="60707E73" w14:textId="77777777" w:rsidR="001A1D5E" w:rsidRPr="007B7D6E" w:rsidRDefault="008734F3" w:rsidP="005403DF">
            <w:pPr>
              <w:pStyle w:val="Normal6a"/>
            </w:pPr>
            <w:r w:rsidRPr="007B7D6E">
              <w:t>j)</w:t>
            </w:r>
            <w:r w:rsidRPr="007B7D6E">
              <w:tab/>
              <w:t>przyjmują rozwiązania mające na celu zapewnienie skutecznego</w:t>
            </w:r>
            <w:r w:rsidRPr="007B7D6E">
              <w:rPr>
                <w:b/>
                <w:i/>
              </w:rPr>
              <w:t>, bezstronnego i terminowego</w:t>
            </w:r>
            <w:r w:rsidRPr="007B7D6E">
              <w:t xml:space="preserve"> rozpatrywania skarg dotyczących wykorzystania Funduszu, zgodnie ze swoimi ramami instytucjonalnymi i prawnymi, oraz badają, na wniosek Komisji, skargi złożone do Komisji w kwestiach objętych zakresem ich planu PKR i informują Komisję o wynikach tych badań</w:t>
            </w:r>
            <w:r w:rsidRPr="007B7D6E">
              <w:rPr>
                <w:b/>
                <w:i/>
              </w:rPr>
              <w:t>. Takie rozwiązania zapewniają możliwość składania skarg w dowolnej formie pisemnej, niezwłoczne potwierdzanie otrzymania każdej skargi i przypisywanie jej jednoznaczn</w:t>
            </w:r>
            <w:r w:rsidRPr="007B7D6E">
              <w:rPr>
                <w:b/>
                <w:i/>
              </w:rPr>
              <w:t>ego numer referencyjny oraz informowanie skarżących o dalszym przebiegu postępowania w sprawie ich skargi w rozsądnym terminie, nieprzekraczającym jednego roku od jej złożenia. Komisja przyjmuje odpowiednie środki w celu zapewnienia widoczności, szerokiej rozpoznawalności i dostępności takich mechanizmów</w:t>
            </w:r>
            <w:r w:rsidRPr="007B7D6E">
              <w:t>;</w:t>
            </w:r>
          </w:p>
        </w:tc>
      </w:tr>
    </w:tbl>
    <w:p w14:paraId="366EACB5" w14:textId="77777777" w:rsidR="001A1D5E" w:rsidRPr="007B7D6E" w:rsidRDefault="008734F3" w:rsidP="001A1D5E">
      <w:r w:rsidRPr="007B7D6E">
        <w:rPr>
          <w:rStyle w:val="HideTWBExt"/>
        </w:rPr>
        <w:t>&lt;/Amend&gt;</w:t>
      </w:r>
    </w:p>
    <w:p w14:paraId="4EE459B8" w14:textId="429224B9"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79</w:t>
      </w:r>
      <w:r w:rsidRPr="007B7D6E">
        <w:rPr>
          <w:rStyle w:val="HideTWBExt"/>
        </w:rPr>
        <w:t>&lt;/NumAm&gt;</w:t>
      </w:r>
    </w:p>
    <w:p w14:paraId="2952CA0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681C39E4" w14:textId="77777777" w:rsidR="001A1D5E" w:rsidRPr="007B7D6E" w:rsidRDefault="008734F3" w:rsidP="001A1D5E">
      <w:pPr>
        <w:pStyle w:val="NormalBold"/>
      </w:pPr>
      <w:r w:rsidRPr="007B7D6E">
        <w:rPr>
          <w:rStyle w:val="HideTWBExt"/>
        </w:rPr>
        <w:t>&lt;Article&gt;</w:t>
      </w:r>
      <w:r w:rsidRPr="007B7D6E">
        <w:t>Artykuł 61 – ustęp 6 – litera a</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116F8287" w14:textId="77777777" w:rsidTr="005403DF">
        <w:trPr>
          <w:trHeight w:val="240"/>
          <w:jc w:val="center"/>
        </w:trPr>
        <w:tc>
          <w:tcPr>
            <w:tcW w:w="9752" w:type="dxa"/>
            <w:gridSpan w:val="2"/>
            <w:tcBorders>
              <w:top w:val="nil"/>
              <w:left w:val="nil"/>
              <w:bottom w:val="nil"/>
              <w:right w:val="nil"/>
            </w:tcBorders>
          </w:tcPr>
          <w:p w14:paraId="1DE5BC24" w14:textId="77777777" w:rsidR="001A1D5E" w:rsidRPr="007B7D6E" w:rsidRDefault="001A1D5E" w:rsidP="005403DF"/>
        </w:tc>
      </w:tr>
      <w:tr w:rsidR="00386757" w:rsidRPr="007B7D6E" w14:paraId="6430738E" w14:textId="77777777" w:rsidTr="005403DF">
        <w:trPr>
          <w:trHeight w:val="240"/>
          <w:jc w:val="center"/>
        </w:trPr>
        <w:tc>
          <w:tcPr>
            <w:tcW w:w="4876" w:type="dxa"/>
            <w:tcBorders>
              <w:top w:val="nil"/>
              <w:left w:val="nil"/>
              <w:bottom w:val="nil"/>
              <w:right w:val="nil"/>
            </w:tcBorders>
            <w:hideMark/>
          </w:tcPr>
          <w:p w14:paraId="7DEF3986"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5D7ECAA1" w14:textId="77777777" w:rsidR="001A1D5E" w:rsidRPr="007B7D6E" w:rsidRDefault="008734F3" w:rsidP="005403DF">
            <w:pPr>
              <w:pStyle w:val="AmColumnHeading"/>
            </w:pPr>
            <w:r w:rsidRPr="007B7D6E">
              <w:t>Poprawka</w:t>
            </w:r>
          </w:p>
        </w:tc>
      </w:tr>
      <w:tr w:rsidR="00386757" w:rsidRPr="007B7D6E" w14:paraId="1AE5C81A" w14:textId="77777777" w:rsidTr="005403DF">
        <w:trPr>
          <w:jc w:val="center"/>
        </w:trPr>
        <w:tc>
          <w:tcPr>
            <w:tcW w:w="4876" w:type="dxa"/>
            <w:tcBorders>
              <w:top w:val="nil"/>
              <w:left w:val="nil"/>
              <w:bottom w:val="nil"/>
              <w:right w:val="nil"/>
            </w:tcBorders>
            <w:hideMark/>
          </w:tcPr>
          <w:p w14:paraId="31CDEC19" w14:textId="77777777" w:rsidR="001A1D5E" w:rsidRPr="007B7D6E" w:rsidRDefault="008734F3" w:rsidP="005403DF">
            <w:pPr>
              <w:pStyle w:val="Normal6a"/>
            </w:pPr>
            <w:r w:rsidRPr="007B7D6E">
              <w:t>a)</w:t>
            </w:r>
            <w:r w:rsidRPr="007B7D6E">
              <w:tab/>
            </w:r>
            <w:r w:rsidRPr="007B7D6E">
              <w:t>istnieje szczególne ryzyko lub podejrzenie nadużycia finansowego, korupcji, konfliktu interesów lub innego poważnego naruszenia obowiązków państw członkowskich, o których mowa w art. 58 [Obowiązki państw członkowskich];</w:t>
            </w:r>
          </w:p>
        </w:tc>
        <w:tc>
          <w:tcPr>
            <w:tcW w:w="4876" w:type="dxa"/>
            <w:tcBorders>
              <w:top w:val="nil"/>
              <w:left w:val="nil"/>
              <w:bottom w:val="nil"/>
              <w:right w:val="nil"/>
            </w:tcBorders>
            <w:hideMark/>
          </w:tcPr>
          <w:p w14:paraId="43E748EF" w14:textId="77777777" w:rsidR="001A1D5E" w:rsidRPr="007B7D6E" w:rsidRDefault="008734F3" w:rsidP="005403DF">
            <w:pPr>
              <w:pStyle w:val="Normal6a"/>
            </w:pPr>
            <w:r w:rsidRPr="007B7D6E">
              <w:t>a)</w:t>
            </w:r>
            <w:r w:rsidRPr="007B7D6E">
              <w:tab/>
              <w:t>istnieje szczególne ryzyko lub podejrzenie nadużycia finansowego, korupcji, konfliktu interesów</w:t>
            </w:r>
            <w:r w:rsidRPr="007B7D6E">
              <w:rPr>
                <w:b/>
                <w:i/>
              </w:rPr>
              <w:t>, innej nielegalnej działalności na szkodę interesów finansowych Unii</w:t>
            </w:r>
            <w:r w:rsidRPr="007B7D6E">
              <w:t xml:space="preserve"> lub innego poważnego naruszenia obowiązków państw członkowskich, o których mowa w art. 58 [Obowiązki państw członkowskich];</w:t>
            </w:r>
          </w:p>
        </w:tc>
      </w:tr>
    </w:tbl>
    <w:p w14:paraId="7C3A47A9" w14:textId="77777777" w:rsidR="001A1D5E" w:rsidRPr="007B7D6E" w:rsidRDefault="008734F3" w:rsidP="001A1D5E">
      <w:r w:rsidRPr="007B7D6E">
        <w:rPr>
          <w:rStyle w:val="HideTWBExt"/>
        </w:rPr>
        <w:t>&lt;/Amend&gt;</w:t>
      </w:r>
    </w:p>
    <w:p w14:paraId="62DC23C4" w14:textId="057FD70F"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80</w:t>
      </w:r>
      <w:r w:rsidRPr="007B7D6E">
        <w:rPr>
          <w:rStyle w:val="HideTWBExt"/>
        </w:rPr>
        <w:t>&lt;/NumAm&gt;</w:t>
      </w:r>
    </w:p>
    <w:p w14:paraId="3254FC55"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01611276" w14:textId="77777777" w:rsidR="001A1D5E" w:rsidRPr="007B7D6E" w:rsidRDefault="008734F3" w:rsidP="001A1D5E">
      <w:pPr>
        <w:pStyle w:val="NormalBold"/>
      </w:pPr>
      <w:r w:rsidRPr="007B7D6E">
        <w:rPr>
          <w:rStyle w:val="HideTWBExt"/>
        </w:rPr>
        <w:t>&lt;Article&gt;</w:t>
      </w:r>
      <w:r w:rsidRPr="007B7D6E">
        <w:t>Artykuł 64 – ustęp 2 – akapit 4</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2752E512" w14:textId="77777777" w:rsidTr="005403DF">
        <w:trPr>
          <w:trHeight w:val="240"/>
          <w:jc w:val="center"/>
        </w:trPr>
        <w:tc>
          <w:tcPr>
            <w:tcW w:w="9752" w:type="dxa"/>
            <w:gridSpan w:val="2"/>
            <w:tcBorders>
              <w:top w:val="nil"/>
              <w:left w:val="nil"/>
              <w:bottom w:val="nil"/>
              <w:right w:val="nil"/>
            </w:tcBorders>
          </w:tcPr>
          <w:p w14:paraId="040DFA95" w14:textId="77777777" w:rsidR="001A1D5E" w:rsidRPr="007B7D6E" w:rsidRDefault="001A1D5E" w:rsidP="005403DF"/>
        </w:tc>
      </w:tr>
      <w:tr w:rsidR="00386757" w:rsidRPr="007B7D6E" w14:paraId="047D1047" w14:textId="77777777" w:rsidTr="005403DF">
        <w:trPr>
          <w:trHeight w:val="240"/>
          <w:jc w:val="center"/>
        </w:trPr>
        <w:tc>
          <w:tcPr>
            <w:tcW w:w="4876" w:type="dxa"/>
            <w:tcBorders>
              <w:top w:val="nil"/>
              <w:left w:val="nil"/>
              <w:bottom w:val="nil"/>
              <w:right w:val="nil"/>
            </w:tcBorders>
            <w:hideMark/>
          </w:tcPr>
          <w:p w14:paraId="322AB8B1"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2BFC2DFD" w14:textId="77777777" w:rsidR="001A1D5E" w:rsidRPr="007B7D6E" w:rsidRDefault="008734F3" w:rsidP="005403DF">
            <w:pPr>
              <w:pStyle w:val="AmColumnHeading"/>
            </w:pPr>
            <w:r w:rsidRPr="007B7D6E">
              <w:t>Poprawka</w:t>
            </w:r>
          </w:p>
        </w:tc>
      </w:tr>
      <w:tr w:rsidR="00386757" w:rsidRPr="007B7D6E" w14:paraId="7832A1A0" w14:textId="77777777" w:rsidTr="005403DF">
        <w:trPr>
          <w:jc w:val="center"/>
        </w:trPr>
        <w:tc>
          <w:tcPr>
            <w:tcW w:w="4876" w:type="dxa"/>
            <w:tcBorders>
              <w:top w:val="nil"/>
              <w:left w:val="nil"/>
              <w:bottom w:val="nil"/>
              <w:right w:val="nil"/>
            </w:tcBorders>
            <w:hideMark/>
          </w:tcPr>
          <w:p w14:paraId="4CE628F4" w14:textId="77777777" w:rsidR="001A1D5E" w:rsidRPr="007B7D6E" w:rsidRDefault="008734F3" w:rsidP="005403DF">
            <w:pPr>
              <w:pStyle w:val="Normal6a"/>
            </w:pPr>
            <w:r w:rsidRPr="007B7D6E">
              <w:t xml:space="preserve">Informacje podawane są w języku urzędowym lub językach </w:t>
            </w:r>
            <w:r w:rsidRPr="007B7D6E">
              <w:t>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c>
          <w:tcPr>
            <w:tcW w:w="4876" w:type="dxa"/>
            <w:tcBorders>
              <w:top w:val="nil"/>
              <w:left w:val="nil"/>
              <w:bottom w:val="nil"/>
              <w:right w:val="nil"/>
            </w:tcBorders>
            <w:hideMark/>
          </w:tcPr>
          <w:p w14:paraId="34BE00D4" w14:textId="77777777" w:rsidR="001A1D5E" w:rsidRPr="007B7D6E" w:rsidRDefault="008734F3" w:rsidP="005403DF">
            <w:pPr>
              <w:pStyle w:val="Normal6a"/>
            </w:pPr>
            <w:r w:rsidRPr="007B7D6E">
              <w:t>Informacje podawane są w języku urzędowym lub językach 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w:t>
            </w:r>
            <w:r w:rsidRPr="007B7D6E">
              <w:t xml:space="preserve">orzystanie danych. </w:t>
            </w:r>
            <w:r w:rsidRPr="007B7D6E">
              <w:rPr>
                <w:b/>
                <w:i/>
              </w:rPr>
              <w:t>Informacje te są również przedstawiane w sposób jasny, przystępny i przyjazny dla użytkownika, w tym w formie streszczeń lub wyjaśnień napisanych prostym językiem, tak aby były one łatwo zrozumiałe dla ogółu społeczeństwa.</w:t>
            </w:r>
          </w:p>
        </w:tc>
      </w:tr>
    </w:tbl>
    <w:p w14:paraId="496F6472" w14:textId="77777777" w:rsidR="001A1D5E" w:rsidRPr="007B7D6E" w:rsidRDefault="008734F3" w:rsidP="001A1D5E">
      <w:r w:rsidRPr="007B7D6E">
        <w:rPr>
          <w:rStyle w:val="HideTWBExt"/>
        </w:rPr>
        <w:t>&lt;/Amend&gt;</w:t>
      </w:r>
    </w:p>
    <w:p w14:paraId="516D43DA" w14:textId="43FB4AE4" w:rsidR="001A1D5E" w:rsidRPr="007B7D6E" w:rsidRDefault="008734F3" w:rsidP="001A1D5E">
      <w:pPr>
        <w:pStyle w:val="AmNumberTabs"/>
      </w:pPr>
      <w:r w:rsidRPr="007B7D6E">
        <w:rPr>
          <w:rStyle w:val="HideTWBExt"/>
        </w:rPr>
        <w:t>&lt;Amend&gt;</w:t>
      </w:r>
      <w:r w:rsidRPr="007B7D6E">
        <w:t>Poprawka</w:t>
      </w:r>
      <w:r w:rsidRPr="007B7D6E">
        <w:tab/>
      </w:r>
      <w:r w:rsidRPr="007B7D6E">
        <w:tab/>
      </w:r>
      <w:r w:rsidRPr="007B7D6E">
        <w:rPr>
          <w:rStyle w:val="HideTWBExt"/>
        </w:rPr>
        <w:t>&lt;NumAm&gt;</w:t>
      </w:r>
      <w:r w:rsidRPr="008734F3">
        <w:t>81</w:t>
      </w:r>
      <w:r w:rsidRPr="007B7D6E">
        <w:rPr>
          <w:rStyle w:val="HideTWBExt"/>
        </w:rPr>
        <w:t>&lt;/NumAm&gt;</w:t>
      </w:r>
    </w:p>
    <w:p w14:paraId="67D0E540" w14:textId="77777777" w:rsidR="001A1D5E" w:rsidRPr="007B7D6E" w:rsidRDefault="008734F3" w:rsidP="001A1D5E">
      <w:pPr>
        <w:pStyle w:val="NormalBold"/>
      </w:pPr>
      <w:r w:rsidRPr="007B7D6E">
        <w:rPr>
          <w:rStyle w:val="HideTWBExt"/>
        </w:rPr>
        <w:t>&lt;DocAmend&gt;</w:t>
      </w:r>
      <w:r w:rsidRPr="007B7D6E">
        <w:t>Wniosek dotyczący rozporządzenia</w:t>
      </w:r>
      <w:r w:rsidRPr="007B7D6E">
        <w:rPr>
          <w:rStyle w:val="HideTWBExt"/>
        </w:rPr>
        <w:t>&lt;/DocAmend&gt;</w:t>
      </w:r>
    </w:p>
    <w:p w14:paraId="53F7A709" w14:textId="77777777" w:rsidR="001A1D5E" w:rsidRPr="007B7D6E" w:rsidRDefault="008734F3" w:rsidP="001A1D5E">
      <w:pPr>
        <w:pStyle w:val="NormalBold"/>
      </w:pPr>
      <w:r w:rsidRPr="007B7D6E">
        <w:rPr>
          <w:rStyle w:val="HideTWBExt"/>
        </w:rPr>
        <w:t>&lt;Article&gt;</w:t>
      </w:r>
      <w:r w:rsidRPr="007B7D6E">
        <w:t>Artykuł 86 – akapit 1</w:t>
      </w:r>
      <w:r w:rsidRPr="007B7D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6757" w:rsidRPr="007B7D6E" w14:paraId="663E18B7" w14:textId="77777777" w:rsidTr="005403DF">
        <w:trPr>
          <w:trHeight w:val="240"/>
          <w:jc w:val="center"/>
        </w:trPr>
        <w:tc>
          <w:tcPr>
            <w:tcW w:w="9752" w:type="dxa"/>
            <w:gridSpan w:val="2"/>
            <w:tcBorders>
              <w:top w:val="nil"/>
              <w:left w:val="nil"/>
              <w:bottom w:val="nil"/>
              <w:right w:val="nil"/>
            </w:tcBorders>
          </w:tcPr>
          <w:p w14:paraId="5ECFD57E" w14:textId="77777777" w:rsidR="001A1D5E" w:rsidRPr="007B7D6E" w:rsidRDefault="001A1D5E" w:rsidP="005403DF"/>
        </w:tc>
      </w:tr>
      <w:tr w:rsidR="00386757" w:rsidRPr="007B7D6E" w14:paraId="21A52833" w14:textId="77777777" w:rsidTr="005403DF">
        <w:trPr>
          <w:trHeight w:val="240"/>
          <w:jc w:val="center"/>
        </w:trPr>
        <w:tc>
          <w:tcPr>
            <w:tcW w:w="4876" w:type="dxa"/>
            <w:tcBorders>
              <w:top w:val="nil"/>
              <w:left w:val="nil"/>
              <w:bottom w:val="nil"/>
              <w:right w:val="nil"/>
            </w:tcBorders>
            <w:hideMark/>
          </w:tcPr>
          <w:p w14:paraId="77470B6E" w14:textId="77777777" w:rsidR="001A1D5E" w:rsidRPr="007B7D6E" w:rsidRDefault="008734F3" w:rsidP="005403DF">
            <w:pPr>
              <w:pStyle w:val="AmColumnHeading"/>
            </w:pPr>
            <w:r w:rsidRPr="007B7D6E">
              <w:t>Tekst proponowany przez Komisję</w:t>
            </w:r>
          </w:p>
        </w:tc>
        <w:tc>
          <w:tcPr>
            <w:tcW w:w="4876" w:type="dxa"/>
            <w:tcBorders>
              <w:top w:val="nil"/>
              <w:left w:val="nil"/>
              <w:bottom w:val="nil"/>
              <w:right w:val="nil"/>
            </w:tcBorders>
            <w:hideMark/>
          </w:tcPr>
          <w:p w14:paraId="7B8E6AD3" w14:textId="77777777" w:rsidR="001A1D5E" w:rsidRPr="007B7D6E" w:rsidRDefault="008734F3" w:rsidP="005403DF">
            <w:pPr>
              <w:pStyle w:val="AmColumnHeading"/>
            </w:pPr>
            <w:r w:rsidRPr="007B7D6E">
              <w:t>Poprawka</w:t>
            </w:r>
          </w:p>
        </w:tc>
      </w:tr>
      <w:tr w:rsidR="00386757" w:rsidRPr="007B7D6E" w14:paraId="0A1015A5" w14:textId="77777777" w:rsidTr="005403DF">
        <w:trPr>
          <w:jc w:val="center"/>
        </w:trPr>
        <w:tc>
          <w:tcPr>
            <w:tcW w:w="4876" w:type="dxa"/>
            <w:tcBorders>
              <w:top w:val="nil"/>
              <w:left w:val="nil"/>
              <w:bottom w:val="nil"/>
              <w:right w:val="nil"/>
            </w:tcBorders>
            <w:hideMark/>
          </w:tcPr>
          <w:p w14:paraId="5803F6A1" w14:textId="77777777" w:rsidR="001A1D5E" w:rsidRPr="007B7D6E" w:rsidRDefault="008734F3" w:rsidP="005403DF">
            <w:pPr>
              <w:pStyle w:val="Normal6a"/>
            </w:pPr>
            <w:r w:rsidRPr="007B7D6E">
              <w:t xml:space="preserve">Komisja jest uprawniona do przyjmowania aktów delegowanych zgodnie z art. 87 [Wykonywanie przekazanych </w:t>
            </w:r>
            <w:r w:rsidRPr="007B7D6E">
              <w:t>uprawnień] w celu zmiany art. 48 [Wsparcie na rzecz lokalnych produktów rolnych, produktów rybołówstwa i akwakultury], 58 [Obowiązki państw członkowskich, sprawozdawczość w zakresie nieprawidłowości], 62 [Obliczanie kar w związku z odpowiedzialnym prowadzeniem gospodarstwa], 63 [Gromadzenie i rejestrowanie danych] i 70 [ZSZiK] oraz załączników VIII [Osiągnięcie kamieni milowych i wartości docelowych], IX [Postępy we wdrażaniu], XI [Wniosek o płatność], XV [Działania Unii] i XIV [Korekty finansowe] do niniej</w:t>
            </w:r>
            <w:r w:rsidRPr="007B7D6E">
              <w:t>szego rozporządzenia w celu dostosowania ich do zmian zachodzących w okresie programowania.</w:t>
            </w:r>
          </w:p>
        </w:tc>
        <w:tc>
          <w:tcPr>
            <w:tcW w:w="4876" w:type="dxa"/>
            <w:tcBorders>
              <w:top w:val="nil"/>
              <w:left w:val="nil"/>
              <w:bottom w:val="nil"/>
              <w:right w:val="nil"/>
            </w:tcBorders>
            <w:hideMark/>
          </w:tcPr>
          <w:p w14:paraId="2B1970FB" w14:textId="77777777" w:rsidR="001A1D5E" w:rsidRPr="007B7D6E" w:rsidRDefault="008734F3" w:rsidP="005403DF">
            <w:pPr>
              <w:pStyle w:val="Normal6a"/>
            </w:pPr>
            <w:r w:rsidRPr="007B7D6E">
              <w:t>Komisja jest uprawniona do przyjmowania aktów delegowanych zgodnie z art. 87 [Wykonywanie przekazanych uprawnień] w celu zmiany art. 48 [Wsparcie na rzecz lokalnych produktów rolnych, produktów rybołówstwa i akwakultury], 58 [Obowiązki państw członkowskich, sprawozdawczość w zakresie nieprawidłowości], 62 [Obliczanie kar w związku z odpowiedzialnym prowadzeniem gospodarstwa], 63 [Gromadzenie i rejestrowanie danych] i 70 [ZSZiK] oraz załączników VIII [Osiągnięcie kamieni milowych i wartości docelowych], IX [</w:t>
            </w:r>
            <w:r w:rsidRPr="007B7D6E">
              <w:t xml:space="preserve">Postępy we wdrażaniu], XI [Wniosek o płatność], XV [Działania Unii] i XIV [Korekty finansowe] do niniejszego rozporządzenia w celu dostosowania ich do zmian zachodzących w okresie programowania. </w:t>
            </w:r>
            <w:r w:rsidRPr="007B7D6E">
              <w:rPr>
                <w:b/>
                <w:i/>
              </w:rPr>
              <w:t>Komisja jest uprawniona do przyjmowania aktów delegowanych zgodnie z art. 87 w celu stwierdzenia niespełnienia warunku państwa prawnego oraz określenia konkretnych środków przewidzianych w planie PKR, na które ma wpływ niespełnienie tego warunku.</w:t>
            </w:r>
          </w:p>
        </w:tc>
      </w:tr>
    </w:tbl>
    <w:p w14:paraId="261B00DB" w14:textId="77777777" w:rsidR="001A1D5E" w:rsidRPr="007B7D6E" w:rsidRDefault="008734F3" w:rsidP="001A1D5E">
      <w:r w:rsidRPr="007B7D6E">
        <w:rPr>
          <w:rStyle w:val="HideTWBExt"/>
        </w:rPr>
        <w:t>&lt;/Amend&gt;</w:t>
      </w:r>
    </w:p>
    <w:p w14:paraId="74FCA7F3" w14:textId="77777777" w:rsidR="001A1D5E" w:rsidRPr="007B7D6E" w:rsidRDefault="008734F3" w:rsidP="001A1D5E">
      <w:pPr>
        <w:rPr>
          <w:rStyle w:val="HideTWBExt"/>
        </w:rPr>
      </w:pPr>
      <w:r w:rsidRPr="007B7D6E">
        <w:rPr>
          <w:rStyle w:val="HideTWBExt"/>
        </w:rPr>
        <w:t>&lt;/RepeatBlock-Amend&gt;</w:t>
      </w:r>
    </w:p>
    <w:p w14:paraId="1BC3FFAE" w14:textId="77777777" w:rsidR="001A1D5E" w:rsidRPr="007B7D6E" w:rsidRDefault="008734F3" w:rsidP="001A1D5E">
      <w:pPr>
        <w:widowControl/>
      </w:pPr>
      <w:r w:rsidRPr="007B7D6E">
        <w:br w:type="page"/>
      </w:r>
    </w:p>
    <w:p w14:paraId="493466FD" w14:textId="77777777" w:rsidR="001A1D5E" w:rsidRPr="007B7D6E" w:rsidRDefault="008734F3" w:rsidP="001A1D5E">
      <w:pPr>
        <w:pStyle w:val="PageHeadingNotTOC"/>
      </w:pPr>
      <w:bookmarkStart w:id="2" w:name="FootprintPageAD"/>
      <w:r w:rsidRPr="007B7D6E">
        <w:t>ZAŁĄCZNIK: WYKAZ PODMIOTÓW, OD KTÓRYCH SPRAWOZDAWCA OTRZYMAŁ INFORMACJE</w:t>
      </w:r>
    </w:p>
    <w:p w14:paraId="7A5FDB43" w14:textId="77777777" w:rsidR="001A1D5E" w:rsidRPr="007B7D6E" w:rsidRDefault="008734F3" w:rsidP="001A1D5E">
      <w:pPr>
        <w:pStyle w:val="Normal24a"/>
      </w:pPr>
      <w:r w:rsidRPr="007B7D6E">
        <w:rPr>
          <w:rStyle w:val="HideTWBExt"/>
        </w:rPr>
        <w:t>&lt;FootprintIntro&gt;</w:t>
      </w:r>
      <w:r w:rsidRPr="007B7D6E">
        <w:t xml:space="preserve">Przewodniczący jako sprawozdawca komisji opiniodawczej oświadcza na swoją wyłączną </w:t>
      </w:r>
      <w:r w:rsidRPr="007B7D6E">
        <w:t>odpowiedzialność, że nie ujął w swojej opinii żadnych informacji od przedstawicieli grup interesu objętych zakresem porozumienia międzyinstytucjonalnego w sprawie obowiązkowego rejestru służącego przejrzystości</w:t>
      </w:r>
      <w:r w:rsidRPr="007B7D6E">
        <w:rPr>
          <w:rStyle w:val="FootnoteReference"/>
        </w:rPr>
        <w:footnoteReference w:id="1"/>
      </w:r>
      <w:r w:rsidRPr="007B7D6E">
        <w:t xml:space="preserve"> ani od przedstawicieli organów publicznych państw trzecich, w tym ich misji dyplomatycznych i ambasad, których należy wskazać w tym załączniku zgodnie z art. 8 załącznika I do Regulaminu.</w:t>
      </w:r>
      <w:r w:rsidRPr="007B7D6E">
        <w:rPr>
          <w:rStyle w:val="HideTWBExt"/>
        </w:rPr>
        <w:t>&lt;/FootprintIntro&gt;</w:t>
      </w:r>
    </w:p>
    <w:p w14:paraId="4A6B93FF" w14:textId="77777777" w:rsidR="001A1D5E" w:rsidRPr="007B7D6E" w:rsidRDefault="001A1D5E" w:rsidP="001A1D5E"/>
    <w:bookmarkEnd w:id="2"/>
    <w:p w14:paraId="1C1984D1" w14:textId="77777777" w:rsidR="001A1D5E" w:rsidRPr="007B7D6E" w:rsidRDefault="001A1D5E" w:rsidP="001A1D5E">
      <w:pPr>
        <w:sectPr w:rsidR="001A1D5E" w:rsidRPr="007B7D6E" w:rsidSect="007B7D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A08FDFA" w14:textId="77777777" w:rsidR="001A1D5E" w:rsidRPr="007B7D6E" w:rsidRDefault="008734F3" w:rsidP="001A1D5E">
      <w:pPr>
        <w:pStyle w:val="PageHeadingNotTOC"/>
      </w:pPr>
      <w:bookmarkStart w:id="3" w:name="ProcPageAD"/>
      <w:bookmarkStart w:id="4" w:name="RollCallPageAD"/>
      <w:r w:rsidRPr="007B7D6E">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86757" w:rsidRPr="007B7D6E" w14:paraId="0846AEFC"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040E33"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A1A513" w14:textId="77777777" w:rsidR="001A1D5E" w:rsidRPr="007B7D6E" w:rsidRDefault="008734F3" w:rsidP="005403DF">
            <w:pPr>
              <w:autoSpaceDE w:val="0"/>
              <w:autoSpaceDN w:val="0"/>
              <w:adjustRightInd w:val="0"/>
              <w:rPr>
                <w:color w:val="000000"/>
                <w:sz w:val="20"/>
                <w:szCs w:val="20"/>
              </w:rPr>
            </w:pPr>
            <w:r w:rsidRPr="007B7D6E">
              <w:rPr>
                <w:color w:val="000000"/>
                <w:sz w:val="20"/>
              </w:rPr>
              <w:t>Ustanowienie Europejskiego Funduszu Spójności Gospodarczej, Społecznej i Terytorialnej, Rolnictwa i Obszarów Wiejskich, Rybołówstwa i Polityki Morskiej, Dobrobytu i Bezpieczeństwa na lata 2028–2034</w:t>
            </w:r>
          </w:p>
        </w:tc>
      </w:tr>
      <w:tr w:rsidR="00386757" w:rsidRPr="007B7D6E" w14:paraId="7BCBDCB9"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AB3AE4D"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326EA6" w14:textId="77777777" w:rsidR="001A1D5E" w:rsidRPr="007B7D6E" w:rsidRDefault="008734F3" w:rsidP="005403DF">
            <w:pPr>
              <w:autoSpaceDE w:val="0"/>
              <w:autoSpaceDN w:val="0"/>
              <w:adjustRightInd w:val="0"/>
              <w:rPr>
                <w:color w:val="000000"/>
                <w:sz w:val="20"/>
                <w:szCs w:val="20"/>
              </w:rPr>
            </w:pPr>
            <w:r w:rsidRPr="007B7D6E">
              <w:rPr>
                <w:color w:val="000000"/>
                <w:sz w:val="20"/>
              </w:rPr>
              <w:t>COM(2025)0565 – C10-0179/2025 – 2025/0240(COD)</w:t>
            </w:r>
          </w:p>
        </w:tc>
      </w:tr>
      <w:tr w:rsidR="00386757" w:rsidRPr="007B7D6E" w14:paraId="3F3702D9"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DFA050"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Komisje przedmiotowo właściwe</w:t>
            </w:r>
          </w:p>
          <w:p w14:paraId="5C1607AF" w14:textId="77777777" w:rsidR="001A1D5E" w:rsidRPr="007B7D6E" w:rsidRDefault="008734F3" w:rsidP="005403DF">
            <w:pPr>
              <w:autoSpaceDE w:val="0"/>
              <w:autoSpaceDN w:val="0"/>
              <w:adjustRightInd w:val="0"/>
              <w:rPr>
                <w:color w:val="000000"/>
                <w:sz w:val="20"/>
                <w:szCs w:val="20"/>
              </w:rPr>
            </w:pPr>
            <w:r w:rsidRPr="007B7D6E">
              <w:rPr>
                <w:color w:val="000000"/>
                <w:sz w:val="20"/>
              </w:rPr>
              <w:t xml:space="preserve">       Data ogłoszenia na </w:t>
            </w:r>
            <w:r w:rsidRPr="007B7D6E">
              <w:rPr>
                <w:color w:val="000000"/>
                <w:sz w:val="20"/>
              </w:rPr>
              <w:t>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31B09F" w14:textId="77777777" w:rsidR="001A1D5E" w:rsidRPr="007B7D6E" w:rsidRDefault="008734F3" w:rsidP="005403DF">
            <w:pPr>
              <w:autoSpaceDE w:val="0"/>
              <w:autoSpaceDN w:val="0"/>
              <w:adjustRightInd w:val="0"/>
              <w:rPr>
                <w:color w:val="000000"/>
                <w:sz w:val="20"/>
                <w:szCs w:val="20"/>
              </w:rPr>
            </w:pPr>
            <w:r w:rsidRPr="007B7D6E">
              <w:rPr>
                <w:color w:val="000000"/>
                <w:sz w:val="20"/>
              </w:rPr>
              <w:t>BUDG</w:t>
            </w:r>
          </w:p>
          <w:p w14:paraId="11519AC2" w14:textId="77777777" w:rsidR="001A1D5E" w:rsidRPr="007B7D6E" w:rsidRDefault="008734F3" w:rsidP="005403DF">
            <w:pPr>
              <w:autoSpaceDE w:val="0"/>
              <w:autoSpaceDN w:val="0"/>
              <w:adjustRightInd w:val="0"/>
              <w:rPr>
                <w:color w:val="000000"/>
                <w:sz w:val="20"/>
                <w:szCs w:val="20"/>
              </w:rPr>
            </w:pPr>
            <w:r w:rsidRPr="007B7D6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AAB389" w14:textId="77777777" w:rsidR="001A1D5E" w:rsidRPr="007B7D6E" w:rsidRDefault="008734F3" w:rsidP="005403DF">
            <w:pPr>
              <w:autoSpaceDE w:val="0"/>
              <w:autoSpaceDN w:val="0"/>
              <w:adjustRightInd w:val="0"/>
              <w:rPr>
                <w:color w:val="000000"/>
                <w:sz w:val="20"/>
                <w:szCs w:val="20"/>
              </w:rPr>
            </w:pPr>
            <w:r w:rsidRPr="007B7D6E">
              <w:rPr>
                <w:color w:val="000000"/>
                <w:sz w:val="20"/>
              </w:rPr>
              <w:t>REGI</w:t>
            </w:r>
          </w:p>
          <w:p w14:paraId="69B644F1" w14:textId="77777777" w:rsidR="001A1D5E" w:rsidRPr="007B7D6E" w:rsidRDefault="008734F3" w:rsidP="005403DF">
            <w:pPr>
              <w:autoSpaceDE w:val="0"/>
              <w:autoSpaceDN w:val="0"/>
              <w:adjustRightInd w:val="0"/>
              <w:rPr>
                <w:color w:val="000000"/>
                <w:sz w:val="20"/>
                <w:szCs w:val="20"/>
              </w:rPr>
            </w:pPr>
            <w:r w:rsidRPr="007B7D6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7FB7E9" w14:textId="77777777" w:rsidR="001A1D5E" w:rsidRPr="007B7D6E" w:rsidRDefault="008734F3" w:rsidP="005403DF">
            <w:pPr>
              <w:autoSpaceDE w:val="0"/>
              <w:autoSpaceDN w:val="0"/>
              <w:adjustRightInd w:val="0"/>
              <w:rPr>
                <w:color w:val="000000"/>
                <w:sz w:val="20"/>
                <w:szCs w:val="20"/>
              </w:rPr>
            </w:pPr>
            <w:r w:rsidRPr="007B7D6E">
              <w:rPr>
                <w:color w:val="000000"/>
                <w:sz w:val="20"/>
              </w:rPr>
              <w:t>AGRI</w:t>
            </w:r>
          </w:p>
          <w:p w14:paraId="0EBF0E69" w14:textId="77777777" w:rsidR="001A1D5E" w:rsidRPr="007B7D6E" w:rsidRDefault="008734F3" w:rsidP="005403DF">
            <w:pPr>
              <w:autoSpaceDE w:val="0"/>
              <w:autoSpaceDN w:val="0"/>
              <w:adjustRightInd w:val="0"/>
              <w:rPr>
                <w:color w:val="000000"/>
                <w:sz w:val="20"/>
                <w:szCs w:val="20"/>
              </w:rPr>
            </w:pPr>
            <w:r w:rsidRPr="007B7D6E">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987E6D" w14:textId="77777777" w:rsidR="001A1D5E" w:rsidRPr="007B7D6E" w:rsidRDefault="001A1D5E" w:rsidP="005403DF">
            <w:pPr>
              <w:autoSpaceDE w:val="0"/>
              <w:autoSpaceDN w:val="0"/>
              <w:adjustRightInd w:val="0"/>
              <w:rPr>
                <w:rFonts w:ascii="sans-serif" w:hAnsi="sans-serif" w:cs="sans-serif"/>
                <w:color w:val="000000"/>
              </w:rPr>
            </w:pPr>
          </w:p>
        </w:tc>
      </w:tr>
      <w:tr w:rsidR="00386757" w:rsidRPr="007B7D6E" w14:paraId="211F15D1"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752436"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Opinia wydana przez</w:t>
            </w:r>
          </w:p>
          <w:p w14:paraId="74FAFC3D" w14:textId="77777777" w:rsidR="001A1D5E" w:rsidRPr="007B7D6E" w:rsidRDefault="008734F3" w:rsidP="005403DF">
            <w:pPr>
              <w:autoSpaceDE w:val="0"/>
              <w:autoSpaceDN w:val="0"/>
              <w:adjustRightInd w:val="0"/>
              <w:rPr>
                <w:color w:val="000000"/>
                <w:sz w:val="20"/>
                <w:szCs w:val="20"/>
              </w:rPr>
            </w:pPr>
            <w:r w:rsidRPr="007B7D6E">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AB9B15" w14:textId="77777777" w:rsidR="001A1D5E" w:rsidRPr="007B7D6E" w:rsidRDefault="008734F3" w:rsidP="005403DF">
            <w:pPr>
              <w:autoSpaceDE w:val="0"/>
              <w:autoSpaceDN w:val="0"/>
              <w:adjustRightInd w:val="0"/>
              <w:rPr>
                <w:color w:val="000000"/>
                <w:sz w:val="20"/>
                <w:szCs w:val="20"/>
              </w:rPr>
            </w:pPr>
            <w:r w:rsidRPr="007B7D6E">
              <w:rPr>
                <w:color w:val="000000"/>
                <w:sz w:val="20"/>
              </w:rPr>
              <w:t>LIBE</w:t>
            </w:r>
          </w:p>
          <w:p w14:paraId="61695642" w14:textId="77777777" w:rsidR="001A1D5E" w:rsidRPr="007B7D6E" w:rsidRDefault="008734F3" w:rsidP="005403DF">
            <w:pPr>
              <w:autoSpaceDE w:val="0"/>
              <w:autoSpaceDN w:val="0"/>
              <w:adjustRightInd w:val="0"/>
              <w:rPr>
                <w:color w:val="000000"/>
                <w:sz w:val="20"/>
                <w:szCs w:val="20"/>
              </w:rPr>
            </w:pPr>
            <w:r w:rsidRPr="007B7D6E">
              <w:rPr>
                <w:color w:val="000000"/>
                <w:sz w:val="20"/>
              </w:rPr>
              <w:t>23.10.2025</w:t>
            </w:r>
          </w:p>
        </w:tc>
      </w:tr>
      <w:tr w:rsidR="00386757" w:rsidRPr="007B7D6E" w14:paraId="23A34208"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94C5B9"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Sprawozdawca komisji opiniodawczej</w:t>
            </w:r>
          </w:p>
          <w:p w14:paraId="26721909" w14:textId="77777777" w:rsidR="001A1D5E" w:rsidRPr="007B7D6E" w:rsidRDefault="008734F3" w:rsidP="005403DF">
            <w:pPr>
              <w:autoSpaceDE w:val="0"/>
              <w:autoSpaceDN w:val="0"/>
              <w:adjustRightInd w:val="0"/>
              <w:rPr>
                <w:color w:val="000000"/>
                <w:sz w:val="20"/>
                <w:szCs w:val="20"/>
              </w:rPr>
            </w:pPr>
            <w:r w:rsidRPr="007B7D6E">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37250C" w14:textId="77777777" w:rsidR="001A1D5E" w:rsidRPr="007B7D6E" w:rsidRDefault="008734F3" w:rsidP="005403DF">
            <w:pPr>
              <w:autoSpaceDE w:val="0"/>
              <w:autoSpaceDN w:val="0"/>
              <w:adjustRightInd w:val="0"/>
              <w:rPr>
                <w:color w:val="000000"/>
                <w:sz w:val="20"/>
                <w:szCs w:val="20"/>
              </w:rPr>
            </w:pPr>
            <w:r w:rsidRPr="007B7D6E">
              <w:rPr>
                <w:color w:val="000000"/>
                <w:sz w:val="20"/>
              </w:rPr>
              <w:t>Javier Zarzalejos</w:t>
            </w:r>
          </w:p>
          <w:p w14:paraId="1894E85F" w14:textId="77777777" w:rsidR="001A1D5E" w:rsidRPr="007B7D6E" w:rsidRDefault="008734F3" w:rsidP="005403DF">
            <w:pPr>
              <w:autoSpaceDE w:val="0"/>
              <w:autoSpaceDN w:val="0"/>
              <w:adjustRightInd w:val="0"/>
              <w:rPr>
                <w:color w:val="000000"/>
                <w:sz w:val="20"/>
                <w:szCs w:val="20"/>
              </w:rPr>
            </w:pPr>
            <w:r w:rsidRPr="007B7D6E">
              <w:rPr>
                <w:color w:val="000000"/>
                <w:sz w:val="20"/>
              </w:rPr>
              <w:t>19.6.2026</w:t>
            </w:r>
          </w:p>
        </w:tc>
      </w:tr>
      <w:tr w:rsidR="00386757" w:rsidRPr="007B7D6E" w14:paraId="0604F326"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928FC41"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 xml:space="preserve">Poprzedni </w:t>
            </w:r>
            <w:r w:rsidRPr="007B7D6E">
              <w:rPr>
                <w:b/>
                <w:color w:val="000000"/>
                <w:sz w:val="20"/>
              </w:rPr>
              <w:t>sprawozdawca komisji opiniodawczej</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62312A" w14:textId="77777777" w:rsidR="001A1D5E" w:rsidRPr="007B7D6E" w:rsidRDefault="008734F3" w:rsidP="005403DF">
            <w:pPr>
              <w:autoSpaceDE w:val="0"/>
              <w:autoSpaceDN w:val="0"/>
              <w:adjustRightInd w:val="0"/>
              <w:rPr>
                <w:color w:val="000000"/>
                <w:sz w:val="20"/>
                <w:szCs w:val="20"/>
              </w:rPr>
            </w:pPr>
            <w:r w:rsidRPr="007B7D6E">
              <w:rPr>
                <w:color w:val="000000"/>
                <w:sz w:val="20"/>
              </w:rPr>
              <w:t>António Tânger Corrêa</w:t>
            </w:r>
          </w:p>
        </w:tc>
      </w:tr>
      <w:tr w:rsidR="00386757" w:rsidRPr="007B7D6E" w14:paraId="35227EDA"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F0B8F2"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BF3E1F8" w14:textId="77777777" w:rsidR="001A1D5E" w:rsidRPr="007B7D6E" w:rsidRDefault="008734F3" w:rsidP="005403DF">
            <w:pPr>
              <w:autoSpaceDE w:val="0"/>
              <w:autoSpaceDN w:val="0"/>
              <w:adjustRightInd w:val="0"/>
              <w:rPr>
                <w:color w:val="000000"/>
                <w:sz w:val="20"/>
                <w:szCs w:val="20"/>
              </w:rPr>
            </w:pPr>
            <w:r w:rsidRPr="007B7D6E">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630E0EE" w14:textId="77777777" w:rsidR="001A1D5E" w:rsidRPr="007B7D6E"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31CB47" w14:textId="77777777" w:rsidR="001A1D5E" w:rsidRPr="007B7D6E"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501AD6" w14:textId="77777777" w:rsidR="001A1D5E" w:rsidRPr="007B7D6E" w:rsidRDefault="001A1D5E" w:rsidP="005403DF">
            <w:pPr>
              <w:autoSpaceDE w:val="0"/>
              <w:autoSpaceDN w:val="0"/>
              <w:adjustRightInd w:val="0"/>
              <w:rPr>
                <w:rFonts w:ascii="sans-serif" w:hAnsi="sans-serif" w:cs="sans-serif"/>
                <w:color w:val="000000"/>
              </w:rPr>
            </w:pPr>
          </w:p>
        </w:tc>
      </w:tr>
      <w:tr w:rsidR="00386757" w:rsidRPr="007B7D6E" w14:paraId="7798924A"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693575" w14:textId="77777777" w:rsidR="001A1D5E" w:rsidRPr="007B7D6E" w:rsidRDefault="008734F3" w:rsidP="005403DF">
            <w:pPr>
              <w:autoSpaceDE w:val="0"/>
              <w:autoSpaceDN w:val="0"/>
              <w:adjustRightInd w:val="0"/>
              <w:rPr>
                <w:b/>
                <w:bCs/>
                <w:color w:val="000000"/>
                <w:sz w:val="20"/>
                <w:szCs w:val="20"/>
              </w:rPr>
            </w:pPr>
            <w:r w:rsidRPr="007B7D6E">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348F2F" w14:textId="77777777" w:rsidR="001A1D5E" w:rsidRPr="007B7D6E" w:rsidRDefault="008734F3" w:rsidP="005403DF">
            <w:pPr>
              <w:autoSpaceDE w:val="0"/>
              <w:autoSpaceDN w:val="0"/>
              <w:adjustRightInd w:val="0"/>
              <w:rPr>
                <w:color w:val="000000"/>
                <w:sz w:val="20"/>
                <w:szCs w:val="20"/>
              </w:rPr>
            </w:pPr>
            <w:r w:rsidRPr="007B7D6E">
              <w:rPr>
                <w:color w:val="000000"/>
                <w:sz w:val="20"/>
              </w:rPr>
              <w:t>+:</w:t>
            </w:r>
          </w:p>
          <w:p w14:paraId="7D65FB6D" w14:textId="77777777" w:rsidR="001A1D5E" w:rsidRPr="007B7D6E" w:rsidRDefault="008734F3" w:rsidP="005403DF">
            <w:pPr>
              <w:autoSpaceDE w:val="0"/>
              <w:autoSpaceDN w:val="0"/>
              <w:adjustRightInd w:val="0"/>
              <w:rPr>
                <w:color w:val="000000"/>
                <w:sz w:val="20"/>
                <w:szCs w:val="20"/>
              </w:rPr>
            </w:pPr>
            <w:r w:rsidRPr="007B7D6E">
              <w:rPr>
                <w:color w:val="000000"/>
                <w:sz w:val="20"/>
              </w:rPr>
              <w:t>–:</w:t>
            </w:r>
          </w:p>
          <w:p w14:paraId="4C6B8061" w14:textId="77777777" w:rsidR="001A1D5E" w:rsidRPr="007B7D6E" w:rsidRDefault="008734F3" w:rsidP="005403DF">
            <w:pPr>
              <w:autoSpaceDE w:val="0"/>
              <w:autoSpaceDN w:val="0"/>
              <w:adjustRightInd w:val="0"/>
              <w:rPr>
                <w:color w:val="000000"/>
                <w:sz w:val="20"/>
                <w:szCs w:val="20"/>
              </w:rPr>
            </w:pPr>
            <w:r w:rsidRPr="007B7D6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28E5C6" w14:textId="77777777" w:rsidR="001A1D5E" w:rsidRPr="007B7D6E" w:rsidRDefault="008734F3" w:rsidP="005403DF">
            <w:pPr>
              <w:autoSpaceDE w:val="0"/>
              <w:autoSpaceDN w:val="0"/>
              <w:adjustRightInd w:val="0"/>
              <w:rPr>
                <w:color w:val="000000"/>
                <w:sz w:val="20"/>
                <w:szCs w:val="20"/>
              </w:rPr>
            </w:pPr>
            <w:r w:rsidRPr="007B7D6E">
              <w:rPr>
                <w:color w:val="000000"/>
                <w:sz w:val="20"/>
              </w:rPr>
              <w:t>51</w:t>
            </w:r>
          </w:p>
          <w:p w14:paraId="6303C348" w14:textId="77777777" w:rsidR="001A1D5E" w:rsidRPr="007B7D6E" w:rsidRDefault="008734F3" w:rsidP="005403DF">
            <w:pPr>
              <w:autoSpaceDE w:val="0"/>
              <w:autoSpaceDN w:val="0"/>
              <w:adjustRightInd w:val="0"/>
              <w:rPr>
                <w:color w:val="000000"/>
                <w:sz w:val="20"/>
                <w:szCs w:val="20"/>
              </w:rPr>
            </w:pPr>
            <w:r w:rsidRPr="007B7D6E">
              <w:rPr>
                <w:color w:val="000000"/>
                <w:sz w:val="20"/>
              </w:rPr>
              <w:t>17</w:t>
            </w:r>
          </w:p>
          <w:p w14:paraId="22677FA5" w14:textId="77777777" w:rsidR="001A1D5E" w:rsidRPr="007B7D6E" w:rsidRDefault="008734F3" w:rsidP="005403DF">
            <w:pPr>
              <w:autoSpaceDE w:val="0"/>
              <w:autoSpaceDN w:val="0"/>
              <w:adjustRightInd w:val="0"/>
              <w:rPr>
                <w:color w:val="000000"/>
                <w:sz w:val="20"/>
                <w:szCs w:val="20"/>
              </w:rPr>
            </w:pPr>
            <w:r w:rsidRPr="007B7D6E">
              <w:rPr>
                <w:color w:val="000000"/>
                <w:sz w:val="20"/>
              </w:rPr>
              <w:t>1</w:t>
            </w:r>
          </w:p>
        </w:tc>
      </w:tr>
    </w:tbl>
    <w:p w14:paraId="33310750" w14:textId="77777777" w:rsidR="001A1D5E" w:rsidRPr="007B7D6E" w:rsidRDefault="001A1D5E" w:rsidP="001A1D5E"/>
    <w:bookmarkEnd w:id="3"/>
    <w:p w14:paraId="7AF24739" w14:textId="77777777" w:rsidR="001A1D5E" w:rsidRPr="007B7D6E" w:rsidRDefault="001A1D5E" w:rsidP="001A1D5E">
      <w:pPr>
        <w:widowControl/>
        <w:rPr>
          <w:noProof/>
        </w:rPr>
      </w:pPr>
    </w:p>
    <w:p w14:paraId="3BA35AA1" w14:textId="77777777" w:rsidR="001A1D5E" w:rsidRPr="007B7D6E" w:rsidRDefault="008734F3" w:rsidP="001A1D5E">
      <w:pPr>
        <w:widowControl/>
        <w:rPr>
          <w:rFonts w:ascii="Arial" w:hAnsi="Arial" w:cs="Arial"/>
          <w:b/>
          <w:noProof/>
          <w:szCs w:val="20"/>
        </w:rPr>
      </w:pPr>
      <w:r w:rsidRPr="007B7D6E">
        <w:br w:type="page"/>
      </w:r>
    </w:p>
    <w:p w14:paraId="04D8B553" w14:textId="77777777" w:rsidR="001A1D5E" w:rsidRPr="007B7D6E" w:rsidRDefault="008734F3" w:rsidP="001A1D5E">
      <w:pPr>
        <w:pStyle w:val="PageHeadingNotTOC"/>
      </w:pPr>
      <w:r w:rsidRPr="007B7D6E">
        <w:t>GŁOSOWANIE KOŃCOWE W FORMIE GŁOSOWANIA IMIENNEGO</w:t>
      </w:r>
      <w:r w:rsidRPr="007B7D6E">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6757" w:rsidRPr="007B7D6E" w14:paraId="3A0BD193" w14:textId="77777777" w:rsidTr="005403DF">
        <w:trPr>
          <w:cantSplit/>
        </w:trPr>
        <w:tc>
          <w:tcPr>
            <w:tcW w:w="1701" w:type="dxa"/>
            <w:shd w:val="pct10" w:color="000000" w:fill="FFFFFF"/>
            <w:vAlign w:val="center"/>
          </w:tcPr>
          <w:p w14:paraId="08B0D4AC" w14:textId="77777777" w:rsidR="001A1D5E" w:rsidRPr="007B7D6E" w:rsidRDefault="008734F3" w:rsidP="005403DF">
            <w:pPr>
              <w:pStyle w:val="RollCallVotes"/>
            </w:pPr>
            <w:r w:rsidRPr="007B7D6E">
              <w:t>51</w:t>
            </w:r>
          </w:p>
        </w:tc>
        <w:tc>
          <w:tcPr>
            <w:tcW w:w="7371" w:type="dxa"/>
            <w:shd w:val="pct10" w:color="000000" w:fill="FFFFFF"/>
          </w:tcPr>
          <w:p w14:paraId="02DB81B6" w14:textId="77777777" w:rsidR="001A1D5E" w:rsidRPr="007B7D6E" w:rsidRDefault="008734F3" w:rsidP="005403DF">
            <w:pPr>
              <w:pStyle w:val="RollCallSymbols14pt"/>
            </w:pPr>
            <w:r w:rsidRPr="007B7D6E">
              <w:t>+</w:t>
            </w:r>
          </w:p>
        </w:tc>
      </w:tr>
      <w:tr w:rsidR="00386757" w:rsidRPr="007B7D6E" w14:paraId="5DD0A75B" w14:textId="77777777" w:rsidTr="005403DF">
        <w:trPr>
          <w:cantSplit/>
        </w:trPr>
        <w:tc>
          <w:tcPr>
            <w:tcW w:w="1701" w:type="dxa"/>
            <w:shd w:val="clear" w:color="auto" w:fill="FFFFFF"/>
          </w:tcPr>
          <w:p w14:paraId="7273BF8E" w14:textId="77777777" w:rsidR="001A1D5E" w:rsidRPr="007B7D6E" w:rsidRDefault="008734F3" w:rsidP="005403DF">
            <w:pPr>
              <w:pStyle w:val="RollCallTable"/>
            </w:pPr>
            <w:r w:rsidRPr="007B7D6E">
              <w:t>ECR</w:t>
            </w:r>
          </w:p>
        </w:tc>
        <w:tc>
          <w:tcPr>
            <w:tcW w:w="7371" w:type="dxa"/>
            <w:shd w:val="clear" w:color="auto" w:fill="FFFFFF"/>
          </w:tcPr>
          <w:p w14:paraId="5D88A28B" w14:textId="77777777" w:rsidR="001A1D5E" w:rsidRPr="007B7D6E" w:rsidRDefault="008734F3" w:rsidP="005403DF">
            <w:pPr>
              <w:pStyle w:val="RollCallTable"/>
            </w:pPr>
            <w:r w:rsidRPr="007B7D6E">
              <w:t>Assita Kanko</w:t>
            </w:r>
          </w:p>
        </w:tc>
      </w:tr>
      <w:tr w:rsidR="00386757" w:rsidRPr="007B7D6E" w14:paraId="520EC939" w14:textId="77777777" w:rsidTr="005403DF">
        <w:trPr>
          <w:cantSplit/>
        </w:trPr>
        <w:tc>
          <w:tcPr>
            <w:tcW w:w="1701" w:type="dxa"/>
            <w:shd w:val="clear" w:color="auto" w:fill="FFFFFF"/>
          </w:tcPr>
          <w:p w14:paraId="28B12760" w14:textId="77777777" w:rsidR="001A1D5E" w:rsidRPr="007B7D6E" w:rsidRDefault="008734F3" w:rsidP="005403DF">
            <w:pPr>
              <w:pStyle w:val="RollCallTable"/>
            </w:pPr>
            <w:r w:rsidRPr="007B7D6E">
              <w:t>PPE</w:t>
            </w:r>
          </w:p>
        </w:tc>
        <w:tc>
          <w:tcPr>
            <w:tcW w:w="7371" w:type="dxa"/>
            <w:shd w:val="clear" w:color="auto" w:fill="FFFFFF"/>
          </w:tcPr>
          <w:p w14:paraId="2F405522" w14:textId="77777777" w:rsidR="001A1D5E" w:rsidRPr="007B7D6E" w:rsidRDefault="008734F3" w:rsidP="005403DF">
            <w:pPr>
              <w:pStyle w:val="RollCallTable"/>
            </w:pPr>
            <w:r w:rsidRPr="007B7D6E">
              <w:t xml:space="preserve">Krzysztof </w:t>
            </w:r>
            <w:r w:rsidRPr="007B7D6E">
              <w:t>Brejza, Caterina Chinnici, Paulo Cunha, Lena Düpont, Loucas Fourlas, Ondřej Kolář, Marie-Sophie Lanig, Jeroen Lenaers, Verena Mertens, Ana Miguel Pedro, Emil Radev, Karlo Ressler, Bartłomiej Sienkiewicz, Tomas Tobé, Loránt Vincze, Isabel Wiseler-Lima, Javier Zarzalejos, Tomáš Zdechovský</w:t>
            </w:r>
          </w:p>
        </w:tc>
      </w:tr>
      <w:tr w:rsidR="00386757" w:rsidRPr="007B7D6E" w14:paraId="2C32F897" w14:textId="77777777" w:rsidTr="005403DF">
        <w:trPr>
          <w:cantSplit/>
        </w:trPr>
        <w:tc>
          <w:tcPr>
            <w:tcW w:w="1701" w:type="dxa"/>
            <w:shd w:val="clear" w:color="auto" w:fill="FFFFFF"/>
          </w:tcPr>
          <w:p w14:paraId="1C4A81AD" w14:textId="77777777" w:rsidR="001A1D5E" w:rsidRPr="007B7D6E" w:rsidRDefault="008734F3" w:rsidP="005403DF">
            <w:pPr>
              <w:pStyle w:val="RollCallTable"/>
            </w:pPr>
            <w:r w:rsidRPr="007B7D6E">
              <w:t>Renew</w:t>
            </w:r>
          </w:p>
        </w:tc>
        <w:tc>
          <w:tcPr>
            <w:tcW w:w="7371" w:type="dxa"/>
            <w:shd w:val="clear" w:color="auto" w:fill="FFFFFF"/>
          </w:tcPr>
          <w:p w14:paraId="715D87E3" w14:textId="77777777" w:rsidR="001A1D5E" w:rsidRPr="007B7D6E" w:rsidRDefault="008734F3" w:rsidP="005403DF">
            <w:pPr>
              <w:pStyle w:val="RollCallTable"/>
            </w:pPr>
            <w:r w:rsidRPr="007B7D6E">
              <w:t>Malik Azmani, Veronika Cifrová Ostrihoňová, Raquel García Hermida-Van Der Walle, Fabienne Keller, Moritz Körner, Michael McNamara, Marjan Šarec, Hilde Vautmans, Lucia Yar</w:t>
            </w:r>
          </w:p>
        </w:tc>
      </w:tr>
      <w:tr w:rsidR="00386757" w:rsidRPr="007B7D6E" w14:paraId="7BD10D60" w14:textId="77777777" w:rsidTr="005403DF">
        <w:trPr>
          <w:cantSplit/>
        </w:trPr>
        <w:tc>
          <w:tcPr>
            <w:tcW w:w="1701" w:type="dxa"/>
            <w:shd w:val="clear" w:color="auto" w:fill="FFFFFF"/>
          </w:tcPr>
          <w:p w14:paraId="3A778CB3" w14:textId="77777777" w:rsidR="001A1D5E" w:rsidRPr="007B7D6E" w:rsidRDefault="008734F3" w:rsidP="005403DF">
            <w:pPr>
              <w:pStyle w:val="RollCallTable"/>
            </w:pPr>
            <w:r w:rsidRPr="007B7D6E">
              <w:t>S&amp;D</w:t>
            </w:r>
          </w:p>
        </w:tc>
        <w:tc>
          <w:tcPr>
            <w:tcW w:w="7371" w:type="dxa"/>
            <w:shd w:val="clear" w:color="auto" w:fill="FFFFFF"/>
          </w:tcPr>
          <w:p w14:paraId="175D92AF" w14:textId="77777777" w:rsidR="001A1D5E" w:rsidRPr="007B7D6E" w:rsidRDefault="008734F3" w:rsidP="005403DF">
            <w:pPr>
              <w:pStyle w:val="RollCallTable"/>
            </w:pPr>
            <w:r w:rsidRPr="007B7D6E">
              <w:t xml:space="preserve">Vytenis Povilas </w:t>
            </w:r>
            <w:r w:rsidRPr="007B7D6E">
              <w:t>Andriukaitis, Francisco Assis, Katarina Barley, Hannes Heide, Alicia Homs Ginel, Evin Incir, Murielle Laurent, Ana Catarina Mendes, Birgit Sippel, Krzysztof Śmiszek, Cecilia Strada, Kristian Vigenin, Alessandro Zan</w:t>
            </w:r>
          </w:p>
        </w:tc>
      </w:tr>
      <w:tr w:rsidR="00386757" w:rsidRPr="007B7D6E" w14:paraId="14D09348" w14:textId="77777777" w:rsidTr="005403DF">
        <w:trPr>
          <w:cantSplit/>
        </w:trPr>
        <w:tc>
          <w:tcPr>
            <w:tcW w:w="1701" w:type="dxa"/>
            <w:shd w:val="clear" w:color="auto" w:fill="FFFFFF"/>
          </w:tcPr>
          <w:p w14:paraId="1DFB18DC" w14:textId="77777777" w:rsidR="001A1D5E" w:rsidRPr="007B7D6E" w:rsidRDefault="008734F3" w:rsidP="005403DF">
            <w:pPr>
              <w:pStyle w:val="RollCallTable"/>
            </w:pPr>
            <w:r w:rsidRPr="007B7D6E">
              <w:t>The Left</w:t>
            </w:r>
          </w:p>
        </w:tc>
        <w:tc>
          <w:tcPr>
            <w:tcW w:w="7371" w:type="dxa"/>
            <w:shd w:val="clear" w:color="auto" w:fill="FFFFFF"/>
          </w:tcPr>
          <w:p w14:paraId="44F56280" w14:textId="77777777" w:rsidR="001A1D5E" w:rsidRPr="007B7D6E" w:rsidRDefault="008734F3" w:rsidP="005403DF">
            <w:pPr>
              <w:pStyle w:val="RollCallTable"/>
            </w:pPr>
            <w:r w:rsidRPr="007B7D6E">
              <w:t>Giuseppe Antoci, Pernando Barrena Arza, Gaetano Pedulla', Ilaria Salis</w:t>
            </w:r>
          </w:p>
        </w:tc>
      </w:tr>
      <w:tr w:rsidR="00386757" w:rsidRPr="007B7D6E" w14:paraId="07DE668C" w14:textId="77777777" w:rsidTr="005403DF">
        <w:trPr>
          <w:cantSplit/>
        </w:trPr>
        <w:tc>
          <w:tcPr>
            <w:tcW w:w="1701" w:type="dxa"/>
            <w:shd w:val="clear" w:color="auto" w:fill="FFFFFF"/>
          </w:tcPr>
          <w:p w14:paraId="20AEEF46" w14:textId="77777777" w:rsidR="001A1D5E" w:rsidRPr="007B7D6E" w:rsidRDefault="008734F3" w:rsidP="005403DF">
            <w:pPr>
              <w:pStyle w:val="RollCallTable"/>
            </w:pPr>
            <w:r w:rsidRPr="007B7D6E">
              <w:t>Verts/ALE</w:t>
            </w:r>
          </w:p>
        </w:tc>
        <w:tc>
          <w:tcPr>
            <w:tcW w:w="7371" w:type="dxa"/>
            <w:shd w:val="clear" w:color="auto" w:fill="FFFFFF"/>
          </w:tcPr>
          <w:p w14:paraId="721E1A28" w14:textId="77777777" w:rsidR="001A1D5E" w:rsidRPr="007B7D6E" w:rsidRDefault="008734F3" w:rsidP="005403DF">
            <w:pPr>
              <w:pStyle w:val="RollCallTable"/>
            </w:pPr>
            <w:r w:rsidRPr="007B7D6E">
              <w:t>Jaume Asens Llodrà, Saskia Bricmont, Mélissa Camara, Markéta Gregorová, Leoluca Orlando, Tineke Strik</w:t>
            </w:r>
          </w:p>
        </w:tc>
      </w:tr>
    </w:tbl>
    <w:p w14:paraId="7A10BFA1" w14:textId="77777777" w:rsidR="001A1D5E" w:rsidRPr="007B7D6E"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6757" w:rsidRPr="007B7D6E" w14:paraId="1FA9A205" w14:textId="77777777" w:rsidTr="005403DF">
        <w:trPr>
          <w:cantSplit/>
        </w:trPr>
        <w:tc>
          <w:tcPr>
            <w:tcW w:w="1701" w:type="dxa"/>
            <w:shd w:val="pct10" w:color="000000" w:fill="FFFFFF"/>
            <w:vAlign w:val="center"/>
          </w:tcPr>
          <w:p w14:paraId="6F947B39" w14:textId="77777777" w:rsidR="001A1D5E" w:rsidRPr="007B7D6E" w:rsidRDefault="008734F3" w:rsidP="005403DF">
            <w:pPr>
              <w:pStyle w:val="RollCallVotes"/>
            </w:pPr>
            <w:r w:rsidRPr="007B7D6E">
              <w:t>17</w:t>
            </w:r>
          </w:p>
        </w:tc>
        <w:tc>
          <w:tcPr>
            <w:tcW w:w="7371" w:type="dxa"/>
            <w:shd w:val="pct10" w:color="000000" w:fill="FFFFFF"/>
          </w:tcPr>
          <w:p w14:paraId="2E481DBD" w14:textId="77777777" w:rsidR="001A1D5E" w:rsidRPr="007B7D6E" w:rsidRDefault="008734F3" w:rsidP="005403DF">
            <w:pPr>
              <w:pStyle w:val="RollCallSymbols14pt"/>
            </w:pPr>
            <w:r w:rsidRPr="007B7D6E">
              <w:t>-</w:t>
            </w:r>
          </w:p>
        </w:tc>
      </w:tr>
      <w:tr w:rsidR="00386757" w:rsidRPr="007B7D6E" w14:paraId="49485261" w14:textId="77777777" w:rsidTr="005403DF">
        <w:trPr>
          <w:cantSplit/>
        </w:trPr>
        <w:tc>
          <w:tcPr>
            <w:tcW w:w="1701" w:type="dxa"/>
            <w:shd w:val="clear" w:color="auto" w:fill="FFFFFF"/>
          </w:tcPr>
          <w:p w14:paraId="49B962CC" w14:textId="77777777" w:rsidR="001A1D5E" w:rsidRPr="007B7D6E" w:rsidRDefault="008734F3" w:rsidP="005403DF">
            <w:pPr>
              <w:pStyle w:val="RollCallTable"/>
            </w:pPr>
            <w:r w:rsidRPr="007B7D6E">
              <w:t>ECR</w:t>
            </w:r>
          </w:p>
        </w:tc>
        <w:tc>
          <w:tcPr>
            <w:tcW w:w="7371" w:type="dxa"/>
            <w:shd w:val="clear" w:color="auto" w:fill="FFFFFF"/>
          </w:tcPr>
          <w:p w14:paraId="681002CD" w14:textId="77777777" w:rsidR="001A1D5E" w:rsidRPr="007B7D6E" w:rsidRDefault="008734F3" w:rsidP="005403DF">
            <w:pPr>
              <w:pStyle w:val="RollCallTable"/>
            </w:pPr>
            <w:r w:rsidRPr="007B7D6E">
              <w:t>Alessandro Ciriani, Geadis Geadi, Paolo Inselvini, Georgiana Teodorescu, Maciej Wąsik</w:t>
            </w:r>
          </w:p>
        </w:tc>
      </w:tr>
      <w:tr w:rsidR="00386757" w:rsidRPr="007B7D6E" w14:paraId="714A99BC" w14:textId="77777777" w:rsidTr="005403DF">
        <w:trPr>
          <w:cantSplit/>
        </w:trPr>
        <w:tc>
          <w:tcPr>
            <w:tcW w:w="1701" w:type="dxa"/>
            <w:shd w:val="clear" w:color="auto" w:fill="FFFFFF"/>
          </w:tcPr>
          <w:p w14:paraId="768D4042" w14:textId="77777777" w:rsidR="001A1D5E" w:rsidRPr="007B7D6E" w:rsidRDefault="008734F3" w:rsidP="005403DF">
            <w:pPr>
              <w:pStyle w:val="RollCallTable"/>
            </w:pPr>
            <w:r w:rsidRPr="007B7D6E">
              <w:t>ESN</w:t>
            </w:r>
          </w:p>
        </w:tc>
        <w:tc>
          <w:tcPr>
            <w:tcW w:w="7371" w:type="dxa"/>
            <w:shd w:val="clear" w:color="auto" w:fill="FFFFFF"/>
          </w:tcPr>
          <w:p w14:paraId="23E708D5" w14:textId="77777777" w:rsidR="001A1D5E" w:rsidRPr="007B7D6E" w:rsidRDefault="008734F3" w:rsidP="005403DF">
            <w:pPr>
              <w:pStyle w:val="RollCallTable"/>
            </w:pPr>
            <w:r w:rsidRPr="007B7D6E">
              <w:t>Alexander Sell, Milan Uhrík, Roberto Vannacci</w:t>
            </w:r>
          </w:p>
        </w:tc>
      </w:tr>
      <w:tr w:rsidR="00386757" w:rsidRPr="007B7D6E" w14:paraId="6FA2A8B7" w14:textId="77777777" w:rsidTr="005403DF">
        <w:trPr>
          <w:cantSplit/>
        </w:trPr>
        <w:tc>
          <w:tcPr>
            <w:tcW w:w="1701" w:type="dxa"/>
            <w:shd w:val="clear" w:color="auto" w:fill="FFFFFF"/>
          </w:tcPr>
          <w:p w14:paraId="55F8B0A4" w14:textId="77777777" w:rsidR="001A1D5E" w:rsidRPr="007B7D6E" w:rsidRDefault="008734F3" w:rsidP="005403DF">
            <w:pPr>
              <w:pStyle w:val="RollCallTable"/>
            </w:pPr>
            <w:r w:rsidRPr="007B7D6E">
              <w:t>NI</w:t>
            </w:r>
          </w:p>
        </w:tc>
        <w:tc>
          <w:tcPr>
            <w:tcW w:w="7371" w:type="dxa"/>
            <w:shd w:val="clear" w:color="auto" w:fill="FFFFFF"/>
          </w:tcPr>
          <w:p w14:paraId="409D5A6C" w14:textId="77777777" w:rsidR="001A1D5E" w:rsidRPr="007B7D6E" w:rsidRDefault="008734F3" w:rsidP="005403DF">
            <w:pPr>
              <w:pStyle w:val="RollCallTable"/>
            </w:pPr>
            <w:r w:rsidRPr="007B7D6E">
              <w:t>Erik Kaliňák</w:t>
            </w:r>
          </w:p>
        </w:tc>
      </w:tr>
      <w:tr w:rsidR="00386757" w:rsidRPr="007B7D6E" w14:paraId="1324D92B" w14:textId="77777777" w:rsidTr="005403DF">
        <w:trPr>
          <w:cantSplit/>
        </w:trPr>
        <w:tc>
          <w:tcPr>
            <w:tcW w:w="1701" w:type="dxa"/>
            <w:shd w:val="clear" w:color="auto" w:fill="FFFFFF"/>
          </w:tcPr>
          <w:p w14:paraId="4E2F5942" w14:textId="77777777" w:rsidR="001A1D5E" w:rsidRPr="007B7D6E" w:rsidRDefault="008734F3" w:rsidP="005403DF">
            <w:pPr>
              <w:pStyle w:val="RollCallTable"/>
            </w:pPr>
            <w:r w:rsidRPr="007B7D6E">
              <w:t>PfE</w:t>
            </w:r>
          </w:p>
        </w:tc>
        <w:tc>
          <w:tcPr>
            <w:tcW w:w="7371" w:type="dxa"/>
            <w:shd w:val="clear" w:color="auto" w:fill="FFFFFF"/>
          </w:tcPr>
          <w:p w14:paraId="09801EA8" w14:textId="77777777" w:rsidR="001A1D5E" w:rsidRPr="007B7D6E" w:rsidRDefault="008734F3" w:rsidP="005403DF">
            <w:pPr>
              <w:pStyle w:val="RollCallTable"/>
            </w:pPr>
            <w:r w:rsidRPr="007B7D6E">
              <w:t>Jorge Buxadé Villalba, Mélanie Disdier, Marieke Ehlers, Catherine Griset, András László, Fabrice Leggeri, António Tânger Corrêa, Tom Vandendriessche</w:t>
            </w:r>
          </w:p>
        </w:tc>
      </w:tr>
    </w:tbl>
    <w:p w14:paraId="07ABFAB3" w14:textId="77777777" w:rsidR="001A1D5E" w:rsidRPr="007B7D6E"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86757" w:rsidRPr="007B7D6E" w14:paraId="40EA27C9" w14:textId="77777777" w:rsidTr="005403DF">
        <w:trPr>
          <w:cantSplit/>
        </w:trPr>
        <w:tc>
          <w:tcPr>
            <w:tcW w:w="1701" w:type="dxa"/>
            <w:shd w:val="pct10" w:color="000000" w:fill="FFFFFF"/>
            <w:vAlign w:val="center"/>
          </w:tcPr>
          <w:p w14:paraId="6BBD61B8" w14:textId="77777777" w:rsidR="001A1D5E" w:rsidRPr="007B7D6E" w:rsidRDefault="008734F3" w:rsidP="005403DF">
            <w:pPr>
              <w:pStyle w:val="RollCallVotes"/>
            </w:pPr>
            <w:r w:rsidRPr="007B7D6E">
              <w:t>1</w:t>
            </w:r>
          </w:p>
        </w:tc>
        <w:tc>
          <w:tcPr>
            <w:tcW w:w="7371" w:type="dxa"/>
            <w:shd w:val="pct10" w:color="000000" w:fill="FFFFFF"/>
          </w:tcPr>
          <w:p w14:paraId="5B5AAEA0" w14:textId="77777777" w:rsidR="001A1D5E" w:rsidRPr="007B7D6E" w:rsidRDefault="008734F3" w:rsidP="005403DF">
            <w:pPr>
              <w:pStyle w:val="RollCallSymbols14pt"/>
            </w:pPr>
            <w:r w:rsidRPr="007B7D6E">
              <w:t>0</w:t>
            </w:r>
          </w:p>
        </w:tc>
      </w:tr>
      <w:tr w:rsidR="00386757" w:rsidRPr="007B7D6E" w14:paraId="5DC21633" w14:textId="77777777" w:rsidTr="005403DF">
        <w:trPr>
          <w:cantSplit/>
        </w:trPr>
        <w:tc>
          <w:tcPr>
            <w:tcW w:w="1701" w:type="dxa"/>
            <w:shd w:val="clear" w:color="auto" w:fill="FFFFFF"/>
          </w:tcPr>
          <w:p w14:paraId="720526EE" w14:textId="77777777" w:rsidR="001A1D5E" w:rsidRPr="007B7D6E" w:rsidRDefault="008734F3" w:rsidP="005403DF">
            <w:pPr>
              <w:pStyle w:val="RollCallTable"/>
            </w:pPr>
            <w:r w:rsidRPr="007B7D6E">
              <w:t>PfE</w:t>
            </w:r>
          </w:p>
        </w:tc>
        <w:tc>
          <w:tcPr>
            <w:tcW w:w="7371" w:type="dxa"/>
            <w:shd w:val="clear" w:color="auto" w:fill="FFFFFF"/>
          </w:tcPr>
          <w:p w14:paraId="4AB35B4B" w14:textId="77777777" w:rsidR="001A1D5E" w:rsidRPr="007B7D6E" w:rsidRDefault="008734F3" w:rsidP="005403DF">
            <w:pPr>
              <w:pStyle w:val="RollCallTable"/>
            </w:pPr>
            <w:r w:rsidRPr="007B7D6E">
              <w:t>Jaroslav Bžoch</w:t>
            </w:r>
          </w:p>
        </w:tc>
      </w:tr>
    </w:tbl>
    <w:p w14:paraId="79DA8714" w14:textId="77777777" w:rsidR="001A1D5E" w:rsidRPr="007B7D6E" w:rsidRDefault="001A1D5E" w:rsidP="001A1D5E">
      <w:pPr>
        <w:pStyle w:val="Normal12a"/>
      </w:pPr>
    </w:p>
    <w:p w14:paraId="4F7D0153" w14:textId="77777777" w:rsidR="001A1D5E" w:rsidRPr="007B7D6E" w:rsidRDefault="008734F3" w:rsidP="001A1D5E">
      <w:r w:rsidRPr="007B7D6E">
        <w:t>Objaśnienie używanych znaków:</w:t>
      </w:r>
    </w:p>
    <w:p w14:paraId="09A8BF1F" w14:textId="77777777" w:rsidR="001A1D5E" w:rsidRPr="007B7D6E" w:rsidRDefault="008734F3" w:rsidP="001A1D5E">
      <w:pPr>
        <w:pStyle w:val="RollCallTabs"/>
      </w:pPr>
      <w:r w:rsidRPr="007B7D6E">
        <w:t>+</w:t>
      </w:r>
      <w:r w:rsidRPr="007B7D6E">
        <w:tab/>
        <w:t>:</w:t>
      </w:r>
      <w:r w:rsidRPr="007B7D6E">
        <w:tab/>
        <w:t>za</w:t>
      </w:r>
    </w:p>
    <w:p w14:paraId="29B8C64E" w14:textId="77777777" w:rsidR="001A1D5E" w:rsidRPr="007B7D6E" w:rsidRDefault="008734F3" w:rsidP="001A1D5E">
      <w:pPr>
        <w:pStyle w:val="RollCallTabs"/>
      </w:pPr>
      <w:r w:rsidRPr="007B7D6E">
        <w:t>-</w:t>
      </w:r>
      <w:r w:rsidRPr="007B7D6E">
        <w:tab/>
        <w:t>:</w:t>
      </w:r>
      <w:r w:rsidRPr="007B7D6E">
        <w:tab/>
        <w:t>przeciw</w:t>
      </w:r>
    </w:p>
    <w:p w14:paraId="309C6119" w14:textId="77777777" w:rsidR="001A1D5E" w:rsidRPr="007B7D6E" w:rsidRDefault="008734F3" w:rsidP="001A1D5E">
      <w:pPr>
        <w:pStyle w:val="RollCallTabs"/>
      </w:pPr>
      <w:r w:rsidRPr="007B7D6E">
        <w:t>0</w:t>
      </w:r>
      <w:r w:rsidRPr="007B7D6E">
        <w:tab/>
        <w:t>:</w:t>
      </w:r>
      <w:r w:rsidRPr="007B7D6E">
        <w:tab/>
        <w:t>wstrzymało się</w:t>
      </w:r>
    </w:p>
    <w:bookmarkEnd w:id="0"/>
    <w:bookmarkEnd w:id="4"/>
    <w:p w14:paraId="7A45CFD9" w14:textId="77777777" w:rsidR="001A1D5E" w:rsidRPr="007B7D6E" w:rsidRDefault="001A1D5E" w:rsidP="001A1D5E"/>
    <w:p w14:paraId="6343BAE1" w14:textId="77777777" w:rsidR="00BE3C12" w:rsidRPr="007B7D6E" w:rsidRDefault="00BE3C12" w:rsidP="001A1D5E">
      <w:pPr>
        <w:pStyle w:val="CoverReference"/>
      </w:pPr>
    </w:p>
    <w:sectPr w:rsidR="00BE3C12" w:rsidRPr="007B7D6E" w:rsidSect="006F001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E352" w14:textId="77777777" w:rsidR="008734F3" w:rsidRPr="007B7D6E" w:rsidRDefault="008734F3">
      <w:r w:rsidRPr="007B7D6E">
        <w:separator/>
      </w:r>
    </w:p>
  </w:endnote>
  <w:endnote w:type="continuationSeparator" w:id="0">
    <w:p w14:paraId="04F3140F" w14:textId="77777777" w:rsidR="008734F3" w:rsidRPr="007B7D6E" w:rsidRDefault="008734F3">
      <w:r w:rsidRPr="007B7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57AD" w14:textId="77777777" w:rsidR="007B7D6E" w:rsidRPr="007B7D6E" w:rsidRDefault="007B7D6E" w:rsidP="007B7D6E">
    <w:pPr>
      <w:pStyle w:val="EPFooter"/>
    </w:pPr>
    <w:r w:rsidRPr="007B7D6E">
      <w:t>PE</w:t>
    </w:r>
    <w:r w:rsidRPr="007B7D6E">
      <w:rPr>
        <w:rStyle w:val="HideTWBExt"/>
      </w:rPr>
      <w:t>&lt;NoPE&gt;</w:t>
    </w:r>
    <w:r w:rsidRPr="007B7D6E">
      <w:t>786.702</w:t>
    </w:r>
    <w:r w:rsidRPr="007B7D6E">
      <w:rPr>
        <w:rStyle w:val="HideTWBExt"/>
      </w:rPr>
      <w:t>&lt;/NoPE&gt;&lt;Version&gt;</w:t>
    </w:r>
    <w:r w:rsidRPr="007B7D6E">
      <w:t>v03-00</w:t>
    </w:r>
    <w:r w:rsidRPr="007B7D6E">
      <w:rPr>
        <w:rStyle w:val="HideTWBExt"/>
      </w:rPr>
      <w:t>&lt;/Version&gt;</w:t>
    </w:r>
    <w:r w:rsidRPr="007B7D6E">
      <w:tab/>
    </w:r>
    <w:r w:rsidRPr="007B7D6E">
      <w:fldChar w:fldCharType="begin"/>
    </w:r>
    <w:r w:rsidRPr="007B7D6E">
      <w:instrText xml:space="preserve"> PAGE  \* MERGEFORMAT </w:instrText>
    </w:r>
    <w:r w:rsidRPr="007B7D6E">
      <w:fldChar w:fldCharType="separate"/>
    </w:r>
    <w:r w:rsidRPr="007B7D6E">
      <w:rPr>
        <w:noProof/>
      </w:rPr>
      <w:t>2</w:t>
    </w:r>
    <w:r w:rsidRPr="007B7D6E">
      <w:fldChar w:fldCharType="end"/>
    </w:r>
    <w:r w:rsidRPr="007B7D6E">
      <w:t>/</w:t>
    </w:r>
    <w:fldSimple w:instr=" NUMPAGES  \* MERGEFORMAT ">
      <w:r w:rsidRPr="007B7D6E">
        <w:rPr>
          <w:noProof/>
        </w:rPr>
        <w:t>51</w:t>
      </w:r>
    </w:fldSimple>
    <w:r w:rsidRPr="007B7D6E">
      <w:tab/>
    </w:r>
    <w:r w:rsidRPr="007B7D6E">
      <w:rPr>
        <w:rStyle w:val="HideTWBExt"/>
      </w:rPr>
      <w:t>&lt;PathFdR&gt;</w:t>
    </w:r>
    <w:r w:rsidRPr="007B7D6E">
      <w:t>AD\1346573PL.docx</w:t>
    </w:r>
    <w:r w:rsidRPr="007B7D6E">
      <w:rPr>
        <w:rStyle w:val="HideTWBExt"/>
      </w:rPr>
      <w:t>&lt;/PathFdR&gt;</w:t>
    </w:r>
  </w:p>
  <w:p w14:paraId="379DEAA0" w14:textId="308D0FE8" w:rsidR="001A1D5E" w:rsidRPr="007B7D6E" w:rsidRDefault="007B7D6E" w:rsidP="007B7D6E">
    <w:pPr>
      <w:pStyle w:val="EPFooter2"/>
    </w:pPr>
    <w:r w:rsidRPr="007B7D6E">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1F20" w14:textId="77777777" w:rsidR="007B7D6E" w:rsidRPr="007B7D6E" w:rsidRDefault="007B7D6E" w:rsidP="007B7D6E">
    <w:pPr>
      <w:pStyle w:val="EPFooter"/>
    </w:pPr>
    <w:r w:rsidRPr="007B7D6E">
      <w:rPr>
        <w:rStyle w:val="HideTWBExt"/>
      </w:rPr>
      <w:t>&lt;PathFdR&gt;</w:t>
    </w:r>
    <w:r w:rsidRPr="007B7D6E">
      <w:t>AD\1346573PL.docx</w:t>
    </w:r>
    <w:r w:rsidRPr="007B7D6E">
      <w:rPr>
        <w:rStyle w:val="HideTWBExt"/>
      </w:rPr>
      <w:t>&lt;/PathFdR&gt;</w:t>
    </w:r>
    <w:r w:rsidRPr="007B7D6E">
      <w:tab/>
    </w:r>
    <w:r w:rsidRPr="007B7D6E">
      <w:fldChar w:fldCharType="begin"/>
    </w:r>
    <w:r w:rsidRPr="007B7D6E">
      <w:instrText xml:space="preserve"> PAGE  \* MERGEFORMAT </w:instrText>
    </w:r>
    <w:r w:rsidRPr="007B7D6E">
      <w:fldChar w:fldCharType="separate"/>
    </w:r>
    <w:r w:rsidRPr="007B7D6E">
      <w:rPr>
        <w:noProof/>
      </w:rPr>
      <w:t>3</w:t>
    </w:r>
    <w:r w:rsidRPr="007B7D6E">
      <w:fldChar w:fldCharType="end"/>
    </w:r>
    <w:r w:rsidRPr="007B7D6E">
      <w:t>/</w:t>
    </w:r>
    <w:fldSimple w:instr=" NUMPAGES  \* MERGEFORMAT ">
      <w:r w:rsidRPr="007B7D6E">
        <w:rPr>
          <w:noProof/>
        </w:rPr>
        <w:t>51</w:t>
      </w:r>
    </w:fldSimple>
    <w:r w:rsidRPr="007B7D6E">
      <w:tab/>
      <w:t>PE</w:t>
    </w:r>
    <w:r w:rsidRPr="007B7D6E">
      <w:rPr>
        <w:rStyle w:val="HideTWBExt"/>
      </w:rPr>
      <w:t>&lt;NoPE&gt;</w:t>
    </w:r>
    <w:r w:rsidRPr="007B7D6E">
      <w:t>786.702</w:t>
    </w:r>
    <w:r w:rsidRPr="007B7D6E">
      <w:rPr>
        <w:rStyle w:val="HideTWBExt"/>
      </w:rPr>
      <w:t>&lt;/NoPE&gt;&lt;Version&gt;</w:t>
    </w:r>
    <w:r w:rsidRPr="007B7D6E">
      <w:t>v03-00</w:t>
    </w:r>
    <w:r w:rsidRPr="007B7D6E">
      <w:rPr>
        <w:rStyle w:val="HideTWBExt"/>
      </w:rPr>
      <w:t>&lt;/Version&gt;</w:t>
    </w:r>
  </w:p>
  <w:p w14:paraId="25960642" w14:textId="32AEC8F8" w:rsidR="001A1D5E" w:rsidRPr="007B7D6E" w:rsidRDefault="007B7D6E" w:rsidP="007B7D6E">
    <w:pPr>
      <w:pStyle w:val="EPFooter2"/>
    </w:pPr>
    <w:r w:rsidRPr="007B7D6E">
      <w:tab/>
    </w:r>
    <w:r w:rsidRPr="007B7D6E">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7323" w14:textId="77777777" w:rsidR="007B7D6E" w:rsidRPr="007B7D6E" w:rsidRDefault="007B7D6E" w:rsidP="007B7D6E">
    <w:pPr>
      <w:pStyle w:val="EPFooter"/>
    </w:pPr>
    <w:r w:rsidRPr="007B7D6E">
      <w:rPr>
        <w:rStyle w:val="HideTWBExt"/>
      </w:rPr>
      <w:t>&lt;PathFdR&gt;</w:t>
    </w:r>
    <w:r w:rsidRPr="007B7D6E">
      <w:t>AD\1346573PL.docx</w:t>
    </w:r>
    <w:r w:rsidRPr="007B7D6E">
      <w:rPr>
        <w:rStyle w:val="HideTWBExt"/>
      </w:rPr>
      <w:t>&lt;/PathFdR&gt;</w:t>
    </w:r>
    <w:r w:rsidRPr="007B7D6E">
      <w:tab/>
    </w:r>
    <w:r w:rsidRPr="007B7D6E">
      <w:tab/>
      <w:t>PE</w:t>
    </w:r>
    <w:r w:rsidRPr="007B7D6E">
      <w:rPr>
        <w:rStyle w:val="HideTWBExt"/>
      </w:rPr>
      <w:t>&lt;NoPE&gt;</w:t>
    </w:r>
    <w:r w:rsidRPr="007B7D6E">
      <w:t>786.702</w:t>
    </w:r>
    <w:r w:rsidRPr="007B7D6E">
      <w:rPr>
        <w:rStyle w:val="HideTWBExt"/>
      </w:rPr>
      <w:t>&lt;/NoPE&gt;&lt;Version&gt;</w:t>
    </w:r>
    <w:r w:rsidRPr="007B7D6E">
      <w:t>v03-00</w:t>
    </w:r>
    <w:r w:rsidRPr="007B7D6E">
      <w:rPr>
        <w:rStyle w:val="HideTWBExt"/>
      </w:rPr>
      <w:t>&lt;/Version&gt;</w:t>
    </w:r>
  </w:p>
  <w:p w14:paraId="7D16DE1F" w14:textId="3D030E3E" w:rsidR="001A1D5E" w:rsidRPr="007B7D6E" w:rsidRDefault="007B7D6E" w:rsidP="007B7D6E">
    <w:pPr>
      <w:pStyle w:val="EPFooter2"/>
    </w:pPr>
    <w:r w:rsidRPr="007B7D6E">
      <w:t>PL</w:t>
    </w:r>
    <w:r w:rsidRPr="007B7D6E">
      <w:tab/>
    </w:r>
    <w:r w:rsidRPr="007B7D6E">
      <w:rPr>
        <w:b w:val="0"/>
        <w:i/>
        <w:color w:val="C0C0C0"/>
        <w:sz w:val="22"/>
      </w:rPr>
      <w:t>Zjednoczona w różnorodności</w:t>
    </w:r>
    <w:r w:rsidRPr="007B7D6E">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FAB2" w14:textId="77777777" w:rsidR="00240CFC" w:rsidRPr="007B7D6E" w:rsidRDefault="008734F3" w:rsidP="00240CFC">
    <w:pPr>
      <w:pStyle w:val="EPFooter"/>
    </w:pPr>
    <w:r w:rsidRPr="007B7D6E">
      <w:rPr>
        <w:rStyle w:val="HideTWBExt"/>
      </w:rPr>
      <w:t>&lt;PathFdR&gt;</w:t>
    </w:r>
    <w:r w:rsidRPr="007B7D6E">
      <w:t>AD\1346573EN.docx</w:t>
    </w:r>
    <w:r w:rsidRPr="007B7D6E">
      <w:rPr>
        <w:rStyle w:val="HideTWBExt"/>
      </w:rPr>
      <w:t>&lt;/PathFdR&gt;</w:t>
    </w:r>
    <w:r w:rsidRPr="007B7D6E">
      <w:tab/>
    </w:r>
    <w:r w:rsidRPr="007B7D6E">
      <w:tab/>
      <w:t>PE</w:t>
    </w:r>
    <w:r w:rsidRPr="007B7D6E">
      <w:rPr>
        <w:rStyle w:val="HideTWBExt"/>
      </w:rPr>
      <w:t>&lt;NoPE&gt;</w:t>
    </w:r>
    <w:r w:rsidRPr="007B7D6E">
      <w:t>786.702</w:t>
    </w:r>
    <w:r w:rsidRPr="007B7D6E">
      <w:rPr>
        <w:rStyle w:val="HideTWBExt"/>
      </w:rPr>
      <w:t>&lt;/NoPE&gt;&lt;Version&gt;</w:t>
    </w:r>
    <w:r w:rsidRPr="007B7D6E">
      <w:t>v03-00</w:t>
    </w:r>
    <w:r w:rsidRPr="007B7D6E">
      <w:rPr>
        <w:rStyle w:val="HideTWBExt"/>
      </w:rPr>
      <w:t>&lt;/Version&gt;</w:t>
    </w:r>
  </w:p>
  <w:p w14:paraId="53BC3A62" w14:textId="77777777" w:rsidR="007F187F" w:rsidRPr="007B7D6E" w:rsidRDefault="008734F3" w:rsidP="00240CFC">
    <w:pPr>
      <w:pStyle w:val="EPFooter2"/>
    </w:pPr>
    <w:r w:rsidRPr="007B7D6E">
      <w:t>EN</w:t>
    </w:r>
    <w:r w:rsidRPr="007B7D6E">
      <w:tab/>
    </w:r>
    <w:r w:rsidRPr="007B7D6E">
      <w:rPr>
        <w:b w:val="0"/>
        <w:i/>
        <w:color w:val="C0C0C0"/>
        <w:sz w:val="22"/>
      </w:rPr>
      <w:t>United in diversity</w:t>
    </w:r>
    <w:r w:rsidRPr="007B7D6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57545" w14:textId="77777777" w:rsidR="002C51A9" w:rsidRPr="007B7D6E" w:rsidRDefault="008734F3">
      <w:r w:rsidRPr="007B7D6E">
        <w:separator/>
      </w:r>
    </w:p>
  </w:footnote>
  <w:footnote w:type="continuationSeparator" w:id="0">
    <w:p w14:paraId="391F19E7" w14:textId="77777777" w:rsidR="002C51A9" w:rsidRPr="007B7D6E" w:rsidRDefault="008734F3">
      <w:r w:rsidRPr="007B7D6E">
        <w:continuationSeparator/>
      </w:r>
    </w:p>
  </w:footnote>
  <w:footnote w:id="1">
    <w:p w14:paraId="6E7CCCAE" w14:textId="21DCCFBD" w:rsidR="001A1D5E" w:rsidRPr="007B7D6E" w:rsidRDefault="008734F3" w:rsidP="001A1D5E">
      <w:pPr>
        <w:pStyle w:val="FootnoteText"/>
      </w:pPr>
      <w:r w:rsidRPr="007B7D6E">
        <w:rPr>
          <w:rStyle w:val="FootnoteReference"/>
        </w:rPr>
        <w:footnoteRef/>
      </w:r>
      <w:r w:rsidRPr="007B7D6E">
        <w:t xml:space="preserve"> Porozumienie międzyinstytucjonalne z dnia 20 maja 2021 r. pomiędzy Parlamentem Europejskim, Radą Unii Europejskiej i Komisją Europejską w sprawie obowiązkowego rejestru służącego przejrzystości (Dz.U. L 207 z 11.6.2021, s. 1, ELI: </w:t>
      </w:r>
      <w:hyperlink r:id="rId1" w:tooltip="http://data.europa.eu/eli/agree_interinstit/2021/611/oj" w:history="1">
        <w:r w:rsidR="001A1D5E" w:rsidRPr="007B7D6E">
          <w:rPr>
            <w:rStyle w:val="Hyperlink"/>
          </w:rPr>
          <w:t>http://data.europa.eu/eli/agree_interinstit/2021/611/oj</w:t>
        </w:r>
      </w:hyperlink>
      <w:r w:rsidRPr="007B7D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0F51" w14:textId="77777777" w:rsidR="008734F3" w:rsidRDefault="00873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BC9C" w14:textId="77777777" w:rsidR="008734F3" w:rsidRDefault="008734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B88A" w14:textId="77777777" w:rsidR="008734F3" w:rsidRDefault="008734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37CE" w14:textId="77777777" w:rsidR="00240CFC" w:rsidRPr="00240CFC" w:rsidRDefault="00240C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B2E6" w14:textId="77777777" w:rsidR="00240CFC" w:rsidRPr="00240CFC" w:rsidRDefault="00240C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032E" w14:textId="77777777" w:rsidR="00240CFC" w:rsidRPr="00240CFC" w:rsidRDefault="00240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66EE0D6E">
      <w:start w:val="6"/>
      <w:numFmt w:val="bullet"/>
      <w:lvlText w:val="-"/>
      <w:lvlJc w:val="left"/>
      <w:pPr>
        <w:ind w:left="720" w:hanging="360"/>
      </w:pPr>
      <w:rPr>
        <w:rFonts w:ascii="Times New Roman" w:eastAsia="Times New Roman" w:hAnsi="Times New Roman" w:cs="Times New Roman" w:hint="default"/>
      </w:rPr>
    </w:lvl>
    <w:lvl w:ilvl="1" w:tplc="B4D24F76" w:tentative="1">
      <w:start w:val="1"/>
      <w:numFmt w:val="bullet"/>
      <w:lvlText w:val="o"/>
      <w:lvlJc w:val="left"/>
      <w:pPr>
        <w:ind w:left="1440" w:hanging="360"/>
      </w:pPr>
      <w:rPr>
        <w:rFonts w:ascii="Courier New" w:hAnsi="Courier New" w:cs="Courier New" w:hint="default"/>
      </w:rPr>
    </w:lvl>
    <w:lvl w:ilvl="2" w:tplc="E4149316" w:tentative="1">
      <w:start w:val="1"/>
      <w:numFmt w:val="bullet"/>
      <w:lvlText w:val=""/>
      <w:lvlJc w:val="left"/>
      <w:pPr>
        <w:ind w:left="2160" w:hanging="360"/>
      </w:pPr>
      <w:rPr>
        <w:rFonts w:ascii="Wingdings" w:hAnsi="Wingdings" w:hint="default"/>
      </w:rPr>
    </w:lvl>
    <w:lvl w:ilvl="3" w:tplc="5BA8BA48" w:tentative="1">
      <w:start w:val="1"/>
      <w:numFmt w:val="bullet"/>
      <w:lvlText w:val=""/>
      <w:lvlJc w:val="left"/>
      <w:pPr>
        <w:ind w:left="2880" w:hanging="360"/>
      </w:pPr>
      <w:rPr>
        <w:rFonts w:ascii="Symbol" w:hAnsi="Symbol" w:hint="default"/>
      </w:rPr>
    </w:lvl>
    <w:lvl w:ilvl="4" w:tplc="F1B8DE00" w:tentative="1">
      <w:start w:val="1"/>
      <w:numFmt w:val="bullet"/>
      <w:lvlText w:val="o"/>
      <w:lvlJc w:val="left"/>
      <w:pPr>
        <w:ind w:left="3600" w:hanging="360"/>
      </w:pPr>
      <w:rPr>
        <w:rFonts w:ascii="Courier New" w:hAnsi="Courier New" w:cs="Courier New" w:hint="default"/>
      </w:rPr>
    </w:lvl>
    <w:lvl w:ilvl="5" w:tplc="58067394" w:tentative="1">
      <w:start w:val="1"/>
      <w:numFmt w:val="bullet"/>
      <w:lvlText w:val=""/>
      <w:lvlJc w:val="left"/>
      <w:pPr>
        <w:ind w:left="4320" w:hanging="360"/>
      </w:pPr>
      <w:rPr>
        <w:rFonts w:ascii="Wingdings" w:hAnsi="Wingdings" w:hint="default"/>
      </w:rPr>
    </w:lvl>
    <w:lvl w:ilvl="6" w:tplc="895AB4E4" w:tentative="1">
      <w:start w:val="1"/>
      <w:numFmt w:val="bullet"/>
      <w:lvlText w:val=""/>
      <w:lvlJc w:val="left"/>
      <w:pPr>
        <w:ind w:left="5040" w:hanging="360"/>
      </w:pPr>
      <w:rPr>
        <w:rFonts w:ascii="Symbol" w:hAnsi="Symbol" w:hint="default"/>
      </w:rPr>
    </w:lvl>
    <w:lvl w:ilvl="7" w:tplc="45821D64" w:tentative="1">
      <w:start w:val="1"/>
      <w:numFmt w:val="bullet"/>
      <w:lvlText w:val="o"/>
      <w:lvlJc w:val="left"/>
      <w:pPr>
        <w:ind w:left="5760" w:hanging="360"/>
      </w:pPr>
      <w:rPr>
        <w:rFonts w:ascii="Courier New" w:hAnsi="Courier New" w:cs="Courier New" w:hint="default"/>
      </w:rPr>
    </w:lvl>
    <w:lvl w:ilvl="8" w:tplc="E26E1B64"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LIBE"/>
    <w:docVar w:name="COMKEY" w:val="LIBE"/>
    <w:docVar w:name="Consolidate" w:val="True"/>
    <w:docVar w:name="CONTRIBUTIONMNU" w:val=" 2"/>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538425\rsid735077\rsid1718133\rsid1725942\rsid2892074\rsid3565327\rsid4666813\rsid6641733\rsid7823322\rsid9636012_x000d__x000a_\rsid10377208\rsid11215221\rsid11549030\rsid12154954\rsid14294112\rsid14382809\rsid14424199\rsid15204470\rsid15285974\rsid15950462\rsid16324206\rsid16662270}{\mmathPr\mmathFont34\mbrkBin0\mbrkBinSub0\msmallFrac0\mdispDef1\mlMargin0\mrMargin0\mdefJc1_x000d__x000a_\mwrapIndent1440\mintLim0\mnaryLim1}{\info{\author NN}{\operator KUGI Dusanka}{\creatim\yr2026\mo6\dy24\hr15\min29}{\revtim\yr2026\mo6\dy24\hr15\min29}{\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594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538425 \chftnsep _x000d__x000a_\par }}{\*\ftnsepc \ltrpar \pard\plain \ltrpar\ql \li0\ri0\widctlpar\wrapdefault\aspalpha\aspnum\faauto\adjustright\rin0\lin0\itap0 \rtlch\fcs1 \af0\afs20\alang1025 \ltrch\fcs0 \fs24\lang2057\langfe2057\cgrid\langnp2057\langfenp2057 {\rtlch\fcs1 \af0 _x000d__x000a_\ltrch\fcs0 \insrsid538425 \chftnsepc _x000d__x000a_\par }}{\*\aftnsep \ltrpar \pard\plain \ltrpar\ql \li0\ri0\widctlpar\wrapdefault\aspalpha\aspnum\faauto\adjustright\rin0\lin0\itap0 \rtlch\fcs1 \af0\afs20\alang1025 \ltrch\fcs0 \fs24\lang2057\langfe2057\cgrid\langnp2057\langfenp2057 {\rtlch\fcs1 \af0 _x000d__x000a_\ltrch\fcs0 \insrsid538425 \chftnsep _x000d__x000a_\par }}{\*\aftnsepc \ltrpar \pard\plain \ltrpar\ql \li0\ri0\widctlpar\wrapdefault\aspalpha\aspnum\faauto\adjustright\rin0\lin0\itap0 \rtlch\fcs1 \af0\afs20\alang1025 \ltrch\fcs0 \fs24\lang2057\langfe2057\cgrid\langnp2057\langfenp2057 {\rtlch\fcs1 \af0 _x000d__x000a_\ltrch\fcs0 \insrsid53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72594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8_x000d__x000a_fe84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78712 HideTWBExt;}{_x000d__x000a_\s18\ql \li0\ri0\sa120\nowidctlpar\wrapdefault\aspalpha\aspnum\faauto\adjustright\rin0\lin0\itap0 \rtlch\fcs1 \af0\afs20\alang1025 \ltrch\fcs0 \fs24\lang2057\langfe2057\cgrid\langnp2057\langfenp2057 \sbasedon0 \snext18 \spriority0 \styrsid12478712 _x000d__x000a_Normal6a;}{\s19\ql \li0\ri0\nowidctlpar\wrapdefault\aspalpha\aspnum\faauto\adjustright\rin0\lin0\itap0 \rtlch\fcs1 \af0\afs20\alang1025 \ltrch\fcs0 \b\fs24\lang2057\langfe2057\cgrid\langnp2057\langfenp2057 \sbasedon0 \snext19 \spriority0 \styrsid12478712 _x000d__x000a_NormalBold;}{\s20\qc \li0\ri0\sa240\nowidctlpar\wrapdefault\aspalpha\aspnum\faauto\adjustright\rin0\lin0\itap0 \rtlch\fcs1 \af0\afs20\alang1025 \ltrch\fcs0 \i\fs24\lang2057\langfe2057\cgrid\langnp2057\langfenp2057 _x000d__x000a_\sbasedon0 \snext20 \spriority0 \styrsid124787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78712 AmNumberTabs;}{\s22\ql \li0\ri0\sb240\nowidctlpar\wrapdefault\aspalpha\aspnum\faauto\adjustright\rin0\lin0\itap0 \rtlch\fcs1 _x000d__x000a_\af0\afs20\alang1025 \ltrch\fcs0 \b\fs24\lang2057\langfe2057\cgrid\langnp2057\langfenp2057 \sbasedon0 \snext22 \spriority0 \styrsid12478712 NormalBold12b;}}{\*\rsidtbl \rsid24658\rsid223860\rsid735077\rsid1718133\rsid2892074\rsid3565327\rsid4666813_x000d__x000a_\rsid6641733\rsid7823322\rsid9636012\rsid10377208\rsid11028921\rsid11215221\rsid11549030\rsid12154954\rsid12478712\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7871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1028921 \chftnsep _x000d__x000a_\par }}{\*\ftnsepc \ltrpar \pard\plain \ltrpar\ql \li0\ri0\widctlpar\wrapdefault\aspalpha\aspnum\faauto\adjustright\rin0\lin0\itap0 \rtlch\fcs1 \af0\afs20\alang1025 \ltrch\fcs0 \fs24\lang2057\langfe2057\cgrid\langnp2057\langfenp2057 {\rtlch\fcs1 \af0 _x000d__x000a_\ltrch\fcs0 \insrsid11028921 \chftnsepc _x000d__x000a_\par }}{\*\aftnsep \ltrpar \pard\plain \ltrpar\ql \li0\ri0\widctlpar\wrapdefault\aspalpha\aspnum\faauto\adjustright\rin0\lin0\itap0 \rtlch\fcs1 \af0\afs20\alang1025 \ltrch\fcs0 \fs24\lang2057\langfe2057\cgrid\langnp2057\langfenp2057 {\rtlch\fcs1 \af0 _x000d__x000a_\ltrch\fcs0 \insrsid11028921 \chftnsep _x000d__x000a_\par }}{\*\aftnsepc \ltrpar \pard\plain \ltrpar\ql \li0\ri0\widctlpar\wrapdefault\aspalpha\aspnum\faauto\adjustright\rin0\lin0\itap0 \rtlch\fcs1 \af0\afs20\alang1025 \ltrch\fcs0 \fs24\lang2057\langfe2057\cgrid\langnp2057\langfenp2057 {\rtlch\fcs1 \af0 _x000d__x000a_\ltrch\fcs0 \insrsid11028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478712\charrsid15879488 {\*\bkmkstart restartA_x000d__x000a_}\hich\af1\dbch\af31501\loch\f1 &lt;AmendA&gt;}{\rtlch\fcs1 \af0 \ltrch\fcs0 \insrsid12478712\charrsid15879488 [ZAMENDMENT]\tab \tab }{\rtlch\fcs1 \af0 \ltrch\fcs0 _x000d__x000a_\cs17\b0\v\fs20\cf9\lang1024\langfe1024\loch\af1\hich\af1\dbch\af31501\noproof\insrsid12478712\charrsid15879488 \hich\af1\dbch\af31501\loch\f1 &lt;NumAmA&gt;}{\rtlch\fcs1 \af0 \ltrch\fcs0 \insrsid12478712\charrsid15879488 [ZNRAM]}{\rtlch\fcs1 \af0 \ltrch\fcs0 _x000d__x000a_\cs17\b0\v\fs20\cf9\lang1024\langfe1024\loch\af1\hich\af1\dbch\af31501\noproof\insrsid12478712\charrsid15879488 \hich\af1\dbch\af31501\loch\f1 &lt;/NumAmA&gt;}{\rtlch\fcs1 \af0 \ltrch\fcs0 \insrsid12478712\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478712\charrsid11356624 \hich\af1\dbch\af31501\loch\f1 &lt;DocAmend&gt;}{\rtlch\fcs1 \af0 \ltrch\fcs0 _x000d__x000a_\lang1036\langfe2057\langnp1036\insrsid12478712\charrsid11356624 [ZRESOLUTION]}{\rtlch\fcs1 \af0 \ltrch\fcs0 \cs17\b0\v\fs20\cf9\lang1024\langfe1024\loch\af1\hich\af1\dbch\af31501\noproof\langnp1036\insrsid12478712\charrsid11356624 _x000d__x000a_\hich\af1\dbch\af31501\loch\f1 &lt;/DocAmend&gt;}{\rtlch\fcs1 \af0 \ltrch\fcs0 \lang1036\langfe2057\langnp1036\insrsid12478712\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478712\charrsid11356624 \hich\af1\dbch\af31501\loch\f1 &lt;Article&gt;}{\rtlch\fcs1 \af0 \ltrch\fcs0 _x000d__x000a_\lang1036\langfe2057\langnp1036\insrsid12478712\charrsid11356624 [ZRESPART]}{\rtlch\fcs1 \af0 \ltrch\fcs0 \cs17\b0\v\fs20\cf9\lang1024\langfe1024\loch\af1\hich\af1\dbch\af31501\noproof\langnp1036\insrsid12478712\charrsid11356624 _x000d__x000a_\hich\af1\dbch\af31501\loch\f1 &lt;/Article&gt;}{\rtlch\fcs1 \af0 \ltrch\fcs0 \lang1036\langfe2057\langnp1036\insrsid12478712\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478712\charrsid11356624 \cell }\pard \ltrpar_x000d__x000a_\ql \li0\ri0\widctlpar\intbl\wrapdefault\aspalpha\aspnum\faauto\adjustright\rin0\lin0 {\rtlch\fcs1 \af0 \ltrch\fcs0 \insrsid12478712\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478712\charrsid15879488 [ZLEFTA]\cell [ZRIGHT]\cell }\pard\plain \ltrpar\ql \li0\ri0\widctlpar\intbl\wrapdefault\aspalpha\aspnum\faauto\adjustright\rin0\lin0 \rtlch\fcs1 \af0\afs20\alang1025 \ltrch\fcs0 _x000d__x000a_\fs24\lang2057\langfe2057\cgrid\langnp2057\langfenp2057 {\rtlch\fcs1 \af0 \ltrch\fcs0 \insrsid12478712\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78712\charrsid15879488 [ZTEXTL]\cell [ZTEXTR]}{\rtlch\fcs1 \af0\afs24 \ltrch\fcs0 \insrsid12478712\charrsid15879488 \cell }\pard\plain \ltrpar\ql \li0\ri0\widctlpar\intbl\wrapdefault\aspalpha\aspnum\faauto\adjustright\rin0\lin0 \rtlch\fcs1 _x000d__x000a_\af0\afs20\alang1025 \ltrch\fcs0 \fs24\lang2057\langfe2057\cgrid\langnp2057\langfenp2057 {\rtlch\fcs1 \af0 \ltrch\fcs0 \insrsid12478712\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478712\charrsid15879488 _x000d__x000a_\hich\af1\dbch\af31501\loch\f1 &lt;/AmendA&gt;}{\rtlch\fcs1 \af0 \ltrch\fcs0 \insrsid124787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6_x000d__x000a_a489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693 HideTWBExt;}{_x000d__x000a_\s18\ql \li0\ri0\sa120\nowidctlpar\wrapdefault\aspalpha\aspnum\faauto\adjustright\rin0\lin0\itap0 \rtlch\fcs1 \af0\afs20\alang1025 \ltrch\fcs0 \fs24\lang2057\langfe2057\cgrid\langnp2057\langfenp2057 \sbasedon0 \snext18 \spriority0 \styrsid269693 _x000d__x000a_Normal6a;}{\s19\ql \li0\ri0\nowidctlpar\wrapdefault\aspalpha\aspnum\faauto\adjustright\rin0\lin0\itap0 \rtlch\fcs1 \af0\afs20\alang1025 \ltrch\fcs0 \b\fs24\lang2057\langfe2057\cgrid\langnp2057\langfenp2057 \sbasedon0 \snext19 \spriority0 \styrsid269693 _x000d__x000a_NormalBold;}{\s20\ql \li0\ri0\sa240\nowidctlpar\wrapdefault\aspalpha\aspnum\faauto\adjustright\rin0\lin0\itap0 \rtlch\fcs1 \af0\afs20\alang1025 \ltrch\fcs0 \i\fs24\lang2057\langfe2057\cgrid\langnp2057\langfenp2057 _x000d__x000a_\sbasedon0 \snext20 \spriority0 \styrsid269693 AmJustText;}{\s21\qc \li0\ri0\sb240\sa240\nowidctlpar\wrapdefault\aspalpha\aspnum\faauto\adjustright\rin0\lin0\itap0 \rtlch\fcs1 \af0\afs20\alang1025 \ltrch\fcs0 _x000d__x000a_\i\fs24\lang2057\langfe2057\cgrid\langnp2057\langfenp2057 \sbasedon0 \snext21 \spriority0 \styrsid269693 AmCrossRef;}{\s22\qc \li0\ri0\sb240\sa240\keepn\nowidctlpar\wrapdefault\aspalpha\aspnum\faauto\adjustright\rin0\lin0\itap0 \rtlch\fcs1 _x000d__x000a_\af0\afs20\alang1025 \ltrch\fcs0 \i\fs24\lang2057\langfe2057\cgrid\langnp2057\langfenp2057 \sbasedon0 \snext20 \spriority0 \styrsid269693 AmJustTitle;}{\s23\qc \li0\ri0\sa240\nowidctlpar\wrapdefault\aspalpha\aspnum\faauto\adjustright\rin0\lin0\itap0 _x000d__x000a_\rtlch\fcs1 \af0\afs20\alang1025 \ltrch\fcs0 \i\fs24\lang2057\langfe2057\cgrid\langnp2057\langfenp2057 \sbasedon0 \snext23 \spriority0 \styrsid2696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9693 AmNumberTabs;}{\s25\ql \li0\ri0\sb240\nowidctlpar\wrapdefault\aspalpha\aspnum\faauto\adjustright\rin0\lin0\itap0 \rtlch\fcs1 _x000d__x000a_\af0\afs20\alang1025 \ltrch\fcs0 \b\fs24\lang2057\langfe2057\cgrid\langnp2057\langfenp2057 \sbasedon0 \snext25 \spriority0 \styrsid269693 NormalBold12b;}}{\*\rsidtbl \rsid24658\rsid223860\rsid269693\rsid735077\rsid1718133\rsid1930491\rsid2892074_x000d__x000a_\rsid3565327\rsid4666813\rsid6641733\rsid7823322\rsid9636012\rsid10377208\rsid11215221\rsid11549030\rsid12154954\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693\newtblstyruls\nogrowautofit\usenormstyforlist\noindnmbrts\felnbrelev\nocxsptable\indrlsweleven\noafcnsttbl\afelev\utinl\hwelev\spltpgpar\notcvasp\notbrkcnstfrctbl\notvatxbx\krnprsnet\cachedcolbal \nouicompat \fet0_x000d__x000a_{\*\wgrffmtfilter 013f}\nofeaturethrottle1\ilfomacatclnup0{\*\template C:\\Users\\dkugi\\AppData\\Local\\Temp\\Blank1.dotx}{\*\ftnsep \ltrpar \pard\plain \ltrpar\ql \li0\ri0\widctlpar\wrapdefault\aspalpha\aspnum\faauto\adjustright\rin0\lin0\itap0 _x000d__x000a_\rtlch\fcs1 \af0\afs20\alang1025 \ltrch\fcs0 \fs24\lang2057\langfe2057\cgrid\langnp2057\langfenp2057 {\rtlch\fcs1 \af0 \ltrch\fcs0 \insrsid1930491 \chftnsep _x000d__x000a_\par }}{\*\ftnsepc \ltrpar \pard\plain \ltrpar\ql \li0\ri0\widctlpar\wrapdefault\aspalpha\aspnum\faauto\adjustright\rin0\lin0\itap0 \rtlch\fcs1 \af0\afs20\alang1025 \ltrch\fcs0 \fs24\lang2057\langfe2057\cgrid\langnp2057\langfenp2057 {\rtlch\fcs1 \af0 _x000d__x000a_\ltrch\fcs0 \insrsid1930491 \chftnsepc _x000d__x000a_\par }}{\*\aftnsep \ltrpar \pard\plain \ltrpar\ql \li0\ri0\widctlpar\wrapdefault\aspalpha\aspnum\faauto\adjustright\rin0\lin0\itap0 \rtlch\fcs1 \af0\afs20\alang1025 \ltrch\fcs0 \fs24\lang2057\langfe2057\cgrid\langnp2057\langfenp2057 {\rtlch\fcs1 \af0 _x000d__x000a_\ltrch\fcs0 \insrsid1930491 \chftnsep _x000d__x000a_\par }}{\*\aftnsepc \ltrpar \pard\plain \ltrpar\ql \li0\ri0\widctlpar\wrapdefault\aspalpha\aspnum\faauto\adjustright\rin0\lin0\itap0 \rtlch\fcs1 \af0\afs20\alang1025 \ltrch\fcs0 \fs24\lang2057\langfe2057\cgrid\langnp2057\langfenp2057 {\rtlch\fcs1 \af0 _x000d__x000a_\ltrch\fcs0 \insrsid19304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269693\charrsid15879488 {\*\bkmkstart restartB}_x000d__x000a_\hich\af1\dbch\af31501\loch\f1 &lt;AmendB&gt;}{\rtlch\fcs1 \af0 \ltrch\fcs0 \insrsid269693\charrsid15879488 [ZAMENDMENT]\tab \tab }{\rtlch\fcs1 \af0 \ltrch\fcs0 _x000d__x000a_\cs17\b0\v\fs20\cf9\lang1024\langfe1024\loch\af1\hich\af1\dbch\af31501\noproof\insrsid269693\charrsid15879488 \hich\af1\dbch\af31501\loch\f1 &lt;NumAmB&gt;}{\rtlch\fcs1 \af0 \ltrch\fcs0 \insrsid269693\charrsid15879488 [ZNRAM]}{\rtlch\fcs1 \af0 \ltrch\fcs0 _x000d__x000a_\cs17\b0\v\fs20\cf9\lang1024\langfe1024\loch\af1\hich\af1\dbch\af31501\noproof\insrsid269693\charrsid15879488 \hich\af1\dbch\af31501\loch\f1 &lt;/NumAmB&gt;}{\rtlch\fcs1 \af0 \ltrch\fcs0 \insrsid269693\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269693\charrsid15879488 \hich\af1\dbch\af31501\loch\f1 &lt;DocAmend&gt;}{\rtlch\fcs1 \af0 \ltrch\fcs0 \insrsid269693\charrsid15879488 _x000d__x000a_[ZPROPOSAL][ZAMACT]}{\rtlch\fcs1 \af0 \ltrch\fcs0 \cs17\b0\v\fs20\cf9\lang1024\langfe1024\loch\af1\hich\af1\dbch\af31501\noproof\insrsid269693\charrsid15879488 \hich\af1\dbch\af31501\loch\f1 &lt;/DocAmend&gt;}{\rtlch\fcs1 \af0 \ltrch\fcs0 _x000d__x000a_\insrsid26969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269693\charrsid15879488 \hich\af1\dbch\af31501\loch\f1 &lt;Article&gt;}{\rtlch\fcs1 \af0 \ltrch\fcs0 \insrsid269693\charrsid15879488 [ZAMPART]}{\rtlch\fcs1 _x000d__x000a_\af0 \ltrch\fcs0 \cs17\b0\v\fs20\cf9\lang1024\langfe1024\loch\af1\hich\af1\dbch\af31501\noproof\insrsid269693\charrsid15879488 \hich\af1\dbch\af31501\loch\f1 &lt;/Article&gt;}{\rtlch\fcs1 \af0 \ltrch\fcs0 \insrsid26969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269693\charrsid15879488 \hich\af1\dbch\af31501\loch\f1 &lt;DocAmend2&gt;&lt;OptDel&gt;}{\rtlch\fcs1 \af0 \ltrch\fcs0 \insrsid269693\charrsid15879488 [ZNRACT]}{\rtlch\fcs1 _x000d__x000a_\af0 \ltrch\fcs0 \cs17\v\fs20\cf9\lang1024\langfe1024\loch\af1\hich\af1\dbch\af31501\noproof\insrsid269693\charrsid15879488 \hich\af1\dbch\af31501\loch\f1 &lt;/OptDel&gt;&lt;/DocAmend2&gt;}{\rtlch\fcs1 \af0 \ltrch\fcs0 \insrsid269693\charrsid15879488 _x000d__x000a_\par }\pard \ltrpar\ql \li0\ri0\widctlpar\wrapdefault\aspalpha\aspnum\faauto\adjustright\rin0\lin0\itap0\pararsid15956237 {\rtlch\fcs1 \af0 \ltrch\fcs0 _x000d__x000a_\cs17\v\fs20\cf9\lang1024\langfe1024\loch\af1\hich\af1\dbch\af31501\noproof\langnp1036\insrsid269693\charrsid11356624 \hich\af1\dbch\af31501\loch\f1 &lt;Article2&gt;&lt;OptDel&gt;}{\rtlch\fcs1 \af0 \ltrch\fcs0 _x000d__x000a_\lang1036\langfe2057\langnp1036\insrsid269693\charrsid11356624 [ZACTPART]}{\rtlch\fcs1 \af0 \ltrch\fcs0 \cs17\v\fs20\cf9\lang1024\langfe1024\loch\af1\hich\af1\dbch\af31501\noproof\langnp1036\insrsid269693\charrsid11356624 \hich\af1\dbch\af31501\loch\f1 _x000d__x000a_&lt;/OptDel&gt;&lt;/Article2&gt;}{\rtlch\fcs1 \af0 \ltrch\fcs0 \lang1036\langfe2057\langnp1036\insrsid26969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269693\charrsid11356624 \cell }\pard \ltrpar\ql \li0\ri0\widctlpar\intbl\wrapdefault\aspalpha\aspnum\faauto\adjustright\rin0\lin0 {\rtlch\fcs1 \af0 \ltrch\fcs0 \insrsid26969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269693\charrsid15879488 [ZLEFTB]\cell [ZRIGHT]\cell }\pard\plain \ltrpar\ql \li0\ri0\widctlpar\intbl\wrapdefault\aspalpha\aspnum\faauto\adjustright\rin0\lin0 _x000d__x000a_\rtlch\fcs1 \af0\afs20\alang1025 \ltrch\fcs0 \fs24\lang2057\langfe2057\cgrid\langnp2057\langfenp2057 {\rtlch\fcs1 \af0 \ltrch\fcs0 \insrsid26969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69693\charrsid15879488 [ZTEXTL]\cell [ZTEXTR]}{\rtlch\fcs1 \af0\afs24 \ltrch\fcs0 \insrsid269693\charrsid15879488 \cell }\pard\plain \ltrpar\ql \li0\ri0\widctlpar\intbl\wrapdefault\aspalpha\aspnum\faauto\adjustright\rin0\lin0 \rtlch\fcs1 _x000d__x000a_\af0\afs20\alang1025 \ltrch\fcs0 \fs24\lang2057\langfe2057\cgrid\langnp2057\langfenp2057 {\rtlch\fcs1 \af0 \ltrch\fcs0 \insrsid26969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269693\charrsid15879488 \hich\af1\dbch\af31501\loch\f1 &lt;OptDel&gt;}{\rtlch\fcs1 \af0 \ltrch\fcs0 \insrsid269693\charrsid15879488 [ZCROSSREF]}{\rtlch\fcs1 \af0 \ltrch\fcs0 _x000d__x000a_\cs17\i0\v\fs20\cf9\lang1024\langfe1024\loch\af1\hich\af1\dbch\af31501\noproof\insrsid269693\charrsid15879488 \hich\af1\dbch\af31501\loch\f1 &lt;/OptDel&gt;}{\rtlch\fcs1 \af0 \ltrch\fcs0 \insrsid26969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269693\charrsid15879488 \hich\af1\dbch\af31501\loch\f1 &lt;TitreJust&gt;}{\rtlch\fcs1 \af0 \ltrch\fcs0 \insrsid269693\charrsid15879488 _x000d__x000a_[ZJUSTIFICATION]}{\rtlch\fcs1 \af0 \ltrch\fcs0 \cs17\i0\v\fs20\cf9\lang1024\langfe1024\loch\af1\hich\af1\dbch\af31501\noproof\insrsid269693\charrsid15879488 \hich\af1\dbch\af31501\loch\f1 &lt;/TitreJust&gt;}{\rtlch\fcs1 \af0 \ltrch\fcs0 _x000d__x000a_\insrsid26969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269693\charrsid15879488 \hich\af1\dbch\af31501\loch\f1 &lt;OptDelPrev&gt;}{\rtlch\fcs1 \af0 \ltrch\fcs0 \insrsid269693\charrsid15879488 [ZTEXTJUST]}{_x000d__x000a_\rtlch\fcs1 \af0 \ltrch\fcs0 \cs17\i0\v\fs20\cf9\lang1024\langfe1024\loch\af1\hich\af1\dbch\af31501\noproof\insrsid269693\charrsid15879488 \hich\af1\dbch\af31501\loch\f1 &lt;/OptDelPrev&gt;}{\rtlch\fcs1 \af0 \ltrch\fcs0 \insrsid26969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269693\charrsid15879488 \hich\af1\dbch\af31501\loch\f1 &lt;/AmendB&gt;}{\rtlch\fcs1 \af0 \ltrch\fcs0 \insrsid2696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4f8d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8888 HideTWBExt;}{_x000d__x000a_\s18\ql \li0\ri0\sa120\nowidctlpar\wrapdefault\aspalpha\aspnum\faauto\adjustright\rin0\lin0\itap0 \rtlch\fcs1 \af0\afs20\alang1025 \ltrch\fcs0 \fs24\lang2057\langfe2057\cgrid\langnp2057\langfenp2057 \sbasedon0 \snext18 \spriority0 \styrsid13768888 _x000d__x000a_Normal6a;}{\s19\ql \li0\ri0\nowidctlpar\wrapdefault\aspalpha\aspnum\faauto\adjustright\rin0\lin0\itap0 \rtlch\fcs1 \af0\afs20\alang1025 \ltrch\fcs0 \b\fs24\lang2057\langfe2057\cgrid\langnp2057\langfenp2057 \sbasedon0 \snext19 \spriority0 \styrsid13768888 _x000d__x000a_NormalBold;}{\s20\ql \li0\ri0\sa240\nowidctlpar\wrapdefault\aspalpha\aspnum\faauto\adjustright\rin0\lin0\itap0 \rtlch\fcs1 \af0\afs20\alang1025 \ltrch\fcs0 \i\fs24\lang2057\langfe2057\cgrid\langnp2057\langfenp2057 _x000d__x000a_\sbasedon0 \snext20 \spriority0 \styrsid13768888 AmJustText;}{\s21\qc \li0\ri0\sb240\sa240\nowidctlpar\wrapdefault\aspalpha\aspnum\faauto\adjustright\rin0\lin0\itap0 \rtlch\fcs1 \af0\afs20\alang1025 \ltrch\fcs0 _x000d__x000a_\i\fs24\lang2057\langfe2057\cgrid\langnp2057\langfenp2057 \sbasedon0 \snext21 \spriority0 \styrsid13768888 AmCrossRef;}{\s22\qc \li0\ri0\sb240\sa240\keepn\nowidctlpar\wrapdefault\aspalpha\aspnum\faauto\adjustright\rin0\lin0\itap0 \rtlch\fcs1 _x000d__x000a_\af0\afs20\alang1025 \ltrch\fcs0 \i\fs24\lang2057\langfe2057\cgrid\langnp2057\langfenp2057 \sbasedon0 \snext20 \spriority0 \styrsid13768888 AmJustTitle;}{\s23\qc \li0\ri0\sa240\nowidctlpar\wrapdefault\aspalpha\aspnum\faauto\adjustright\rin0\lin0\itap0 _x000d__x000a_\rtlch\fcs1 \af0\afs20\alang1025 \ltrch\fcs0 \i\fs24\lang2057\langfe2057\cgrid\langnp2057\langfenp2057 \sbasedon0 \snext23 \spriority0 \styrsid1376888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68888 AmNumberTabs;}{\s25\ql \li0\ri0\sb240\nowidctlpar\wrapdefault\aspalpha\aspnum\faauto\adjustright\rin0\lin0\itap0 \rtlch\fcs1 _x000d__x000a_\af0\afs20\alang1025 \ltrch\fcs0 \b\fs24\lang2057\langfe2057\cgrid\langnp2057\langfenp2057 \sbasedon0 \snext25 \spriority0 \styrsid13768888 NormalBold12b;}}{\*\rsidtbl \rsid24658\rsid223860\rsid735077\rsid1718133\rsid2892074\rsid3565327\rsid4666813_x000d__x000a_\rsid6641733\rsid7823322\rsid9636012\rsid10377208\rsid11215221\rsid11549030\rsid12154954\rsid13768888\rsid14294112\rsid14382809\rsid14424199\rsid15204470\rsid15285974\rsid15756903\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888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5756903 \chftnsep _x000d__x000a_\par }}{\*\ftnsepc \ltrpar \pard\plain \ltrpar\ql \li0\ri0\widctlpar\wrapdefault\aspalpha\aspnum\faauto\adjustright\rin0\lin0\itap0 \rtlch\fcs1 \af0\afs20\alang1025 \ltrch\fcs0 \fs24\lang2057\langfe2057\cgrid\langnp2057\langfenp2057 {\rtlch\fcs1 \af0 _x000d__x000a_\ltrch\fcs0 \insrsid15756903 \chftnsepc _x000d__x000a_\par }}{\*\aftnsep \ltrpar \pard\plain \ltrpar\ql \li0\ri0\widctlpar\wrapdefault\aspalpha\aspnum\faauto\adjustright\rin0\lin0\itap0 \rtlch\fcs1 \af0\afs20\alang1025 \ltrch\fcs0 \fs24\lang2057\langfe2057\cgrid\langnp2057\langfenp2057 {\rtlch\fcs1 \af0 _x000d__x000a_\ltrch\fcs0 \insrsid15756903 \chftnsep _x000d__x000a_\par }}{\*\aftnsepc \ltrpar \pard\plain \ltrpar\ql \li0\ri0\widctlpar\wrapdefault\aspalpha\aspnum\faauto\adjustright\rin0\lin0\itap0 \rtlch\fcs1 \af0\afs20\alang1025 \ltrch\fcs0 \fs24\lang2057\langfe2057\cgrid\langnp2057\langfenp2057 {\rtlch\fcs1 \af0 _x000d__x000a_\ltrch\fcs0 \insrsid15756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3768888\charrsid15879488 {\*\bkmkstart restartB_x000d__x000a_}\hich\af1\dbch\af31501\loch\f1 &lt;AmendB&gt;}{\rtlch\fcs1 \af0 \ltrch\fcs0 \insrsid13768888\charrsid15879488 [ZAMENDMENT]\tab \tab }{\rtlch\fcs1 \af0 \ltrch\fcs0 _x000d__x000a_\cs17\b0\v\fs20\cf9\lang1024\langfe1024\loch\af1\hich\af1\dbch\af31501\noproof\insrsid13768888\charrsid15879488 \hich\af1\dbch\af31501\loch\f1 &lt;NumAmB&gt;}{\rtlch\fcs1 \af0 \ltrch\fcs0 \insrsid13768888\charrsid15879488 [ZNRAM]}{\rtlch\fcs1 \af0 \ltrch\fcs0 _x000d__x000a_\cs17\b0\v\fs20\cf9\lang1024\langfe1024\loch\af1\hich\af1\dbch\af31501\noproof\insrsid13768888\charrsid15879488 \hich\af1\dbch\af31501\loch\f1 &lt;/NumAmB&gt;}{\rtlch\fcs1 \af0 \ltrch\fcs0 \insrsid13768888\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3768888\charrsid15879488 \hich\af1\dbch\af31501\loch\f1 &lt;DocAmend&gt;}{\rtlch\fcs1 \af0 \ltrch\fcs0 \insrsid13768888\charrsid15879488 _x000d__x000a_[ZPROPOSAL][ZAMACT]}{\rtlch\fcs1 \af0 \ltrch\fcs0 \cs17\b0\v\fs20\cf9\lang1024\langfe1024\loch\af1\hich\af1\dbch\af31501\noproof\insrsid13768888\charrsid15879488 \hich\af1\dbch\af31501\loch\f1 &lt;/DocAmend&gt;}{\rtlch\fcs1 \af0 \ltrch\fcs0 _x000d__x000a_\insrsid13768888\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3768888\charrsid15879488 \hich\af1\dbch\af31501\loch\f1 &lt;Article&gt;}{\rtlch\fcs1 \af0 \ltrch\fcs0 \insrsid13768888\charrsid15879488 [ZAMPART]}{_x000d__x000a_\rtlch\fcs1 \af0 \ltrch\fcs0 \cs17\b0\v\fs20\cf9\lang1024\langfe1024\loch\af1\hich\af1\dbch\af31501\noproof\insrsid13768888\charrsid15879488 \hich\af1\dbch\af31501\loch\f1 &lt;/Article&gt;}{\rtlch\fcs1 \af0 \ltrch\fcs0 \insrsid13768888\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3768888\charrsid15879488 \hich\af1\dbch\af31501\loch\f1 &lt;DocAmend2&gt;&lt;OptDel&gt;}{\rtlch\fcs1 \af0 \ltrch\fcs0 \insrsid13768888\charrsid15879488 [ZNRACT]}{_x000d__x000a_\rtlch\fcs1 \af0 \ltrch\fcs0 \cs17\v\fs20\cf9\lang1024\langfe1024\loch\af1\hich\af1\dbch\af31501\noproof\insrsid13768888\charrsid15879488 \hich\af1\dbch\af31501\loch\f1 &lt;/OptDel&gt;&lt;/DocAmend2&gt;}{\rtlch\fcs1 \af0 \ltrch\fcs0 \insrsid13768888\charrsid15879488 _x000d__x000a__x000d__x000a_\par }\pard \ltrpar\ql \li0\ri0\widctlpar\wrapdefault\aspalpha\aspnum\faauto\adjustright\rin0\lin0\itap0\pararsid15956237 {\rtlch\fcs1 \af0 \ltrch\fcs0 _x000d__x000a_\cs17\v\fs20\cf9\lang1024\langfe1024\loch\af1\hich\af1\dbch\af31501\noproof\langnp1036\insrsid13768888\charrsid11356624 \hich\af1\dbch\af31501\loch\f1 &lt;Article2&gt;&lt;OptDel&gt;}{\rtlch\fcs1 \af0 \ltrch\fcs0 _x000d__x000a_\lang1036\langfe2057\langnp1036\insrsid13768888\charrsid11356624 [ZACTPART]}{\rtlch\fcs1 \af0 \ltrch\fcs0 \cs17\v\fs20\cf9\lang1024\langfe1024\loch\af1\hich\af1\dbch\af31501\noproof\langnp1036\insrsid13768888\charrsid11356624 _x000d__x000a_\hich\af1\dbch\af31501\loch\f1 &lt;/OptDel&gt;&lt;/Article2&gt;}{\rtlch\fcs1 \af0 \ltrch\fcs0 \lang1036\langfe2057\langnp1036\insrsid13768888\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3768888\charrsid11356624 \cell }\pard \ltrpar\ql \li0\ri0\widctlpar\intbl\wrapdefault\aspalpha\aspnum\faauto\adjustright\rin0\lin0 {\rtlch\fcs1 \af0 \ltrch\fcs0 \insrsid13768888\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3768888\charrsid15879488 [ZLEFTB]\cell [ZRIGHT]\cell }\pard\plain \ltrpar_x000d__x000a_\ql \li0\ri0\widctlpar\intbl\wrapdefault\aspalpha\aspnum\faauto\adjustright\rin0\lin0 \rtlch\fcs1 \af0\afs20\alang1025 \ltrch\fcs0 \fs24\lang2057\langfe2057\cgrid\langnp2057\langfenp2057 {\rtlch\fcs1 \af0 \ltrch\fcs0 \insrsid13768888\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68888\charrsid15879488 [ZTEXTL]\cell [ZTEXTR]}{\rtlch\fcs1 \af0\afs24 \ltrch\fcs0 \insrsid13768888\charrsid15879488 \cell }\pard\plain \ltrpar\ql \li0\ri0\widctlpar\intbl\wrapdefault\aspalpha\aspnum\faauto\adjustright\rin0\lin0 \rtlch\fcs1 _x000d__x000a_\af0\afs20\alang1025 \ltrch\fcs0 \fs24\lang2057\langfe2057\cgrid\langnp2057\langfenp2057 {\rtlch\fcs1 \af0 \ltrch\fcs0 \insrsid13768888\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3768888\charrsid15879488 \hich\af1\dbch\af31501\loch\f1 &lt;OptDel&gt;}{\rtlch\fcs1 \af0 \ltrch\fcs0 \insrsid13768888\charrsid15879488 [ZCROSSREF]}{\rtlch\fcs1 \af0 _x000d__x000a_\ltrch\fcs0 \cs17\i0\v\fs20\cf9\lang1024\langfe1024\loch\af1\hich\af1\dbch\af31501\noproof\insrsid13768888\charrsid15879488 \hich\af1\dbch\af31501\loch\f1 &lt;/OptDel&gt;}{\rtlch\fcs1 \af0 \ltrch\fcs0 \insrsid13768888\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3768888\charrsid15879488 \hich\af1\dbch\af31501\loch\f1 &lt;TitreJust&gt;}{\rtlch\fcs1 \af0 \ltrch\fcs0 \insrsid13768888\charrsid15879488 _x000d__x000a_[ZJUSTIFICATION]}{\rtlch\fcs1 \af0 \ltrch\fcs0 \cs17\i0\v\fs20\cf9\lang1024\langfe1024\loch\af1\hich\af1\dbch\af31501\noproof\insrsid13768888\charrsid15879488 \hich\af1\dbch\af31501\loch\f1 &lt;/TitreJust&gt;}{\rtlch\fcs1 \af0 \ltrch\fcs0 _x000d__x000a_\insrsid13768888\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3768888\charrsid15879488 \hich\af1\dbch\af31501\loch\f1 &lt;OptDelPrev&gt;}{\rtlch\fcs1 \af0 \ltrch\fcs0 \insrsid13768888\charrsid15879488 [ZTEXTJUST]}{_x000d__x000a_\rtlch\fcs1 \af0 \ltrch\fcs0 \cs17\i0\v\fs20\cf9\lang1024\langfe1024\loch\af1\hich\af1\dbch\af31501\noproof\insrsid13768888\charrsid15879488 \hich\af1\dbch\af31501\loch\f1 &lt;/OptDelPrev&gt;}{\rtlch\fcs1 \af0 \ltrch\fcs0 \insrsid13768888\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3768888\charrsid15879488 \hich\af1\dbch\af31501\loch\f1 &lt;/AmendB&gt;}{\rtlch\fcs1 \af0 \ltrch\fcs0 \insrsid1376888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a_x000d__x000a_7987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EN"/>
    <w:docVar w:name="TXTLANGUEMIN" w:val="en"/>
    <w:docVar w:name="TXTNRC" w:val="0179/2025"/>
    <w:docVar w:name="TXTNRCOM" w:val="(2025)0565"/>
    <w:docVar w:name="TXTNRFIRSTAM" w:val="1"/>
    <w:docVar w:name="TXTNRLASTAM" w:val="81"/>
    <w:docVar w:name="TXTNRPE" w:val="786.702"/>
    <w:docVar w:name="TXTNRPROC" w:val="2025/0240"/>
    <w:docVar w:name="TXTPEorAP" w:val="PE"/>
    <w:docVar w:name="TXTROUTE" w:val="AD\1346573EN.docx"/>
    <w:docVar w:name="TXTVERSION" w:val="03-00"/>
  </w:docVars>
  <w:rsids>
    <w:rsidRoot w:val="002C51A9"/>
    <w:rsid w:val="00010875"/>
    <w:rsid w:val="00026559"/>
    <w:rsid w:val="00027FA8"/>
    <w:rsid w:val="0004474F"/>
    <w:rsid w:val="00062B95"/>
    <w:rsid w:val="00082EC4"/>
    <w:rsid w:val="00097DDA"/>
    <w:rsid w:val="000B0BAA"/>
    <w:rsid w:val="000D44A6"/>
    <w:rsid w:val="000D50D9"/>
    <w:rsid w:val="000D5DCA"/>
    <w:rsid w:val="0010265A"/>
    <w:rsid w:val="00122C05"/>
    <w:rsid w:val="00134974"/>
    <w:rsid w:val="00141CD7"/>
    <w:rsid w:val="00147461"/>
    <w:rsid w:val="00160CCC"/>
    <w:rsid w:val="001616BD"/>
    <w:rsid w:val="001820A9"/>
    <w:rsid w:val="001A0556"/>
    <w:rsid w:val="001A192B"/>
    <w:rsid w:val="001A1D5E"/>
    <w:rsid w:val="001B0A1E"/>
    <w:rsid w:val="001B2ADD"/>
    <w:rsid w:val="001C0886"/>
    <w:rsid w:val="001D5154"/>
    <w:rsid w:val="001E3AC4"/>
    <w:rsid w:val="001F57C9"/>
    <w:rsid w:val="0020077A"/>
    <w:rsid w:val="00205B63"/>
    <w:rsid w:val="0023131B"/>
    <w:rsid w:val="00240CFC"/>
    <w:rsid w:val="00252DDF"/>
    <w:rsid w:val="00295453"/>
    <w:rsid w:val="002A67EE"/>
    <w:rsid w:val="002B187F"/>
    <w:rsid w:val="002C51A9"/>
    <w:rsid w:val="002D1B47"/>
    <w:rsid w:val="002E1FEA"/>
    <w:rsid w:val="002F2FB0"/>
    <w:rsid w:val="002F5453"/>
    <w:rsid w:val="00304EA8"/>
    <w:rsid w:val="00341A99"/>
    <w:rsid w:val="00360FAA"/>
    <w:rsid w:val="0038294E"/>
    <w:rsid w:val="00385933"/>
    <w:rsid w:val="00386757"/>
    <w:rsid w:val="003A24BE"/>
    <w:rsid w:val="003A2F84"/>
    <w:rsid w:val="003B6F9E"/>
    <w:rsid w:val="003C7390"/>
    <w:rsid w:val="003E1280"/>
    <w:rsid w:val="003F128E"/>
    <w:rsid w:val="003F468C"/>
    <w:rsid w:val="004000D6"/>
    <w:rsid w:val="0040055C"/>
    <w:rsid w:val="00400C32"/>
    <w:rsid w:val="00401055"/>
    <w:rsid w:val="00434B01"/>
    <w:rsid w:val="00487596"/>
    <w:rsid w:val="00495338"/>
    <w:rsid w:val="004B3A53"/>
    <w:rsid w:val="004C2A0D"/>
    <w:rsid w:val="004D786B"/>
    <w:rsid w:val="004E71F2"/>
    <w:rsid w:val="004F1D2F"/>
    <w:rsid w:val="00502B76"/>
    <w:rsid w:val="00513F6F"/>
    <w:rsid w:val="00522B51"/>
    <w:rsid w:val="00524707"/>
    <w:rsid w:val="005403DF"/>
    <w:rsid w:val="005539B7"/>
    <w:rsid w:val="00571233"/>
    <w:rsid w:val="005D2A8A"/>
    <w:rsid w:val="00613134"/>
    <w:rsid w:val="0062364E"/>
    <w:rsid w:val="00626D52"/>
    <w:rsid w:val="00643DA8"/>
    <w:rsid w:val="00652C42"/>
    <w:rsid w:val="00657173"/>
    <w:rsid w:val="00657D5C"/>
    <w:rsid w:val="006613FB"/>
    <w:rsid w:val="00683DD1"/>
    <w:rsid w:val="00691B1C"/>
    <w:rsid w:val="00694D56"/>
    <w:rsid w:val="006A0F0A"/>
    <w:rsid w:val="006A48AA"/>
    <w:rsid w:val="006B1267"/>
    <w:rsid w:val="006D292E"/>
    <w:rsid w:val="006F001B"/>
    <w:rsid w:val="00712462"/>
    <w:rsid w:val="00716BAA"/>
    <w:rsid w:val="00723C21"/>
    <w:rsid w:val="00744EB0"/>
    <w:rsid w:val="00757297"/>
    <w:rsid w:val="00766C57"/>
    <w:rsid w:val="0078548A"/>
    <w:rsid w:val="007B0226"/>
    <w:rsid w:val="007B7CE3"/>
    <w:rsid w:val="007B7D6E"/>
    <w:rsid w:val="007F187F"/>
    <w:rsid w:val="00817D13"/>
    <w:rsid w:val="00820C7D"/>
    <w:rsid w:val="00833D11"/>
    <w:rsid w:val="00836FD3"/>
    <w:rsid w:val="008375A8"/>
    <w:rsid w:val="008504AD"/>
    <w:rsid w:val="0086060B"/>
    <w:rsid w:val="00872729"/>
    <w:rsid w:val="00872A52"/>
    <w:rsid w:val="008734F3"/>
    <w:rsid w:val="00876A73"/>
    <w:rsid w:val="00880AE1"/>
    <w:rsid w:val="008928AE"/>
    <w:rsid w:val="0089388A"/>
    <w:rsid w:val="008E2F99"/>
    <w:rsid w:val="008F3DB0"/>
    <w:rsid w:val="0090173C"/>
    <w:rsid w:val="00904864"/>
    <w:rsid w:val="009052D0"/>
    <w:rsid w:val="009052FE"/>
    <w:rsid w:val="009215FC"/>
    <w:rsid w:val="00924555"/>
    <w:rsid w:val="00933B68"/>
    <w:rsid w:val="009368B3"/>
    <w:rsid w:val="00973DDF"/>
    <w:rsid w:val="00982B83"/>
    <w:rsid w:val="009857B4"/>
    <w:rsid w:val="009A00C5"/>
    <w:rsid w:val="009A6FF1"/>
    <w:rsid w:val="009C75ED"/>
    <w:rsid w:val="009E7319"/>
    <w:rsid w:val="00A53D3F"/>
    <w:rsid w:val="00A63589"/>
    <w:rsid w:val="00A71228"/>
    <w:rsid w:val="00A74E25"/>
    <w:rsid w:val="00AB3ABF"/>
    <w:rsid w:val="00AC2A60"/>
    <w:rsid w:val="00AD49D0"/>
    <w:rsid w:val="00B00EE6"/>
    <w:rsid w:val="00B476DC"/>
    <w:rsid w:val="00B50524"/>
    <w:rsid w:val="00B556CD"/>
    <w:rsid w:val="00B62D4B"/>
    <w:rsid w:val="00B778CD"/>
    <w:rsid w:val="00B904FA"/>
    <w:rsid w:val="00B96AF5"/>
    <w:rsid w:val="00BA3E40"/>
    <w:rsid w:val="00BD1F76"/>
    <w:rsid w:val="00BE20CF"/>
    <w:rsid w:val="00BE3C12"/>
    <w:rsid w:val="00C06C54"/>
    <w:rsid w:val="00C22327"/>
    <w:rsid w:val="00C335C6"/>
    <w:rsid w:val="00C34D35"/>
    <w:rsid w:val="00C41FED"/>
    <w:rsid w:val="00C4219C"/>
    <w:rsid w:val="00C52A28"/>
    <w:rsid w:val="00C542C3"/>
    <w:rsid w:val="00C709B7"/>
    <w:rsid w:val="00C75E98"/>
    <w:rsid w:val="00C77011"/>
    <w:rsid w:val="00C81C5B"/>
    <w:rsid w:val="00C83B35"/>
    <w:rsid w:val="00C85D0F"/>
    <w:rsid w:val="00C97201"/>
    <w:rsid w:val="00C97A87"/>
    <w:rsid w:val="00D25CF2"/>
    <w:rsid w:val="00D30ACB"/>
    <w:rsid w:val="00D56CE0"/>
    <w:rsid w:val="00D6254D"/>
    <w:rsid w:val="00D67D0A"/>
    <w:rsid w:val="00D727C7"/>
    <w:rsid w:val="00D74FD1"/>
    <w:rsid w:val="00D86A67"/>
    <w:rsid w:val="00D943A5"/>
    <w:rsid w:val="00D9581F"/>
    <w:rsid w:val="00DA0866"/>
    <w:rsid w:val="00DA1C60"/>
    <w:rsid w:val="00DB56E4"/>
    <w:rsid w:val="00DF244B"/>
    <w:rsid w:val="00E27F01"/>
    <w:rsid w:val="00E55C6B"/>
    <w:rsid w:val="00E56961"/>
    <w:rsid w:val="00E77FF5"/>
    <w:rsid w:val="00E94D64"/>
    <w:rsid w:val="00EA3802"/>
    <w:rsid w:val="00EF1432"/>
    <w:rsid w:val="00EF33D5"/>
    <w:rsid w:val="00F15744"/>
    <w:rsid w:val="00F24D40"/>
    <w:rsid w:val="00F43707"/>
    <w:rsid w:val="00F71892"/>
    <w:rsid w:val="00FB1A0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1CEB2"/>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9C75E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C75ED"/>
    <w:pPr>
      <w:tabs>
        <w:tab w:val="center" w:pos="284"/>
        <w:tab w:val="left" w:pos="426"/>
      </w:tabs>
    </w:pPr>
    <w:rPr>
      <w:snapToGrid w:val="0"/>
      <w:szCs w:val="20"/>
      <w:lang w:eastAsia="en-US"/>
    </w:rPr>
  </w:style>
  <w:style w:type="paragraph" w:customStyle="1" w:styleId="RollCallVotes">
    <w:name w:val="RollCallVotes"/>
    <w:basedOn w:val="Normal"/>
    <w:rsid w:val="009C75ED"/>
    <w:pPr>
      <w:spacing w:before="120" w:after="120"/>
      <w:jc w:val="center"/>
    </w:pPr>
    <w:rPr>
      <w:b/>
      <w:bCs/>
      <w:snapToGrid w:val="0"/>
      <w:sz w:val="16"/>
      <w:szCs w:val="20"/>
      <w:lang w:eastAsia="en-US"/>
    </w:rPr>
  </w:style>
  <w:style w:type="paragraph" w:customStyle="1" w:styleId="RollCallTable">
    <w:name w:val="RollCallTable"/>
    <w:basedOn w:val="Normal"/>
    <w:rsid w:val="009C75ED"/>
    <w:pPr>
      <w:spacing w:before="120" w:after="120"/>
    </w:pPr>
    <w:rPr>
      <w:snapToGrid w:val="0"/>
      <w:sz w:val="16"/>
      <w:szCs w:val="20"/>
      <w:lang w:eastAsia="en-US"/>
    </w:rPr>
  </w:style>
  <w:style w:type="paragraph" w:customStyle="1" w:styleId="Normal24a">
    <w:name w:val="Normal24a"/>
    <w:basedOn w:val="Normal"/>
    <w:rsid w:val="00D86A67"/>
    <w:pPr>
      <w:spacing w:after="480"/>
    </w:pPr>
  </w:style>
  <w:style w:type="paragraph" w:customStyle="1" w:styleId="NormalBoldCenter">
    <w:name w:val="NormalBoldCenter"/>
    <w:basedOn w:val="Normal"/>
    <w:rsid w:val="00D86A67"/>
    <w:pPr>
      <w:jc w:val="center"/>
    </w:pPr>
    <w:rPr>
      <w:b/>
    </w:rPr>
  </w:style>
  <w:style w:type="paragraph" w:customStyle="1" w:styleId="Footprint12b">
    <w:name w:val="Footprint12b"/>
    <w:basedOn w:val="Normal"/>
    <w:rsid w:val="00D86A67"/>
    <w:pPr>
      <w:spacing w:before="240"/>
    </w:pPr>
  </w:style>
  <w:style w:type="paragraph" w:customStyle="1" w:styleId="NormalSingle">
    <w:name w:val="NormalSingle"/>
    <w:basedOn w:val="Normal"/>
    <w:qFormat/>
    <w:rsid w:val="00D86A67"/>
  </w:style>
  <w:style w:type="paragraph" w:styleId="FootnoteText">
    <w:name w:val="footnote text"/>
    <w:basedOn w:val="Normal"/>
    <w:link w:val="FootnoteTextChar"/>
    <w:rsid w:val="00D86A67"/>
    <w:rPr>
      <w:sz w:val="20"/>
      <w:szCs w:val="20"/>
    </w:rPr>
  </w:style>
  <w:style w:type="character" w:customStyle="1" w:styleId="FootnoteTextChar">
    <w:name w:val="Footnote Text Char"/>
    <w:basedOn w:val="DefaultParagraphFont"/>
    <w:link w:val="FootnoteText"/>
    <w:rsid w:val="00D86A67"/>
  </w:style>
  <w:style w:type="character" w:styleId="FootnoteReference">
    <w:name w:val="footnote reference"/>
    <w:basedOn w:val="DefaultParagraphFont"/>
    <w:rsid w:val="00D86A67"/>
    <w:rPr>
      <w:vertAlign w:val="superscript"/>
    </w:rPr>
  </w:style>
  <w:style w:type="character" w:styleId="Hyperlink">
    <w:name w:val="Hyperlink"/>
    <w:basedOn w:val="DefaultParagraphFont"/>
    <w:rsid w:val="00D86A67"/>
    <w:rPr>
      <w:color w:val="0563C1" w:themeColor="hyperlink"/>
      <w:u w:val="single"/>
    </w:rPr>
  </w:style>
  <w:style w:type="character" w:styleId="UnresolvedMention">
    <w:name w:val="Unresolved Mention"/>
    <w:basedOn w:val="DefaultParagraphFont"/>
    <w:uiPriority w:val="99"/>
    <w:semiHidden/>
    <w:unhideWhenUsed/>
    <w:rsid w:val="00D86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13732</Words>
  <Characters>93654</Characters>
  <Application>Microsoft Office Word</Application>
  <DocSecurity>0</DocSecurity>
  <Lines>3468</Lines>
  <Paragraphs>783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2026-07-22T07:51:00Z</dcterms:created>
  <dcterms:modified xsi:type="dcterms:W3CDTF">2026-07-22T07:51:00Z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AD\1346573PL.docx</vt:lpwstr>
  </property>
  <property fmtid="{D5CDD505-2E9C-101B-9397-08002B2CF9AE}" pid="10" name="LastEdited with">
    <vt:lpwstr>10.3.0 Build [20260401]</vt:lpwstr>
  </property>
  <property fmtid="{D5CDD505-2E9C-101B-9397-08002B2CF9AE}" pid="11" name="PE number">
    <vt:lpwstr>786.702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- 2026/07/02 17:36</vt:lpwstr>
  </property>
  <property fmtid="{D5CDD505-2E9C-101B-9397-08002B2CF9AE}" pid="15" name="Bookout">
    <vt:lpwstr>OK - 2026/07/22 09:51</vt:lpwstr>
  </property>
</Properties>
</file>