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E46CC" w:rsidRPr="00EA5125" w:rsidTr="00C85D0F">
        <w:trPr>
          <w:trHeight w:hRule="exact" w:val="1418"/>
        </w:trPr>
        <w:tc>
          <w:tcPr>
            <w:tcW w:w="6804" w:type="dxa"/>
            <w:shd w:val="clear" w:color="auto" w:fill="auto"/>
            <w:vAlign w:val="center"/>
          </w:tcPr>
          <w:p w:rsidR="00BA3E40" w:rsidRPr="00EA5125" w:rsidRDefault="009B739E" w:rsidP="00C85D0F">
            <w:pPr>
              <w:pStyle w:val="EPName"/>
            </w:pPr>
            <w:r w:rsidRPr="00EA5125">
              <w:t>Europa-Parlamentet</w:t>
            </w:r>
          </w:p>
          <w:p w:rsidR="00BA3E40" w:rsidRPr="00EA5125" w:rsidRDefault="009B739E" w:rsidP="00B1755A">
            <w:pPr>
              <w:pStyle w:val="EPTerm"/>
            </w:pPr>
            <w:r w:rsidRPr="00EA5125">
              <w:t>2019-2024</w:t>
            </w:r>
          </w:p>
        </w:tc>
        <w:tc>
          <w:tcPr>
            <w:tcW w:w="2268" w:type="dxa"/>
            <w:shd w:val="clear" w:color="auto" w:fill="auto"/>
          </w:tcPr>
          <w:p w:rsidR="00BA3E40" w:rsidRPr="00EA5125" w:rsidRDefault="009B739E" w:rsidP="00C85D0F">
            <w:pPr>
              <w:pStyle w:val="EPLogo"/>
            </w:pPr>
            <w:r w:rsidRPr="00EA512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A5125" w:rsidRDefault="00F24D40" w:rsidP="00F24D40">
      <w:pPr>
        <w:pStyle w:val="LineTop"/>
      </w:pPr>
    </w:p>
    <w:p w:rsidR="00F24D40" w:rsidRPr="00EA5125" w:rsidRDefault="009B739E" w:rsidP="00F24D40">
      <w:pPr>
        <w:pStyle w:val="EPBody"/>
      </w:pPr>
      <w:r w:rsidRPr="00EA5125">
        <w:rPr>
          <w:rStyle w:val="HideTWBExt"/>
        </w:rPr>
        <w:t>&lt;</w:t>
      </w:r>
      <w:r w:rsidRPr="00EA5125">
        <w:rPr>
          <w:rStyle w:val="HideTWBExt"/>
          <w:i w:val="0"/>
        </w:rPr>
        <w:t>Commission</w:t>
      </w:r>
      <w:r w:rsidRPr="00EA5125">
        <w:rPr>
          <w:rStyle w:val="HideTWBExt"/>
        </w:rPr>
        <w:t>&gt;</w:t>
      </w:r>
      <w:r w:rsidRPr="00EA5125">
        <w:rPr>
          <w:rStyle w:val="HideTWBInt"/>
          <w:color w:val="auto"/>
        </w:rPr>
        <w:t>{PECH}</w:t>
      </w:r>
      <w:r w:rsidRPr="00EA5125">
        <w:t>Fiskeriudvalget</w:t>
      </w:r>
      <w:r w:rsidRPr="00EA5125">
        <w:rPr>
          <w:rStyle w:val="HideTWBExt"/>
        </w:rPr>
        <w:t>&lt;/</w:t>
      </w:r>
      <w:r w:rsidRPr="00EA5125">
        <w:rPr>
          <w:rStyle w:val="HideTWBExt"/>
          <w:i w:val="0"/>
        </w:rPr>
        <w:t>Commission</w:t>
      </w:r>
      <w:r w:rsidRPr="00EA5125">
        <w:rPr>
          <w:rStyle w:val="HideTWBExt"/>
        </w:rPr>
        <w:t>&gt;</w:t>
      </w:r>
    </w:p>
    <w:p w:rsidR="00F24D40" w:rsidRPr="00EA5125" w:rsidRDefault="00F24D40" w:rsidP="00F24D40">
      <w:pPr>
        <w:pStyle w:val="LineBottom"/>
      </w:pPr>
    </w:p>
    <w:p w:rsidR="00DB56E4" w:rsidRPr="00EA5125" w:rsidRDefault="009B739E" w:rsidP="00DB56E4">
      <w:pPr>
        <w:pStyle w:val="CoverReference"/>
      </w:pPr>
      <w:r w:rsidRPr="00EA5125">
        <w:rPr>
          <w:rStyle w:val="HideTWBExt"/>
          <w:b w:val="0"/>
        </w:rPr>
        <w:t>&lt;RefProc&gt;</w:t>
      </w:r>
      <w:r w:rsidRPr="00EA5125">
        <w:t>2023/0172</w:t>
      </w:r>
      <w:r w:rsidRPr="00EA5125">
        <w:rPr>
          <w:rStyle w:val="HideTWBExt"/>
          <w:b w:val="0"/>
        </w:rPr>
        <w:t>&lt;/RefProc&gt;&lt;RefTypeProc&gt;</w:t>
      </w:r>
      <w:r w:rsidRPr="00EA5125">
        <w:t>(COD)</w:t>
      </w:r>
      <w:r w:rsidRPr="00EA5125">
        <w:rPr>
          <w:rStyle w:val="HideTWBExt"/>
          <w:b w:val="0"/>
        </w:rPr>
        <w:t>&lt;/RefTypeProc&gt;</w:t>
      </w:r>
    </w:p>
    <w:p w:rsidR="00DB56E4" w:rsidRPr="00EA5125" w:rsidRDefault="009B739E" w:rsidP="00F808F2">
      <w:pPr>
        <w:pStyle w:val="CoverDate"/>
      </w:pPr>
      <w:r w:rsidRPr="00EA5125">
        <w:rPr>
          <w:rStyle w:val="HideTWBExt"/>
        </w:rPr>
        <w:t>&lt;Date&gt;</w:t>
      </w:r>
      <w:r w:rsidRPr="00EA5125">
        <w:rPr>
          <w:rStyle w:val="HideTWBInt"/>
          <w:color w:val="auto"/>
        </w:rPr>
        <w:t>{29/11/2023}</w:t>
      </w:r>
      <w:r w:rsidRPr="00EA5125">
        <w:t>29.11.2023</w:t>
      </w:r>
      <w:r w:rsidRPr="00EA5125">
        <w:rPr>
          <w:rStyle w:val="HideTWBExt"/>
        </w:rPr>
        <w:t>&lt;/Date&gt;</w:t>
      </w:r>
    </w:p>
    <w:p w:rsidR="00DB56E4" w:rsidRPr="00EA5125" w:rsidRDefault="009B739E" w:rsidP="00F808F2">
      <w:pPr>
        <w:pStyle w:val="CoverDocType24a"/>
      </w:pPr>
      <w:r w:rsidRPr="00EA5125">
        <w:rPr>
          <w:rStyle w:val="HideTWBExt"/>
          <w:b w:val="0"/>
        </w:rPr>
        <w:t>&lt;TitreType&gt;</w:t>
      </w:r>
      <w:r w:rsidRPr="00EA5125">
        <w:t>UDTALELSE</w:t>
      </w:r>
      <w:r w:rsidRPr="00EA5125">
        <w:rPr>
          <w:rStyle w:val="HideTWBExt"/>
          <w:b w:val="0"/>
        </w:rPr>
        <w:t>&lt;/TitreType&gt;</w:t>
      </w:r>
    </w:p>
    <w:p w:rsidR="00DB56E4" w:rsidRPr="00EA5125" w:rsidRDefault="009B739E" w:rsidP="00DB56E4">
      <w:pPr>
        <w:pStyle w:val="CoverNormal24a"/>
      </w:pPr>
      <w:r w:rsidRPr="00EA5125">
        <w:rPr>
          <w:rStyle w:val="HideTWBExt"/>
        </w:rPr>
        <w:t>&lt;CommissionResp&gt;</w:t>
      </w:r>
      <w:r w:rsidRPr="00EA5125">
        <w:t>fra Fiskeriudvalget</w:t>
      </w:r>
      <w:r w:rsidRPr="00EA5125">
        <w:rPr>
          <w:rStyle w:val="HideTWBExt"/>
        </w:rPr>
        <w:t>&lt;/CommissionResp&gt;</w:t>
      </w:r>
    </w:p>
    <w:p w:rsidR="00DB56E4" w:rsidRPr="00EA5125" w:rsidRDefault="009B739E" w:rsidP="00DB56E4">
      <w:pPr>
        <w:pStyle w:val="CoverNormal24a"/>
      </w:pPr>
      <w:r w:rsidRPr="00EA5125">
        <w:rPr>
          <w:rStyle w:val="HideTWBExt"/>
        </w:rPr>
        <w:t>&lt;CommissionInt&gt;</w:t>
      </w:r>
      <w:r w:rsidRPr="00EA5125">
        <w:t>til Transport- og Turismeudvalget</w:t>
      </w:r>
      <w:r w:rsidRPr="00EA5125">
        <w:rPr>
          <w:rStyle w:val="HideTWBExt"/>
        </w:rPr>
        <w:t>&lt;/CommissionInt&gt;</w:t>
      </w:r>
    </w:p>
    <w:p w:rsidR="00DB56E4" w:rsidRPr="00EA5125" w:rsidRDefault="009B739E" w:rsidP="00DB56E4">
      <w:pPr>
        <w:pStyle w:val="CoverNormal"/>
      </w:pPr>
      <w:r w:rsidRPr="00EA5125">
        <w:rPr>
          <w:rStyle w:val="HideTWBExt"/>
        </w:rPr>
        <w:t>&lt;Titre&gt;</w:t>
      </w:r>
      <w:r w:rsidRPr="00EA5125">
        <w:t xml:space="preserve">om forslag til Europa-Parlamentets og Rådets direktiv om ændring af direktiv 2009/21/EF om opfyldelse af kravene til flagstater </w:t>
      </w:r>
      <w:r w:rsidRPr="00EA5125">
        <w:rPr>
          <w:rStyle w:val="HideTWBExt"/>
        </w:rPr>
        <w:t>&lt;/Titre&gt;</w:t>
      </w:r>
    </w:p>
    <w:p w:rsidR="00DB56E4" w:rsidRPr="00EA5125" w:rsidRDefault="009B739E" w:rsidP="00DB56E4">
      <w:pPr>
        <w:pStyle w:val="CoverNormal24a"/>
      </w:pPr>
      <w:r w:rsidRPr="00EA5125">
        <w:rPr>
          <w:rStyle w:val="HideTWBExt"/>
        </w:rPr>
        <w:t>&lt;DocRef&gt;</w:t>
      </w:r>
      <w:r w:rsidRPr="00EA5125">
        <w:t>(COM(2023)272 – C9</w:t>
      </w:r>
      <w:r w:rsidRPr="00EA5125">
        <w:noBreakHyphen/>
      </w:r>
      <w:r w:rsidRPr="00EA5125">
        <w:t>0188/2023 – 2023/0172(COD))</w:t>
      </w:r>
      <w:r w:rsidRPr="00EA5125">
        <w:rPr>
          <w:rStyle w:val="HideTWBExt"/>
        </w:rPr>
        <w:t>&lt;/DocRef&gt;</w:t>
      </w:r>
    </w:p>
    <w:p w:rsidR="00DB56E4" w:rsidRPr="00EA5125" w:rsidRDefault="009B739E" w:rsidP="00DB56E4">
      <w:pPr>
        <w:pStyle w:val="CoverNormal24a"/>
      </w:pPr>
      <w:r w:rsidRPr="00EA5125">
        <w:t xml:space="preserve">Ordfører for udtalelse: </w:t>
      </w:r>
      <w:r w:rsidRPr="00EA5125">
        <w:rPr>
          <w:rStyle w:val="HideTWBExt"/>
        </w:rPr>
        <w:t>&lt;Depute&gt;</w:t>
      </w:r>
      <w:r w:rsidRPr="00EA5125">
        <w:t>Ana Miranda</w:t>
      </w:r>
      <w:r w:rsidRPr="00EA5125">
        <w:rPr>
          <w:rStyle w:val="HideTWBExt"/>
        </w:rPr>
        <w:t>&lt;/Depute&gt;</w:t>
      </w:r>
    </w:p>
    <w:p w:rsidR="00487596" w:rsidRPr="00EA5125" w:rsidRDefault="00487596" w:rsidP="00487596">
      <w:pPr>
        <w:pStyle w:val="CoverNormal"/>
      </w:pPr>
    </w:p>
    <w:p w:rsidR="00DB56E4" w:rsidRPr="00EA5125" w:rsidRDefault="009B739E" w:rsidP="0004474F">
      <w:pPr>
        <w:tabs>
          <w:tab w:val="center" w:pos="4677"/>
        </w:tabs>
      </w:pPr>
      <w:r w:rsidRPr="00EA5125">
        <w:br w:type="page"/>
      </w:r>
      <w:r w:rsidRPr="00EA5125">
        <w:lastRenderedPageBreak/>
        <w:t>PA_Legam</w:t>
      </w:r>
    </w:p>
    <w:p w:rsidR="00DB56E4" w:rsidRPr="00EA5125" w:rsidRDefault="009B739E" w:rsidP="00DB56E4">
      <w:pPr>
        <w:pStyle w:val="PageHeadingNotTOC"/>
      </w:pPr>
      <w:r w:rsidRPr="00EA5125">
        <w:br w:type="page"/>
      </w:r>
      <w:r w:rsidRPr="00EA5125">
        <w:lastRenderedPageBreak/>
        <w:t>KORT BEGRUNDELSE</w:t>
      </w:r>
    </w:p>
    <w:p w:rsidR="007652EA" w:rsidRPr="00EA5125" w:rsidRDefault="009B739E" w:rsidP="007652EA">
      <w:r w:rsidRPr="00EA5125">
        <w:t xml:space="preserve">Det nuværende forslag indgår som led i en bredere pakke af foranstaltninger til styrkelse af sikkerheden til søs. Mens andre elementer i </w:t>
      </w:r>
      <w:r w:rsidRPr="00EA5125">
        <w:t>pakken indebærer specifikke ændringer for fiskerisektoren, er det ligeledes tydeligt, at flagstatsdirektivet er af afgørende betydning for fiskersamfundene; bekvemmelighedsflag skaber f.eks. store problemer med hensyn til sikkerhed, arbejdsvilkår, sporbarh</w:t>
      </w:r>
      <w:r w:rsidRPr="00EA5125">
        <w:t xml:space="preserve">ed af fiskevarer og lige konkurrencevilkår. </w:t>
      </w:r>
    </w:p>
    <w:p w:rsidR="007652EA" w:rsidRPr="00EA5125" w:rsidRDefault="007652EA" w:rsidP="007652EA"/>
    <w:p w:rsidR="007652EA" w:rsidRPr="00EA5125" w:rsidRDefault="009B739E" w:rsidP="007652EA">
      <w:r w:rsidRPr="00EA5125">
        <w:t>Søfartssikkerhedspakken fra 2009 var i vid udstrækning en reaktion på en række havkatastrofer, ikke mindst Prestige-katastrofen ud for Galiciens kyst i 2002. Denne katastrofe var uden fortilfælde og havde en ød</w:t>
      </w:r>
      <w:r w:rsidRPr="00EA5125">
        <w:t xml:space="preserve">elæggende indvirkning på livet i havet, fugle og miljøet generelt. Dette påvirkede igen i alvorlig grad alle, der var involveret i fiskeri, navnlig dem, der var involveret i kystnært og ikkeindustrielt fiskeri og skaldyrssektoren. </w:t>
      </w:r>
    </w:p>
    <w:p w:rsidR="007652EA" w:rsidRPr="00EA5125" w:rsidRDefault="007652EA" w:rsidP="007652EA"/>
    <w:p w:rsidR="007652EA" w:rsidRPr="00EA5125" w:rsidRDefault="009B739E" w:rsidP="007652EA">
      <w:r w:rsidRPr="00EA5125">
        <w:t xml:space="preserve">Katastrofen fremhævede </w:t>
      </w:r>
      <w:r w:rsidRPr="00EA5125">
        <w:t>også store mangler i den spanske regerings indsats – som blev fremhævet i Parlamentets beslutning i kølvandet på katastrofen</w:t>
      </w:r>
      <w:r w:rsidRPr="00EA5125">
        <w:rPr>
          <w:rStyle w:val="FootnoteReference"/>
        </w:rPr>
        <w:footnoteReference w:id="1"/>
      </w:r>
      <w:r w:rsidRPr="00EA5125">
        <w:t xml:space="preserve"> – samt forskelle i sikkerheden til søs i EU. Parlamentet gav på daværende tidspunkt udtryk for alvorlig bekymring over bekvemmelig</w:t>
      </w:r>
      <w:r w:rsidRPr="00EA5125">
        <w:t>hedsflag, og direktivet om kravene til flagstater fra 2009 gik et vist stykke vej for at afhjælpe dette.</w:t>
      </w:r>
    </w:p>
    <w:p w:rsidR="007652EA" w:rsidRPr="00EA5125" w:rsidRDefault="007652EA" w:rsidP="007652EA"/>
    <w:p w:rsidR="007652EA" w:rsidRPr="00EA5125" w:rsidRDefault="009B739E" w:rsidP="007652EA">
      <w:r w:rsidRPr="00EA5125">
        <w:t>Kommissionen mener, at direktivet fra 2009 generelt er blevet gennemført godt i medlemsstaterne og har skabt mere lige vilkår i søfartssektoren. Direk</w:t>
      </w:r>
      <w:r w:rsidRPr="00EA5125">
        <w:t>tivet er imidlertid ikke helt ajourført i forhold til udviklingen på IMO-niveau, og der er stadig uoverensstemmelser med hensyn til inspektioner og overvågning.</w:t>
      </w:r>
    </w:p>
    <w:p w:rsidR="007652EA" w:rsidRPr="00EA5125" w:rsidRDefault="007652EA" w:rsidP="007652EA"/>
    <w:p w:rsidR="007652EA" w:rsidRPr="00EA5125" w:rsidRDefault="009B739E" w:rsidP="007652EA">
      <w:r w:rsidRPr="00EA5125">
        <w:t>Kommissionens forslag har derfor til formål at ajourføre direktivet, så det i højere grad er i</w:t>
      </w:r>
      <w:r w:rsidRPr="00EA5125">
        <w:t xml:space="preserve"> overensstemmelse med IMO-standarderne, harmonisere inspektioner og overvågning, fremme digitale løsninger og forbedre samarbejdet mellem medlemsstaternes myndigheder. Forslaget har også til formål at forbedre uddannelsen af flagstater.</w:t>
      </w:r>
    </w:p>
    <w:p w:rsidR="007652EA" w:rsidRPr="00EA5125" w:rsidRDefault="007652EA" w:rsidP="007652EA"/>
    <w:p w:rsidR="007652EA" w:rsidRPr="00EA5125" w:rsidRDefault="009B739E" w:rsidP="007652EA">
      <w:r w:rsidRPr="00EA5125">
        <w:t>Ordføreren støtter</w:t>
      </w:r>
      <w:r w:rsidRPr="00EA5125">
        <w:t xml:space="preserve"> fuldt ud Kommissionens mål om at ajourføre den nuværende lovgivningsmæssige ordning og sikre, at den fortsat er i fuld overensstemmelse med internationale standarder. Hun glæder sig også over, at der er taget skridt til i højere grad at tage digitale tekn</w:t>
      </w:r>
      <w:r w:rsidRPr="00EA5125">
        <w:t>ologier til sig.</w:t>
      </w:r>
    </w:p>
    <w:p w:rsidR="007652EA" w:rsidRPr="00EA5125" w:rsidRDefault="007652EA" w:rsidP="007652EA"/>
    <w:p w:rsidR="007652EA" w:rsidRPr="00EA5125" w:rsidRDefault="009B739E" w:rsidP="007652EA">
      <w:r w:rsidRPr="00EA5125">
        <w:t>Hun fremhæver imidlertid også nylige beslutninger, hvor Europa-Parlamentet fortsat har udtrykt bekymring med hensyn til omflagning og bekvemmelighedsflag</w:t>
      </w:r>
      <w:r w:rsidRPr="00EA5125">
        <w:rPr>
          <w:rStyle w:val="FootnoteReference"/>
        </w:rPr>
        <w:footnoteReference w:id="2"/>
      </w:r>
      <w:r w:rsidRPr="00EA5125">
        <w:t>. Dette er fortsat et vigtigt spørgsmål for miljøet og, set fra et fiskerisynspunkt,</w:t>
      </w:r>
      <w:r w:rsidRPr="00EA5125">
        <w:t xml:space="preserve"> for dem, hvis eksistensgrundlag er afhængig af dette miljø. Disse synspunkter afspejles i et bredere civilsamfund, f.eks. i Galicien, hvor Nunca Máis-platformen i kølvandet på Prestige-katastrofen fortsat kæmper for, at al skibsfart i EU's farvande overho</w:t>
      </w:r>
      <w:r w:rsidRPr="00EA5125">
        <w:t>lder IMO-standarderne.</w:t>
      </w:r>
    </w:p>
    <w:p w:rsidR="007652EA" w:rsidRPr="00EA5125" w:rsidRDefault="007652EA" w:rsidP="007652EA"/>
    <w:p w:rsidR="007652EA" w:rsidRPr="00EA5125" w:rsidRDefault="009B739E" w:rsidP="007652EA">
      <w:r w:rsidRPr="00EA5125">
        <w:t xml:space="preserve">Europa rummer nogle af verdens travleste internationale sejlruter, og problemet med skibe, der benytter bekvemmelighedsflag, og som passerer gennem følsomme havområder såsom </w:t>
      </w:r>
      <w:r w:rsidRPr="00EA5125">
        <w:lastRenderedPageBreak/>
        <w:t>Fisterra-korridoren, er fortsat i live.</w:t>
      </w:r>
    </w:p>
    <w:p w:rsidR="007652EA" w:rsidRPr="00EA5125" w:rsidRDefault="007652EA" w:rsidP="007652EA"/>
    <w:p w:rsidR="007652EA" w:rsidRPr="00EA5125" w:rsidRDefault="009B739E" w:rsidP="007652EA">
      <w:r w:rsidRPr="00EA5125">
        <w:t>Behovene varierer</w:t>
      </w:r>
      <w:r w:rsidRPr="00EA5125">
        <w:t xml:space="preserve"> mellem de forskellige farvande som Østersøen, Middelhavet og Atlanterhavskysten. Alle disse områder støtter imidlertid samfund, der er afhængige af et rent havmiljø – og alle er afhængige af en velfungerende søfartssikkerhedsordning. Det nuværende forslag</w:t>
      </w:r>
      <w:r w:rsidRPr="00EA5125">
        <w:t xml:space="preserve"> bør indgå i de igangværende bestræbelser på at forbedre EU's arbejde med at beskytte vores vitale havmiljø – samt økonomien, fødevaresikkerheden og de samfund, der er afhængige af fiskeri, akvakultur og skaldyr.</w:t>
      </w:r>
    </w:p>
    <w:p w:rsidR="007652EA" w:rsidRPr="00EA5125" w:rsidRDefault="007652EA" w:rsidP="007652EA"/>
    <w:p w:rsidR="007652EA" w:rsidRPr="00EA5125" w:rsidRDefault="009B739E" w:rsidP="007652EA">
      <w:r w:rsidRPr="00EA5125">
        <w:t>Endelig beklager ordføreren den forkortede</w:t>
      </w:r>
      <w:r w:rsidRPr="00EA5125">
        <w:t xml:space="preserve"> procedure, som Fiskeriudvalget har stået over for. Udvalget burde inden for en rimelig tidshorisont have haft fuldt tilsyn med en pakke af så stor betydning for fiskerisektoren. </w:t>
      </w:r>
    </w:p>
    <w:p w:rsidR="00C15DBE" w:rsidRPr="00EA5125" w:rsidRDefault="00C15DBE" w:rsidP="00C15DBE"/>
    <w:p w:rsidR="00DB56E4" w:rsidRPr="00EA5125" w:rsidRDefault="009B739E" w:rsidP="00DB56E4">
      <w:pPr>
        <w:pStyle w:val="AmHeadingPA"/>
      </w:pPr>
      <w:r w:rsidRPr="00EA5125">
        <w:t>ÆNDRINGSFORSLAG</w:t>
      </w:r>
    </w:p>
    <w:p w:rsidR="00DB56E4" w:rsidRPr="00EA5125" w:rsidRDefault="009B739E" w:rsidP="001E3AC4">
      <w:pPr>
        <w:pStyle w:val="Normal12a"/>
      </w:pPr>
      <w:bookmarkStart w:id="0" w:name="IntroA"/>
      <w:r w:rsidRPr="00EA5125">
        <w:t xml:space="preserve">Fiskeriudvalget opfordrer Transport- og Turismeudvalget, </w:t>
      </w:r>
      <w:r w:rsidRPr="00EA5125">
        <w:t>som er korresponderende udvalg, til at tage hensyn til følgende ændringsforslag:</w:t>
      </w:r>
    </w:p>
    <w:bookmarkEnd w:id="0"/>
    <w:p w:rsidR="00D104E8" w:rsidRPr="00EA5125" w:rsidRDefault="009B739E" w:rsidP="00D104E8">
      <w:pPr>
        <w:pStyle w:val="AMNumberTabs0"/>
        <w:keepNext/>
      </w:pPr>
      <w:r w:rsidRPr="00EA5125">
        <w:rPr>
          <w:rStyle w:val="HideTWBExt"/>
          <w:b w:val="0"/>
        </w:rPr>
        <w:t>&lt;RepeatBlock-Amend&gt;&lt;Amend&gt;</w:t>
      </w:r>
      <w:r w:rsidRPr="00EA5125">
        <w:t>Ændringsforslag</w:t>
      </w:r>
      <w:r w:rsidRPr="00EA5125">
        <w:tab/>
      </w:r>
      <w:r w:rsidRPr="00EA5125">
        <w:tab/>
      </w:r>
      <w:r w:rsidRPr="00EA5125">
        <w:rPr>
          <w:rStyle w:val="HideTWBExt"/>
          <w:b w:val="0"/>
        </w:rPr>
        <w:t>&lt;NumAm&gt;</w:t>
      </w:r>
      <w:r w:rsidRPr="00EA5125">
        <w:t>1</w:t>
      </w:r>
      <w:r w:rsidRPr="00EA5125">
        <w:rPr>
          <w:rStyle w:val="HideTWBExt"/>
          <w:b w:val="0"/>
        </w:rPr>
        <w:t>&lt;/NumAm&gt;</w:t>
      </w:r>
    </w:p>
    <w:p w:rsidR="00D104E8" w:rsidRPr="00EA5125" w:rsidRDefault="009B739E" w:rsidP="00D104E8">
      <w:pPr>
        <w:pStyle w:val="NormalBold12b"/>
        <w:keepNext/>
      </w:pPr>
      <w:r w:rsidRPr="00EA5125">
        <w:rPr>
          <w:rStyle w:val="HideTWBExt"/>
          <w:b w:val="0"/>
        </w:rPr>
        <w:t>&lt;DocAmend&gt;</w:t>
      </w:r>
      <w:r w:rsidRPr="00EA5125">
        <w:t>Forslag til direktiv</w:t>
      </w:r>
      <w:r w:rsidRPr="00EA5125">
        <w:rPr>
          <w:rStyle w:val="HideTWBExt"/>
          <w:b w:val="0"/>
        </w:rPr>
        <w:t>&lt;/DocAmend&gt;</w:t>
      </w:r>
    </w:p>
    <w:p w:rsidR="00D104E8" w:rsidRPr="00EA5125" w:rsidRDefault="009B739E" w:rsidP="00D104E8">
      <w:pPr>
        <w:pStyle w:val="NormalBold"/>
      </w:pPr>
      <w:r w:rsidRPr="00EA5125">
        <w:rPr>
          <w:rStyle w:val="HideTWBExt"/>
          <w:b w:val="0"/>
        </w:rPr>
        <w:t>&lt;Article&gt;</w:t>
      </w:r>
      <w:r w:rsidRPr="00EA5125">
        <w:t>Betragtning 1</w:t>
      </w:r>
      <w:r w:rsidRPr="00EA512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46CC" w:rsidRPr="00EA5125" w:rsidTr="00867A97">
        <w:trPr>
          <w:jc w:val="center"/>
        </w:trPr>
        <w:tc>
          <w:tcPr>
            <w:tcW w:w="9752" w:type="dxa"/>
            <w:gridSpan w:val="2"/>
          </w:tcPr>
          <w:p w:rsidR="00D104E8" w:rsidRPr="00EA5125" w:rsidRDefault="00D104E8" w:rsidP="00867A97">
            <w:pPr>
              <w:keepNext/>
            </w:pPr>
          </w:p>
        </w:tc>
      </w:tr>
      <w:tr w:rsidR="009E46CC" w:rsidRPr="00EA5125" w:rsidTr="00867A97">
        <w:trPr>
          <w:jc w:val="center"/>
        </w:trPr>
        <w:tc>
          <w:tcPr>
            <w:tcW w:w="4876" w:type="dxa"/>
          </w:tcPr>
          <w:p w:rsidR="00D104E8" w:rsidRPr="00EA5125" w:rsidRDefault="009B739E" w:rsidP="00867A97">
            <w:pPr>
              <w:pStyle w:val="ColumnHeading"/>
              <w:keepNext/>
            </w:pPr>
            <w:r w:rsidRPr="00EA5125">
              <w:t>Kommissionens forslag</w:t>
            </w:r>
          </w:p>
        </w:tc>
        <w:tc>
          <w:tcPr>
            <w:tcW w:w="4876" w:type="dxa"/>
          </w:tcPr>
          <w:p w:rsidR="00D104E8" w:rsidRPr="00EA5125" w:rsidRDefault="009B739E" w:rsidP="00867A97">
            <w:pPr>
              <w:pStyle w:val="ColumnHeading"/>
              <w:keepNext/>
            </w:pPr>
            <w:r w:rsidRPr="00EA5125">
              <w:t>Ændringsforslag</w:t>
            </w:r>
          </w:p>
        </w:tc>
      </w:tr>
      <w:tr w:rsidR="009E46CC" w:rsidRPr="00EA5125" w:rsidTr="00867A97">
        <w:trPr>
          <w:jc w:val="center"/>
        </w:trPr>
        <w:tc>
          <w:tcPr>
            <w:tcW w:w="4876" w:type="dxa"/>
          </w:tcPr>
          <w:p w:rsidR="00D104E8" w:rsidRPr="00EA5125" w:rsidRDefault="009B739E" w:rsidP="00867A97">
            <w:pPr>
              <w:pStyle w:val="Normal6"/>
            </w:pPr>
            <w:r w:rsidRPr="00EA5125">
              <w:t>(1)</w:t>
            </w:r>
            <w:r w:rsidRPr="00EA5125">
              <w:tab/>
              <w:t xml:space="preserve">Sikkerheden for </w:t>
            </w:r>
            <w:r w:rsidRPr="00EA5125">
              <w:rPr>
                <w:b/>
                <w:i/>
              </w:rPr>
              <w:t>søfarten</w:t>
            </w:r>
            <w:r w:rsidRPr="00EA5125">
              <w:t xml:space="preserve"> i Unionen og for de borgere, der benytter den, samt beskyttelsen af miljøet bør være sikret til enhver tid.</w:t>
            </w:r>
          </w:p>
        </w:tc>
        <w:tc>
          <w:tcPr>
            <w:tcW w:w="4876" w:type="dxa"/>
          </w:tcPr>
          <w:p w:rsidR="00D104E8" w:rsidRPr="00EA5125" w:rsidRDefault="009B739E" w:rsidP="00867A97">
            <w:pPr>
              <w:pStyle w:val="Normal6"/>
              <w:rPr>
                <w:szCs w:val="24"/>
              </w:rPr>
            </w:pPr>
            <w:r w:rsidRPr="00EA5125">
              <w:t>(1)</w:t>
            </w:r>
            <w:r w:rsidRPr="00EA5125">
              <w:tab/>
              <w:t xml:space="preserve">Sikkerheden for </w:t>
            </w:r>
            <w:r w:rsidRPr="00EA5125">
              <w:rPr>
                <w:b/>
                <w:i/>
              </w:rPr>
              <w:t>søfartssektoren</w:t>
            </w:r>
            <w:r w:rsidRPr="00EA5125">
              <w:t xml:space="preserve"> i Unionen</w:t>
            </w:r>
            <w:r w:rsidRPr="00EA5125">
              <w:rPr>
                <w:b/>
                <w:i/>
              </w:rPr>
              <w:t>, søfarende</w:t>
            </w:r>
            <w:r w:rsidRPr="00EA5125">
              <w:t xml:space="preserve"> og for de borgere, der benytter den, samt </w:t>
            </w:r>
            <w:r w:rsidRPr="00EA5125">
              <w:rPr>
                <w:b/>
                <w:i/>
              </w:rPr>
              <w:t>passagerernes og be</w:t>
            </w:r>
            <w:r w:rsidRPr="00EA5125">
              <w:rPr>
                <w:b/>
                <w:i/>
              </w:rPr>
              <w:t xml:space="preserve">sætningens velfærd samt </w:t>
            </w:r>
            <w:r w:rsidRPr="00EA5125">
              <w:t>beskyttelsen af miljøet bør være sikret til enhver tid.</w:t>
            </w:r>
            <w:r w:rsidRPr="00EA5125">
              <w:rPr>
                <w:b/>
                <w:i/>
              </w:rPr>
              <w:t xml:space="preserve"> Det bør også til enhver tid tages i betragtning, at utallige arbejdspladser og kystsamfund er afhængige af denne miljøbeskyttelse.</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1 a (ny)</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(1a)</w:t>
            </w:r>
            <w:r w:rsidRPr="00EA5125">
              <w:tab/>
            </w:r>
            <w:r w:rsidRPr="00EA5125">
              <w:rPr>
                <w:b/>
                <w:i/>
              </w:rPr>
              <w:t>Arbejdstagernes velfærd i det maritime erhverv, sikring af rimelige arbejdsvilkår og passende beskyttelse af søfarende</w:t>
            </w:r>
            <w:r w:rsidRPr="00EA5125">
              <w:rPr>
                <w:b/>
                <w:i/>
              </w:rPr>
              <w:t xml:space="preserve"> bør sikres.</w:t>
            </w:r>
          </w:p>
        </w:tc>
      </w:tr>
    </w:tbl>
    <w:p w:rsidR="00D104E8" w:rsidRPr="00EA5125" w:rsidRDefault="009B739E" w:rsidP="00D104E8">
      <w:pPr>
        <w:pStyle w:val="AmJustTitle"/>
      </w:pPr>
      <w:r w:rsidRPr="00EA5125">
        <w:rPr>
          <w:rStyle w:val="HideTWBExt"/>
        </w:rPr>
        <w:lastRenderedPageBreak/>
        <w:t>&lt;TitreJust&gt;</w:t>
      </w:r>
      <w:r w:rsidRPr="00EA5125">
        <w:t>Begrundelse</w:t>
      </w:r>
      <w:r w:rsidRPr="00EA5125">
        <w:rPr>
          <w:rStyle w:val="HideTWBExt"/>
        </w:rPr>
        <w:t>&lt;/TitreJust&gt;</w:t>
      </w:r>
    </w:p>
    <w:p w:rsidR="00D104E8" w:rsidRPr="00EA5125" w:rsidRDefault="009B739E" w:rsidP="00D104E8">
      <w:pPr>
        <w:pStyle w:val="AmJustText"/>
      </w:pPr>
      <w:r w:rsidRPr="00EA5125">
        <w:t>I dette direktiv lægges der med rette vægt på sikkerheden for Unionens søfart og miljøbeskyttelse. Det kunne med fordel indeholde en mere eksplicit anerkendelse af betydningen af rimelige arbejdsvilkår og sø</w:t>
      </w:r>
      <w:r w:rsidRPr="00EA5125">
        <w:t>farendes velfærd, som er kritiske aspekter af maritime operationer.</w:t>
      </w:r>
    </w:p>
    <w:p w:rsidR="00D104E8" w:rsidRPr="00EA5125" w:rsidRDefault="009B739E" w:rsidP="00D104E8">
      <w:r w:rsidRPr="00EA5125">
        <w:rPr>
          <w:rStyle w:val="HideTWBExt"/>
        </w:rPr>
        <w:t>&lt;/Amend&gt;</w:t>
      </w:r>
    </w:p>
    <w:p w:rsidR="00D104E8" w:rsidRPr="00EA5125" w:rsidRDefault="009B739E" w:rsidP="00D104E8">
      <w:pPr>
        <w:pStyle w:val="AMNumberTabs0"/>
        <w:keepNext/>
      </w:pPr>
      <w:r w:rsidRPr="00EA5125">
        <w:rPr>
          <w:rStyle w:val="HideTWBExt"/>
          <w:b w:val="0"/>
        </w:rPr>
        <w:t>&lt;Amend&gt;</w:t>
      </w:r>
      <w:r w:rsidRPr="00EA5125">
        <w:t>Ændringsforslag</w:t>
      </w:r>
      <w:r w:rsidRPr="00EA5125">
        <w:tab/>
      </w:r>
      <w:r w:rsidRPr="00EA5125">
        <w:tab/>
      </w:r>
      <w:r w:rsidRPr="00EA5125">
        <w:rPr>
          <w:rStyle w:val="HideTWBExt"/>
          <w:b w:val="0"/>
        </w:rPr>
        <w:t>&lt;NumAm&gt;</w:t>
      </w:r>
      <w:r w:rsidRPr="00EA5125">
        <w:t>3</w:t>
      </w:r>
      <w:r w:rsidRPr="00EA5125">
        <w:rPr>
          <w:rStyle w:val="HideTWBExt"/>
          <w:b w:val="0"/>
        </w:rPr>
        <w:t>&lt;/NumAm&gt;</w:t>
      </w:r>
    </w:p>
    <w:p w:rsidR="00D104E8" w:rsidRPr="00EA5125" w:rsidRDefault="009B739E" w:rsidP="00D104E8">
      <w:pPr>
        <w:pStyle w:val="NormalBold12b"/>
        <w:keepNext/>
      </w:pPr>
      <w:r w:rsidRPr="00EA5125">
        <w:rPr>
          <w:rStyle w:val="HideTWBExt"/>
          <w:b w:val="0"/>
        </w:rPr>
        <w:t>&lt;DocAmend&gt;</w:t>
      </w:r>
      <w:r w:rsidRPr="00EA5125">
        <w:t>Forslag til direktiv</w:t>
      </w:r>
      <w:r w:rsidRPr="00EA5125">
        <w:rPr>
          <w:rStyle w:val="HideTWBExt"/>
          <w:b w:val="0"/>
        </w:rPr>
        <w:t>&lt;/DocAmend&gt;</w:t>
      </w:r>
    </w:p>
    <w:p w:rsidR="00D104E8" w:rsidRPr="00EA5125" w:rsidRDefault="009B739E" w:rsidP="00D104E8">
      <w:pPr>
        <w:pStyle w:val="NormalBold"/>
      </w:pPr>
      <w:r w:rsidRPr="00EA5125">
        <w:rPr>
          <w:rStyle w:val="HideTWBExt"/>
          <w:b w:val="0"/>
        </w:rPr>
        <w:t>&lt;Article&gt;</w:t>
      </w:r>
      <w:r w:rsidRPr="00EA5125">
        <w:t>Betragtning 2</w:t>
      </w:r>
      <w:r w:rsidRPr="00EA512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46CC" w:rsidRPr="00EA5125" w:rsidTr="00867A97">
        <w:trPr>
          <w:jc w:val="center"/>
        </w:trPr>
        <w:tc>
          <w:tcPr>
            <w:tcW w:w="9752" w:type="dxa"/>
            <w:gridSpan w:val="2"/>
          </w:tcPr>
          <w:p w:rsidR="00D104E8" w:rsidRPr="00EA5125" w:rsidRDefault="00D104E8" w:rsidP="00867A97">
            <w:pPr>
              <w:keepNext/>
            </w:pPr>
          </w:p>
        </w:tc>
      </w:tr>
      <w:tr w:rsidR="009E46CC" w:rsidRPr="00EA5125" w:rsidTr="00867A97">
        <w:trPr>
          <w:jc w:val="center"/>
        </w:trPr>
        <w:tc>
          <w:tcPr>
            <w:tcW w:w="4876" w:type="dxa"/>
          </w:tcPr>
          <w:p w:rsidR="00D104E8" w:rsidRPr="00EA5125" w:rsidRDefault="009B739E" w:rsidP="00867A97">
            <w:pPr>
              <w:pStyle w:val="ColumnHeading"/>
              <w:keepNext/>
            </w:pPr>
            <w:r w:rsidRPr="00EA5125">
              <w:t>Kommissionens forslag</w:t>
            </w:r>
          </w:p>
        </w:tc>
        <w:tc>
          <w:tcPr>
            <w:tcW w:w="4876" w:type="dxa"/>
          </w:tcPr>
          <w:p w:rsidR="00D104E8" w:rsidRPr="00EA5125" w:rsidRDefault="009B739E" w:rsidP="00867A97">
            <w:pPr>
              <w:pStyle w:val="ColumnHeading"/>
              <w:keepNext/>
            </w:pPr>
            <w:r w:rsidRPr="00EA5125">
              <w:t>Ændringsforslag</w:t>
            </w:r>
          </w:p>
        </w:tc>
      </w:tr>
      <w:tr w:rsidR="009E46CC" w:rsidRPr="00EA5125" w:rsidTr="00867A97">
        <w:trPr>
          <w:jc w:val="center"/>
        </w:trPr>
        <w:tc>
          <w:tcPr>
            <w:tcW w:w="4876" w:type="dxa"/>
          </w:tcPr>
          <w:p w:rsidR="00D104E8" w:rsidRPr="00EA5125" w:rsidRDefault="009B739E" w:rsidP="00867A97">
            <w:pPr>
              <w:pStyle w:val="Normal6"/>
            </w:pPr>
            <w:r w:rsidRPr="00EA5125">
              <w:t>(2)</w:t>
            </w:r>
            <w:r w:rsidRPr="00EA5125">
              <w:tab/>
              <w:t xml:space="preserve">Ifølge </w:t>
            </w:r>
            <w:r w:rsidRPr="00EA5125">
              <w:t>bestemmelserne i De Forenede Nationers havretskonvention fra 1982 (UNCLOS) og de konventioner, som IMO er depositar for, er de stater, der er parter i disse konventioner, ansvarlige for at vedtage regler og bestemmelser og for at træffe alle andre foransta</w:t>
            </w:r>
            <w:r w:rsidRPr="00EA5125">
              <w:t>ltninger, der er nødvendige for, at disse konventioner får deres fulde virkning, således at det sikres, at et skib, for så vidt angår sikkerheden for menneskeliv på søen og beskyttelse af havmiljøet, er egnet til den brug, det er bestemt til.</w:t>
            </w:r>
          </w:p>
        </w:tc>
        <w:tc>
          <w:tcPr>
            <w:tcW w:w="4876" w:type="dxa"/>
          </w:tcPr>
          <w:p w:rsidR="00D104E8" w:rsidRPr="00EA5125" w:rsidRDefault="009B739E" w:rsidP="00867A97">
            <w:pPr>
              <w:pStyle w:val="Normal6"/>
              <w:rPr>
                <w:szCs w:val="24"/>
              </w:rPr>
            </w:pPr>
            <w:r w:rsidRPr="00EA5125">
              <w:t>(2)</w:t>
            </w:r>
            <w:r w:rsidRPr="00EA5125">
              <w:tab/>
              <w:t>Ifølge be</w:t>
            </w:r>
            <w:r w:rsidRPr="00EA5125">
              <w:t>stemmelserne i De Forenede Nationers havretskonvention fra 1982 (UNCLOS) og de konventioner, som IMO er depositar for, er de stater, der er parter i disse konventioner, ansvarlige for at vedtage regler og bestemmelser og for at træffe alle andre foranstalt</w:t>
            </w:r>
            <w:r w:rsidRPr="00EA5125">
              <w:t>ninger, der er nødvendige for, at disse konventioner får deres fulde virkning, således at det sikres, at et skib, for så vidt angår sikkerheden for menneskeliv på søen og beskyttelse af havmiljøet</w:t>
            </w:r>
            <w:r w:rsidRPr="00EA5125">
              <w:rPr>
                <w:b/>
                <w:i/>
              </w:rPr>
              <w:t xml:space="preserve"> og de befolkningsgrupper</w:t>
            </w:r>
            <w:r w:rsidRPr="00EA5125">
              <w:t>,</w:t>
            </w:r>
            <w:r w:rsidRPr="00EA5125">
              <w:rPr>
                <w:b/>
                <w:i/>
              </w:rPr>
              <w:t xml:space="preserve"> hvis levebrød</w:t>
            </w:r>
            <w:r w:rsidRPr="00EA5125">
              <w:t xml:space="preserve"> er</w:t>
            </w:r>
            <w:r w:rsidRPr="00EA5125">
              <w:rPr>
                <w:b/>
                <w:i/>
              </w:rPr>
              <w:t xml:space="preserve"> afhængig af dett</w:t>
            </w:r>
            <w:r w:rsidRPr="00EA5125">
              <w:rPr>
                <w:b/>
                <w:i/>
              </w:rPr>
              <w:t>e miljø,</w:t>
            </w:r>
            <w:r w:rsidRPr="00EA5125">
              <w:t xml:space="preserve"> egnet til den brug, det er bestemt til.</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4</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2 a (ny)</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(2a)</w:t>
            </w:r>
            <w:r w:rsidRPr="00EA5125">
              <w:tab/>
            </w:r>
            <w:r w:rsidRPr="00EA5125">
              <w:rPr>
                <w:b/>
                <w:i/>
              </w:rPr>
              <w:t xml:space="preserve">Usikre situationer til søs </w:t>
            </w:r>
            <w:r w:rsidRPr="00EA5125">
              <w:rPr>
                <w:b/>
                <w:i/>
              </w:rPr>
              <w:t>kan føre til ulykker og skibskatastrofer, som kan have en hidtil uset indvirkning på (sårbare) marine økosystemer.</w:t>
            </w:r>
            <w:r w:rsidRPr="00EA5125">
              <w:t xml:space="preserve"> </w:t>
            </w:r>
            <w:r w:rsidRPr="00EA5125">
              <w:rPr>
                <w:b/>
                <w:i/>
              </w:rPr>
              <w:t xml:space="preserve">Have og oceaner spiller en afgørende rolle i reguleringen af jordens klima og er et enormt kulstofdræn, og det er derfor vigtigt at beskytte </w:t>
            </w:r>
            <w:r w:rsidRPr="00EA5125">
              <w:rPr>
                <w:b/>
                <w:i/>
              </w:rPr>
              <w:t>disse økosystemer.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lastRenderedPageBreak/>
        <w:t>&lt;Amend&gt;</w:t>
      </w:r>
      <w:r w:rsidRPr="00EA5125">
        <w:t>Ændringsforslag</w:t>
      </w:r>
      <w:r w:rsidRPr="00EA5125">
        <w:tab/>
      </w:r>
      <w:r w:rsidRPr="00EA5125">
        <w:tab/>
      </w:r>
      <w:r w:rsidRPr="00EA5125">
        <w:rPr>
          <w:rStyle w:val="HideTWBExt"/>
        </w:rPr>
        <w:t>&lt;NumAm&gt;</w:t>
      </w:r>
      <w:r w:rsidRPr="00EA5125">
        <w:t>5</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5</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(5)</w:t>
            </w:r>
            <w:r w:rsidRPr="00EA5125">
              <w:tab/>
              <w:t xml:space="preserve">På internationalt plan er undersøgelsen af ulykker til søs en del </w:t>
            </w:r>
            <w:r w:rsidRPr="00EA5125">
              <w:t>af flagstatens ansvar, mens sådanne undersøgelser på EU-plan foretages af en uafhængig instans i henhold til Europa-Parlamentets og Rådets direktiv 2009/18/EF</w:t>
            </w:r>
            <w:r w:rsidRPr="00EA5125">
              <w:rPr>
                <w:vertAlign w:val="superscript"/>
              </w:rPr>
              <w:t>29</w:t>
            </w:r>
            <w:r w:rsidRPr="00EA5125">
              <w:t>. Nærværende direktiv bør ikke berøre direktiv 2009/18/EF.</w:t>
            </w:r>
          </w:p>
        </w:tc>
        <w:tc>
          <w:tcPr>
            <w:tcW w:w="4876" w:type="dxa"/>
          </w:tcPr>
          <w:p w:rsidR="00D104E8" w:rsidRPr="00EA5125" w:rsidRDefault="009B739E" w:rsidP="00867A97">
            <w:pPr>
              <w:pStyle w:val="Normal6a"/>
            </w:pPr>
            <w:r w:rsidRPr="00EA5125">
              <w:t>(5)</w:t>
            </w:r>
            <w:r w:rsidRPr="00EA5125">
              <w:tab/>
              <w:t>På internationalt plan er det fla</w:t>
            </w:r>
            <w:r w:rsidRPr="00EA5125">
              <w:t xml:space="preserve">gstatens ansvar at undersøge ulykker til søs. </w:t>
            </w:r>
            <w:r w:rsidRPr="00EA5125">
              <w:rPr>
                <w:b/>
                <w:i/>
              </w:rPr>
              <w:t>Det er yderst vigtigt at sikre, at ulykkesundersøgelser prioriterer ansvarlighed og læring for at forebygge fremtidige ulykker,</w:t>
            </w:r>
            <w:r w:rsidRPr="00EA5125">
              <w:t xml:space="preserve"> samtidig med at sådanne undersøgelser på EU-plan foretages af en uafhængig instans</w:t>
            </w:r>
            <w:r w:rsidRPr="00EA5125">
              <w:t xml:space="preserve"> i henhold til Europa-Parlamentets og Rådets direktiv 2009/18/EF</w:t>
            </w:r>
            <w:r w:rsidRPr="00EA5125">
              <w:rPr>
                <w:vertAlign w:val="superscript"/>
              </w:rPr>
              <w:t>29</w:t>
            </w:r>
            <w:r w:rsidRPr="00EA5125">
              <w:t>. Nærværende direktiv bør ikke berøre direktiv 2009/18/EF.</w:t>
            </w:r>
          </w:p>
        </w:tc>
      </w:tr>
      <w:tr w:rsidR="009E46CC" w:rsidRPr="00EA5125" w:rsidTr="00867A97">
        <w:trPr>
          <w:jc w:val="center"/>
        </w:trPr>
        <w:tc>
          <w:tcPr>
            <w:tcW w:w="4876" w:type="dxa"/>
          </w:tcPr>
          <w:p w:rsidR="00D104E8" w:rsidRPr="00EA5125" w:rsidRDefault="009B739E" w:rsidP="00867A97">
            <w:pPr>
              <w:pStyle w:val="Normal6a"/>
            </w:pPr>
            <w:r w:rsidRPr="00EA5125">
              <w:rPr>
                <w:b/>
                <w:i/>
              </w:rPr>
              <w:t>_________________</w:t>
            </w:r>
          </w:p>
        </w:tc>
        <w:tc>
          <w:tcPr>
            <w:tcW w:w="4876" w:type="dxa"/>
          </w:tcPr>
          <w:p w:rsidR="00D104E8" w:rsidRPr="00EA5125" w:rsidRDefault="009B739E" w:rsidP="00867A97">
            <w:pPr>
              <w:pStyle w:val="Normal6a"/>
            </w:pPr>
            <w:r w:rsidRPr="00EA5125">
              <w:rPr>
                <w:b/>
                <w:i/>
              </w:rPr>
              <w:t>_________________</w:t>
            </w:r>
          </w:p>
        </w:tc>
      </w:tr>
      <w:tr w:rsidR="009E46CC" w:rsidRPr="00EA5125" w:rsidTr="00867A97">
        <w:trPr>
          <w:jc w:val="center"/>
        </w:trPr>
        <w:tc>
          <w:tcPr>
            <w:tcW w:w="4876" w:type="dxa"/>
          </w:tcPr>
          <w:p w:rsidR="00D104E8" w:rsidRPr="00EA5125" w:rsidRDefault="009B739E" w:rsidP="00867A97">
            <w:pPr>
              <w:pStyle w:val="Normal6a"/>
            </w:pPr>
            <w:r w:rsidRPr="00EA5125">
              <w:rPr>
                <w:vertAlign w:val="superscript"/>
              </w:rPr>
              <w:t>29</w:t>
            </w:r>
            <w:r w:rsidRPr="00EA5125">
              <w:t>Europa-Parlamentets og Rådets direktiv 2009/18/EF af 23. april 2009 om de grundlæggende pri</w:t>
            </w:r>
            <w:r w:rsidRPr="00EA5125">
              <w:t>ncipper for undersøgelser af ulykker i søtransportsektoren og om ændring af Rådets direktiv 1999/35/EF og Europa-Parlamentets og Rådets direktiv 2002/59/EF (EUT L 131 af 28.5.2009, s. 114).</w:t>
            </w:r>
          </w:p>
        </w:tc>
        <w:tc>
          <w:tcPr>
            <w:tcW w:w="4876" w:type="dxa"/>
          </w:tcPr>
          <w:p w:rsidR="00D104E8" w:rsidRPr="00EA5125" w:rsidRDefault="009B739E" w:rsidP="00867A97">
            <w:pPr>
              <w:pStyle w:val="Normal6a"/>
            </w:pPr>
            <w:r w:rsidRPr="00EA5125">
              <w:rPr>
                <w:vertAlign w:val="superscript"/>
              </w:rPr>
              <w:t>29</w:t>
            </w:r>
            <w:r w:rsidRPr="00EA5125">
              <w:t xml:space="preserve"> Europa-Parlamentets og Rådets direktiv 2009/18/EF af 23. april </w:t>
            </w:r>
            <w:r w:rsidRPr="00EA5125">
              <w:t>2009 om de grundlæggende principper for undersøgelser af ulykker i søtransportsektoren og om ændring af Rådets direktiv 1999/35/EF og Europa-Parlamentets og Rådets direktiv 2002/59/EF (EUT L 131 af 28.5.2009, s. 114).</w:t>
            </w:r>
          </w:p>
        </w:tc>
      </w:tr>
    </w:tbl>
    <w:p w:rsidR="00D104E8" w:rsidRPr="00EA5125" w:rsidRDefault="009B739E" w:rsidP="00D104E8">
      <w:pPr>
        <w:pStyle w:val="AmJustTitle"/>
      </w:pPr>
      <w:r w:rsidRPr="00EA5125">
        <w:rPr>
          <w:rStyle w:val="HideTWBExt"/>
        </w:rPr>
        <w:t>&lt;TitreJust&gt;</w:t>
      </w:r>
      <w:r w:rsidRPr="00EA5125">
        <w:t>Begrundelse</w:t>
      </w:r>
      <w:r w:rsidRPr="00EA5125">
        <w:rPr>
          <w:rStyle w:val="HideTWBExt"/>
        </w:rPr>
        <w:t>&lt;/TitreJust&gt;</w:t>
      </w:r>
    </w:p>
    <w:p w:rsidR="00D104E8" w:rsidRPr="00EA5125" w:rsidRDefault="009B739E" w:rsidP="00D104E8">
      <w:pPr>
        <w:pStyle w:val="AmJustText"/>
      </w:pPr>
      <w:r w:rsidRPr="00EA5125">
        <w:t>Direktivet fastholder uafhængigheden af undersøgelser af ulykker til søs, hvilket er af afgørende betydning. Det bør dog også understrege betydningen af grundig rapportering, gennemsigtighed og ansvarlighed i disse undersøgelser for at sikre, at erfaringer</w:t>
      </w:r>
      <w:r w:rsidRPr="00EA5125">
        <w:t xml:space="preserve"> indhøstes og anvendes for at forebygge fremtidige ulykker.</w:t>
      </w:r>
    </w:p>
    <w:p w:rsidR="00D104E8" w:rsidRPr="00EA5125" w:rsidRDefault="009B739E" w:rsidP="00D104E8">
      <w:r w:rsidRPr="00EA5125">
        <w:rPr>
          <w:rStyle w:val="HideTWBExt"/>
        </w:rPr>
        <w:t>&lt;/Amend&gt;</w:t>
      </w:r>
    </w:p>
    <w:p w:rsidR="00D104E8" w:rsidRPr="00EA5125" w:rsidRDefault="009B739E" w:rsidP="00D104E8">
      <w:pPr>
        <w:pStyle w:val="AMNumberTabs0"/>
        <w:keepNext/>
      </w:pPr>
      <w:r w:rsidRPr="00EA5125">
        <w:rPr>
          <w:rStyle w:val="HideTWBExt"/>
          <w:b w:val="0"/>
        </w:rPr>
        <w:t>&lt;Amend&gt;</w:t>
      </w:r>
      <w:r w:rsidRPr="00EA5125">
        <w:t>Ændringsforslag</w:t>
      </w:r>
      <w:r w:rsidRPr="00EA5125">
        <w:tab/>
      </w:r>
      <w:r w:rsidRPr="00EA5125">
        <w:tab/>
      </w:r>
      <w:r w:rsidRPr="00EA5125">
        <w:rPr>
          <w:rStyle w:val="HideTWBExt"/>
          <w:b w:val="0"/>
        </w:rPr>
        <w:t>&lt;NumAm&gt;</w:t>
      </w:r>
      <w:r w:rsidRPr="00EA5125">
        <w:t>6</w:t>
      </w:r>
      <w:r w:rsidRPr="00EA5125">
        <w:rPr>
          <w:rStyle w:val="HideTWBExt"/>
          <w:b w:val="0"/>
        </w:rPr>
        <w:t>&lt;/NumAm&gt;</w:t>
      </w:r>
    </w:p>
    <w:p w:rsidR="00D104E8" w:rsidRPr="00EA5125" w:rsidRDefault="009B739E" w:rsidP="00D104E8">
      <w:pPr>
        <w:pStyle w:val="NormalBold12b"/>
        <w:keepNext/>
      </w:pPr>
      <w:r w:rsidRPr="00EA5125">
        <w:rPr>
          <w:rStyle w:val="HideTWBExt"/>
          <w:b w:val="0"/>
        </w:rPr>
        <w:t>&lt;DocAmend&gt;</w:t>
      </w:r>
      <w:r w:rsidRPr="00EA5125">
        <w:t>Forslag til direktiv</w:t>
      </w:r>
      <w:r w:rsidRPr="00EA5125">
        <w:rPr>
          <w:rStyle w:val="HideTWBExt"/>
          <w:b w:val="0"/>
        </w:rPr>
        <w:t>&lt;/DocAmend&gt;</w:t>
      </w:r>
    </w:p>
    <w:p w:rsidR="00D104E8" w:rsidRPr="00EA5125" w:rsidRDefault="009B739E" w:rsidP="00D104E8">
      <w:pPr>
        <w:pStyle w:val="NormalBold"/>
      </w:pPr>
      <w:r w:rsidRPr="00EA5125">
        <w:rPr>
          <w:rStyle w:val="HideTWBExt"/>
          <w:b w:val="0"/>
        </w:rPr>
        <w:t>&lt;Article&gt;</w:t>
      </w:r>
      <w:r w:rsidRPr="00EA5125">
        <w:t>Betragtning 7</w:t>
      </w:r>
      <w:r w:rsidRPr="00EA512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E46CC" w:rsidRPr="00EA5125" w:rsidTr="00867A97">
        <w:trPr>
          <w:jc w:val="center"/>
        </w:trPr>
        <w:tc>
          <w:tcPr>
            <w:tcW w:w="9752" w:type="dxa"/>
            <w:gridSpan w:val="2"/>
          </w:tcPr>
          <w:p w:rsidR="00D104E8" w:rsidRPr="00EA5125" w:rsidRDefault="00D104E8" w:rsidP="00867A97">
            <w:pPr>
              <w:keepNext/>
            </w:pPr>
          </w:p>
        </w:tc>
      </w:tr>
      <w:tr w:rsidR="009E46CC" w:rsidRPr="00EA5125" w:rsidTr="00867A97">
        <w:trPr>
          <w:jc w:val="center"/>
        </w:trPr>
        <w:tc>
          <w:tcPr>
            <w:tcW w:w="4876" w:type="dxa"/>
          </w:tcPr>
          <w:p w:rsidR="00D104E8" w:rsidRPr="00EA5125" w:rsidRDefault="009B739E" w:rsidP="00867A97">
            <w:pPr>
              <w:pStyle w:val="ColumnHeading"/>
              <w:keepNext/>
            </w:pPr>
            <w:r w:rsidRPr="00EA5125">
              <w:t>Kommissionens forslag</w:t>
            </w:r>
          </w:p>
        </w:tc>
        <w:tc>
          <w:tcPr>
            <w:tcW w:w="4876" w:type="dxa"/>
          </w:tcPr>
          <w:p w:rsidR="00D104E8" w:rsidRPr="00EA5125" w:rsidRDefault="009B739E" w:rsidP="00867A97">
            <w:pPr>
              <w:pStyle w:val="ColumnHeading"/>
              <w:keepNext/>
            </w:pPr>
            <w:r w:rsidRPr="00EA5125">
              <w:t>Ændringsforslag</w:t>
            </w:r>
          </w:p>
        </w:tc>
      </w:tr>
      <w:tr w:rsidR="009E46CC" w:rsidRPr="00EA5125" w:rsidTr="00867A97">
        <w:trPr>
          <w:jc w:val="center"/>
        </w:trPr>
        <w:tc>
          <w:tcPr>
            <w:tcW w:w="4876" w:type="dxa"/>
          </w:tcPr>
          <w:p w:rsidR="00D104E8" w:rsidRPr="00EA5125" w:rsidRDefault="009B739E" w:rsidP="00867A97">
            <w:pPr>
              <w:pStyle w:val="Normal6"/>
            </w:pPr>
            <w:r w:rsidRPr="00EA5125">
              <w:t>(7)</w:t>
            </w:r>
            <w:r w:rsidRPr="00EA5125">
              <w:tab/>
              <w:t xml:space="preserve">Medlemsstaternes </w:t>
            </w:r>
            <w:r w:rsidRPr="00EA5125">
              <w:t xml:space="preserve">søfartsadministrationer bør med henblik på at opfylde deres flagstatsforpligtelser råde </w:t>
            </w:r>
            <w:r w:rsidRPr="00EA5125">
              <w:lastRenderedPageBreak/>
              <w:t xml:space="preserve">over tilstrækkelige ressourcer, herunder teknisk beslutningskapacitet, der svarer til størrelsen og typen af deres flåde og er baseret på de relevante IMO-krav. For at </w:t>
            </w:r>
            <w:r w:rsidRPr="00EA5125">
              <w:t>forbedre den overordnede kvalitative præstation for skibe, der fører en medlemsstats flag, er det også nødvendigt med en harmonisering med henblik på en streng og grundig overvågning, herunder udarbejdelsen af regler og konstruktionsundersøgelser, af de an</w:t>
            </w:r>
            <w:r w:rsidRPr="00EA5125">
              <w:t>erkendte organisationer, der udfører flagstatsopgaver på medlemsstaternes vegne.</w:t>
            </w:r>
          </w:p>
        </w:tc>
        <w:tc>
          <w:tcPr>
            <w:tcW w:w="4876" w:type="dxa"/>
          </w:tcPr>
          <w:p w:rsidR="00D104E8" w:rsidRPr="00EA5125" w:rsidRDefault="009B739E" w:rsidP="00867A97">
            <w:pPr>
              <w:pStyle w:val="Normal6"/>
              <w:rPr>
                <w:szCs w:val="24"/>
              </w:rPr>
            </w:pPr>
            <w:r w:rsidRPr="00EA5125">
              <w:lastRenderedPageBreak/>
              <w:t>(7)</w:t>
            </w:r>
            <w:r w:rsidRPr="00EA5125">
              <w:tab/>
              <w:t xml:space="preserve">Medlemsstaternes søfartsadministrationer bør med henblik på at opfylde deres flagstatsforpligtelser råde </w:t>
            </w:r>
            <w:r w:rsidRPr="00EA5125">
              <w:lastRenderedPageBreak/>
              <w:t>over tilstrækkelige ressourcer, herunder teknisk beslutningskapaci</w:t>
            </w:r>
            <w:r w:rsidRPr="00EA5125">
              <w:t>tet, der svarer til størrelsen og typen af deres flåde og er baseret på de relevante IMO-krav.</w:t>
            </w:r>
            <w:r w:rsidRPr="00EA5125">
              <w:rPr>
                <w:b/>
                <w:i/>
              </w:rPr>
              <w:t xml:space="preserve"> Der bør tages fuldt hensyn til myndigheder under medlemsstatsniveau, som har kompetencer inden for fiskerisektoren, i overensstemmelse med den enkelte medlemssta</w:t>
            </w:r>
            <w:r w:rsidRPr="00EA5125">
              <w:rPr>
                <w:b/>
                <w:i/>
              </w:rPr>
              <w:t>ts retsorden.</w:t>
            </w:r>
            <w:r w:rsidRPr="00EA5125">
              <w:t xml:space="preserve"> For at forbedre den overordnede kvalitative præstation for skibe, der fører en medlemsstats flag, er det også nødvendigt med en harmonisering med henblik på en streng og grundig overvågning, herunder udarbejdelsen af regler og konstruktionsun</w:t>
            </w:r>
            <w:r w:rsidRPr="00EA5125">
              <w:t>dersøgelser, af de anerkendte organisationer, der udfører flagstatsopgaver på medlemsstaternes vegne.</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7</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8</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(8)</w:t>
            </w:r>
            <w:r w:rsidRPr="00EA5125">
              <w:tab/>
              <w:t xml:space="preserve">Der bør ved hjælp af gennemførelsesforanstaltninger fastsættes minimumskriterier og inspektionsmål for disse ressourcer på grundlag af medlemsstaternes praktiske erfaringer, herunder om anvendelsen af inspektører, der ikke udelukkende </w:t>
            </w:r>
            <w:r w:rsidRPr="00EA5125">
              <w:t>arbejder for den kompetente myndighed.</w:t>
            </w:r>
          </w:p>
        </w:tc>
        <w:tc>
          <w:tcPr>
            <w:tcW w:w="4876" w:type="dxa"/>
          </w:tcPr>
          <w:p w:rsidR="00D104E8" w:rsidRPr="00EA5125" w:rsidRDefault="009B739E" w:rsidP="00867A97">
            <w:pPr>
              <w:pStyle w:val="Normal6a"/>
            </w:pPr>
            <w:r w:rsidRPr="00EA5125">
              <w:t>(8)</w:t>
            </w:r>
            <w:r w:rsidRPr="00EA5125">
              <w:tab/>
              <w:t>Der bør ved hjælp af gennemførelsesforanstaltninger fastsættes minimumskriterier og inspektionsmål for disse ressourcer på grundlag af medlemsstaternes praktiske erfaringer</w:t>
            </w:r>
            <w:r w:rsidRPr="00EA5125">
              <w:rPr>
                <w:b/>
                <w:i/>
              </w:rPr>
              <w:t xml:space="preserve"> og observationer</w:t>
            </w:r>
            <w:r w:rsidRPr="00EA5125">
              <w:t>, herunder om anvendelse</w:t>
            </w:r>
            <w:r w:rsidRPr="00EA5125">
              <w:t>n af inspektører, der ikke udelukkende arbejder for den kompetente myndighed.</w:t>
            </w:r>
          </w:p>
        </w:tc>
      </w:tr>
    </w:tbl>
    <w:p w:rsidR="00D104E8" w:rsidRPr="00EA5125" w:rsidRDefault="009B739E" w:rsidP="00D104E8">
      <w:pPr>
        <w:pStyle w:val="AmJustTitle"/>
      </w:pPr>
      <w:r w:rsidRPr="00EA5125">
        <w:rPr>
          <w:rStyle w:val="HideTWBExt"/>
        </w:rPr>
        <w:t>&lt;TitreJust&gt;</w:t>
      </w:r>
      <w:r w:rsidRPr="00EA5125">
        <w:t>Begrundelse</w:t>
      </w:r>
      <w:r w:rsidRPr="00EA5125">
        <w:rPr>
          <w:rStyle w:val="HideTWBExt"/>
        </w:rPr>
        <w:t>&lt;/TitreJust&gt;</w:t>
      </w:r>
    </w:p>
    <w:p w:rsidR="00D104E8" w:rsidRPr="00EA5125" w:rsidRDefault="009B739E" w:rsidP="00D104E8">
      <w:pPr>
        <w:pStyle w:val="AmJustText"/>
      </w:pPr>
      <w:r w:rsidRPr="00EA5125">
        <w:t>Da teoretisk erfaring måske ikke er den mest nyttige i forbindelse med inspektioner, kan observationserfaringer i høj grad gavne medlemsstater</w:t>
      </w:r>
      <w:r w:rsidRPr="00EA5125">
        <w:t>ne ved at gennemføre et bedst tænkeligt scenarie baseret på modus operandi i andre lande ved at give praktisk indsigt, læringsmuligheder og et grundlag for informeret beslutningstagning.</w:t>
      </w:r>
    </w:p>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8</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w:t>
      </w:r>
      <w:r w:rsidRPr="00EA5125">
        <w:t>il direktiv</w:t>
      </w:r>
      <w:r w:rsidRPr="00EA5125">
        <w:rPr>
          <w:rStyle w:val="HideTWBExt"/>
        </w:rPr>
        <w:t>&lt;/DocAmend&gt;</w:t>
      </w:r>
    </w:p>
    <w:p w:rsidR="00D104E8" w:rsidRPr="00EA5125" w:rsidRDefault="009B739E" w:rsidP="00D104E8">
      <w:pPr>
        <w:pStyle w:val="NormalBold"/>
      </w:pPr>
      <w:r w:rsidRPr="00EA5125">
        <w:rPr>
          <w:rStyle w:val="HideTWBExt"/>
        </w:rPr>
        <w:lastRenderedPageBreak/>
        <w:t>&lt;Article&gt;</w:t>
      </w:r>
      <w:r w:rsidRPr="00EA5125">
        <w:t>Betragtning 9</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(9)</w:t>
            </w:r>
            <w:r w:rsidRPr="00EA5125">
              <w:tab/>
              <w:t xml:space="preserve">Flagstatssynsansvarliges og flagstatsinspektørers deltagelse i et harmoniseret efteruddannelseskursus i kapacitetsopbygning bør sikre lige vilkår for </w:t>
            </w:r>
            <w:r w:rsidRPr="00EA5125">
              <w:t>søfartsadministrationerne og bidrage til den kvalitative præstation for skibe, der fører en medlemsstats flag.</w:t>
            </w:r>
          </w:p>
        </w:tc>
        <w:tc>
          <w:tcPr>
            <w:tcW w:w="4876" w:type="dxa"/>
          </w:tcPr>
          <w:p w:rsidR="00D104E8" w:rsidRPr="00EA5125" w:rsidRDefault="009B739E" w:rsidP="00867A97">
            <w:pPr>
              <w:pStyle w:val="Normal6a"/>
            </w:pPr>
            <w:r w:rsidRPr="00EA5125">
              <w:t>(9)</w:t>
            </w:r>
            <w:r w:rsidRPr="00EA5125">
              <w:tab/>
              <w:t>Flagstatssynsansvarliges og flagstatsinspektørers deltagelse i et harmoniseret efteruddannelseskursus i kapacitetsopbygning bør sikre lige vi</w:t>
            </w:r>
            <w:r w:rsidRPr="00EA5125">
              <w:t xml:space="preserve">lkår for søfartsadministrationerne og bidrage til den kvalitative præstation for skibe, der fører en medlemsstats flag. </w:t>
            </w:r>
            <w:r w:rsidRPr="00EA5125">
              <w:rPr>
                <w:b/>
                <w:i/>
              </w:rPr>
              <w:t>Der bør sikres løbende uddannelse og faglig udvikling for søfarende, så de holder sig ajour med de skiftende sikkerheds- og miljøstandar</w:t>
            </w:r>
            <w:r w:rsidRPr="00EA5125">
              <w:rPr>
                <w:b/>
                <w:i/>
              </w:rPr>
              <w:t>der.</w:t>
            </w:r>
          </w:p>
        </w:tc>
      </w:tr>
    </w:tbl>
    <w:p w:rsidR="00D104E8" w:rsidRPr="00EA5125" w:rsidRDefault="009B739E" w:rsidP="00D104E8">
      <w:pPr>
        <w:pStyle w:val="AmJustTitle"/>
      </w:pPr>
      <w:r w:rsidRPr="00EA5125">
        <w:rPr>
          <w:rStyle w:val="HideTWBExt"/>
        </w:rPr>
        <w:t>&lt;TitreJust&gt;</w:t>
      </w:r>
      <w:r w:rsidRPr="00EA5125">
        <w:t>Begrundelse</w:t>
      </w:r>
      <w:r w:rsidRPr="00EA5125">
        <w:rPr>
          <w:rStyle w:val="HideTWBExt"/>
        </w:rPr>
        <w:t>&lt;/TitreJust&gt;</w:t>
      </w:r>
    </w:p>
    <w:p w:rsidR="00D104E8" w:rsidRPr="00EA5125" w:rsidRDefault="009B739E" w:rsidP="00D104E8">
      <w:pPr>
        <w:pStyle w:val="AmJustText"/>
      </w:pPr>
      <w:r w:rsidRPr="00EA5125">
        <w:t>Kapacitetsopbygningsprogrammet for flagstatssynsansvarlige og flagstatsinspektører er et positivt skridt. For at fremme dette kan der lægges vægt på løbende faglig udvikling og uddannelsesmuligheder for at sikre, at</w:t>
      </w:r>
      <w:r w:rsidRPr="00EA5125">
        <w:t xml:space="preserve"> disse fagfolk fortsat er godt rustet til at tilpasse sig nye sikkerheds- og miljøstandarder.</w:t>
      </w:r>
    </w:p>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9</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11</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(11)</w:t>
            </w:r>
            <w:r w:rsidRPr="00EA5125">
              <w:tab/>
              <w:t xml:space="preserve">Oprettelse og udvikling af en database, der indeholder væsentlige oplysninger i et elektronisk format om skibe, der fører medlemsstaternes flag, bør bidrage til at fremme udvekslingen af oplysninger, </w:t>
            </w:r>
            <w:r w:rsidRPr="00EA5125">
              <w:rPr>
                <w:b/>
                <w:i/>
              </w:rPr>
              <w:t>gøre en højkvalitetsflådes præstat</w:t>
            </w:r>
            <w:r w:rsidRPr="00EA5125">
              <w:rPr>
                <w:b/>
                <w:i/>
              </w:rPr>
              <w:t>ioner mere gennemsigtige</w:t>
            </w:r>
            <w:r w:rsidRPr="00EA5125">
              <w:t xml:space="preserve"> og muliggøre øget overvågning af flagstatens forpligtelser for at sikre lige vilkår mellem søfartsadministrationerne.</w:t>
            </w:r>
          </w:p>
        </w:tc>
        <w:tc>
          <w:tcPr>
            <w:tcW w:w="4876" w:type="dxa"/>
          </w:tcPr>
          <w:p w:rsidR="00D104E8" w:rsidRPr="00EA5125" w:rsidRDefault="009B739E" w:rsidP="00867A97">
            <w:pPr>
              <w:pStyle w:val="Normal6a"/>
            </w:pPr>
            <w:r w:rsidRPr="00EA5125">
              <w:t>(11)</w:t>
            </w:r>
            <w:r w:rsidRPr="00EA5125">
              <w:tab/>
              <w:t>Oprettelse og udvikling af en database, der indeholder væsentlige oplysninger i et elektronisk format om ski</w:t>
            </w:r>
            <w:r w:rsidRPr="00EA5125">
              <w:t xml:space="preserve">be, der fører medlemsstaternes flag, bør bidrage til at fremme udvekslingen af oplysninger, </w:t>
            </w:r>
            <w:r w:rsidRPr="00EA5125">
              <w:rPr>
                <w:b/>
                <w:i/>
              </w:rPr>
              <w:t>yderligere forbedre flådens arbejdsvilkår og lønninger for at fremme retfærdige arbejdsmarkedsforhold</w:t>
            </w:r>
            <w:r w:rsidRPr="00EA5125">
              <w:t xml:space="preserve"> og muliggøre øget overvågning af flagstatens forpligtelser for</w:t>
            </w:r>
            <w:r w:rsidRPr="00EA5125">
              <w:t xml:space="preserve"> at sikre lige vilkår mellem søfartsadministrationerne.</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10</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12 a (ny)</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(12a)</w:t>
            </w:r>
            <w:r w:rsidRPr="00EA5125">
              <w:tab/>
            </w:r>
            <w:r w:rsidRPr="00EA5125">
              <w:rPr>
                <w:b/>
                <w:i/>
              </w:rPr>
              <w:t xml:space="preserve">Der bør sikres </w:t>
            </w:r>
            <w:r w:rsidRPr="00EA5125">
              <w:rPr>
                <w:b/>
                <w:i/>
              </w:rPr>
              <w:t>gennemsigtighed i forbindelse med operationer til søs, og rederne bør drages til ansvar for enhver overtrædelse af sikkerheds- eller miljøbestemmelserne.</w:t>
            </w:r>
          </w:p>
        </w:tc>
      </w:tr>
    </w:tbl>
    <w:p w:rsidR="00D104E8" w:rsidRPr="00EA5125" w:rsidRDefault="009B739E" w:rsidP="00D104E8">
      <w:pPr>
        <w:pStyle w:val="AmJustTitle"/>
      </w:pPr>
      <w:r w:rsidRPr="00EA5125">
        <w:rPr>
          <w:rStyle w:val="HideTWBExt"/>
        </w:rPr>
        <w:t>&lt;TitreJust&gt;</w:t>
      </w:r>
      <w:r w:rsidRPr="00EA5125">
        <w:t>Begrundelse</w:t>
      </w:r>
      <w:r w:rsidRPr="00EA5125">
        <w:rPr>
          <w:rStyle w:val="HideTWBExt"/>
        </w:rPr>
        <w:t>&lt;/TitreJust&gt;</w:t>
      </w:r>
    </w:p>
    <w:p w:rsidR="00D104E8" w:rsidRPr="00EA5125" w:rsidRDefault="009B739E" w:rsidP="00D104E8">
      <w:pPr>
        <w:pStyle w:val="AmJustText"/>
      </w:pPr>
      <w:r w:rsidRPr="00EA5125">
        <w:t xml:space="preserve">Det er afgørende for overvågningsformål at sikre, at de relevante </w:t>
      </w:r>
      <w:r w:rsidRPr="00EA5125">
        <w:t>myndigheder har adgang til oplysninger. Derudover kan der træffes foranstaltninger til beskyttelse af whistleblowere, der indberetter sikkerheds- eller miljøovertrædelser, hvilket bidrager til en kultur med gennemsigtighed og ansvarlighed.</w:t>
      </w:r>
    </w:p>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11</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12 b (ny)</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(12b)</w:t>
            </w:r>
            <w:r w:rsidRPr="00EA5125">
              <w:tab/>
            </w:r>
            <w:r w:rsidRPr="00EA5125">
              <w:rPr>
                <w:b/>
                <w:i/>
              </w:rPr>
              <w:t xml:space="preserve">De relevante myndigheder bør etablere mekanismer, så whistleblowere kan indberette </w:t>
            </w:r>
            <w:r w:rsidRPr="00EA5125">
              <w:rPr>
                <w:b/>
                <w:i/>
              </w:rPr>
              <w:t>sikkerheds- og miljøovertrædelser uden frygt for repressalier.</w:t>
            </w:r>
          </w:p>
        </w:tc>
      </w:tr>
    </w:tbl>
    <w:p w:rsidR="00D104E8" w:rsidRPr="00EA5125" w:rsidRDefault="009B739E" w:rsidP="00D104E8">
      <w:pPr>
        <w:pStyle w:val="AmJustTitle"/>
      </w:pPr>
      <w:r w:rsidRPr="00EA5125">
        <w:rPr>
          <w:rStyle w:val="HideTWBExt"/>
        </w:rPr>
        <w:t>&lt;TitreJust&gt;</w:t>
      </w:r>
      <w:r w:rsidRPr="00EA5125">
        <w:t>Begrundelse</w:t>
      </w:r>
      <w:r w:rsidRPr="00EA5125">
        <w:rPr>
          <w:rStyle w:val="HideTWBExt"/>
        </w:rPr>
        <w:t>&lt;/TitreJust&gt;</w:t>
      </w:r>
    </w:p>
    <w:p w:rsidR="00D104E8" w:rsidRPr="00EA5125" w:rsidRDefault="009B739E" w:rsidP="00D104E8">
      <w:pPr>
        <w:pStyle w:val="AmJustText"/>
      </w:pPr>
      <w:r w:rsidRPr="00EA5125">
        <w:t xml:space="preserve">Direktivet bør også indeholde klare mekanismer, der gør det muligt for arbejdstagerne at indberette sikkerheds- og miljøproblemer, således at der fremmes en </w:t>
      </w:r>
      <w:r w:rsidRPr="00EA5125">
        <w:t>proaktiv tilgang til sikkerhed.</w:t>
      </w:r>
    </w:p>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12</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Betragtning 17</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(17)</w:t>
            </w:r>
            <w:r w:rsidRPr="00EA5125">
              <w:tab/>
              <w:t xml:space="preserve">For at drøfte flagstatsanliggender, herunder </w:t>
            </w:r>
            <w:r w:rsidRPr="00EA5125">
              <w:t xml:space="preserve">tekniske spørgsmål, og lette udvekslingen af ekspertise og oplysninger </w:t>
            </w:r>
            <w:r w:rsidRPr="00EA5125">
              <w:lastRenderedPageBreak/>
              <w:t>bør der nedsættes en gruppe på højt plan om flagstatsanliggender bestående af medlemsstaternes nationale myndigheder, flagstatseksperter og -inspektører samt, hvis det er relevant, eksp</w:t>
            </w:r>
            <w:r w:rsidRPr="00EA5125">
              <w:t>erter fra den private sektor.</w:t>
            </w:r>
          </w:p>
        </w:tc>
        <w:tc>
          <w:tcPr>
            <w:tcW w:w="4876" w:type="dxa"/>
          </w:tcPr>
          <w:p w:rsidR="00D104E8" w:rsidRPr="00EA5125" w:rsidRDefault="009B739E" w:rsidP="00867A97">
            <w:pPr>
              <w:pStyle w:val="Normal6a"/>
            </w:pPr>
            <w:r w:rsidRPr="00EA5125">
              <w:lastRenderedPageBreak/>
              <w:t>(17)</w:t>
            </w:r>
            <w:r w:rsidRPr="00EA5125">
              <w:tab/>
              <w:t xml:space="preserve">For at drøfte flagstatsanliggender, herunder tekniske spørgsmål, og lette udvekslingen af ekspertise og oplysninger </w:t>
            </w:r>
            <w:r w:rsidRPr="00EA5125">
              <w:lastRenderedPageBreak/>
              <w:t xml:space="preserve">bør der nedsættes en gruppe på højt plan om flagstatsanliggender bestående af medlemsstaternes nationale </w:t>
            </w:r>
            <w:r w:rsidRPr="00EA5125">
              <w:t>myndigheder, flagstatseksperter og -inspektører samt, hvis det er relevant, eksperter fra den private sektor</w:t>
            </w:r>
            <w:r w:rsidRPr="00EA5125">
              <w:rPr>
                <w:b/>
                <w:i/>
              </w:rPr>
              <w:t xml:space="preserve"> og repræsentanter for søfolk</w:t>
            </w:r>
            <w:r w:rsidRPr="00EA5125">
              <w:t>.</w:t>
            </w:r>
          </w:p>
        </w:tc>
      </w:tr>
    </w:tbl>
    <w:p w:rsidR="00D104E8" w:rsidRPr="00EA5125" w:rsidRDefault="009B739E" w:rsidP="00D104E8">
      <w:pPr>
        <w:pStyle w:val="AmJustTitle"/>
      </w:pPr>
      <w:r w:rsidRPr="00EA5125">
        <w:rPr>
          <w:rStyle w:val="HideTWBExt"/>
        </w:rPr>
        <w:lastRenderedPageBreak/>
        <w:t>&lt;TitreJust&gt;</w:t>
      </w:r>
      <w:r w:rsidRPr="00EA5125">
        <w:t>Begrundelse</w:t>
      </w:r>
      <w:r w:rsidRPr="00EA5125">
        <w:rPr>
          <w:rStyle w:val="HideTWBExt"/>
        </w:rPr>
        <w:t>&lt;/TitreJust&gt;</w:t>
      </w:r>
    </w:p>
    <w:p w:rsidR="00D104E8" w:rsidRPr="00EA5125" w:rsidRDefault="009B739E" w:rsidP="00D104E8">
      <w:pPr>
        <w:pStyle w:val="AmJustText"/>
      </w:pPr>
      <w:r w:rsidRPr="00EA5125">
        <w:t xml:space="preserve">Oprettelsen af en gruppe på højt plan for flagstatsanliggender er en positiv </w:t>
      </w:r>
      <w:r w:rsidRPr="00EA5125">
        <w:t>udvikling. Den kan dog styrkes ved at inkludere repræsentation af arbejdstagere og deres repræsentanter for at sikre en holistisk tilgang til forvaltning af havene.</w:t>
      </w:r>
    </w:p>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13</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w:t>
      </w:r>
      <w:r w:rsidRPr="00EA5125">
        <w:rPr>
          <w:rStyle w:val="HideTWBExt"/>
        </w:rPr>
        <w:t>&gt;</w:t>
      </w:r>
    </w:p>
    <w:p w:rsidR="00D104E8" w:rsidRPr="00EA5125" w:rsidRDefault="009B739E" w:rsidP="00D104E8">
      <w:pPr>
        <w:pStyle w:val="NormalBold"/>
      </w:pPr>
      <w:r w:rsidRPr="00EA5125">
        <w:rPr>
          <w:rStyle w:val="HideTWBExt"/>
        </w:rPr>
        <w:t>&lt;Article&gt;</w:t>
      </w:r>
      <w:r w:rsidRPr="00EA5125">
        <w:t>Betragtning 18</w:t>
      </w:r>
      <w:r w:rsidRPr="00EA512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(18)</w:t>
            </w:r>
            <w:r w:rsidRPr="00EA5125">
              <w:tab/>
              <w:t>Der bør indføres et elektronisk rapporteringsværktøj med henblik på yderligere at</w:t>
            </w:r>
            <w:r w:rsidRPr="00EA5125">
              <w:rPr>
                <w:b/>
                <w:i/>
              </w:rPr>
              <w:t xml:space="preserve"> </w:t>
            </w:r>
            <w:r w:rsidRPr="00EA5125">
              <w:t>fremme en konsekvent</w:t>
            </w:r>
            <w:r w:rsidRPr="00EA5125">
              <w:rPr>
                <w:b/>
                <w:i/>
              </w:rPr>
              <w:t xml:space="preserve"> </w:t>
            </w:r>
            <w:r w:rsidRPr="00EA5125">
              <w:t xml:space="preserve">indsamling af relevante statistikker, maritime data og oplysninger fra </w:t>
            </w:r>
            <w:r w:rsidRPr="00EA5125">
              <w:t>medlemsstaterne.</w:t>
            </w:r>
          </w:p>
        </w:tc>
        <w:tc>
          <w:tcPr>
            <w:tcW w:w="4876" w:type="dxa"/>
          </w:tcPr>
          <w:p w:rsidR="00D104E8" w:rsidRPr="00EA5125" w:rsidRDefault="009B739E" w:rsidP="00867A97">
            <w:pPr>
              <w:pStyle w:val="Normal6a"/>
            </w:pPr>
            <w:r w:rsidRPr="00EA5125">
              <w:t>(18)</w:t>
            </w:r>
            <w:r w:rsidRPr="00EA5125">
              <w:tab/>
              <w:t>Der bør indføres et elektronisk rapporteringsværktøj med henblik på yderligere at fremme en konsekvent indsamling af relevante statistikker, maritime data og oplysninger fra medlemsstaterne</w:t>
            </w:r>
            <w:r w:rsidRPr="00EA5125">
              <w:rPr>
                <w:b/>
                <w:i/>
              </w:rPr>
              <w:t xml:space="preserve"> under hensyntagen til allerede eksisterende </w:t>
            </w:r>
            <w:r w:rsidRPr="00EA5125">
              <w:rPr>
                <w:b/>
                <w:i/>
              </w:rPr>
              <w:t>rapporteringsforpligtelser i andre EU-retsakter såsom forordning (EF) nr. 1224/2009</w:t>
            </w:r>
            <w:r w:rsidRPr="00EA5125">
              <w:t>.</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14</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2</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w:t>
      </w:r>
      <w:r w:rsidRPr="00EA5125">
        <w:rPr>
          <w:rStyle w:val="HideTWBExt"/>
        </w:rPr>
        <w:t>/DocAmend2&gt;</w:t>
      </w:r>
    </w:p>
    <w:p w:rsidR="00D104E8" w:rsidRPr="00EA5125" w:rsidRDefault="009B739E" w:rsidP="00D104E8">
      <w:r w:rsidRPr="00EA5125">
        <w:rPr>
          <w:rStyle w:val="HideTWBExt"/>
        </w:rPr>
        <w:t>&lt;Article2&gt;</w:t>
      </w:r>
      <w:r w:rsidRPr="00EA5125">
        <w:t>Artikel 4 – stk. 1</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1.</w:t>
            </w:r>
            <w:r w:rsidRPr="00EA5125">
              <w:tab/>
              <w:t xml:space="preserve">Inden den pågældende medlemsstat giver tilladelse til drift af et skib, som har fået ret til at føre dens flag, træffer den de foranstaltninger, den finder </w:t>
            </w:r>
            <w:r w:rsidRPr="00EA5125">
              <w:t xml:space="preserve">relevante, for at sikre, at det pågældende skib opfylder de </w:t>
            </w:r>
            <w:r w:rsidRPr="00EA5125">
              <w:lastRenderedPageBreak/>
              <w:t>gældende internationale regler og forskrifter. Den undersøger navnlig skibets sikkerhedshistorie ved hjælp af inspektionsrapporterne og certifikaterne i den database, der er omhandlet i artikel 6a</w:t>
            </w:r>
            <w:r w:rsidRPr="00EA5125">
              <w:t xml:space="preserve">. Den rådfører sig om nødvendigt med den tidligere flagstat for at </w:t>
            </w:r>
            <w:r w:rsidRPr="00EA5125">
              <w:rPr>
                <w:b/>
                <w:i/>
              </w:rPr>
              <w:t>få fastslået, hvorvidt</w:t>
            </w:r>
            <w:r w:rsidRPr="00EA5125">
              <w:t xml:space="preserve"> udestående fejl og mangler eller sikkerhedsspørgsmål</w:t>
            </w:r>
            <w:r w:rsidRPr="00EA5125">
              <w:rPr>
                <w:b/>
                <w:i/>
              </w:rPr>
              <w:t>, som sidstnævnte har konstateret</w:t>
            </w:r>
            <w:r w:rsidRPr="00EA5125">
              <w:t xml:space="preserve">, </w:t>
            </w:r>
            <w:r w:rsidRPr="00EA5125">
              <w:rPr>
                <w:b/>
                <w:i/>
              </w:rPr>
              <w:t>fortsat ikke er afhjulpet</w:t>
            </w:r>
            <w:r w:rsidRPr="00EA5125">
              <w:t>.</w:t>
            </w:r>
            <w:r w:rsidRPr="00EA5125">
              <w:rPr>
                <w:b/>
                <w:i/>
              </w:rPr>
              <w:t>"</w:t>
            </w:r>
          </w:p>
        </w:tc>
        <w:tc>
          <w:tcPr>
            <w:tcW w:w="4876" w:type="dxa"/>
          </w:tcPr>
          <w:p w:rsidR="00D104E8" w:rsidRPr="00EA5125" w:rsidRDefault="009B739E" w:rsidP="00867A97">
            <w:pPr>
              <w:pStyle w:val="Normal6a"/>
            </w:pPr>
            <w:r w:rsidRPr="00EA5125">
              <w:lastRenderedPageBreak/>
              <w:t>1.</w:t>
            </w:r>
            <w:r w:rsidRPr="00EA5125">
              <w:tab/>
              <w:t>Inden den pågældende medlemsstat giver tilladels</w:t>
            </w:r>
            <w:r w:rsidRPr="00EA5125">
              <w:t xml:space="preserve">e til drift af et skib, som har fået ret til at føre dens flag, træffer den de foranstaltninger, den finder relevante, for at sikre, at det pågældende skib opfylder de </w:t>
            </w:r>
            <w:r w:rsidRPr="00EA5125">
              <w:lastRenderedPageBreak/>
              <w:t>gældende internationale regler og forskrifter</w:t>
            </w:r>
            <w:r w:rsidRPr="00EA5125">
              <w:rPr>
                <w:b/>
                <w:i/>
              </w:rPr>
              <w:t>, navnlig med hensyn til søfarendes arbejds</w:t>
            </w:r>
            <w:r w:rsidRPr="00EA5125">
              <w:rPr>
                <w:b/>
                <w:i/>
              </w:rPr>
              <w:t>vilkår og miljøbeskyttelse</w:t>
            </w:r>
            <w:r w:rsidRPr="00EA5125">
              <w:t xml:space="preserve">. Den undersøger navnlig skibets sikkerhedshistorie ved hjælp af inspektionsrapporterne og certifikaterne i den database, der er omhandlet i artikel 6a. Den rådfører sig om nødvendigt med den tidligere flagstat for at </w:t>
            </w:r>
            <w:r w:rsidRPr="00EA5125">
              <w:rPr>
                <w:b/>
                <w:i/>
              </w:rPr>
              <w:t>afhjælpe eve</w:t>
            </w:r>
            <w:r w:rsidRPr="00EA5125">
              <w:rPr>
                <w:b/>
                <w:i/>
              </w:rPr>
              <w:t>ntuelle</w:t>
            </w:r>
            <w:r w:rsidRPr="00EA5125">
              <w:t xml:space="preserve"> udestående fejl og mangler eller sikkerhedsspørgsmål</w:t>
            </w:r>
            <w:r w:rsidRPr="00EA5125">
              <w:rPr>
                <w:b/>
                <w:i/>
              </w:rPr>
              <w:t>.</w:t>
            </w:r>
            <w:r w:rsidRPr="00EA5125">
              <w:t xml:space="preserve"> </w:t>
            </w:r>
            <w:r w:rsidRPr="00EA5125">
              <w:rPr>
                <w:b/>
                <w:i/>
              </w:rPr>
              <w:t>Dette samarbejde skal sigte mod at sikre</w:t>
            </w:r>
            <w:r w:rsidRPr="00EA5125">
              <w:t xml:space="preserve">, </w:t>
            </w:r>
            <w:r w:rsidRPr="00EA5125">
              <w:rPr>
                <w:b/>
                <w:i/>
              </w:rPr>
              <w:t>at eventuelle udestående fejl og mangler eller sikkerhedsproblemer afhjælpes fuldt ud, inden skibet sejler</w:t>
            </w:r>
            <w:r w:rsidRPr="00EA5125">
              <w:t>.</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15</w:t>
      </w:r>
      <w:r w:rsidRPr="00EA5125">
        <w:rPr>
          <w:rStyle w:val="HideTWBExt"/>
        </w:rPr>
        <w:t>&lt;</w:t>
      </w:r>
      <w:r w:rsidRPr="00EA5125">
        <w:rPr>
          <w:rStyle w:val="HideTWBExt"/>
        </w:rPr>
        <w: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a)</w:t>
            </w:r>
            <w:r w:rsidRPr="00EA5125">
              <w:tab/>
              <w:t xml:space="preserve">forbud mod, at skibe afsejler, før de </w:t>
            </w:r>
            <w:r w:rsidRPr="00EA5125">
              <w:t>opfylder de internationale regler og standarder</w:t>
            </w:r>
          </w:p>
        </w:tc>
        <w:tc>
          <w:tcPr>
            <w:tcW w:w="4876" w:type="dxa"/>
          </w:tcPr>
          <w:p w:rsidR="00D104E8" w:rsidRPr="00EA5125" w:rsidRDefault="009B739E" w:rsidP="00867A97">
            <w:pPr>
              <w:pStyle w:val="Normal6a"/>
            </w:pPr>
            <w:r w:rsidRPr="00EA5125">
              <w:t>a)</w:t>
            </w:r>
            <w:r w:rsidRPr="00EA5125">
              <w:tab/>
              <w:t xml:space="preserve">forbud mod, at skibe afsejler, før de opfylder de internationale regler og standarder, </w:t>
            </w:r>
            <w:r w:rsidRPr="00EA5125">
              <w:rPr>
                <w:b/>
                <w:i/>
              </w:rPr>
              <w:t xml:space="preserve">herunder gennemførelse af regelmæssige sikkerhedsøvelser for at sikre, at besætningen er parat til nødsituationer, og </w:t>
            </w:r>
            <w:r w:rsidRPr="00EA5125">
              <w:rPr>
                <w:b/>
                <w:i/>
              </w:rPr>
              <w:t>håndhævelse af reglerne for besætningens hviletid for at forebygge træthedsrelaterede ulykker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16</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 xml:space="preserve">Direktiv </w:t>
      </w:r>
      <w:r w:rsidRPr="00EA5125">
        <w:t>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b)</w:t>
            </w:r>
            <w:r w:rsidRPr="00EA5125">
              <w:tab/>
              <w:t xml:space="preserve">sikring af, at skibe, der har ret til at føre deres flag, er blevet synet i overensstemmelse med retningslinjerne for </w:t>
            </w:r>
            <w:r w:rsidRPr="00EA5125">
              <w:lastRenderedPageBreak/>
              <w:t xml:space="preserve">syn i henhold til det harmoniserede </w:t>
            </w:r>
            <w:r w:rsidRPr="00EA5125">
              <w:t>system for syn og certificering (HSSC), og</w:t>
            </w:r>
          </w:p>
        </w:tc>
        <w:tc>
          <w:tcPr>
            <w:tcW w:w="4876" w:type="dxa"/>
          </w:tcPr>
          <w:p w:rsidR="00D104E8" w:rsidRPr="00EA5125" w:rsidRDefault="009B739E" w:rsidP="00867A97">
            <w:pPr>
              <w:pStyle w:val="Normal6a"/>
            </w:pPr>
            <w:r w:rsidRPr="00EA5125">
              <w:lastRenderedPageBreak/>
              <w:t>b)</w:t>
            </w:r>
            <w:r w:rsidRPr="00EA5125">
              <w:tab/>
              <w:t xml:space="preserve">sikring af, at skibe, der har ret til at føre deres flag, er blevet synet i overensstemmelse med retningslinjerne for </w:t>
            </w:r>
            <w:r w:rsidRPr="00EA5125">
              <w:lastRenderedPageBreak/>
              <w:t xml:space="preserve">syn i henhold til det harmoniserede system for syn og certificering (HSSC). </w:t>
            </w:r>
            <w:r w:rsidRPr="00EA5125">
              <w:rPr>
                <w:b/>
                <w:i/>
              </w:rPr>
              <w:t>Dette omfatter g</w:t>
            </w:r>
            <w:r w:rsidRPr="00EA5125">
              <w:rPr>
                <w:b/>
                <w:i/>
              </w:rPr>
              <w:t xml:space="preserve">ennemførelse af miljørevisioner for at vurdere overholdelsen af regler vedrørende emissioner, forvaltning af ballastvand </w:t>
            </w:r>
            <w:r w:rsidRPr="00EA5125">
              <w:t>og</w:t>
            </w:r>
            <w:r w:rsidRPr="00EA5125">
              <w:rPr>
                <w:b/>
                <w:i/>
              </w:rPr>
              <w:t xml:space="preserve"> andre miljøhensyn, der går videre end standardsikkerhedsinspektioner.</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17</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ba)</w:t>
            </w:r>
            <w:r w:rsidRPr="00EA5125">
              <w:tab/>
            </w:r>
            <w:r w:rsidRPr="00EA5125">
              <w:rPr>
                <w:b/>
                <w:i/>
              </w:rPr>
              <w:t xml:space="preserve">fremme af en sikkerhedskultur om bord ved at tilskynde </w:t>
            </w:r>
            <w:r w:rsidRPr="00EA5125">
              <w:rPr>
                <w:b/>
                <w:i/>
              </w:rPr>
              <w:t>til indberetning af nærvedhændelser og usikre forhold samt løbende forbedring af sikkerhedspraksis</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18</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bb)</w:t>
            </w:r>
            <w:r w:rsidRPr="00EA5125">
              <w:tab/>
            </w:r>
            <w:r w:rsidRPr="00EA5125">
              <w:rPr>
                <w:b/>
                <w:i/>
              </w:rPr>
              <w:t>samarbejde med andre flagstater og internationale organer om at foretage fælles inspektioner, udveksle oplysninger og harmonisere håndhævelsesind</w:t>
            </w:r>
            <w:r w:rsidRPr="00EA5125">
              <w:rPr>
                <w:b/>
                <w:i/>
              </w:rPr>
              <w:t>satsen for at sikre en effektiv håndhævelse af internationale regler og standarder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19</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9B739E" w:rsidP="00867A97">
            <w:pPr>
              <w:pStyle w:val="Normal6a"/>
            </w:pPr>
            <w:r w:rsidRPr="00EA5125">
              <w:t>c)</w:t>
            </w:r>
            <w:r w:rsidRPr="00EA5125">
              <w:tab/>
              <w:t>udførelse af supplerende flagstatsinspektioner af skibe for at kontrollere, at skibets faktiske tilstand er i overensstemmelse med de certifikater, det medfører.</w:t>
            </w:r>
          </w:p>
        </w:tc>
        <w:tc>
          <w:tcPr>
            <w:tcW w:w="4876" w:type="dxa"/>
          </w:tcPr>
          <w:p w:rsidR="00D104E8" w:rsidRPr="00EA5125" w:rsidRDefault="009B739E" w:rsidP="00867A97">
            <w:pPr>
              <w:pStyle w:val="Normal6a"/>
            </w:pPr>
            <w:r w:rsidRPr="00EA5125">
              <w:t>c)</w:t>
            </w:r>
            <w:r w:rsidRPr="00EA5125">
              <w:tab/>
            </w:r>
            <w:r w:rsidRPr="00EA5125">
              <w:t xml:space="preserve">udførelse af supplerende flagstatsinspektioner af skibe for at kontrollere, at skibets faktiske tilstand </w:t>
            </w:r>
            <w:r w:rsidRPr="00EA5125">
              <w:rPr>
                <w:b/>
                <w:i/>
              </w:rPr>
              <w:t xml:space="preserve">og arbejdsbetingelser om bord på skibet </w:t>
            </w:r>
            <w:r w:rsidRPr="00EA5125">
              <w:t xml:space="preserve">er i overensstemmelse med de certifikater, det medfører. </w:t>
            </w:r>
            <w:r w:rsidRPr="00EA5125">
              <w:rPr>
                <w:b/>
                <w:i/>
              </w:rPr>
              <w:t>Disse inspektioner bør også omfatte uddannelse og velf</w:t>
            </w:r>
            <w:r w:rsidRPr="00EA5125">
              <w:rPr>
                <w:b/>
                <w:i/>
              </w:rPr>
              <w:t>ærd for besætningen, idet det sikres, at besætningsmedlemmerne modtager passende uddannelse i sikkerheds- og miljøprocedurer, og at deres rettigheder og velfærd beskyttes i overensstemmelse med konventionen om søfarendes arbejdsforhold af 2006 (MLC 2006).</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20</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ca)</w:t>
            </w:r>
            <w:r w:rsidRPr="00EA5125">
              <w:tab/>
            </w:r>
            <w:r w:rsidRPr="00EA5125">
              <w:rPr>
                <w:b/>
                <w:i/>
              </w:rPr>
              <w:t>anvendelse af avanceret overvågningsteknologi såsom satellitsporing og fjernsensorer til sporing af et skibs aktiviteter og overholdelse af forskrifter i realtid</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21</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w:t>
      </w:r>
      <w:r w:rsidRPr="00EA5125">
        <w:rPr>
          <w:rStyle w:val="HideTWBExt"/>
        </w:rPr>
        <w:t>mend&gt;</w:t>
      </w:r>
    </w:p>
    <w:p w:rsidR="00D104E8" w:rsidRPr="00EA5125" w:rsidRDefault="009B739E" w:rsidP="00D104E8">
      <w:pPr>
        <w:pStyle w:val="NormalBold"/>
      </w:pPr>
      <w:r w:rsidRPr="00EA5125">
        <w:rPr>
          <w:rStyle w:val="HideTWBExt"/>
        </w:rPr>
        <w:t>&lt;Article&gt;</w:t>
      </w:r>
      <w:r w:rsidRPr="00EA5125">
        <w:t>Artikel 1 – stk. 1 – nr. 3</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4a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cb)</w:t>
            </w:r>
            <w:r w:rsidRPr="00EA5125">
              <w:tab/>
            </w:r>
            <w:r w:rsidRPr="00EA5125">
              <w:rPr>
                <w:b/>
                <w:i/>
              </w:rPr>
              <w:t xml:space="preserve">krav om, at skibe skal indsende regelmæssige rapporter om sikkerhed og </w:t>
            </w:r>
            <w:r w:rsidRPr="00EA5125">
              <w:rPr>
                <w:b/>
                <w:i/>
              </w:rPr>
              <w:t xml:space="preserve">overholdelse af miljøbestemmelser, og gøre disse rapporter tilgængelige for de relevante myndigheder med henblik på </w:t>
            </w:r>
            <w:r w:rsidRPr="00EA5125">
              <w:rPr>
                <w:b/>
                <w:i/>
              </w:rPr>
              <w:lastRenderedPageBreak/>
              <w:t>revision, hvorved rapporteringen og gennemsigtigheden øges.</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22</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 xml:space="preserve">Forslag til </w:t>
      </w:r>
      <w:r w:rsidRPr="00EA5125">
        <w:t>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ga)</w:t>
            </w:r>
            <w:r w:rsidRPr="00EA5125">
              <w:tab/>
            </w:r>
            <w:r w:rsidRPr="00EA5125">
              <w:rPr>
                <w:b/>
                <w:i/>
              </w:rPr>
              <w:t xml:space="preserve">oplysninger om skibets miljøpræstationer såsom emissionsdata (f.eks. </w:t>
            </w:r>
            <w:r w:rsidRPr="00EA5125">
              <w:rPr>
                <w:b/>
                <w:i/>
              </w:rPr>
              <w:t>drivhusgasemissioner, svovloxidemissioner) og data om håndtering af ballastvand og andre potentielt forurenende stoffer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23</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w:t>
      </w:r>
      <w:r w:rsidRPr="00EA5125">
        <w:rPr>
          <w:rStyle w:val="HideTWBExt"/>
        </w:rPr>
        <w:t>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gb)</w:t>
            </w:r>
            <w:r w:rsidRPr="00EA5125">
              <w:tab/>
            </w:r>
            <w:r w:rsidRPr="00EA5125">
              <w:rPr>
                <w:b/>
                <w:i/>
              </w:rPr>
              <w:t xml:space="preserve">nærmere oplysninger om skibets besætning, herunder deres kvalifikationer, certificeringer og hviletider, for at sikre overholdelse </w:t>
            </w:r>
            <w:r w:rsidRPr="00EA5125">
              <w:rPr>
                <w:b/>
                <w:i/>
              </w:rPr>
              <w:t>af arbejds- og sikkerhedsbestemmelserne</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24</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gc)</w:t>
            </w:r>
            <w:r w:rsidRPr="00EA5125">
              <w:tab/>
            </w:r>
            <w:r w:rsidRPr="00EA5125">
              <w:rPr>
                <w:b/>
                <w:i/>
              </w:rPr>
              <w:t xml:space="preserve">indberetning af ulykker, hændelser eller nærvedhændelser samt de foranstaltninger, der er truffet for at </w:t>
            </w:r>
            <w:r w:rsidRPr="00EA5125">
              <w:rPr>
                <w:b/>
                <w:i/>
              </w:rPr>
              <w:lastRenderedPageBreak/>
              <w:t>afhjælpe dem, hvilket bidrager til en proaktiv sikkerhedskultur</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25</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gd)</w:t>
            </w:r>
            <w:r w:rsidRPr="00EA5125">
              <w:tab/>
            </w:r>
            <w:r w:rsidRPr="00EA5125">
              <w:rPr>
                <w:b/>
                <w:i/>
              </w:rPr>
              <w:t xml:space="preserve">oplysninger om godstype, mængde og </w:t>
            </w:r>
            <w:r w:rsidRPr="00EA5125">
              <w:rPr>
                <w:b/>
                <w:i/>
              </w:rPr>
              <w:t>håndtering, navnlig for skibe, der transporterer farlige materialer eller farligt gods, med henblik på at vurdere, om transport- og sikkerhedsbestemmelserne overholdes</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26</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w:t>
      </w:r>
      <w:r w:rsidRPr="00EA5125">
        <w:rPr>
          <w:rStyle w:val="HideTWBExt"/>
        </w:rPr>
        <w:t>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ge)</w:t>
            </w:r>
            <w:r w:rsidRPr="00EA5125">
              <w:tab/>
            </w:r>
            <w:r w:rsidRPr="00EA5125">
              <w:rPr>
                <w:b/>
                <w:i/>
              </w:rPr>
              <w:t xml:space="preserve">data vedrørende skibets sikkerhedsstyringssystem, herunder optegnelser over </w:t>
            </w:r>
            <w:r w:rsidRPr="00EA5125">
              <w:rPr>
                <w:b/>
                <w:i/>
              </w:rPr>
              <w:t>sikkerhedsmøder, farevurderinger og korrigerende foranstaltninger, der er truffet</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27</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gf)</w:t>
            </w:r>
            <w:r w:rsidRPr="00EA5125">
              <w:tab/>
            </w:r>
            <w:r w:rsidRPr="00EA5125">
              <w:rPr>
                <w:b/>
                <w:i/>
              </w:rPr>
              <w:t xml:space="preserve">data om sikkerhedsforanstaltninger og overholdelse af internationale maritime </w:t>
            </w:r>
            <w:r w:rsidRPr="00EA5125">
              <w:rPr>
                <w:b/>
                <w:i/>
              </w:rPr>
              <w:lastRenderedPageBreak/>
              <w:t xml:space="preserve">sikkerhedskoder og -konventioner, som er særlig relevante i nutidens sikkerhedsbevidste </w:t>
            </w:r>
            <w:r w:rsidRPr="00EA5125">
              <w:rPr>
                <w:b/>
                <w:i/>
              </w:rPr>
              <w:t>miljø</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28</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gg)</w:t>
            </w:r>
            <w:r w:rsidRPr="00EA5125">
              <w:tab/>
            </w:r>
            <w:r w:rsidRPr="00EA5125">
              <w:rPr>
                <w:b/>
                <w:i/>
              </w:rPr>
              <w:t>oplysninger om teknologiske opgraderinger, vedligeholdelse af udstyr og sikkerhedsrelaterede ændringer af skibet</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29</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w:t>
      </w:r>
      <w:r w:rsidRPr="00EA5125">
        <w:t xml:space="preserve">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gh)</w:t>
            </w:r>
            <w:r w:rsidRPr="00EA5125">
              <w:tab/>
            </w:r>
            <w:r w:rsidRPr="00EA5125">
              <w:rPr>
                <w:b/>
                <w:i/>
              </w:rPr>
              <w:t xml:space="preserve">registre vedrørende søfarendes velfærd og levevilkår, herunder fortegnelser over klager eller bekymringer fra </w:t>
            </w:r>
            <w:r w:rsidRPr="00EA5125">
              <w:rPr>
                <w:b/>
                <w:i/>
              </w:rPr>
              <w:t>besætningen</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30</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gi)</w:t>
            </w:r>
            <w:r w:rsidRPr="00EA5125">
              <w:tab/>
            </w:r>
            <w:r w:rsidRPr="00EA5125">
              <w:rPr>
                <w:b/>
                <w:i/>
              </w:rPr>
              <w:t xml:space="preserve">medlemsstaternes evne til at kontrollere ægtheden og gyldigheden af certifikater og dokumentation, der fremlægges af skibet, og bidrage til at </w:t>
            </w:r>
            <w:r w:rsidRPr="00EA5125">
              <w:rPr>
                <w:b/>
                <w:i/>
              </w:rPr>
              <w:lastRenderedPageBreak/>
              <w:t>bekæmpe svig og sikre overholdelse</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31</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5</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6</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gj)</w:t>
            </w:r>
            <w:r w:rsidRPr="00EA5125">
              <w:tab/>
            </w:r>
            <w:r w:rsidRPr="00EA5125">
              <w:rPr>
                <w:b/>
                <w:i/>
              </w:rPr>
              <w:t xml:space="preserve">rapportering om bæredygtighedspraksisser såsom </w:t>
            </w:r>
            <w:r w:rsidRPr="00EA5125">
              <w:rPr>
                <w:b/>
                <w:i/>
              </w:rPr>
              <w:t>brændstofforbrug, energieffektivitetsforanstaltninger og bestræbelser på at reducere miljøvirkningerne, der er i overensstemmelse med de globale bæredygtighedsmål.</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32</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w:t>
      </w:r>
      <w:r w:rsidRPr="00EA5125">
        <w:rPr>
          <w:rStyle w:val="HideTWBExt"/>
        </w:rPr>
        <w:t>&gt;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ja)</w:t>
            </w:r>
            <w:r w:rsidRPr="00EA5125">
              <w:tab/>
            </w:r>
            <w:r w:rsidRPr="00EA5125">
              <w:rPr>
                <w:b/>
                <w:i/>
              </w:rPr>
              <w:t xml:space="preserve">udarbejde henstillinger og retningslinjer for flagstatsinspektioner og -procedurer, </w:t>
            </w:r>
            <w:r w:rsidRPr="00EA5125">
              <w:rPr>
                <w:b/>
                <w:i/>
              </w:rPr>
              <w:t>der prioriterer beskyttelse af arbejdstagernes rettigheder og sikkerhed på skibe, herunder inddragelse af arbejdstagerrepræsentanter i sikkerhedsinspektioner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33</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jb)</w:t>
            </w:r>
            <w:r w:rsidRPr="00EA5125">
              <w:tab/>
            </w:r>
            <w:r w:rsidRPr="00EA5125">
              <w:rPr>
                <w:b/>
                <w:i/>
              </w:rPr>
              <w:t>fremsætte anbefalinger til flagstatsinspektioner og -procedurer, der lægger vægt på over</w:t>
            </w:r>
            <w:r w:rsidRPr="00EA5125">
              <w:rPr>
                <w:b/>
                <w:i/>
              </w:rPr>
              <w:t>holdelse af miljøbestemmelser og sikrer, at skibe overholder internationale miljøbestemmelser og -retningslinjer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34</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jc)</w:t>
            </w:r>
            <w:r w:rsidRPr="00EA5125">
              <w:tab/>
            </w:r>
            <w:r w:rsidRPr="00EA5125">
              <w:rPr>
                <w:b/>
                <w:i/>
              </w:rPr>
              <w:t xml:space="preserve">bistå med udviklingen af foranstaltninger til fremme af socialt ansvar og overholdelse af arbejdsstandarder på skibe, herunder </w:t>
            </w:r>
            <w:r w:rsidRPr="00EA5125">
              <w:rPr>
                <w:b/>
                <w:i/>
              </w:rPr>
              <w:t>overvågning af og rapportering om besætningers velfærd, arbejdsvilkår og overholdelse af konventionen om søfarendes arbejdsforhold af 2006 (MLC, 2006)</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35</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w:t>
      </w:r>
      <w:r w:rsidRPr="00EA5125">
        <w:t>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jd)</w:t>
            </w:r>
            <w:r w:rsidRPr="00EA5125">
              <w:tab/>
            </w:r>
            <w:r w:rsidRPr="00EA5125">
              <w:rPr>
                <w:b/>
                <w:i/>
              </w:rPr>
              <w:t xml:space="preserve">tilskynde flagstaterne til at samarbejde med lokalsamfund i anløbshavne for at løse eventuelle </w:t>
            </w:r>
            <w:r w:rsidRPr="00EA5125">
              <w:rPr>
                <w:b/>
                <w:i/>
              </w:rPr>
              <w:t>sociale eller miljømæssige problemer i forbindelse med skibsfarten og således fremme positive relationer og ansvarlig maritim praksis</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36</w:t>
      </w:r>
      <w:r w:rsidRPr="00EA5125">
        <w:rPr>
          <w:rStyle w:val="HideTWBExt"/>
        </w:rPr>
        <w:t>&lt;/NumAm&gt;</w:t>
      </w:r>
    </w:p>
    <w:p w:rsidR="00D104E8" w:rsidRPr="00EA5125" w:rsidRDefault="009B739E" w:rsidP="00D104E8">
      <w:pPr>
        <w:pStyle w:val="NormalBold12b"/>
      </w:pPr>
      <w:r w:rsidRPr="00EA5125">
        <w:rPr>
          <w:rStyle w:val="HideTWBExt"/>
        </w:rPr>
        <w:lastRenderedPageBreak/>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 xml:space="preserve">Artikel 1 – stk. 1 </w:t>
      </w:r>
      <w:r w:rsidRPr="00EA5125">
        <w:t>–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je)</w:t>
            </w:r>
            <w:r w:rsidRPr="00EA5125">
              <w:tab/>
            </w:r>
            <w:r w:rsidRPr="00EA5125">
              <w:rPr>
                <w:b/>
                <w:i/>
              </w:rPr>
              <w:t xml:space="preserve">rådgive om integration af nye teknologier såsom digitale rapporteringsværktøjer og IoT-udstyr for at øge </w:t>
            </w:r>
            <w:r w:rsidRPr="00EA5125">
              <w:rPr>
                <w:b/>
                <w:i/>
              </w:rPr>
              <w:t>effektiviteten af flagstatens inspektioner og tilsyn, samtidig med at der også tages hensyn til aspekter vedrørende databeskyttelse og cybersikkerhed</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37</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9a</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jf)</w:t>
            </w:r>
            <w:r w:rsidRPr="00EA5125">
              <w:tab/>
            </w:r>
            <w:r w:rsidRPr="00EA5125">
              <w:rPr>
                <w:b/>
                <w:i/>
              </w:rPr>
              <w:t xml:space="preserve">etablere mekanismer til konfliktløsning og tvistbilæggelse i forbindelse med </w:t>
            </w:r>
            <w:r w:rsidRPr="00EA5125">
              <w:rPr>
                <w:b/>
                <w:i/>
              </w:rPr>
              <w:t>flagstatsinspektioner og -procedurer og sikre retfærdige og gennemsigtige processer.</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38</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9b</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iva)</w:t>
            </w:r>
            <w:r w:rsidRPr="00EA5125">
              <w:tab/>
            </w:r>
            <w:r w:rsidRPr="00EA5125">
              <w:rPr>
                <w:b/>
                <w:i/>
              </w:rPr>
              <w:t xml:space="preserve">investeringer i grønne og miljømæssigt bæredygtige teknologier såsom anvendelse af renere brændstoffer eller emissionsreduktionsudstyr for at påvise bestræbelserne </w:t>
            </w:r>
            <w:r w:rsidRPr="00EA5125">
              <w:rPr>
                <w:b/>
                <w:i/>
              </w:rPr>
              <w:t>på at reducere miljøaftrykket fra den flåde, der fører deres flag</w:t>
            </w:r>
          </w:p>
        </w:tc>
      </w:tr>
    </w:tbl>
    <w:p w:rsidR="00D104E8" w:rsidRPr="00EA5125" w:rsidRDefault="009B739E" w:rsidP="00D104E8">
      <w:r w:rsidRPr="00EA5125">
        <w:rPr>
          <w:rStyle w:val="HideTWBExt"/>
        </w:rPr>
        <w:lastRenderedPageBreak/>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39</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9b</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ivb)</w:t>
            </w:r>
            <w:r w:rsidRPr="00EA5125">
              <w:tab/>
            </w:r>
            <w:r w:rsidRPr="00EA5125">
              <w:rPr>
                <w:b/>
                <w:i/>
              </w:rPr>
              <w:t>initiativer og foranstaltninger, der er truffet for at fremme en sikkerhedskultur om bord på skibe, herunder uddannelsesprogrammer, sikkerhedsøvelser og kampagner for at øge bev</w:t>
            </w:r>
            <w:r w:rsidRPr="00EA5125">
              <w:rPr>
                <w:b/>
                <w:i/>
              </w:rPr>
              <w:t>idstheden blandt besætningsmedlemmer om sikkerhedspraksis</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40</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9b</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ivc)</w:t>
            </w:r>
            <w:r w:rsidRPr="00EA5125">
              <w:tab/>
            </w:r>
            <w:r w:rsidRPr="00EA5125">
              <w:rPr>
                <w:b/>
                <w:i/>
              </w:rPr>
              <w:t xml:space="preserve">alle hændelser, ulykker eller overtrædelser i forbindelse med sikkerheds- og forureningsforebyggelseskrav samt foranstaltninger, der er truffet for at afhjælpe dem, og fremme </w:t>
            </w:r>
            <w:r w:rsidRPr="00EA5125">
              <w:rPr>
                <w:b/>
                <w:i/>
              </w:rPr>
              <w:t>gennemsigtighed og ansvarlighed</w:t>
            </w:r>
          </w:p>
        </w:tc>
      </w:tr>
    </w:tbl>
    <w:p w:rsidR="00D104E8" w:rsidRPr="00EA5125" w:rsidRDefault="009B739E" w:rsidP="00D104E8">
      <w:r w:rsidRPr="00EA5125">
        <w:rPr>
          <w:rStyle w:val="HideTWBExt"/>
        </w:rPr>
        <w:t>&lt;/Amend&gt;</w:t>
      </w:r>
    </w:p>
    <w:p w:rsidR="00D104E8" w:rsidRPr="00EA5125" w:rsidRDefault="009B739E" w:rsidP="00D104E8">
      <w:pPr>
        <w:pStyle w:val="AmNumberTabs"/>
      </w:pPr>
      <w:r w:rsidRPr="00EA5125">
        <w:rPr>
          <w:rStyle w:val="HideTWBExt"/>
        </w:rPr>
        <w:t>&lt;Amend&gt;</w:t>
      </w:r>
      <w:r w:rsidRPr="00EA5125">
        <w:t>Ændringsforslag</w:t>
      </w:r>
      <w:r w:rsidRPr="00EA5125">
        <w:tab/>
      </w:r>
      <w:r w:rsidRPr="00EA5125">
        <w:tab/>
      </w:r>
      <w:r w:rsidRPr="00EA5125">
        <w:rPr>
          <w:rStyle w:val="HideTWBExt"/>
        </w:rPr>
        <w:t>&lt;NumAm&gt;</w:t>
      </w:r>
      <w:r w:rsidRPr="00EA5125">
        <w:t>41</w:t>
      </w:r>
      <w:r w:rsidRPr="00EA5125">
        <w:rPr>
          <w:rStyle w:val="HideTWBExt"/>
        </w:rPr>
        <w:t>&lt;/NumAm&gt;</w:t>
      </w:r>
    </w:p>
    <w:p w:rsidR="00D104E8" w:rsidRPr="00EA5125" w:rsidRDefault="009B739E" w:rsidP="00D104E8">
      <w:pPr>
        <w:pStyle w:val="NormalBold12b"/>
      </w:pPr>
      <w:r w:rsidRPr="00EA5125">
        <w:rPr>
          <w:rStyle w:val="HideTWBExt"/>
        </w:rPr>
        <w:t>&lt;DocAmend&gt;</w:t>
      </w:r>
      <w:r w:rsidRPr="00EA5125">
        <w:t>Forslag til direktiv</w:t>
      </w:r>
      <w:r w:rsidRPr="00EA5125">
        <w:rPr>
          <w:rStyle w:val="HideTWBExt"/>
        </w:rPr>
        <w:t>&lt;/DocAmend&gt;</w:t>
      </w:r>
    </w:p>
    <w:p w:rsidR="00D104E8" w:rsidRPr="00EA5125" w:rsidRDefault="009B739E" w:rsidP="00D104E8">
      <w:pPr>
        <w:pStyle w:val="NormalBold"/>
      </w:pPr>
      <w:r w:rsidRPr="00EA5125">
        <w:rPr>
          <w:rStyle w:val="HideTWBExt"/>
        </w:rPr>
        <w:t>&lt;Article&gt;</w:t>
      </w:r>
      <w:r w:rsidRPr="00EA5125">
        <w:t>Artikel 1 – stk. 1 – nr. 10</w:t>
      </w:r>
      <w:r w:rsidRPr="00EA5125">
        <w:rPr>
          <w:rStyle w:val="HideTWBExt"/>
        </w:rPr>
        <w:t>&lt;/Article&gt;</w:t>
      </w:r>
    </w:p>
    <w:p w:rsidR="00D104E8" w:rsidRPr="00EA5125" w:rsidRDefault="009B739E" w:rsidP="00D104E8">
      <w:r w:rsidRPr="00EA5125">
        <w:rPr>
          <w:rStyle w:val="HideTWBExt"/>
        </w:rPr>
        <w:t>&lt;DocAmend2&gt;</w:t>
      </w:r>
      <w:r w:rsidRPr="00EA5125">
        <w:t>Direktiv 2009/21/EF</w:t>
      </w:r>
      <w:r w:rsidRPr="00EA5125">
        <w:rPr>
          <w:rStyle w:val="HideTWBExt"/>
        </w:rPr>
        <w:t>&lt;/DocAmend2&gt;</w:t>
      </w:r>
    </w:p>
    <w:p w:rsidR="00D104E8" w:rsidRPr="00EA5125" w:rsidRDefault="009B739E" w:rsidP="00D104E8">
      <w:r w:rsidRPr="00EA5125">
        <w:rPr>
          <w:rStyle w:val="HideTWBExt"/>
        </w:rPr>
        <w:t>&lt;Article2&gt;</w:t>
      </w:r>
      <w:r w:rsidRPr="00EA5125">
        <w:t>Artikel 9b</w:t>
      </w:r>
      <w:r w:rsidRPr="00EA512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46CC" w:rsidRPr="00EA5125" w:rsidTr="00867A97">
        <w:trPr>
          <w:trHeight w:hRule="exact" w:val="240"/>
          <w:jc w:val="center"/>
        </w:trPr>
        <w:tc>
          <w:tcPr>
            <w:tcW w:w="9752" w:type="dxa"/>
            <w:gridSpan w:val="2"/>
          </w:tcPr>
          <w:p w:rsidR="00D104E8" w:rsidRPr="00EA5125" w:rsidRDefault="00D104E8" w:rsidP="00867A97"/>
        </w:tc>
      </w:tr>
      <w:tr w:rsidR="009E46CC" w:rsidRPr="00EA5125" w:rsidTr="00867A97">
        <w:trPr>
          <w:trHeight w:val="240"/>
          <w:jc w:val="center"/>
        </w:trPr>
        <w:tc>
          <w:tcPr>
            <w:tcW w:w="4876" w:type="dxa"/>
          </w:tcPr>
          <w:p w:rsidR="00D104E8" w:rsidRPr="00EA5125" w:rsidRDefault="009B739E" w:rsidP="00867A97">
            <w:pPr>
              <w:pStyle w:val="AmColumnHeading"/>
            </w:pPr>
            <w:r w:rsidRPr="00EA5125">
              <w:t>Kommissionens forslag</w:t>
            </w:r>
          </w:p>
        </w:tc>
        <w:tc>
          <w:tcPr>
            <w:tcW w:w="4876" w:type="dxa"/>
          </w:tcPr>
          <w:p w:rsidR="00D104E8" w:rsidRPr="00EA5125" w:rsidRDefault="009B739E" w:rsidP="00867A97">
            <w:pPr>
              <w:pStyle w:val="AmColumnHeading"/>
            </w:pPr>
            <w:r w:rsidRPr="00EA5125">
              <w:t>Ændringsforslag</w:t>
            </w:r>
          </w:p>
        </w:tc>
      </w:tr>
      <w:tr w:rsidR="009E46CC" w:rsidRPr="00EA5125" w:rsidTr="00867A97">
        <w:trPr>
          <w:jc w:val="center"/>
        </w:trPr>
        <w:tc>
          <w:tcPr>
            <w:tcW w:w="4876" w:type="dxa"/>
          </w:tcPr>
          <w:p w:rsidR="00D104E8" w:rsidRPr="00EA5125" w:rsidRDefault="00D104E8" w:rsidP="00867A97">
            <w:pPr>
              <w:pStyle w:val="Normal6a"/>
            </w:pPr>
          </w:p>
        </w:tc>
        <w:tc>
          <w:tcPr>
            <w:tcW w:w="4876" w:type="dxa"/>
          </w:tcPr>
          <w:p w:rsidR="00D104E8" w:rsidRPr="00EA5125" w:rsidRDefault="009B739E" w:rsidP="00867A97">
            <w:pPr>
              <w:pStyle w:val="Normal6a"/>
            </w:pPr>
            <w:r w:rsidRPr="00EA5125">
              <w:rPr>
                <w:b/>
                <w:i/>
              </w:rPr>
              <w:t>ivd)</w:t>
            </w:r>
            <w:r w:rsidRPr="00EA5125">
              <w:tab/>
            </w:r>
            <w:r w:rsidRPr="00EA5125">
              <w:rPr>
                <w:b/>
                <w:i/>
              </w:rPr>
              <w:t xml:space="preserve">samarbejde med andre </w:t>
            </w:r>
            <w:r w:rsidRPr="00EA5125">
              <w:rPr>
                <w:b/>
                <w:i/>
              </w:rPr>
              <w:lastRenderedPageBreak/>
              <w:t xml:space="preserve">medlemsstater og internationale organer for at forbedre sikkerhed og forureningsforebyggelse, herunder fælles inspektioner, informationsudveksling og deltagelse i internationale initiativer </w:t>
            </w:r>
            <w:r w:rsidRPr="00EA5125">
              <w:rPr>
                <w:b/>
                <w:i/>
              </w:rPr>
              <w:t>til forbedring af søfartssikkerhed og miljøbeskyttelse.</w:t>
            </w:r>
          </w:p>
        </w:tc>
      </w:tr>
    </w:tbl>
    <w:p w:rsidR="00D104E8" w:rsidRPr="00EA5125" w:rsidRDefault="009B739E" w:rsidP="00D104E8">
      <w:r w:rsidRPr="00EA5125">
        <w:rPr>
          <w:rStyle w:val="HideTWBExt"/>
        </w:rPr>
        <w:lastRenderedPageBreak/>
        <w:t>&lt;/Amend&gt;&lt;/RepeatBlock-Amend&gt;</w:t>
      </w:r>
    </w:p>
    <w:p w:rsidR="00D104E8" w:rsidRPr="00EA5125" w:rsidRDefault="00D104E8" w:rsidP="00D104E8">
      <w:pPr>
        <w:widowControl/>
      </w:pPr>
    </w:p>
    <w:p w:rsidR="00D104E8" w:rsidRPr="00EA5125" w:rsidRDefault="00D104E8" w:rsidP="00D104E8">
      <w:pPr>
        <w:widowControl/>
        <w:sectPr w:rsidR="00D104E8" w:rsidRPr="00EA5125" w:rsidSect="00EA512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104E8" w:rsidRPr="00EA5125" w:rsidRDefault="00D104E8" w:rsidP="00D104E8">
      <w:pPr>
        <w:widowControl/>
      </w:pPr>
    </w:p>
    <w:p w:rsidR="00D104E8" w:rsidRPr="00EA5125" w:rsidRDefault="009B739E" w:rsidP="00D104E8">
      <w:pPr>
        <w:pStyle w:val="PageHeadingNotTOC"/>
        <w:rPr>
          <w:noProof/>
        </w:rPr>
      </w:pPr>
      <w:r w:rsidRPr="00EA5125">
        <w:t>BILAG: ENHEDER ELLER PERSONER, SOM ORDFØREREN HAR MODTAGET INPUT FRA</w:t>
      </w:r>
    </w:p>
    <w:p w:rsidR="00D104E8" w:rsidRPr="00EA5125" w:rsidRDefault="009B739E" w:rsidP="00D104E8">
      <w:pPr>
        <w:pStyle w:val="Normal24a"/>
      </w:pPr>
      <w:r w:rsidRPr="00EA5125">
        <w:rPr>
          <w:rStyle w:val="HideTWBExt"/>
        </w:rPr>
        <w:t>&lt;FootprintIntro&gt;</w:t>
      </w:r>
      <w:r w:rsidRPr="00EA5125">
        <w:t xml:space="preserve">Ordføreren erklærer på eget ansvar, at hun ikke har modtaget </w:t>
      </w:r>
      <w:r w:rsidRPr="00EA5125">
        <w:t>input fra nogen enhed eller person, der skal nævnes i dette bilag i henhold til artikel 8 i bilag I til forretningsordenen.</w:t>
      </w:r>
      <w:r w:rsidRPr="00EA5125">
        <w:rPr>
          <w:rStyle w:val="HideTWBExt"/>
        </w:rPr>
        <w:t>&lt;/FootprintIntro&gt;</w:t>
      </w:r>
    </w:p>
    <w:p w:rsidR="00F808F2" w:rsidRPr="00EA5125" w:rsidRDefault="009B739E" w:rsidP="00F808F2">
      <w:r w:rsidRPr="00EA5125">
        <w:br w:type="page"/>
      </w:r>
    </w:p>
    <w:p w:rsidR="00F808F2" w:rsidRPr="00EA5125" w:rsidRDefault="009B739E" w:rsidP="00F808F2">
      <w:pPr>
        <w:pStyle w:val="PageHeadingNotTOC"/>
      </w:pPr>
      <w:bookmarkStart w:id="1" w:name="ProcPageAD"/>
      <w:r w:rsidRPr="00EA5125">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Ændring af direktiv 2009/21/EF om opfyldelse af kravene til flagstater</w:t>
            </w:r>
          </w:p>
        </w:tc>
      </w:tr>
      <w:tr w:rsidR="009E46CC" w:rsidRPr="00EA512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COM(2023)0272 – C9-0188/2023 – 2023/0172(COD)</w:t>
            </w: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Korresponderende udvalg</w:t>
            </w:r>
          </w:p>
          <w:p w:rsidR="00F808F2" w:rsidRPr="00EA5125" w:rsidRDefault="009B739E">
            <w:pPr>
              <w:autoSpaceDE w:val="0"/>
              <w:autoSpaceDN w:val="0"/>
              <w:adjustRightInd w:val="0"/>
              <w:rPr>
                <w:color w:val="000000"/>
                <w:sz w:val="20"/>
                <w:szCs w:val="20"/>
              </w:rPr>
            </w:pPr>
            <w:r w:rsidRPr="00EA5125">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TRAN</w:t>
            </w:r>
          </w:p>
          <w:p w:rsidR="00F808F2" w:rsidRPr="00EA5125" w:rsidRDefault="009B739E">
            <w:pPr>
              <w:autoSpaceDE w:val="0"/>
              <w:autoSpaceDN w:val="0"/>
              <w:adjustRightInd w:val="0"/>
              <w:rPr>
                <w:color w:val="000000"/>
                <w:sz w:val="20"/>
                <w:szCs w:val="20"/>
              </w:rPr>
            </w:pPr>
            <w:r w:rsidRPr="00EA5125">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Udtalelse fra</w:t>
            </w:r>
          </w:p>
          <w:p w:rsidR="00F808F2" w:rsidRPr="00EA5125" w:rsidRDefault="009B739E">
            <w:pPr>
              <w:autoSpaceDE w:val="0"/>
              <w:autoSpaceDN w:val="0"/>
              <w:adjustRightInd w:val="0"/>
              <w:rPr>
                <w:color w:val="000000"/>
                <w:sz w:val="20"/>
                <w:szCs w:val="20"/>
              </w:rPr>
            </w:pPr>
            <w:r w:rsidRPr="00EA5125">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PECH</w:t>
            </w:r>
          </w:p>
          <w:p w:rsidR="00F808F2" w:rsidRPr="00EA5125" w:rsidRDefault="009B739E">
            <w:pPr>
              <w:autoSpaceDE w:val="0"/>
              <w:autoSpaceDN w:val="0"/>
              <w:adjustRightInd w:val="0"/>
              <w:rPr>
                <w:color w:val="000000"/>
                <w:sz w:val="20"/>
                <w:szCs w:val="20"/>
              </w:rPr>
            </w:pPr>
            <w:r w:rsidRPr="00EA5125">
              <w:rPr>
                <w:color w:val="000000"/>
                <w:sz w:val="20"/>
              </w:rPr>
              <w:t>10.7.2023</w:t>
            </w: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Ordfører for udtalelse</w:t>
            </w:r>
          </w:p>
          <w:p w:rsidR="00F808F2" w:rsidRPr="00EA5125" w:rsidRDefault="009B739E">
            <w:pPr>
              <w:autoSpaceDE w:val="0"/>
              <w:autoSpaceDN w:val="0"/>
              <w:adjustRightInd w:val="0"/>
              <w:rPr>
                <w:color w:val="000000"/>
                <w:sz w:val="20"/>
                <w:szCs w:val="20"/>
              </w:rPr>
            </w:pPr>
            <w:r w:rsidRPr="00EA5125">
              <w:rPr>
                <w:color w:val="000000"/>
                <w:sz w:val="20"/>
              </w:rPr>
              <w:t xml:space="preserve">       Dato for </w:t>
            </w:r>
            <w:r w:rsidRPr="00EA5125">
              <w:rPr>
                <w:color w:val="000000"/>
                <w:sz w:val="20"/>
              </w:rPr>
              <w:t>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Ana Miranda</w:t>
            </w:r>
          </w:p>
          <w:p w:rsidR="00F808F2" w:rsidRPr="00EA5125" w:rsidRDefault="009B739E">
            <w:pPr>
              <w:autoSpaceDE w:val="0"/>
              <w:autoSpaceDN w:val="0"/>
              <w:adjustRightInd w:val="0"/>
              <w:rPr>
                <w:color w:val="000000"/>
                <w:sz w:val="20"/>
                <w:szCs w:val="20"/>
              </w:rPr>
            </w:pPr>
            <w:r w:rsidRPr="00EA5125">
              <w:rPr>
                <w:color w:val="000000"/>
                <w:sz w:val="20"/>
              </w:rPr>
              <w:t>5.9.2023</w:t>
            </w: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r>
      <w:tr w:rsidR="009E46CC" w:rsidRPr="00EA512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F808F2" w:rsidRPr="00EA5125" w:rsidRDefault="00F808F2">
            <w:pPr>
              <w:autoSpaceDE w:val="0"/>
              <w:autoSpaceDN w:val="0"/>
              <w:adjustRightInd w:val="0"/>
              <w:rPr>
                <w:rFonts w:ascii="sans-serif" w:hAnsi="sans-serif" w:cs="sans-serif"/>
                <w:color w:val="000000"/>
              </w:rPr>
            </w:pP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w:t>
            </w:r>
          </w:p>
          <w:p w:rsidR="00F808F2" w:rsidRPr="00EA5125" w:rsidRDefault="009B739E">
            <w:pPr>
              <w:autoSpaceDE w:val="0"/>
              <w:autoSpaceDN w:val="0"/>
              <w:adjustRightInd w:val="0"/>
              <w:rPr>
                <w:color w:val="000000"/>
                <w:sz w:val="20"/>
                <w:szCs w:val="20"/>
              </w:rPr>
            </w:pPr>
            <w:r w:rsidRPr="00EA5125">
              <w:rPr>
                <w:color w:val="000000"/>
                <w:sz w:val="20"/>
              </w:rPr>
              <w:t>–:</w:t>
            </w:r>
          </w:p>
          <w:p w:rsidR="00F808F2" w:rsidRPr="00EA5125" w:rsidRDefault="009B739E">
            <w:pPr>
              <w:autoSpaceDE w:val="0"/>
              <w:autoSpaceDN w:val="0"/>
              <w:adjustRightInd w:val="0"/>
              <w:rPr>
                <w:color w:val="000000"/>
                <w:sz w:val="20"/>
                <w:szCs w:val="20"/>
              </w:rPr>
            </w:pPr>
            <w:r w:rsidRPr="00EA512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20</w:t>
            </w:r>
          </w:p>
          <w:p w:rsidR="00F808F2" w:rsidRPr="00EA5125" w:rsidRDefault="009B739E">
            <w:pPr>
              <w:autoSpaceDE w:val="0"/>
              <w:autoSpaceDN w:val="0"/>
              <w:adjustRightInd w:val="0"/>
              <w:rPr>
                <w:color w:val="000000"/>
                <w:sz w:val="20"/>
                <w:szCs w:val="20"/>
              </w:rPr>
            </w:pPr>
            <w:r w:rsidRPr="00EA5125">
              <w:rPr>
                <w:color w:val="000000"/>
                <w:sz w:val="20"/>
              </w:rPr>
              <w:t>3</w:t>
            </w:r>
          </w:p>
          <w:p w:rsidR="00F808F2" w:rsidRPr="00EA5125" w:rsidRDefault="009B739E">
            <w:pPr>
              <w:autoSpaceDE w:val="0"/>
              <w:autoSpaceDN w:val="0"/>
              <w:adjustRightInd w:val="0"/>
              <w:rPr>
                <w:color w:val="000000"/>
                <w:sz w:val="20"/>
                <w:szCs w:val="20"/>
              </w:rPr>
            </w:pPr>
            <w:r w:rsidRPr="00EA5125">
              <w:rPr>
                <w:color w:val="000000"/>
                <w:sz w:val="20"/>
              </w:rPr>
              <w:t>1</w:t>
            </w:r>
          </w:p>
        </w:tc>
      </w:tr>
      <w:tr w:rsidR="009E46CC" w:rsidRPr="00EA512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Clara Aguilera, João Albuquerque, Pietro Bartolo, Izaskun</w:t>
            </w:r>
            <w:r w:rsidRPr="00EA5125">
              <w:rPr>
                <w:color w:val="000000"/>
                <w:sz w:val="20"/>
              </w:rPr>
              <w:t xml:space="preserve"> Bilbao Barandica, Isabel Carvalhais, Maria da Graça Carvalho, Asger Christensen, Rosa D’Amato, Francisco Guerreiro, Anja Haga, Niclas Herbst, Ladislav Ilčić, France Jamet, Predrag Fred Matić, Francisco José Millán Mon, Ana Miranda, João Pimenta Lopes, Car</w:t>
            </w:r>
            <w:r w:rsidRPr="00EA5125">
              <w:rPr>
                <w:color w:val="000000"/>
                <w:sz w:val="20"/>
              </w:rPr>
              <w:t>oline Roose, Bert-Jan Ruissen, Marc Tarabella, Theodoros Zagorakis</w:t>
            </w:r>
          </w:p>
        </w:tc>
      </w:tr>
      <w:tr w:rsidR="009E46CC" w:rsidRPr="00EA512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Gabriel Mato</w:t>
            </w:r>
          </w:p>
        </w:tc>
      </w:tr>
      <w:tr w:rsidR="009E46CC" w:rsidRPr="00EA512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b/>
                <w:bCs/>
                <w:color w:val="000000"/>
                <w:sz w:val="20"/>
                <w:szCs w:val="20"/>
              </w:rPr>
            </w:pPr>
            <w:r w:rsidRPr="00EA5125">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808F2" w:rsidRPr="00EA5125" w:rsidRDefault="009B739E">
            <w:pPr>
              <w:autoSpaceDE w:val="0"/>
              <w:autoSpaceDN w:val="0"/>
              <w:adjustRightInd w:val="0"/>
              <w:rPr>
                <w:color w:val="000000"/>
                <w:sz w:val="20"/>
                <w:szCs w:val="20"/>
              </w:rPr>
            </w:pPr>
            <w:r w:rsidRPr="00EA5125">
              <w:rPr>
                <w:color w:val="000000"/>
                <w:sz w:val="20"/>
              </w:rPr>
              <w:t>Erik Poulsen, Anne Sander</w:t>
            </w:r>
          </w:p>
        </w:tc>
      </w:tr>
    </w:tbl>
    <w:p w:rsidR="00F808F2" w:rsidRPr="00EA5125" w:rsidRDefault="00F808F2"/>
    <w:bookmarkEnd w:id="1"/>
    <w:p w:rsidR="00D104E8" w:rsidRPr="00EA5125" w:rsidRDefault="00D104E8" w:rsidP="00D104E8">
      <w:pPr>
        <w:sectPr w:rsidR="00D104E8" w:rsidRPr="00EA5125" w:rsidSect="00D104E8">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104E8" w:rsidRPr="00EA5125" w:rsidRDefault="00D104E8" w:rsidP="00D104E8"/>
    <w:p w:rsidR="00D104E8" w:rsidRPr="00EA5125" w:rsidRDefault="009B739E" w:rsidP="00C36610">
      <w:pPr>
        <w:pStyle w:val="PageHeadingNotTOC"/>
      </w:pPr>
      <w:bookmarkStart w:id="2" w:name="RollCallPageAD"/>
      <w:r w:rsidRPr="00EA5125">
        <w:t>ENDELIG AFSTEMNING VED NAVNEOPRÅB</w:t>
      </w:r>
      <w:r w:rsidRPr="00EA5125">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46CC" w:rsidRPr="00EA5125" w:rsidTr="00867A97">
        <w:trPr>
          <w:cantSplit/>
        </w:trPr>
        <w:tc>
          <w:tcPr>
            <w:tcW w:w="1701" w:type="dxa"/>
            <w:shd w:val="pct10" w:color="000000" w:fill="FFFFFF"/>
            <w:vAlign w:val="center"/>
          </w:tcPr>
          <w:p w:rsidR="00D104E8" w:rsidRPr="00EA5125" w:rsidRDefault="009B739E" w:rsidP="00867A97">
            <w:pPr>
              <w:pStyle w:val="RollCallVotes"/>
            </w:pPr>
            <w:r w:rsidRPr="00EA5125">
              <w:t>20</w:t>
            </w:r>
          </w:p>
        </w:tc>
        <w:tc>
          <w:tcPr>
            <w:tcW w:w="7371" w:type="dxa"/>
            <w:shd w:val="pct10" w:color="000000" w:fill="FFFFFF"/>
          </w:tcPr>
          <w:p w:rsidR="00D104E8" w:rsidRPr="00EA5125" w:rsidRDefault="009B739E" w:rsidP="00867A97">
            <w:pPr>
              <w:pStyle w:val="RollCallSymbols14pt"/>
            </w:pPr>
            <w:r w:rsidRPr="00EA5125">
              <w:t>+</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PPE</w:t>
            </w:r>
          </w:p>
        </w:tc>
        <w:tc>
          <w:tcPr>
            <w:tcW w:w="7371" w:type="dxa"/>
            <w:shd w:val="clear" w:color="auto" w:fill="FFFFFF"/>
          </w:tcPr>
          <w:p w:rsidR="00D104E8" w:rsidRPr="00EA5125" w:rsidRDefault="009B739E" w:rsidP="00867A97">
            <w:pPr>
              <w:pStyle w:val="RollCallTable"/>
            </w:pPr>
            <w:r w:rsidRPr="00EA5125">
              <w:t xml:space="preserve">Maria da Graça Carvalho, Anja Haga, </w:t>
            </w:r>
            <w:r w:rsidRPr="00EA5125">
              <w:t>Niclas Herbst, Gabriel Mato, Francisco José Millán Mon, Anne Sander, Theodoros Zagorakis</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Renew</w:t>
            </w:r>
          </w:p>
        </w:tc>
        <w:tc>
          <w:tcPr>
            <w:tcW w:w="7371" w:type="dxa"/>
            <w:shd w:val="clear" w:color="auto" w:fill="FFFFFF"/>
          </w:tcPr>
          <w:p w:rsidR="00D104E8" w:rsidRPr="00EA5125" w:rsidRDefault="009B739E" w:rsidP="00867A97">
            <w:pPr>
              <w:pStyle w:val="RollCallTable"/>
            </w:pPr>
            <w:r w:rsidRPr="00EA5125">
              <w:t>Izaskun Bilbao Barandica, Asger Christensen, Erik Poulsen</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S&amp;D</w:t>
            </w:r>
          </w:p>
        </w:tc>
        <w:tc>
          <w:tcPr>
            <w:tcW w:w="7371" w:type="dxa"/>
            <w:shd w:val="clear" w:color="auto" w:fill="FFFFFF"/>
          </w:tcPr>
          <w:p w:rsidR="00D104E8" w:rsidRPr="00EA5125" w:rsidRDefault="009B739E" w:rsidP="00867A97">
            <w:pPr>
              <w:pStyle w:val="RollCallTable"/>
            </w:pPr>
            <w:r w:rsidRPr="00EA5125">
              <w:t>Clara Aguilera, João Albuquerque, Pietro Bartolo, Isabel Carvalhais, Predrag Fred Matić</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The Left</w:t>
            </w:r>
          </w:p>
        </w:tc>
        <w:tc>
          <w:tcPr>
            <w:tcW w:w="7371" w:type="dxa"/>
            <w:shd w:val="clear" w:color="auto" w:fill="FFFFFF"/>
          </w:tcPr>
          <w:p w:rsidR="00D104E8" w:rsidRPr="00EA5125" w:rsidRDefault="009B739E" w:rsidP="00867A97">
            <w:pPr>
              <w:pStyle w:val="RollCallTable"/>
            </w:pPr>
            <w:r w:rsidRPr="00EA5125">
              <w:t>João Pimenta Lopes</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Verts/ALE</w:t>
            </w:r>
          </w:p>
        </w:tc>
        <w:tc>
          <w:tcPr>
            <w:tcW w:w="7371" w:type="dxa"/>
            <w:shd w:val="clear" w:color="auto" w:fill="FFFFFF"/>
          </w:tcPr>
          <w:p w:rsidR="00D104E8" w:rsidRPr="00EA5125" w:rsidRDefault="009B739E" w:rsidP="00867A97">
            <w:pPr>
              <w:pStyle w:val="RollCallTable"/>
            </w:pPr>
            <w:r w:rsidRPr="00EA5125">
              <w:t>Rosa D'Amato, Francisco Guerreiro, Ana Miranda, Caroline Roose</w:t>
            </w:r>
          </w:p>
        </w:tc>
      </w:tr>
    </w:tbl>
    <w:p w:rsidR="00D104E8" w:rsidRPr="00EA5125" w:rsidRDefault="00D104E8" w:rsidP="00D104E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46CC" w:rsidRPr="00EA5125" w:rsidTr="00867A97">
        <w:trPr>
          <w:cantSplit/>
        </w:trPr>
        <w:tc>
          <w:tcPr>
            <w:tcW w:w="1701" w:type="dxa"/>
            <w:shd w:val="pct10" w:color="000000" w:fill="FFFFFF"/>
            <w:vAlign w:val="center"/>
          </w:tcPr>
          <w:p w:rsidR="00D104E8" w:rsidRPr="00EA5125" w:rsidRDefault="009B739E" w:rsidP="00867A97">
            <w:pPr>
              <w:pStyle w:val="RollCallVotes"/>
            </w:pPr>
            <w:r w:rsidRPr="00EA5125">
              <w:t>3</w:t>
            </w:r>
          </w:p>
        </w:tc>
        <w:tc>
          <w:tcPr>
            <w:tcW w:w="7371" w:type="dxa"/>
            <w:shd w:val="pct10" w:color="000000" w:fill="FFFFFF"/>
          </w:tcPr>
          <w:p w:rsidR="00D104E8" w:rsidRPr="00EA5125" w:rsidRDefault="009B739E" w:rsidP="00867A97">
            <w:pPr>
              <w:pStyle w:val="RollCallSymbols14pt"/>
            </w:pPr>
            <w:r w:rsidRPr="00EA5125">
              <w:t>-</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ECR</w:t>
            </w:r>
          </w:p>
        </w:tc>
        <w:tc>
          <w:tcPr>
            <w:tcW w:w="7371" w:type="dxa"/>
            <w:shd w:val="clear" w:color="auto" w:fill="FFFFFF"/>
          </w:tcPr>
          <w:p w:rsidR="00D104E8" w:rsidRPr="00EA5125" w:rsidRDefault="009B739E" w:rsidP="00867A97">
            <w:pPr>
              <w:pStyle w:val="RollCallTable"/>
            </w:pPr>
            <w:r w:rsidRPr="00EA5125">
              <w:t>Ladislav Ilčić, Bert-Jan Ruissen</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ID</w:t>
            </w:r>
          </w:p>
        </w:tc>
        <w:tc>
          <w:tcPr>
            <w:tcW w:w="7371" w:type="dxa"/>
            <w:shd w:val="clear" w:color="auto" w:fill="FFFFFF"/>
          </w:tcPr>
          <w:p w:rsidR="00D104E8" w:rsidRPr="00EA5125" w:rsidRDefault="009B739E" w:rsidP="00867A97">
            <w:pPr>
              <w:pStyle w:val="RollCallTable"/>
            </w:pPr>
            <w:r w:rsidRPr="00EA5125">
              <w:t>France Jamet</w:t>
            </w:r>
          </w:p>
        </w:tc>
      </w:tr>
    </w:tbl>
    <w:p w:rsidR="00D104E8" w:rsidRPr="00EA5125" w:rsidRDefault="00D104E8" w:rsidP="00D104E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E46CC" w:rsidRPr="00EA5125" w:rsidTr="00867A97">
        <w:trPr>
          <w:cantSplit/>
        </w:trPr>
        <w:tc>
          <w:tcPr>
            <w:tcW w:w="1701" w:type="dxa"/>
            <w:shd w:val="pct10" w:color="000000" w:fill="FFFFFF"/>
            <w:vAlign w:val="center"/>
          </w:tcPr>
          <w:p w:rsidR="00D104E8" w:rsidRPr="00EA5125" w:rsidRDefault="009B739E" w:rsidP="00867A97">
            <w:pPr>
              <w:pStyle w:val="RollCallVotes"/>
            </w:pPr>
            <w:r w:rsidRPr="00EA5125">
              <w:t>1</w:t>
            </w:r>
          </w:p>
        </w:tc>
        <w:tc>
          <w:tcPr>
            <w:tcW w:w="7371" w:type="dxa"/>
            <w:shd w:val="pct10" w:color="000000" w:fill="FFFFFF"/>
          </w:tcPr>
          <w:p w:rsidR="00D104E8" w:rsidRPr="00EA5125" w:rsidRDefault="009B739E" w:rsidP="00867A97">
            <w:pPr>
              <w:pStyle w:val="RollCallSymbols14pt"/>
            </w:pPr>
            <w:r w:rsidRPr="00EA5125">
              <w:t>0</w:t>
            </w:r>
          </w:p>
        </w:tc>
      </w:tr>
      <w:tr w:rsidR="009E46CC" w:rsidRPr="00EA5125" w:rsidTr="00867A97">
        <w:trPr>
          <w:cantSplit/>
        </w:trPr>
        <w:tc>
          <w:tcPr>
            <w:tcW w:w="1701" w:type="dxa"/>
            <w:shd w:val="clear" w:color="auto" w:fill="FFFFFF"/>
          </w:tcPr>
          <w:p w:rsidR="00D104E8" w:rsidRPr="00EA5125" w:rsidRDefault="009B739E" w:rsidP="00867A97">
            <w:pPr>
              <w:pStyle w:val="RollCallTable"/>
            </w:pPr>
            <w:r w:rsidRPr="00EA5125">
              <w:t>NI</w:t>
            </w:r>
          </w:p>
        </w:tc>
        <w:tc>
          <w:tcPr>
            <w:tcW w:w="7371" w:type="dxa"/>
            <w:shd w:val="clear" w:color="auto" w:fill="FFFFFF"/>
          </w:tcPr>
          <w:p w:rsidR="00D104E8" w:rsidRPr="00EA5125" w:rsidRDefault="009B739E" w:rsidP="00867A97">
            <w:pPr>
              <w:pStyle w:val="RollCallTable"/>
            </w:pPr>
            <w:r w:rsidRPr="00EA5125">
              <w:t>Marc Tarabella</w:t>
            </w:r>
          </w:p>
        </w:tc>
      </w:tr>
    </w:tbl>
    <w:p w:rsidR="00D104E8" w:rsidRPr="00EA5125" w:rsidRDefault="00D104E8" w:rsidP="00147FBF">
      <w:pPr>
        <w:pStyle w:val="Normal12a"/>
      </w:pPr>
    </w:p>
    <w:p w:rsidR="00D104E8" w:rsidRPr="00EA5125" w:rsidRDefault="009B739E" w:rsidP="00B735E3">
      <w:r w:rsidRPr="00EA5125">
        <w:t>Tegnforklaring:</w:t>
      </w:r>
    </w:p>
    <w:p w:rsidR="00D104E8" w:rsidRPr="00EA5125" w:rsidRDefault="009B739E" w:rsidP="003858C5">
      <w:pPr>
        <w:pStyle w:val="RollCallTabs"/>
      </w:pPr>
      <w:bookmarkStart w:id="3" w:name="_GoBack"/>
      <w:bookmarkEnd w:id="3"/>
      <w:r w:rsidRPr="00EA5125">
        <w:t>+</w:t>
      </w:r>
      <w:r w:rsidRPr="00EA5125">
        <w:tab/>
        <w:t>:</w:t>
      </w:r>
      <w:r w:rsidRPr="00EA5125">
        <w:tab/>
        <w:t>for</w:t>
      </w:r>
    </w:p>
    <w:p w:rsidR="00D104E8" w:rsidRPr="00EA5125" w:rsidRDefault="009B739E" w:rsidP="003858C5">
      <w:pPr>
        <w:pStyle w:val="RollCallTabs"/>
      </w:pPr>
      <w:r w:rsidRPr="00EA5125">
        <w:t>-</w:t>
      </w:r>
      <w:r w:rsidRPr="00EA5125">
        <w:tab/>
        <w:t>:</w:t>
      </w:r>
      <w:r w:rsidRPr="00EA5125">
        <w:tab/>
        <w:t>imod</w:t>
      </w:r>
    </w:p>
    <w:p w:rsidR="00D104E8" w:rsidRPr="00EA5125" w:rsidRDefault="009B739E" w:rsidP="003858C5">
      <w:pPr>
        <w:pStyle w:val="RollCallTabs"/>
      </w:pPr>
      <w:r w:rsidRPr="00EA5125">
        <w:t>0</w:t>
      </w:r>
      <w:r w:rsidRPr="00EA5125">
        <w:tab/>
        <w:t>:</w:t>
      </w:r>
      <w:r w:rsidRPr="00EA5125">
        <w:tab/>
        <w:t>hverken/eller</w:t>
      </w:r>
    </w:p>
    <w:p w:rsidR="00D104E8" w:rsidRPr="00EA5125" w:rsidRDefault="00D104E8" w:rsidP="00207509"/>
    <w:bookmarkEnd w:id="2"/>
    <w:p w:rsidR="00DB56E4" w:rsidRPr="00EA5125" w:rsidRDefault="00DB56E4" w:rsidP="00D104E8"/>
    <w:sectPr w:rsidR="00DB56E4" w:rsidRPr="00EA5125" w:rsidSect="00D104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A5125" w:rsidRDefault="009B739E">
      <w:r w:rsidRPr="00EA5125">
        <w:separator/>
      </w:r>
    </w:p>
  </w:endnote>
  <w:endnote w:type="continuationSeparator" w:id="0">
    <w:p w:rsidR="00000000" w:rsidRPr="00EA5125" w:rsidRDefault="009B739E">
      <w:r w:rsidRPr="00EA5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25" w:rsidRPr="00EA5125" w:rsidRDefault="00EA5125" w:rsidP="00EA5125">
    <w:pPr>
      <w:pStyle w:val="EPFooter"/>
    </w:pPr>
    <w:r w:rsidRPr="00EA5125">
      <w:t>PE</w:t>
    </w:r>
    <w:r w:rsidRPr="00EA5125">
      <w:rPr>
        <w:rStyle w:val="HideTWBExt"/>
      </w:rPr>
      <w:t>&lt;NoPE&gt;</w:t>
    </w:r>
    <w:r w:rsidRPr="00EA5125">
      <w:t>752.995</w:t>
    </w:r>
    <w:r w:rsidRPr="00EA5125">
      <w:rPr>
        <w:rStyle w:val="HideTWBExt"/>
      </w:rPr>
      <w:t>&lt;/NoPE&gt;&lt;Version&gt;</w:t>
    </w:r>
    <w:r w:rsidRPr="00EA5125">
      <w:t>v02-00</w:t>
    </w:r>
    <w:r w:rsidRPr="00EA5125">
      <w:rPr>
        <w:rStyle w:val="HideTWBExt"/>
      </w:rPr>
      <w:t>&lt;/Version&gt;</w:t>
    </w:r>
    <w:r w:rsidRPr="00EA5125">
      <w:tab/>
    </w:r>
    <w:r w:rsidRPr="00EA5125">
      <w:fldChar w:fldCharType="begin"/>
    </w:r>
    <w:r w:rsidRPr="00EA5125">
      <w:instrText xml:space="preserve"> PAGE  \* MERGEFORMAT </w:instrText>
    </w:r>
    <w:r w:rsidRPr="00EA5125">
      <w:fldChar w:fldCharType="separate"/>
    </w:r>
    <w:r w:rsidR="009B739E">
      <w:rPr>
        <w:noProof/>
      </w:rPr>
      <w:t>24</w:t>
    </w:r>
    <w:r w:rsidRPr="00EA5125">
      <w:fldChar w:fldCharType="end"/>
    </w:r>
    <w:r w:rsidRPr="00EA5125">
      <w:t>/</w:t>
    </w:r>
    <w:fldSimple w:instr=" NUMPAGES  \* MERGEFORMAT ">
      <w:r w:rsidR="009B739E">
        <w:rPr>
          <w:noProof/>
        </w:rPr>
        <w:t>24</w:t>
      </w:r>
    </w:fldSimple>
    <w:r w:rsidRPr="00EA5125">
      <w:tab/>
    </w:r>
    <w:r w:rsidRPr="00EA5125">
      <w:rPr>
        <w:rStyle w:val="HideTWBExt"/>
      </w:rPr>
      <w:t>&lt;PathFdR&gt;</w:t>
    </w:r>
    <w:r w:rsidRPr="00EA5125">
      <w:t>AD\1291495DA.docx</w:t>
    </w:r>
    <w:r w:rsidRPr="00EA5125">
      <w:rPr>
        <w:rStyle w:val="HideTWBExt"/>
      </w:rPr>
      <w:t>&lt;/PathFdR&gt;</w:t>
    </w:r>
  </w:p>
  <w:p w:rsidR="00D104E8" w:rsidRPr="00EA5125" w:rsidRDefault="00EA5125" w:rsidP="00EA5125">
    <w:pPr>
      <w:pStyle w:val="EPFooter2"/>
    </w:pPr>
    <w:r w:rsidRPr="00EA512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25" w:rsidRPr="00EA5125" w:rsidRDefault="00EA5125" w:rsidP="00EA5125">
    <w:pPr>
      <w:pStyle w:val="EPFooter"/>
    </w:pPr>
    <w:r w:rsidRPr="00EA5125">
      <w:rPr>
        <w:rStyle w:val="HideTWBExt"/>
      </w:rPr>
      <w:t>&lt;PathFdR&gt;</w:t>
    </w:r>
    <w:r w:rsidRPr="00EA5125">
      <w:t>AD\1291495DA.docx</w:t>
    </w:r>
    <w:r w:rsidRPr="00EA5125">
      <w:rPr>
        <w:rStyle w:val="HideTWBExt"/>
      </w:rPr>
      <w:t>&lt;/PathFdR&gt;</w:t>
    </w:r>
    <w:r w:rsidRPr="00EA5125">
      <w:tab/>
    </w:r>
    <w:r w:rsidRPr="00EA5125">
      <w:fldChar w:fldCharType="begin"/>
    </w:r>
    <w:r w:rsidRPr="00EA5125">
      <w:instrText xml:space="preserve"> PAGE  \* MERGEFORMAT </w:instrText>
    </w:r>
    <w:r w:rsidRPr="00EA5125">
      <w:fldChar w:fldCharType="separate"/>
    </w:r>
    <w:r w:rsidR="009B739E">
      <w:rPr>
        <w:noProof/>
      </w:rPr>
      <w:t>23</w:t>
    </w:r>
    <w:r w:rsidRPr="00EA5125">
      <w:fldChar w:fldCharType="end"/>
    </w:r>
    <w:r w:rsidRPr="00EA5125">
      <w:t>/</w:t>
    </w:r>
    <w:fldSimple w:instr=" NUMPAGES  \* MERGEFORMAT ">
      <w:r w:rsidR="009B739E">
        <w:rPr>
          <w:noProof/>
        </w:rPr>
        <w:t>24</w:t>
      </w:r>
    </w:fldSimple>
    <w:r w:rsidRPr="00EA5125">
      <w:tab/>
      <w:t>PE</w:t>
    </w:r>
    <w:r w:rsidRPr="00EA5125">
      <w:rPr>
        <w:rStyle w:val="HideTWBExt"/>
      </w:rPr>
      <w:t>&lt;NoPE&gt;</w:t>
    </w:r>
    <w:r w:rsidRPr="00EA5125">
      <w:t>752.995</w:t>
    </w:r>
    <w:r w:rsidRPr="00EA5125">
      <w:rPr>
        <w:rStyle w:val="HideTWBExt"/>
      </w:rPr>
      <w:t>&lt;/NoPE&gt;&lt;Version&gt;</w:t>
    </w:r>
    <w:r w:rsidRPr="00EA5125">
      <w:t>v02-00</w:t>
    </w:r>
    <w:r w:rsidRPr="00EA5125">
      <w:rPr>
        <w:rStyle w:val="HideTWBExt"/>
      </w:rPr>
      <w:t>&lt;/Version&gt;</w:t>
    </w:r>
  </w:p>
  <w:p w:rsidR="00D104E8" w:rsidRPr="00EA5125" w:rsidRDefault="00EA5125" w:rsidP="00EA5125">
    <w:pPr>
      <w:pStyle w:val="EPFooter2"/>
    </w:pPr>
    <w:r w:rsidRPr="00EA5125">
      <w:tab/>
    </w:r>
    <w:r w:rsidRPr="00EA512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5125" w:rsidRPr="00EA5125" w:rsidRDefault="00EA5125" w:rsidP="00EA5125">
    <w:pPr>
      <w:pStyle w:val="EPFooter"/>
    </w:pPr>
    <w:r w:rsidRPr="00EA5125">
      <w:rPr>
        <w:rStyle w:val="HideTWBExt"/>
      </w:rPr>
      <w:t>&lt;PathFdR&gt;</w:t>
    </w:r>
    <w:r w:rsidRPr="00EA5125">
      <w:t>AD\1291495DA.docx</w:t>
    </w:r>
    <w:r w:rsidRPr="00EA5125">
      <w:rPr>
        <w:rStyle w:val="HideTWBExt"/>
      </w:rPr>
      <w:t>&lt;/PathFdR&gt;</w:t>
    </w:r>
    <w:r w:rsidRPr="00EA5125">
      <w:tab/>
    </w:r>
    <w:r w:rsidRPr="00EA5125">
      <w:tab/>
      <w:t>PE</w:t>
    </w:r>
    <w:r w:rsidRPr="00EA5125">
      <w:rPr>
        <w:rStyle w:val="HideTWBExt"/>
      </w:rPr>
      <w:t>&lt;NoPE&gt;</w:t>
    </w:r>
    <w:r w:rsidRPr="00EA5125">
      <w:t>752.995</w:t>
    </w:r>
    <w:r w:rsidRPr="00EA5125">
      <w:rPr>
        <w:rStyle w:val="HideTWBExt"/>
      </w:rPr>
      <w:t>&lt;/NoPE&gt;&lt;Version&gt;</w:t>
    </w:r>
    <w:r w:rsidRPr="00EA5125">
      <w:t>v02-00</w:t>
    </w:r>
    <w:r w:rsidRPr="00EA5125">
      <w:rPr>
        <w:rStyle w:val="HideTWBExt"/>
      </w:rPr>
      <w:t>&lt;/Version&gt;</w:t>
    </w:r>
  </w:p>
  <w:p w:rsidR="00D104E8" w:rsidRPr="00EA5125" w:rsidRDefault="00EA5125" w:rsidP="00EA5125">
    <w:pPr>
      <w:pStyle w:val="EPFooter2"/>
    </w:pPr>
    <w:r w:rsidRPr="00EA5125">
      <w:t>DA</w:t>
    </w:r>
    <w:r w:rsidRPr="00EA5125">
      <w:tab/>
    </w:r>
    <w:r w:rsidRPr="00EA5125">
      <w:rPr>
        <w:b w:val="0"/>
        <w:i/>
        <w:color w:val="C0C0C0"/>
        <w:sz w:val="22"/>
      </w:rPr>
      <w:t>Forenet i mangfoldighed</w:t>
    </w:r>
    <w:r w:rsidRPr="00EA5125">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8F2" w:rsidRPr="00EA5125" w:rsidRDefault="009B739E" w:rsidP="00F808F2">
    <w:pPr>
      <w:pStyle w:val="EPFooter"/>
    </w:pPr>
    <w:r w:rsidRPr="00EA5125">
      <w:rPr>
        <w:rStyle w:val="HideTWBExt"/>
      </w:rPr>
      <w:t>&lt;PathFdR&gt;</w:t>
    </w:r>
    <w:r w:rsidRPr="00EA5125">
      <w:t>AD\1291495DA.docx</w:t>
    </w:r>
    <w:r w:rsidRPr="00EA5125">
      <w:rPr>
        <w:rStyle w:val="HideTWBExt"/>
      </w:rPr>
      <w:t>&lt;/PathFdR&gt;</w:t>
    </w:r>
    <w:r w:rsidRPr="00EA5125">
      <w:tab/>
    </w:r>
    <w:r w:rsidRPr="00EA5125">
      <w:tab/>
      <w:t>PE</w:t>
    </w:r>
    <w:r w:rsidRPr="00EA5125">
      <w:rPr>
        <w:rStyle w:val="HideTWBExt"/>
      </w:rPr>
      <w:t>&lt;NoPE&gt;</w:t>
    </w:r>
    <w:r w:rsidRPr="00EA5125">
      <w:t>752.995</w:t>
    </w:r>
    <w:r w:rsidRPr="00EA5125">
      <w:rPr>
        <w:rStyle w:val="HideTWBExt"/>
      </w:rPr>
      <w:t>&lt;/NoPE&gt;&lt;Version&gt;</w:t>
    </w:r>
    <w:r w:rsidRPr="00EA5125">
      <w:t>v02-00</w:t>
    </w:r>
    <w:r w:rsidRPr="00EA5125">
      <w:rPr>
        <w:rStyle w:val="HideTWBExt"/>
      </w:rPr>
      <w:t>&lt;/Version&gt;</w:t>
    </w:r>
  </w:p>
  <w:p w:rsidR="007F187F" w:rsidRPr="00EA5125" w:rsidRDefault="009B739E" w:rsidP="00F808F2">
    <w:pPr>
      <w:pStyle w:val="EPFooter2"/>
    </w:pPr>
    <w:r w:rsidRPr="00EA5125">
      <w:t>DA</w:t>
    </w:r>
    <w:r w:rsidRPr="00EA5125">
      <w:tab/>
    </w:r>
    <w:r w:rsidRPr="00EA5125">
      <w:rPr>
        <w:b w:val="0"/>
        <w:i/>
        <w:color w:val="C0C0C0"/>
        <w:sz w:val="22"/>
      </w:rPr>
      <w:t>Forenet i mangfoldighed</w:t>
    </w:r>
    <w:r w:rsidRPr="00EA5125">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EA5125" w:rsidRDefault="009B739E">
      <w:r w:rsidRPr="00EA5125">
        <w:separator/>
      </w:r>
    </w:p>
  </w:footnote>
  <w:footnote w:type="continuationSeparator" w:id="0">
    <w:p w:rsidR="002F5C7B" w:rsidRPr="00EA5125" w:rsidRDefault="009B739E">
      <w:r w:rsidRPr="00EA5125">
        <w:continuationSeparator/>
      </w:r>
    </w:p>
  </w:footnote>
  <w:footnote w:id="1">
    <w:p w:rsidR="007652EA" w:rsidRPr="00EA5125" w:rsidRDefault="009B739E" w:rsidP="007652EA">
      <w:pPr>
        <w:pStyle w:val="FootnoteText"/>
      </w:pPr>
      <w:r w:rsidRPr="00EA5125">
        <w:rPr>
          <w:rStyle w:val="FootnoteReference"/>
        </w:rPr>
        <w:footnoteRef/>
      </w:r>
      <w:r w:rsidRPr="00EA5125">
        <w:t xml:space="preserve"> P5_TA(2004)0350</w:t>
      </w:r>
      <w:r w:rsidRPr="00EA5125">
        <w:t xml:space="preserve"> </w:t>
      </w:r>
    </w:p>
  </w:footnote>
  <w:footnote w:id="2">
    <w:p w:rsidR="007652EA" w:rsidRPr="00EA5125" w:rsidRDefault="009B739E" w:rsidP="007652EA">
      <w:pPr>
        <w:pStyle w:val="FootnoteText"/>
      </w:pPr>
      <w:r w:rsidRPr="00EA5125">
        <w:rPr>
          <w:rStyle w:val="FootnoteReference"/>
        </w:rPr>
        <w:footnoteRef/>
      </w:r>
      <w:r w:rsidRPr="00EA5125">
        <w:t xml:space="preserve"> F.eks. beslutning P9_TA (2022)0356 og ved førstebehandlingen af FuelEU Maritime-forslaget.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39E" w:rsidRDefault="009B7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39E" w:rsidRDefault="009B7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39E" w:rsidRDefault="009B73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F0D" w:rsidRDefault="00D15F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F0D" w:rsidRDefault="00D15F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F0D" w:rsidRDefault="00D15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3"/>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2897825\rsid3565327\rsid4666813\rsid6641733\rsid7823322\rsid9636012\rsid10377208_x000d__x000a_\rsid11215221\rsid11549030\rsid12154954\rsid14238144\rsid14382809\rsid14424199\rsid15204470\rsid15285974\rsid15950462\rsid16324206\rsid16662270}{\mmathPr\mmathFont34\mbrkBin0\mbrkBinSub0\msmallFrac0\mdispDef1\mlMargin0\mrMargin0\mdefJc1\mwrapIndent1440_x000d__x000a_\mintLim0\mnaryLim1}{\info{\author RORMAND Mia}{\operator RORMAND Mia}{\creatim\yr2023\mo12\dy5\hr9}{\revtim\yr2023\mo12\dy5\hr9}{\version1}{\edmins0}{\nofpages1}{\nofwords0}{\nofchars1}{\nofcharsws1}{\vern109}}{\*\xmlnstbl {\xmlns1 http://schemas.microso_x000d__x000a_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38144\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2897825 \chftnsep _x000d__x000a_\par }}{\*\ftnsepc \ltrpar \pard\plain \ltrpar\ql \li0\ri0\widctlpar\wrapdefault\aspalpha\aspnum\faauto\adjustright\rin0\lin0\itap0 \rtlch\fcs1 \af0\afs20\alang1025 \ltrch\fcs0 \fs24\lang2057\langfe2057\cgrid\langnp2057\langfenp2057 {\rtlch\fcs1 \af0 _x000d__x000a_\ltrch\fcs0 \insrsid2897825 \chftnsepc _x000d__x000a_\par }}{\*\aftnsep \ltrpar \pard\plain \ltrpar\ql \li0\ri0\widctlpar\wrapdefault\aspalpha\aspnum\faauto\adjustright\rin0\lin0\itap0 \rtlch\fcs1 \af0\afs20\alang1025 \ltrch\fcs0 \fs24\lang2057\langfe2057\cgrid\langnp2057\langfenp2057 {\rtlch\fcs1 \af0 _x000d__x000a_\ltrch\fcs0 \insrsid2897825 \chftnsep _x000d__x000a_\par }}{\*\aftnsepc \ltrpar \pard\plain \ltrpar\ql \li0\ri0\widctlpar\wrapdefault\aspalpha\aspnum\faauto\adjustright\rin0\lin0\itap0 \rtlch\fcs1 \af0\afs20\alang1025 \ltrch\fcs0 \fs24\lang2057\langfe2057\cgrid\langnp2057\langfenp2057 {\rtlch\fcs1 \af0 _x000d__x000a_\ltrch\fcs0 \insrsid2897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4238144 \rtlch\fcs1 \af0\afs20\alang1025 \ltrch\fcs0 \fs24\lang2057\langfe2057\cgrid\langnp2057\langfenp2057 {\rtlch\fcs1 \af0 \ltrch\fcs0 \insrsid14238144 _x000d__x000a_{\*\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9_x000d__x000a_c021512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06887 HideTWBExt;}{_x000d__x000a_\s18\ql \li0\ri0\sa120\nowidctlpar\wrapdefault\aspalpha\aspnum\faauto\adjustright\rin0\lin0\itap0 \rtlch\fcs1 \af0\afs20\alang1025 \ltrch\fcs0 \fs24\lang2057\langfe2057\cgrid\langnp2057\langfenp2057 \sbasedon0 \snext18 \spriority0 \styrsid3606887 _x000d__x000a_Normal6a;}{\s19\ql \li0\ri0\nowidctlpar\wrapdefault\aspalpha\aspnum\faauto\adjustright\rin0\lin0\itap0 \rtlch\fcs1 \af0\afs20\alang1025 \ltrch\fcs0 \b\fs24\lang2057\langfe2057\cgrid\langnp2057\langfenp2057 \sbasedon0 \snext19 \spriority0 \styrsid3606887 _x000d__x000a_NormalBold;}{\s20\qc \li0\ri0\sa240\nowidctlpar\wrapdefault\aspalpha\aspnum\faauto\adjustright\rin0\lin0\itap0 \rtlch\fcs1 \af0\afs20\alang1025 \ltrch\fcs0 \i\fs24\lang2057\langfe2057\cgrid\langnp2057\langfenp2057 _x000d__x000a_\sbasedon0 \snext20 \spriority0 \styrsid360688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06887 AmNumberTabs;}{\s22\ql \li0\ri0\sb240\nowidctlpar\wrapdefault\aspalpha\aspnum\faauto\adjustright\rin0\lin0\itap0 \rtlch\fcs1 _x000d__x000a_\af0\afs20\alang1025 \ltrch\fcs0 \b\fs24\lang2057\langfe2057\cgrid\langnp2057\langfenp2057 \sbasedon0 \snext22 \spriority0 \styrsid3606887 NormalBold12b;}}{\*\rsidtbl \rsid24658\rsid223860\rsid735077\rsid1718133\rsid2892074\rsid3565327\rsid3606887_x000d__x000a_\rsid454397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RMAND Mia}{\operator RORMAND Mia}{\creatim\yr2023\mo12\dy5\hr9}{\revtim\yr2023\mo12\dy5\hr9}{\version1}{\edmins0}{\nofpages1}{\nofwords24}{\nofchars139}_x000d__x000a_{\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06887\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4543977 \chftnsep _x000d__x000a_\par }}{\*\ftnsepc \ltrpar \pard\plain \ltrpar\ql \li0\ri0\widctlpar\wrapdefault\aspalpha\aspnum\faauto\adjustright\rin0\lin0\itap0 \rtlch\fcs1 \af0\afs20\alang1025 \ltrch\fcs0 \fs24\lang2057\langfe2057\cgrid\langnp2057\langfenp2057 {\rtlch\fcs1 \af0 _x000d__x000a_\ltrch\fcs0 \insrsid4543977 \chftnsepc _x000d__x000a_\par }}{\*\aftnsep \ltrpar \pard\plain \ltrpar\ql \li0\ri0\widctlpar\wrapdefault\aspalpha\aspnum\faauto\adjustright\rin0\lin0\itap0 \rtlch\fcs1 \af0\afs20\alang1025 \ltrch\fcs0 \fs24\lang2057\langfe2057\cgrid\langnp2057\langfenp2057 {\rtlch\fcs1 \af0 _x000d__x000a_\ltrch\fcs0 \insrsid4543977 \chftnsep _x000d__x000a_\par }}{\*\aftnsepc \ltrpar \pard\plain \ltrpar\ql \li0\ri0\widctlpar\wrapdefault\aspalpha\aspnum\faauto\adjustright\rin0\lin0\itap0 \rtlch\fcs1 \af0\afs20\alang1025 \ltrch\fcs0 \fs24\lang2057\langfe2057\cgrid\langnp2057\langfenp2057 {\rtlch\fcs1 \af0 _x000d__x000a_\ltrch\fcs0 \insrsid4543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3606887 \rtlch\fcs1 _x000d__x000a_\af0\afs20\alang1025 \ltrch\fcs0 \b\fs24\lang2057\langfe2057\cgrid\langnp2057\langfenp2057 {\rtlch\fcs1 \af0 \ltrch\fcs0 \cs17\b0\v\fs20\cf9\lang1024\langfe1024\loch\af1\hich\af1\dbch\af31501\noproof\insrsid3606887\charrsid15879488 {\*\bkmkstart restartA}_x000d__x000a_\hich\af1\dbch\af31501\loch\f1 &lt;AmendA&gt;}{\rtlch\fcs1 \af0 \ltrch\fcs0 \insrsid3606887\charrsid15879488 [ZAMENDMENT]\tab \tab }{\rtlch\fcs1 \af0 \ltrch\fcs0 _x000d__x000a_\cs17\b0\v\fs20\cf9\lang1024\langfe1024\loch\af1\hich\af1\dbch\af31501\noproof\insrsid3606887\charrsid15879488 \hich\af1\dbch\af31501\loch\f1 &lt;NumAmA&gt;}{\rtlch\fcs1 \af0 \ltrch\fcs0 \insrsid3606887\charrsid15879488 [ZNRAM]}{\rtlch\fcs1 \af0 \ltrch\fcs0 _x000d__x000a_\cs17\b0\v\fs20\cf9\lang1024\langfe1024\loch\af1\hich\af1\dbch\af31501\noproof\insrsid3606887\charrsid15879488 \hich\af1\dbch\af31501\loch\f1 &lt;/NumAmA&gt;}{\rtlch\fcs1 \af0 \ltrch\fcs0 \insrsid3606887\charrsid15879488 _x000d__x000a_\par }\pard\plain \ltrpar\s22\ql \li0\ri0\sb240\keepn\nowidctlpar\wrapdefault\aspalpha\aspnum\faauto\adjustright\rin0\lin0\itap0\pararsid3606887 \rtlch\fcs1 \af0\afs20\alang1025 \ltrch\fcs0 \b\fs24\lang2057\langfe2057\cgrid\langnp2057\langfenp2057 {_x000d__x000a_\rtlch\fcs1 \af0 \ltrch\fcs0 \cs17\b0\v\fs20\cf9\lang1024\langfe1024\loch\af1\hich\af1\dbch\af31501\noproof\langnp1036\insrsid3606887\charrsid11356624 \hich\af1\dbch\af31501\loch\f1 &lt;DocAmend&gt;}{\rtlch\fcs1 \af0 \ltrch\fcs0 _x000d__x000a_\lang1036\langfe2057\langnp1036\insrsid3606887\charrsid11356624 [ZRESOLUTION]}{\rtlch\fcs1 \af0 \ltrch\fcs0 \cs17\b0\v\fs20\cf9\lang1024\langfe1024\loch\af1\hich\af1\dbch\af31501\noproof\langnp1036\insrsid3606887\charrsid11356624 _x000d__x000a_\hich\af1\dbch\af31501\loch\f1 &lt;/DocAmend&gt;}{\rtlch\fcs1 \af0 \ltrch\fcs0 \lang1036\langfe2057\langnp1036\insrsid3606887\charrsid11356624 _x000d__x000a_\par }\pard\plain \ltrpar\s19\ql \li0\ri0\nowidctlpar\wrapdefault\aspalpha\aspnum\faauto\adjustright\rin0\lin0\itap0\pararsid3606887 \rtlch\fcs1 \af0\afs20\alang1025 \ltrch\fcs0 \b\fs24\lang2057\langfe2057\cgrid\langnp2057\langfenp2057 {\rtlch\fcs1 \af0 _x000d__x000a_\ltrch\fcs0 \cs17\b0\v\fs20\cf9\lang1024\langfe1024\loch\af1\hich\af1\dbch\af31501\noproof\langnp1036\insrsid3606887\charrsid11356624 \hich\af1\dbch\af31501\loch\f1 &lt;Article&gt;}{\rtlch\fcs1 \af0 \ltrch\fcs0 _x000d__x000a_\lang1036\langfe2057\langnp1036\insrsid3606887\charrsid11356624 [ZRESPART]}{\rtlch\fcs1 \af0 \ltrch\fcs0 \cs17\b0\v\fs20\cf9\lang1024\langfe1024\loch\af1\hich\af1\dbch\af31501\noproof\langnp1036\insrsid3606887\charrsid11356624 _x000d__x000a_\hich\af1\dbch\af31501\loch\f1 &lt;/Article&gt;}{\rtlch\fcs1 \af0 \ltrch\fcs0 \lang1036\langfe2057\langnp1036\insrsid360688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06887\charrsid11356624 \cell }\pard \ltrpar_x000d__x000a_\ql \li0\ri0\widctlpar\intbl\wrapdefault\aspalpha\aspnum\faauto\adjustright\rin0\lin0 {\rtlch\fcs1 \af0 \ltrch\fcs0 \insrsid360688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3606887\charrsid15879488 [ZLEFTA]\cell [ZRIGHT]\cell }\pard\plain \ltrpar\ql \li0\ri0\widctlpar\intbl\wrapdefault\aspalpha\aspnum\faauto\adjustright\rin0\lin0 _x000d__x000a_\rtlch\fcs1 \af0\afs20\alang1025 \ltrch\fcs0 \fs24\lang2057\langfe2057\cgrid\langnp2057\langfenp2057 {\rtlch\fcs1 \af0 \ltrch\fcs0 \insrsid360688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06887\charrsid15879488 [ZTEXTL]\cell [ZTEXTR]}{\rtlch\fcs1 \af0\afs24 \ltrch\fcs0 \insrsid3606887\charrsid15879488 \cell }\pard\plain \ltrpar\ql \li0\ri0\widctlpar\intbl\wrapdefault\aspalpha\aspnum\faauto\adjustright\rin0\lin0 \rtlch\fcs1 _x000d__x000a_\af0\afs20\alang1025 \ltrch\fcs0 \fs24\lang2057\langfe2057\cgrid\langnp2057\langfenp2057 {\rtlch\fcs1 \af0 \ltrch\fcs0 \insrsid360688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606887 {\rtlch\fcs1 \af0 \ltrch\fcs0 \cs17\v\fs20\cf9\lang1024\langfe1024\loch\af1\hich\af1\dbch\af31501\noproof\insrsid3606887\charrsid15879488 _x000d__x000a_\hich\af1\dbch\af31501\loch\f1 &lt;/AmendA&gt;}{\rtlch\fcs1 \af0 \ltrch\fcs0 \insrsid360688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b_x000d__x000a_6a26512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78838 HideTWBExt;}{_x000d__x000a_\s18\ql \li0\ri0\sa120\nowidctlpar\wrapdefault\aspalpha\aspnum\faauto\adjustright\rin0\lin0\itap0 \rtlch\fcs1 \af0\afs20\alang1025 \ltrch\fcs0 \fs24\lang2057\langfe2057\cgrid\langnp2057\langfenp2057 \sbasedon0 \snext18 \spriority0 \styrsid8278838 _x000d__x000a_Normal6a;}{\s19\ql \li0\ri0\nowidctlpar\wrapdefault\aspalpha\aspnum\faauto\adjustright\rin0\lin0\itap0 \rtlch\fcs1 \af0\afs20\alang1025 \ltrch\fcs0 \b\fs24\lang2057\langfe2057\cgrid\langnp2057\langfenp2057 \sbasedon0 \snext19 \spriority0 \styrsid8278838 _x000d__x000a_NormalBold;}{\s20\ql \li0\ri0\sa240\nowidctlpar\wrapdefault\aspalpha\aspnum\faauto\adjustright\rin0\lin0\itap0 \rtlch\fcs1 \af0\afs20\alang1025 \ltrch\fcs0 \i\fs24\lang2057\langfe2057\cgrid\langnp2057\langfenp2057 _x000d__x000a_\sbasedon0 \snext20 \spriority0 \styrsid8278838 AmJustText;}{\s21\qc \li0\ri0\sb240\sa240\nowidctlpar\wrapdefault\aspalpha\aspnum\faauto\adjustright\rin0\lin0\itap0 \rtlch\fcs1 \af0\afs20\alang1025 \ltrch\fcs0 _x000d__x000a_\i\fs24\lang2057\langfe2057\cgrid\langnp2057\langfenp2057 \sbasedon0 \snext21 \spriority0 \styrsid8278838 AmCrossRef;}{\s22\qc \li0\ri0\sb240\sa240\keepn\nowidctlpar\wrapdefault\aspalpha\aspnum\faauto\adjustright\rin0\lin0\itap0 \rtlch\fcs1 _x000d__x000a_\af0\afs20\alang1025 \ltrch\fcs0 \i\fs24\lang2057\langfe2057\cgrid\langnp2057\langfenp2057 \sbasedon0 \snext20 \spriority0 \styrsid8278838 AmJustTitle;}{\s23\qc \li0\ri0\sa240\nowidctlpar\wrapdefault\aspalpha\aspnum\faauto\adjustright\rin0\lin0\itap0 _x000d__x000a_\rtlch\fcs1 \af0\afs20\alang1025 \ltrch\fcs0 \i\fs24\lang2057\langfe2057\cgrid\langnp2057\langfenp2057 \sbasedon0 \snext23 \spriority0 \styrsid827883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278838 AmNumberTabs;}{\s25\ql \li0\ri0\sb240\nowidctlpar\wrapdefault\aspalpha\aspnum\faauto\adjustright\rin0\lin0\itap0 \rtlch\fcs1 _x000d__x000a_\af0\afs20\alang1025 \ltrch\fcs0 \b\fs24\lang2057\langfe2057\cgrid\langnp2057\langfenp2057 \sbasedon0 \snext25 \spriority0 \styrsid8278838 NormalBold12b;}}{\*\rsidtbl \rsid24658\rsid223860\rsid735077\rsid1718133\rsid2565323\rsid2892074\rsid3565327_x000d__x000a_\rsid4666813\rsid6641733\rsid7823322\rsid827883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RMAND Mia}{\operator RORMAND Mia}{\creatim\yr2023\mo12\dy5\hr9}{\revtim\yr2023\mo12\dy5\hr9}{\version1}{\edmins0}{\nofpages1}{\nofwords55}{\nofchars317}_x000d__x000a_{\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78838\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2565323 \chftnsep _x000d__x000a_\par }}{\*\ftnsepc \ltrpar \pard\plain \ltrpar\ql \li0\ri0\widctlpar\wrapdefault\aspalpha\aspnum\faauto\adjustright\rin0\lin0\itap0 \rtlch\fcs1 \af0\afs20\alang1025 \ltrch\fcs0 \fs24\lang2057\langfe2057\cgrid\langnp2057\langfenp2057 {\rtlch\fcs1 \af0 _x000d__x000a_\ltrch\fcs0 \insrsid2565323 \chftnsepc _x000d__x000a_\par }}{\*\aftnsep \ltrpar \pard\plain \ltrpar\ql \li0\ri0\widctlpar\wrapdefault\aspalpha\aspnum\faauto\adjustright\rin0\lin0\itap0 \rtlch\fcs1 \af0\afs20\alang1025 \ltrch\fcs0 \fs24\lang2057\langfe2057\cgrid\langnp2057\langfenp2057 {\rtlch\fcs1 \af0 _x000d__x000a_\ltrch\fcs0 \insrsid2565323 \chftnsep _x000d__x000a_\par }}{\*\aftnsepc \ltrpar \pard\plain \ltrpar\ql \li0\ri0\widctlpar\wrapdefault\aspalpha\aspnum\faauto\adjustright\rin0\lin0\itap0 \rtlch\fcs1 \af0\afs20\alang1025 \ltrch\fcs0 \fs24\lang2057\langfe2057\cgrid\langnp2057\langfenp2057 {\rtlch\fcs1 \af0 _x000d__x000a_\ltrch\fcs0 \insrsid256532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278838 \rtlch\fcs1 _x000d__x000a_\af0\afs20\alang1025 \ltrch\fcs0 \b\fs24\lang2057\langfe2057\cgrid\langnp2057\langfenp2057 {\rtlch\fcs1 \af0 \ltrch\fcs0 \cs17\b0\v\fs20\cf9\lang1024\langfe1024\loch\af1\hich\af1\dbch\af31501\noproof\insrsid8278838\charrsid15879488 {\*\bkmkstart restartB}_x000d__x000a_\hich\af1\dbch\af31501\loch\f1 &lt;AmendB&gt;}{\rtlch\fcs1 \af0 \ltrch\fcs0 \insrsid8278838\charrsid15879488 [ZAMENDMENT]\tab \tab }{\rtlch\fcs1 \af0 \ltrch\fcs0 _x000d__x000a_\cs17\b0\v\fs20\cf9\lang1024\langfe1024\loch\af1\hich\af1\dbch\af31501\noproof\insrsid8278838\charrsid15879488 \hich\af1\dbch\af31501\loch\f1 &lt;NumAmB&gt;}{\rtlch\fcs1 \af0 \ltrch\fcs0 \insrsid8278838\charrsid15879488 [ZNRAM]}{\rtlch\fcs1 \af0 \ltrch\fcs0 _x000d__x000a_\cs17\b0\v\fs20\cf9\lang1024\langfe1024\loch\af1\hich\af1\dbch\af31501\noproof\insrsid8278838\charrsid15879488 \hich\af1\dbch\af31501\loch\f1 &lt;/NumAmB&gt;}{\rtlch\fcs1 \af0 \ltrch\fcs0 \insrsid8278838\charrsid15879488 _x000d__x000a_\par }\pard\plain \ltrpar\s25\ql \li0\ri0\sb240\keepn\nowidctlpar\wrapdefault\aspalpha\aspnum\faauto\adjustright\rin0\lin0\itap0\pararsid8278838 \rtlch\fcs1 \af0\afs20\alang1025 \ltrch\fcs0 \b\fs24\lang2057\langfe2057\cgrid\langnp2057\langfenp2057 {_x000d__x000a_\rtlch\fcs1 \af0 \ltrch\fcs0 \cs17\b0\v\fs20\cf9\lang1024\langfe1024\loch\af1\hich\af1\dbch\af31501\noproof\insrsid8278838\charrsid15879488 \hich\af1\dbch\af31501\loch\f1 &lt;DocAmend&gt;}{\rtlch\fcs1 \af0 \ltrch\fcs0 \insrsid8278838\charrsid15879488 _x000d__x000a_[ZPROPOSAL][ZAMACT]}{\rtlch\fcs1 \af0 \ltrch\fcs0 \cs17\b0\v\fs20\cf9\lang1024\langfe1024\loch\af1\hich\af1\dbch\af31501\noproof\insrsid8278838\charrsid15879488 \hich\af1\dbch\af31501\loch\f1 &lt;/DocAmend&gt;}{\rtlch\fcs1 \af0 \ltrch\fcs0 _x000d__x000a_\insrsid8278838\charrsid15879488 _x000d__x000a_\par }\pard\plain \ltrpar\s19\ql \li0\ri0\keepn\nowidctlpar\wrapdefault\aspalpha\aspnum\faauto\adjustright\rin0\lin0\itap0\pararsid8278838 \rtlch\fcs1 \af0\afs20\alang1025 \ltrch\fcs0 \b\fs24\lang2057\langfe2057\cgrid\langnp2057\langfenp2057 {\rtlch\fcs1 \af0 _x000d__x000a_\ltrch\fcs0 \cs17\b0\v\fs20\cf9\lang1024\langfe1024\loch\af1\hich\af1\dbch\af31501\noproof\insrsid8278838\charrsid15879488 \hich\af1\dbch\af31501\loch\f1 &lt;Article&gt;}{\rtlch\fcs1 \af0 \ltrch\fcs0 \insrsid8278838\charrsid15879488 [ZAMPART]}{\rtlch\fcs1 \af0 _x000d__x000a_\ltrch\fcs0 \cs17\b0\v\fs20\cf9\lang1024\langfe1024\loch\af1\hich\af1\dbch\af31501\noproof\insrsid8278838\charrsid15879488 \hich\af1\dbch\af31501\loch\f1 &lt;/Article&gt;}{\rtlch\fcs1 \af0 \ltrch\fcs0 \insrsid8278838\charrsid15879488 _x000d__x000a_\par }\pard\plain \ltrpar\ql \li0\ri0\keepn\widctlpar\wrapdefault\aspalpha\aspnum\faauto\adjustright\rin0\lin0\itap0\pararsid8278838 \rtlch\fcs1 \af0\afs20\alang1025 \ltrch\fcs0 \fs24\lang2057\langfe2057\cgrid\langnp2057\langfenp2057 {\rtlch\fcs1 \af0 _x000d__x000a_\ltrch\fcs0 \cs17\v\fs20\cf9\lang1024\langfe1024\loch\af1\hich\af1\dbch\af31501\noproof\insrsid8278838\charrsid15879488 \hich\af1\dbch\af31501\loch\f1 &lt;DocAmend2&gt;&lt;OptDel&gt;}{\rtlch\fcs1 \af0 \ltrch\fcs0 \insrsid8278838\charrsid15879488 [ZNRACT]}{_x000d__x000a_\rtlch\fcs1 \af0 \ltrch\fcs0 \cs17\v\fs20\cf9\lang1024\langfe1024\loch\af1\hich\af1\dbch\af31501\noproof\insrsid8278838\charrsid15879488 \hich\af1\dbch\af31501\loch\f1 &lt;/OptDel&gt;&lt;/DocAmend2&gt;}{\rtlch\fcs1 \af0 \ltrch\fcs0 \insrsid8278838\charrsid15879488 _x000d__x000a__x000d__x000a_\par }\pard \ltrpar\ql \li0\ri0\widctlpar\wrapdefault\aspalpha\aspnum\faauto\adjustright\rin0\lin0\itap0\pararsid8278838 {\rtlch\fcs1 \af0 \ltrch\fcs0 _x000d__x000a_\cs17\v\fs20\cf9\lang1024\langfe1024\loch\af1\hich\af1\dbch\af31501\noproof\langnp1036\insrsid8278838\charrsid11356624 \hich\af1\dbch\af31501\loch\f1 &lt;Article2&gt;&lt;OptDel&gt;}{\rtlch\fcs1 \af0 \ltrch\fcs0 _x000d__x000a_\lang1036\langfe2057\langnp1036\insrsid8278838\charrsid11356624 [ZACTPART]}{\rtlch\fcs1 \af0 \ltrch\fcs0 \cs17\v\fs20\cf9\lang1024\langfe1024\loch\af1\hich\af1\dbch\af31501\noproof\langnp1036\insrsid8278838\charrsid11356624 \hich\af1\dbch\af31501\loch\f1 _x000d__x000a_&lt;/OptDel&gt;&lt;/Article2&gt;}{\rtlch\fcs1 \af0 \ltrch\fcs0 \lang1036\langfe2057\langnp1036\insrsid827883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278838\charrsid11356624 \cell }\pard \ltrpar\ql \li0\ri0\widctlpar\intbl\wrapdefault\aspalpha\aspnum\faauto\adjustright\rin0\lin0 {\rtlch\fcs1 \af0 \ltrch\fcs0 \insrsid827883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278838\charrsid15879488 [ZLEFTB]\cell [ZRIGHT]\cell }\pard\plain \ltrpar\ql \li0\ri0\widctlpar\intbl\wrapdefault\aspalpha\aspnum\faauto\adjustright\rin0\lin0 \rtlch\fcs1 \af0\afs20\alang1025 \ltrch\fcs0 _x000d__x000a_\fs24\lang2057\langfe2057\cgrid\langnp2057\langfenp2057 {\rtlch\fcs1 \af0 \ltrch\fcs0 \insrsid827883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278838\charrsid15879488 [ZTEXTL]\cell [ZTEXTR]}{\rtlch\fcs1 \af0\afs24 \ltrch\fcs0 \insrsid8278838\charrsid15879488 \cell }\pard\plain \ltrpar\ql \li0\ri0\widctlpar\intbl\wrapdefault\aspalpha\aspnum\faauto\adjustright\rin0\lin0 \rtlch\fcs1 _x000d__x000a_\af0\afs20\alang1025 \ltrch\fcs0 \fs24\lang2057\langfe2057\cgrid\langnp2057\langfenp2057 {\rtlch\fcs1 \af0 \ltrch\fcs0 \insrsid827883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278838 \rtlch\fcs1 \af0\afs20\alang1025 \ltrch\fcs0 \i\fs24\lang2057\langfe2057\cgrid\langnp2057\langfenp2057 {\rtlch\fcs1 \af0 \ltrch\fcs0 _x000d__x000a_\cs17\i0\v\fs20\cf9\lang1024\langfe1024\loch\af1\hich\af1\dbch\af31501\noproof\insrsid8278838\charrsid15879488 \hich\af1\dbch\af31501\loch\f1 &lt;OptDel&gt;}{\rtlch\fcs1 \af0 \ltrch\fcs0 \insrsid8278838\charrsid15879488 [ZCROSSREF]}{\rtlch\fcs1 \af0 _x000d__x000a_\ltrch\fcs0 \cs17\i0\v\fs20\cf9\lang1024\langfe1024\loch\af1\hich\af1\dbch\af31501\noproof\insrsid8278838\charrsid15879488 \hich\af1\dbch\af31501\loch\f1 &lt;/OptDel&gt;}{\rtlch\fcs1 \af0 \ltrch\fcs0 \insrsid8278838\charrsid15879488 _x000d__x000a_\par }\pard\plain \ltrpar\s22\qc \li0\ri0\sb240\sa240\keepn\nowidctlpar\wrapdefault\aspalpha\aspnum\faauto\adjustright\rin0\lin0\itap0\pararsid8278838 \rtlch\fcs1 \af0\afs20\alang1025 \ltrch\fcs0 \i\fs24\lang2057\langfe2057\cgrid\langnp2057\langfenp2057 {_x000d__x000a_\rtlch\fcs1 \af0 \ltrch\fcs0 \cs17\i0\v\fs20\cf9\lang1024\langfe1024\loch\af1\hich\af1\dbch\af31501\noproof\insrsid8278838\charrsid15879488 \hich\af1\dbch\af31501\loch\f1 &lt;TitreJust&gt;}{\rtlch\fcs1 \af0 \ltrch\fcs0 \insrsid8278838\charrsid15879488 _x000d__x000a_[ZJUSTIFICATION]}{\rtlch\fcs1 \af0 \ltrch\fcs0 \cs17\i0\v\fs20\cf9\lang1024\langfe1024\loch\af1\hich\af1\dbch\af31501\noproof\insrsid8278838\charrsid15879488 \hich\af1\dbch\af31501\loch\f1 &lt;/TitreJust&gt;}{\rtlch\fcs1 \af0 \ltrch\fcs0 _x000d__x000a_\insrsid8278838\charrsid15879488 _x000d__x000a_\par }\pard\plain \ltrpar\s20\ql \li0\ri0\sa240\nowidctlpar\wrapdefault\aspalpha\aspnum\faauto\adjustright\rin0\lin0\itap0\pararsid8278838 \rtlch\fcs1 \af0\afs20\alang1025 \ltrch\fcs0 \i\fs24\lang2057\langfe2057\cgrid\langnp2057\langfenp2057 {\rtlch\fcs1 \af0 _x000d__x000a_\ltrch\fcs0 \cs17\i0\v\fs20\cf9\lang1024\langfe1024\loch\af1\hich\af1\dbch\af31501\noproof\insrsid8278838\charrsid15879488 \hich\af1\dbch\af31501\loch\f1 &lt;OptDelPrev&gt;}{\rtlch\fcs1 \af0 \ltrch\fcs0 \insrsid8278838\charrsid15879488 [ZTEXTJUST]}{\rtlch\fcs1 _x000d__x000a_\af0 \ltrch\fcs0 \cs17\i0\v\fs20\cf9\lang1024\langfe1024\loch\af1\hich\af1\dbch\af31501\noproof\insrsid8278838\charrsid15879488 \hich\af1\dbch\af31501\loch\f1 &lt;/OptDelPrev&gt;}{\rtlch\fcs1 \af0 \ltrch\fcs0 \insrsid8278838\charrsid15879488 _x000d__x000a_\par }\pard\plain \ltrpar\ql \li0\ri0\widctlpar\wrapdefault\aspalpha\aspnum\faauto\adjustright\rin0\lin0\itap0\pararsid8278838 \rtlch\fcs1 \af0\afs20\alang1025 \ltrch\fcs0 \fs24\lang2057\langfe2057\cgrid\langnp2057\langfenp2057 {\rtlch\fcs1 \af0 \ltrch\fcs0 _x000d__x000a_\cs17\v\fs20\cf9\lang1024\langfe1024\loch\af1\hich\af1\dbch\af31501\noproof\insrsid8278838\charrsid15879488 \hich\af1\dbch\af31501\loch\f1 &lt;/AmendB&gt;}{\rtlch\fcs1 \af0 \ltrch\fcs0 \insrsid827883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55_x000d__x000a_e828512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41374 HideTWBExt;}{_x000d__x000a_\s18\ql \li0\ri0\sa120\nowidctlpar\wrapdefault\aspalpha\aspnum\faauto\adjustright\rin0\lin0\itap0 \rtlch\fcs1 \af0\afs20\alang1025 \ltrch\fcs0 \fs24\lang2057\langfe2057\cgrid\langnp2057\langfenp2057 \sbasedon0 \snext18 \spriority0 \styrsid5441374 _x000d__x000a_Normal6a;}{\s19\ql \li0\ri0\nowidctlpar\wrapdefault\aspalpha\aspnum\faauto\adjustright\rin0\lin0\itap0 \rtlch\fcs1 \af0\afs20\alang1025 \ltrch\fcs0 \b\fs24\lang2057\langfe2057\cgrid\langnp2057\langfenp2057 \sbasedon0 \snext19 \spriority0 \styrsid5441374 _x000d__x000a_NormalBold;}{\s20\ql \li0\ri0\sa240\nowidctlpar\wrapdefault\aspalpha\aspnum\faauto\adjustright\rin0\lin0\itap0 \rtlch\fcs1 \af0\afs20\alang1025 \ltrch\fcs0 \i\fs24\lang2057\langfe2057\cgrid\langnp2057\langfenp2057 _x000d__x000a_\sbasedon0 \snext20 \spriority0 \styrsid5441374 AmJustText;}{\s21\qc \li0\ri0\sb240\sa240\nowidctlpar\wrapdefault\aspalpha\aspnum\faauto\adjustright\rin0\lin0\itap0 \rtlch\fcs1 \af0\afs20\alang1025 \ltrch\fcs0 _x000d__x000a_\i\fs24\lang2057\langfe2057\cgrid\langnp2057\langfenp2057 \sbasedon0 \snext21 \spriority0 \styrsid5441374 AmCrossRef;}{\s22\qc \li0\ri0\sb240\sa240\keepn\nowidctlpar\wrapdefault\aspalpha\aspnum\faauto\adjustright\rin0\lin0\itap0 \rtlch\fcs1 _x000d__x000a_\af0\afs20\alang1025 \ltrch\fcs0 \i\fs24\lang2057\langfe2057\cgrid\langnp2057\langfenp2057 \sbasedon0 \snext20 \spriority0 \styrsid5441374 AmJustTitle;}{\s23\qc \li0\ri0\sa240\nowidctlpar\wrapdefault\aspalpha\aspnum\faauto\adjustright\rin0\lin0\itap0 _x000d__x000a_\rtlch\fcs1 \af0\afs20\alang1025 \ltrch\fcs0 \i\fs24\lang2057\langfe2057\cgrid\langnp2057\langfenp2057 \sbasedon0 \snext23 \spriority0 \styrsid54413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41374 AmNumberTabs;}{\s25\ql \li0\ri0\sb240\nowidctlpar\wrapdefault\aspalpha\aspnum\faauto\adjustright\rin0\lin0\itap0 \rtlch\fcs1 _x000d__x000a_\af0\afs20\alang1025 \ltrch\fcs0 \b\fs24\lang2057\langfe2057\cgrid\langnp2057\langfenp2057 \sbasedon0 \snext25 \spriority0 \styrsid5441374 NormalBold12b;}}{\*\rsidtbl \rsid24658\rsid223860\rsid735077\rsid1718133\rsid2892074\rsid3565327\rsid4666813_x000d__x000a_\rsid5441374\rsid6641733\rsid7823322\rsid9636012\rsid10377208\rsid11215221\rsid11549030\rsid12154954\rsid14382809\rsid14424199\rsid15204470\rsid15285974\rsid15863455\rsid15950462\rsid16324206\rsid16662270}{\mmathPr\mmathFont34\mbrkBin0\mbrkBinSub0_x000d__x000a_\msmallFrac0\mdispDef1\mlMargin0\mrMargin0\mdefJc1\mwrapIndent1440\mintLim0\mnaryLim1}{\info{\author RORMAND Mia}{\operator RORMAND Mia}{\creatim\yr2023\mo12\dy5\hr9}{\revtim\yr2023\mo12\dy5\hr9}{\version1}{\edmins0}{\nofpages1}{\nofwords55}{\nofchars317}_x000d__x000a_{\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41374\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15863455 \chftnsep _x000d__x000a_\par }}{\*\ftnsepc \ltrpar \pard\plain \ltrpar\ql \li0\ri0\widctlpar\wrapdefault\aspalpha\aspnum\faauto\adjustright\rin0\lin0\itap0 \rtlch\fcs1 \af0\afs20\alang1025 \ltrch\fcs0 \fs24\lang2057\langfe2057\cgrid\langnp2057\langfenp2057 {\rtlch\fcs1 \af0 _x000d__x000a_\ltrch\fcs0 \insrsid15863455 \chftnsepc _x000d__x000a_\par }}{\*\aftnsep \ltrpar \pard\plain \ltrpar\ql \li0\ri0\widctlpar\wrapdefault\aspalpha\aspnum\faauto\adjustright\rin0\lin0\itap0 \rtlch\fcs1 \af0\afs20\alang1025 \ltrch\fcs0 \fs24\lang2057\langfe2057\cgrid\langnp2057\langfenp2057 {\rtlch\fcs1 \af0 _x000d__x000a_\ltrch\fcs0 \insrsid15863455 \chftnsep _x000d__x000a_\par }}{\*\aftnsepc \ltrpar \pard\plain \ltrpar\ql \li0\ri0\widctlpar\wrapdefault\aspalpha\aspnum\faauto\adjustright\rin0\lin0\itap0 \rtlch\fcs1 \af0\afs20\alang1025 \ltrch\fcs0 \fs24\lang2057\langfe2057\cgrid\langnp2057\langfenp2057 {\rtlch\fcs1 \af0 _x000d__x000a_\ltrch\fcs0 \insrsid158634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41374 \rtlch\fcs1 _x000d__x000a_\af0\afs20\alang1025 \ltrch\fcs0 \b\fs24\lang2057\langfe2057\cgrid\langnp2057\langfenp2057 {\rtlch\fcs1 \af0 \ltrch\fcs0 \cs17\b0\v\fs20\cf9\lang1024\langfe1024\loch\af1\hich\af1\dbch\af31501\noproof\insrsid5441374\charrsid15879488 {\*\bkmkstart restartB}_x000d__x000a_\hich\af1\dbch\af31501\loch\f1 &lt;AmendB&gt;}{\rtlch\fcs1 \af0 \ltrch\fcs0 \insrsid5441374\charrsid15879488 [ZAMENDMENT]\tab \tab }{\rtlch\fcs1 \af0 \ltrch\fcs0 _x000d__x000a_\cs17\b0\v\fs20\cf9\lang1024\langfe1024\loch\af1\hich\af1\dbch\af31501\noproof\insrsid5441374\charrsid15879488 \hich\af1\dbch\af31501\loch\f1 &lt;NumAmB&gt;}{\rtlch\fcs1 \af0 \ltrch\fcs0 \insrsid5441374\charrsid15879488 [ZNRAM]}{\rtlch\fcs1 \af0 \ltrch\fcs0 _x000d__x000a_\cs17\b0\v\fs20\cf9\lang1024\langfe1024\loch\af1\hich\af1\dbch\af31501\noproof\insrsid5441374\charrsid15879488 \hich\af1\dbch\af31501\loch\f1 &lt;/NumAmB&gt;}{\rtlch\fcs1 \af0 \ltrch\fcs0 \insrsid5441374\charrsid15879488 _x000d__x000a_\par }\pard\plain \ltrpar\s25\ql \li0\ri0\sb240\keepn\nowidctlpar\wrapdefault\aspalpha\aspnum\faauto\adjustright\rin0\lin0\itap0\pararsid5441374 \rtlch\fcs1 \af0\afs20\alang1025 \ltrch\fcs0 \b\fs24\lang2057\langfe2057\cgrid\langnp2057\langfenp2057 {_x000d__x000a_\rtlch\fcs1 \af0 \ltrch\fcs0 \cs17\b0\v\fs20\cf9\lang1024\langfe1024\loch\af1\hich\af1\dbch\af31501\noproof\insrsid5441374\charrsid15879488 \hich\af1\dbch\af31501\loch\f1 &lt;DocAmend&gt;}{\rtlch\fcs1 \af0 \ltrch\fcs0 \insrsid5441374\charrsid15879488 _x000d__x000a_[ZPROPOSAL][ZAMACT]}{\rtlch\fcs1 \af0 \ltrch\fcs0 \cs17\b0\v\fs20\cf9\lang1024\langfe1024\loch\af1\hich\af1\dbch\af31501\noproof\insrsid5441374\charrsid15879488 \hich\af1\dbch\af31501\loch\f1 &lt;/DocAmend&gt;}{\rtlch\fcs1 \af0 \ltrch\fcs0 _x000d__x000a_\insrsid5441374\charrsid15879488 _x000d__x000a_\par }\pard\plain \ltrpar\s19\ql \li0\ri0\keepn\nowidctlpar\wrapdefault\aspalpha\aspnum\faauto\adjustright\rin0\lin0\itap0\pararsid5441374 \rtlch\fcs1 \af0\afs20\alang1025 \ltrch\fcs0 \b\fs24\lang2057\langfe2057\cgrid\langnp2057\langfenp2057 {\rtlch\fcs1 \af0 _x000d__x000a_\ltrch\fcs0 \cs17\b0\v\fs20\cf9\lang1024\langfe1024\loch\af1\hich\af1\dbch\af31501\noproof\insrsid5441374\charrsid15879488 \hich\af1\dbch\af31501\loch\f1 &lt;Article&gt;}{\rtlch\fcs1 \af0 \ltrch\fcs0 \insrsid5441374\charrsid15879488 [ZAMPART]}{\rtlch\fcs1 \af0 _x000d__x000a_\ltrch\fcs0 \cs17\b0\v\fs20\cf9\lang1024\langfe1024\loch\af1\hich\af1\dbch\af31501\noproof\insrsid5441374\charrsid15879488 \hich\af1\dbch\af31501\loch\f1 &lt;/Article&gt;}{\rtlch\fcs1 \af0 \ltrch\fcs0 \insrsid5441374\charrsid15879488 _x000d__x000a_\par }\pard\plain \ltrpar\ql \li0\ri0\keepn\widctlpar\wrapdefault\aspalpha\aspnum\faauto\adjustright\rin0\lin0\itap0\pararsid5441374 \rtlch\fcs1 \af0\afs20\alang1025 \ltrch\fcs0 \fs24\lang2057\langfe2057\cgrid\langnp2057\langfenp2057 {\rtlch\fcs1 \af0 _x000d__x000a_\ltrch\fcs0 \cs17\v\fs20\cf9\lang1024\langfe1024\loch\af1\hich\af1\dbch\af31501\noproof\insrsid5441374\charrsid15879488 \hich\af1\dbch\af31501\loch\f1 &lt;DocAmend2&gt;&lt;OptDel&gt;}{\rtlch\fcs1 \af0 \ltrch\fcs0 \insrsid5441374\charrsid15879488 [ZNRACT]}{_x000d__x000a_\rtlch\fcs1 \af0 \ltrch\fcs0 \cs17\v\fs20\cf9\lang1024\langfe1024\loch\af1\hich\af1\dbch\af31501\noproof\insrsid5441374\charrsid15879488 \hich\af1\dbch\af31501\loch\f1 &lt;/OptDel&gt;&lt;/DocAmend2&gt;}{\rtlch\fcs1 \af0 \ltrch\fcs0 \insrsid5441374\charrsid15879488 _x000d__x000a__x000d__x000a_\par }\pard \ltrpar\ql \li0\ri0\widctlpar\wrapdefault\aspalpha\aspnum\faauto\adjustright\rin0\lin0\itap0\pararsid5441374 {\rtlch\fcs1 \af0 \ltrch\fcs0 _x000d__x000a_\cs17\v\fs20\cf9\lang1024\langfe1024\loch\af1\hich\af1\dbch\af31501\noproof\langnp1036\insrsid5441374\charrsid11356624 \hich\af1\dbch\af31501\loch\f1 &lt;Article2&gt;&lt;OptDel&gt;}{\rtlch\fcs1 \af0 \ltrch\fcs0 _x000d__x000a_\lang1036\langfe2057\langnp1036\insrsid5441374\charrsid11356624 [ZACTPART]}{\rtlch\fcs1 \af0 \ltrch\fcs0 \cs17\v\fs20\cf9\lang1024\langfe1024\loch\af1\hich\af1\dbch\af31501\noproof\langnp1036\insrsid5441374\charrsid11356624 \hich\af1\dbch\af31501\loch\f1 _x000d__x000a_&lt;/OptDel&gt;&lt;/Article2&gt;}{\rtlch\fcs1 \af0 \ltrch\fcs0 \lang1036\langfe2057\langnp1036\insrsid54413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441374\charrsid11356624 \cell }\pard \ltrpar\ql \li0\ri0\widctlpar\intbl\wrapdefault\aspalpha\aspnum\faauto\adjustright\rin0\lin0 {\rtlch\fcs1 \af0 \ltrch\fcs0 \insrsid54413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441374\charrsid15879488 [ZLEFTB]\cell [ZRIGHT]\cell }\pard\plain \ltrpar\ql \li0\ri0\widctlpar\intbl\wrapdefault\aspalpha\aspnum\faauto\adjustright\rin0\lin0 \rtlch\fcs1 \af0\afs20\alang1025 \ltrch\fcs0 _x000d__x000a_\fs24\lang2057\langfe2057\cgrid\langnp2057\langfenp2057 {\rtlch\fcs1 \af0 \ltrch\fcs0 \insrsid54413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41374\charrsid15879488 [ZTEXTL]\cell [ZTEXTR]}{\rtlch\fcs1 \af0\afs24 \ltrch\fcs0 \insrsid5441374\charrsid15879488 \cell }\pard\plain \ltrpar\ql \li0\ri0\widctlpar\intbl\wrapdefault\aspalpha\aspnum\faauto\adjustright\rin0\lin0 \rtlch\fcs1 _x000d__x000a_\af0\afs20\alang1025 \ltrch\fcs0 \fs24\lang2057\langfe2057\cgrid\langnp2057\langfenp2057 {\rtlch\fcs1 \af0 \ltrch\fcs0 \insrsid54413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41374 \rtlch\fcs1 \af0\afs20\alang1025 \ltrch\fcs0 \i\fs24\lang2057\langfe2057\cgrid\langnp2057\langfenp2057 {\rtlch\fcs1 \af0 \ltrch\fcs0 _x000d__x000a_\cs17\i0\v\fs20\cf9\lang1024\langfe1024\loch\af1\hich\af1\dbch\af31501\noproof\insrsid5441374\charrsid15879488 \hich\af1\dbch\af31501\loch\f1 &lt;OptDel&gt;}{\rtlch\fcs1 \af0 \ltrch\fcs0 \insrsid5441374\charrsid15879488 [ZCROSSREF]}{\rtlch\fcs1 \af0 _x000d__x000a_\ltrch\fcs0 \cs17\i0\v\fs20\cf9\lang1024\langfe1024\loch\af1\hich\af1\dbch\af31501\noproof\insrsid5441374\charrsid15879488 \hich\af1\dbch\af31501\loch\f1 &lt;/OptDel&gt;}{\rtlch\fcs1 \af0 \ltrch\fcs0 \insrsid5441374\charrsid15879488 _x000d__x000a_\par }\pard\plain \ltrpar\s22\qc \li0\ri0\sb240\sa240\keepn\nowidctlpar\wrapdefault\aspalpha\aspnum\faauto\adjustright\rin0\lin0\itap0\pararsid5441374 \rtlch\fcs1 \af0\afs20\alang1025 \ltrch\fcs0 \i\fs24\lang2057\langfe2057\cgrid\langnp2057\langfenp2057 {_x000d__x000a_\rtlch\fcs1 \af0 \ltrch\fcs0 \cs17\i0\v\fs20\cf9\lang1024\langfe1024\loch\af1\hich\af1\dbch\af31501\noproof\insrsid5441374\charrsid15879488 \hich\af1\dbch\af31501\loch\f1 &lt;TitreJust&gt;}{\rtlch\fcs1 \af0 \ltrch\fcs0 \insrsid5441374\charrsid15879488 _x000d__x000a_[ZJUSTIFICATION]}{\rtlch\fcs1 \af0 \ltrch\fcs0 \cs17\i0\v\fs20\cf9\lang1024\langfe1024\loch\af1\hich\af1\dbch\af31501\noproof\insrsid5441374\charrsid15879488 \hich\af1\dbch\af31501\loch\f1 &lt;/TitreJust&gt;}{\rtlch\fcs1 \af0 \ltrch\fcs0 _x000d__x000a_\insrsid5441374\charrsid15879488 _x000d__x000a_\par }\pard\plain \ltrpar\s20\ql \li0\ri0\sa240\nowidctlpar\wrapdefault\aspalpha\aspnum\faauto\adjustright\rin0\lin0\itap0\pararsid5441374 \rtlch\fcs1 \af0\afs20\alang1025 \ltrch\fcs0 \i\fs24\lang2057\langfe2057\cgrid\langnp2057\langfenp2057 {\rtlch\fcs1 \af0 _x000d__x000a_\ltrch\fcs0 \cs17\i0\v\fs20\cf9\lang1024\langfe1024\loch\af1\hich\af1\dbch\af31501\noproof\insrsid5441374\charrsid15879488 \hich\af1\dbch\af31501\loch\f1 &lt;OptDelPrev&gt;}{\rtlch\fcs1 \af0 \ltrch\fcs0 \insrsid5441374\charrsid15879488 [ZTEXTJUST]}{\rtlch\fcs1 _x000d__x000a_\af0 \ltrch\fcs0 \cs17\i0\v\fs20\cf9\lang1024\langfe1024\loch\af1\hich\af1\dbch\af31501\noproof\insrsid5441374\charrsid15879488 \hich\af1\dbch\af31501\loch\f1 &lt;/OptDelPrev&gt;}{\rtlch\fcs1 \af0 \ltrch\fcs0 \insrsid5441374\charrsid15879488 _x000d__x000a_\par }\pard\plain \ltrpar\ql \li0\ri0\widctlpar\wrapdefault\aspalpha\aspnum\faauto\adjustright\rin0\lin0\itap0\pararsid5441374 \rtlch\fcs1 \af0\afs20\alang1025 \ltrch\fcs0 \fs24\lang2057\langfe2057\cgrid\langnp2057\langfenp2057 {\rtlch\fcs1 \af0 \ltrch\fcs0 _x000d__x000a_\cs17\v\fs20\cf9\lang1024\langfe1024\loch\af1\hich\af1\dbch\af31501\noproof\insrsid5441374\charrsid15879488 \hich\af1\dbch\af31501\loch\f1 &lt;/AmendB&gt;}{\rtlch\fcs1 \af0 \ltrch\fcs0 \insrsid54413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52_x000d__x000a_1a24512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DA"/>
    <w:docVar w:name="TXTLANGUEMIN" w:val="da"/>
    <w:docVar w:name="TXTNRC" w:val="0188"/>
    <w:docVar w:name="TXTNRCOM" w:val="2023/0272"/>
    <w:docVar w:name="TXTNRFIRSTAM" w:val="2"/>
    <w:docVar w:name="TXTNRLASTAM" w:val="3"/>
    <w:docVar w:name="TXTNRPE" w:val="752.995"/>
    <w:docVar w:name="TXTNRPROC" w:val="2023/0272"/>
    <w:docVar w:name="TXTPEorAP" w:val="PE"/>
    <w:docVar w:name="TXTROUTE" w:val="AD\1291495DA.docx"/>
    <w:docVar w:name="TXTVERSION" w:val="02-00"/>
  </w:docVars>
  <w:rsids>
    <w:rsidRoot w:val="002F5C7B"/>
    <w:rsid w:val="00026559"/>
    <w:rsid w:val="00027FA8"/>
    <w:rsid w:val="0004474F"/>
    <w:rsid w:val="00082EC4"/>
    <w:rsid w:val="000D44A6"/>
    <w:rsid w:val="00122C05"/>
    <w:rsid w:val="00134974"/>
    <w:rsid w:val="00141CD7"/>
    <w:rsid w:val="00147FBF"/>
    <w:rsid w:val="001616BD"/>
    <w:rsid w:val="001820A9"/>
    <w:rsid w:val="001907C7"/>
    <w:rsid w:val="001A0556"/>
    <w:rsid w:val="001B0A1E"/>
    <w:rsid w:val="001C0886"/>
    <w:rsid w:val="001D5154"/>
    <w:rsid w:val="001E3AC4"/>
    <w:rsid w:val="001F014D"/>
    <w:rsid w:val="0020077A"/>
    <w:rsid w:val="00207509"/>
    <w:rsid w:val="0023131B"/>
    <w:rsid w:val="002A67EE"/>
    <w:rsid w:val="002F5C7B"/>
    <w:rsid w:val="00304EA8"/>
    <w:rsid w:val="00341A99"/>
    <w:rsid w:val="00360FAA"/>
    <w:rsid w:val="0038294E"/>
    <w:rsid w:val="003858C5"/>
    <w:rsid w:val="003A2F84"/>
    <w:rsid w:val="003C7390"/>
    <w:rsid w:val="003E1280"/>
    <w:rsid w:val="003F128E"/>
    <w:rsid w:val="0040055C"/>
    <w:rsid w:val="00426E14"/>
    <w:rsid w:val="004842E3"/>
    <w:rsid w:val="00487596"/>
    <w:rsid w:val="004A6DC7"/>
    <w:rsid w:val="004A772A"/>
    <w:rsid w:val="004B3A53"/>
    <w:rsid w:val="004C2A0D"/>
    <w:rsid w:val="004F1D2F"/>
    <w:rsid w:val="00502B76"/>
    <w:rsid w:val="00513F6F"/>
    <w:rsid w:val="00522B51"/>
    <w:rsid w:val="00524707"/>
    <w:rsid w:val="00533D1B"/>
    <w:rsid w:val="005539B7"/>
    <w:rsid w:val="00571233"/>
    <w:rsid w:val="005B1FB3"/>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8548A"/>
    <w:rsid w:val="007979DA"/>
    <w:rsid w:val="007B7CE3"/>
    <w:rsid w:val="007E287F"/>
    <w:rsid w:val="007F187F"/>
    <w:rsid w:val="00817D13"/>
    <w:rsid w:val="00820C7D"/>
    <w:rsid w:val="00825FF0"/>
    <w:rsid w:val="00833D11"/>
    <w:rsid w:val="00836FD3"/>
    <w:rsid w:val="008375A8"/>
    <w:rsid w:val="00867A97"/>
    <w:rsid w:val="00872A52"/>
    <w:rsid w:val="00876A73"/>
    <w:rsid w:val="0089388A"/>
    <w:rsid w:val="008F3DB0"/>
    <w:rsid w:val="00904864"/>
    <w:rsid w:val="009052FE"/>
    <w:rsid w:val="009215FC"/>
    <w:rsid w:val="00924555"/>
    <w:rsid w:val="009368B3"/>
    <w:rsid w:val="00982B83"/>
    <w:rsid w:val="009857B4"/>
    <w:rsid w:val="0099178F"/>
    <w:rsid w:val="009B739E"/>
    <w:rsid w:val="009E46CC"/>
    <w:rsid w:val="009E7319"/>
    <w:rsid w:val="00A71228"/>
    <w:rsid w:val="00A74E25"/>
    <w:rsid w:val="00AC2A60"/>
    <w:rsid w:val="00AD0C69"/>
    <w:rsid w:val="00AD49D0"/>
    <w:rsid w:val="00B00EE6"/>
    <w:rsid w:val="00B1755A"/>
    <w:rsid w:val="00B476DC"/>
    <w:rsid w:val="00B556CD"/>
    <w:rsid w:val="00B62D4B"/>
    <w:rsid w:val="00B735E3"/>
    <w:rsid w:val="00B904FA"/>
    <w:rsid w:val="00BA3E40"/>
    <w:rsid w:val="00BD1F76"/>
    <w:rsid w:val="00BE20CF"/>
    <w:rsid w:val="00BE6C87"/>
    <w:rsid w:val="00C15DBE"/>
    <w:rsid w:val="00C22327"/>
    <w:rsid w:val="00C335C6"/>
    <w:rsid w:val="00C36610"/>
    <w:rsid w:val="00C4219C"/>
    <w:rsid w:val="00C52A28"/>
    <w:rsid w:val="00C5304F"/>
    <w:rsid w:val="00C709B7"/>
    <w:rsid w:val="00C75E98"/>
    <w:rsid w:val="00C81C5B"/>
    <w:rsid w:val="00C83B35"/>
    <w:rsid w:val="00C85D0F"/>
    <w:rsid w:val="00CF22B3"/>
    <w:rsid w:val="00D104E8"/>
    <w:rsid w:val="00D15F0D"/>
    <w:rsid w:val="00D25CF2"/>
    <w:rsid w:val="00D56CE0"/>
    <w:rsid w:val="00D6254D"/>
    <w:rsid w:val="00D67D0A"/>
    <w:rsid w:val="00D74FD1"/>
    <w:rsid w:val="00D943A5"/>
    <w:rsid w:val="00D9581F"/>
    <w:rsid w:val="00DB56E4"/>
    <w:rsid w:val="00E27F01"/>
    <w:rsid w:val="00E5709C"/>
    <w:rsid w:val="00E77FF5"/>
    <w:rsid w:val="00E94D64"/>
    <w:rsid w:val="00EA3802"/>
    <w:rsid w:val="00EA5125"/>
    <w:rsid w:val="00EF1432"/>
    <w:rsid w:val="00EF33D5"/>
    <w:rsid w:val="00F15744"/>
    <w:rsid w:val="00F24D40"/>
    <w:rsid w:val="00F808F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da-DK"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da-DK"/>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D104E8"/>
    <w:pPr>
      <w:spacing w:after="480"/>
    </w:pPr>
    <w:rPr>
      <w:szCs w:val="20"/>
    </w:rPr>
  </w:style>
  <w:style w:type="paragraph" w:customStyle="1" w:styleId="NormalBoldCenter">
    <w:name w:val="NormalBoldCenter"/>
    <w:basedOn w:val="Normal"/>
    <w:rsid w:val="00D104E8"/>
    <w:pPr>
      <w:jc w:val="center"/>
    </w:pPr>
    <w:rPr>
      <w:b/>
      <w:szCs w:val="20"/>
    </w:rPr>
  </w:style>
  <w:style w:type="character" w:customStyle="1" w:styleId="AmNumberTabsChar">
    <w:name w:val="AmNumberTabs Char"/>
    <w:basedOn w:val="DefaultParagraphFont"/>
    <w:link w:val="AmNumberTabs"/>
    <w:rsid w:val="00D104E8"/>
    <w:rPr>
      <w:b/>
      <w:sz w:val="24"/>
    </w:rPr>
  </w:style>
  <w:style w:type="character" w:customStyle="1" w:styleId="NormalBold12bChar">
    <w:name w:val="NormalBold12b Char"/>
    <w:basedOn w:val="AmNumberTabsChar"/>
    <w:link w:val="NormalBold12b"/>
    <w:rsid w:val="00D104E8"/>
    <w:rPr>
      <w:b/>
      <w:sz w:val="24"/>
    </w:rPr>
  </w:style>
  <w:style w:type="paragraph" w:customStyle="1" w:styleId="RollCallSymbols14pt">
    <w:name w:val="RollCallSymbols14pt"/>
    <w:basedOn w:val="Normal"/>
    <w:rsid w:val="00D104E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104E8"/>
    <w:pPr>
      <w:tabs>
        <w:tab w:val="center" w:pos="284"/>
        <w:tab w:val="left" w:pos="426"/>
      </w:tabs>
    </w:pPr>
    <w:rPr>
      <w:snapToGrid w:val="0"/>
      <w:szCs w:val="20"/>
      <w:lang w:eastAsia="en-US"/>
    </w:rPr>
  </w:style>
  <w:style w:type="paragraph" w:customStyle="1" w:styleId="RollCallVotes">
    <w:name w:val="RollCallVotes"/>
    <w:basedOn w:val="Normal"/>
    <w:rsid w:val="00D104E8"/>
    <w:pPr>
      <w:spacing w:before="120" w:after="120"/>
      <w:jc w:val="center"/>
    </w:pPr>
    <w:rPr>
      <w:b/>
      <w:bCs/>
      <w:snapToGrid w:val="0"/>
      <w:sz w:val="16"/>
      <w:szCs w:val="20"/>
      <w:lang w:eastAsia="en-US"/>
    </w:rPr>
  </w:style>
  <w:style w:type="paragraph" w:customStyle="1" w:styleId="RollCallTable">
    <w:name w:val="RollCallTable"/>
    <w:basedOn w:val="Normal"/>
    <w:rsid w:val="00D104E8"/>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67D73-87EF-4B9A-922D-AA073B00C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3894</Words>
  <Characters>25472</Characters>
  <Application>Microsoft Office Word</Application>
  <DocSecurity>0</DocSecurity>
  <Lines>1034</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2024-01-09T10:36:00Z</dcterms:created>
  <dcterms:modified xsi:type="dcterms:W3CDTF">2024-01-09T10:36:00Z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- 2024/01/09 11:36</vt:lpwstr>
  </property>
  <property fmtid="{D5CDD505-2E9C-101B-9397-08002B2CF9AE}" pid="9" name="Created with">
    <vt:lpwstr>9.14.1 Build [20230315]</vt:lpwstr>
  </property>
  <property fmtid="{D5CDD505-2E9C-101B-9397-08002B2CF9AE}" pid="10" name="FooterPath">
    <vt:lpwstr>AD\1291495DA.docx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