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124F9" w:rsidTr="00C85D0F">
        <w:trPr>
          <w:trHeight w:hRule="exact" w:val="1418"/>
        </w:trPr>
        <w:tc>
          <w:tcPr>
            <w:tcW w:w="6804" w:type="dxa"/>
            <w:shd w:val="clear" w:color="auto" w:fill="auto"/>
            <w:vAlign w:val="center"/>
          </w:tcPr>
          <w:p w:rsidR="00BA3E40" w:rsidRPr="00084D87" w:rsidRDefault="00E600A2" w:rsidP="00C85D0F">
            <w:pPr>
              <w:pStyle w:val="EPName"/>
            </w:pPr>
            <w:r>
              <w:t>Europos Parlamentas</w:t>
            </w:r>
          </w:p>
          <w:p w:rsidR="00BA3E40" w:rsidRPr="00084D87" w:rsidRDefault="00E600A2" w:rsidP="00511559">
            <w:pPr>
              <w:pStyle w:val="EPTerm"/>
            </w:pPr>
            <w:r>
              <w:t>2019-2024</w:t>
            </w:r>
          </w:p>
        </w:tc>
        <w:tc>
          <w:tcPr>
            <w:tcW w:w="2268" w:type="dxa"/>
            <w:shd w:val="clear" w:color="auto" w:fill="auto"/>
          </w:tcPr>
          <w:p w:rsidR="00BA3E40" w:rsidRPr="00084D87" w:rsidRDefault="00E600A2" w:rsidP="00C85D0F">
            <w:pPr>
              <w:pStyle w:val="EPLogo"/>
            </w:pPr>
            <w:r w:rsidRPr="00084D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84D87" w:rsidRDefault="00F24D40" w:rsidP="00F24D40">
      <w:pPr>
        <w:pStyle w:val="LineTop"/>
      </w:pPr>
    </w:p>
    <w:p w:rsidR="00F24D40" w:rsidRPr="00084D87" w:rsidRDefault="00E600A2" w:rsidP="00F24D40">
      <w:pPr>
        <w:pStyle w:val="EPBody"/>
      </w:pPr>
      <w:r>
        <w:rPr>
          <w:rStyle w:val="HideTWBExt"/>
        </w:rPr>
        <w:t>&lt;</w:t>
      </w:r>
      <w:r>
        <w:rPr>
          <w:rStyle w:val="HideTWBExt"/>
          <w:i w:val="0"/>
        </w:rPr>
        <w:t>Commission</w:t>
      </w:r>
      <w:r>
        <w:rPr>
          <w:rStyle w:val="HideTWBExt"/>
        </w:rPr>
        <w:t>&gt;</w:t>
      </w:r>
      <w:r>
        <w:rPr>
          <w:rStyle w:val="HideTWBInt"/>
          <w:color w:val="auto"/>
        </w:rPr>
        <w:t>{PECH}</w:t>
      </w:r>
      <w:r>
        <w:t>Žuvininkystės komitetas</w:t>
      </w:r>
      <w:r>
        <w:rPr>
          <w:rStyle w:val="HideTWBExt"/>
        </w:rPr>
        <w:t>&lt;/</w:t>
      </w:r>
      <w:r>
        <w:rPr>
          <w:rStyle w:val="HideTWBExt"/>
          <w:i w:val="0"/>
        </w:rPr>
        <w:t>Commission</w:t>
      </w:r>
      <w:r>
        <w:rPr>
          <w:rStyle w:val="HideTWBExt"/>
        </w:rPr>
        <w:t>&gt;</w:t>
      </w:r>
    </w:p>
    <w:p w:rsidR="00F24D40" w:rsidRPr="00084D87" w:rsidRDefault="00F24D40" w:rsidP="00F24D40">
      <w:pPr>
        <w:pStyle w:val="LineBottom"/>
      </w:pPr>
    </w:p>
    <w:p w:rsidR="00DB56E4" w:rsidRPr="00084D87" w:rsidRDefault="00E600A2" w:rsidP="00DB56E4">
      <w:pPr>
        <w:pStyle w:val="CoverReference"/>
      </w:pPr>
      <w:r>
        <w:rPr>
          <w:rStyle w:val="HideTWBExt"/>
          <w:b w:val="0"/>
        </w:rPr>
        <w:t>&lt;RefProc&gt;</w:t>
      </w:r>
      <w:r>
        <w:t>2023/0172</w:t>
      </w:r>
      <w:r>
        <w:rPr>
          <w:rStyle w:val="HideTWBExt"/>
          <w:b w:val="0"/>
        </w:rPr>
        <w:t>&lt;/RefProc&gt;&lt;RefTypeProc&gt;</w:t>
      </w:r>
      <w:r>
        <w:t>(COD)</w:t>
      </w:r>
      <w:r>
        <w:rPr>
          <w:rStyle w:val="HideTWBExt"/>
          <w:b w:val="0"/>
        </w:rPr>
        <w:t>&lt;/RefTypeProc&gt;</w:t>
      </w:r>
    </w:p>
    <w:p w:rsidR="00DB56E4" w:rsidRPr="00084D87" w:rsidRDefault="00E600A2" w:rsidP="00DB56E4">
      <w:pPr>
        <w:pStyle w:val="CoverDate"/>
      </w:pPr>
      <w:r>
        <w:rPr>
          <w:rStyle w:val="HideTWBExt"/>
        </w:rPr>
        <w:t>&lt;Date&gt;</w:t>
      </w:r>
      <w:r>
        <w:rPr>
          <w:rStyle w:val="HideTWBInt"/>
          <w:color w:val="auto"/>
        </w:rPr>
        <w:t>{29/11/2023}</w:t>
      </w:r>
      <w:r>
        <w:t>29.11.2023</w:t>
      </w:r>
      <w:r>
        <w:rPr>
          <w:rStyle w:val="HideTWBExt"/>
        </w:rPr>
        <w:t>&lt;/Date&gt;</w:t>
      </w:r>
    </w:p>
    <w:p w:rsidR="00DB56E4" w:rsidRPr="00084D87" w:rsidRDefault="00E600A2" w:rsidP="00DB56E4">
      <w:pPr>
        <w:pStyle w:val="CoverDocType24a"/>
      </w:pPr>
      <w:r>
        <w:rPr>
          <w:rStyle w:val="HideTWBExt"/>
          <w:b w:val="0"/>
        </w:rPr>
        <w:t>&lt;TitreType&gt;</w:t>
      </w:r>
      <w:r>
        <w:t>NUOMONĖ</w:t>
      </w:r>
      <w:r>
        <w:rPr>
          <w:rStyle w:val="HideTWBExt"/>
          <w:b w:val="0"/>
        </w:rPr>
        <w:t>&lt;/TitreType&gt;</w:t>
      </w:r>
    </w:p>
    <w:p w:rsidR="00DB56E4" w:rsidRPr="00084D87" w:rsidRDefault="00E600A2" w:rsidP="00DB56E4">
      <w:pPr>
        <w:pStyle w:val="CoverNormal24a"/>
      </w:pPr>
      <w:r>
        <w:rPr>
          <w:rStyle w:val="HideTWBExt"/>
        </w:rPr>
        <w:t>&lt;CommissionResp&gt;</w:t>
      </w:r>
      <w:r>
        <w:t xml:space="preserve">Žuvininkystės </w:t>
      </w:r>
      <w:r>
        <w:t>komiteto</w:t>
      </w:r>
      <w:r>
        <w:rPr>
          <w:rStyle w:val="HideTWBExt"/>
        </w:rPr>
        <w:t>&lt;/CommissionResp&gt;</w:t>
      </w:r>
    </w:p>
    <w:p w:rsidR="00DB56E4" w:rsidRPr="00084D87" w:rsidRDefault="00E600A2" w:rsidP="00DB56E4">
      <w:pPr>
        <w:pStyle w:val="CoverNormal24a"/>
      </w:pPr>
      <w:r>
        <w:rPr>
          <w:rStyle w:val="HideTWBExt"/>
        </w:rPr>
        <w:t>&lt;CommissionInt&gt;</w:t>
      </w:r>
      <w:r>
        <w:t>pateikta Transporto ir turizmo komitetui</w:t>
      </w:r>
      <w:r>
        <w:rPr>
          <w:rStyle w:val="HideTWBExt"/>
        </w:rPr>
        <w:t>&lt;/CommissionInt&gt;</w:t>
      </w:r>
    </w:p>
    <w:p w:rsidR="00BE1EF1" w:rsidRPr="007979DA" w:rsidRDefault="00E600A2" w:rsidP="00BE1EF1">
      <w:pPr>
        <w:pStyle w:val="CoverNormal"/>
      </w:pPr>
      <w:r>
        <w:rPr>
          <w:rStyle w:val="HideTWBExt"/>
        </w:rPr>
        <w:t>&lt;Titre&gt;</w:t>
      </w:r>
      <w:r>
        <w:t>dėl pasiūlymo dėl Europos Parlamento ir Tarybos direktyvos, kuria iš dalies keičiama Direktyva 2009/21/EB dėl vėliavos valstybės reikalavimų laikymosi</w:t>
      </w:r>
      <w:r>
        <w:rPr>
          <w:rStyle w:val="HideTWBExt"/>
        </w:rPr>
        <w:t>&lt;</w:t>
      </w:r>
      <w:r>
        <w:rPr>
          <w:rStyle w:val="HideTWBExt"/>
        </w:rPr>
        <w:t>/Titre&gt;</w:t>
      </w:r>
    </w:p>
    <w:p w:rsidR="00DB56E4" w:rsidRPr="00084D87" w:rsidRDefault="00E600A2" w:rsidP="00DB56E4">
      <w:pPr>
        <w:pStyle w:val="CoverNormal24a"/>
      </w:pPr>
      <w:r>
        <w:rPr>
          <w:rStyle w:val="HideTWBExt"/>
        </w:rPr>
        <w:t>&lt;DocRef&gt;</w:t>
      </w:r>
      <w:r>
        <w:t>(COM(2023)272 – C9</w:t>
      </w:r>
      <w:r>
        <w:noBreakHyphen/>
        <w:t>0188/2023 – 2023/0172(COD))</w:t>
      </w:r>
      <w:r>
        <w:rPr>
          <w:rStyle w:val="HideTWBExt"/>
        </w:rPr>
        <w:t>&lt;/DocRef&gt;</w:t>
      </w:r>
    </w:p>
    <w:p w:rsidR="00DB56E4" w:rsidRPr="00084D87" w:rsidRDefault="00E600A2" w:rsidP="00DB56E4">
      <w:pPr>
        <w:pStyle w:val="CoverNormal24a"/>
      </w:pPr>
      <w:r>
        <w:t xml:space="preserve">Nuomonės referentė: </w:t>
      </w:r>
      <w:r>
        <w:rPr>
          <w:rStyle w:val="HideTWBExt"/>
        </w:rPr>
        <w:t>&lt;Depute&gt;</w:t>
      </w:r>
      <w:r>
        <w:t>Ana Miranda</w:t>
      </w:r>
      <w:r>
        <w:rPr>
          <w:rStyle w:val="HideTWBExt"/>
        </w:rPr>
        <w:t>&lt;/Depute&gt;</w:t>
      </w:r>
    </w:p>
    <w:p w:rsidR="00487596" w:rsidRPr="00084D87" w:rsidRDefault="00487596" w:rsidP="00487596">
      <w:pPr>
        <w:pStyle w:val="CoverNormal"/>
      </w:pPr>
    </w:p>
    <w:p w:rsidR="00DB56E4" w:rsidRPr="00084D87" w:rsidRDefault="00E600A2" w:rsidP="0004474F">
      <w:pPr>
        <w:tabs>
          <w:tab w:val="center" w:pos="4677"/>
        </w:tabs>
      </w:pPr>
      <w:r>
        <w:br w:type="page"/>
      </w:r>
      <w:r>
        <w:lastRenderedPageBreak/>
        <w:t>PA_Legam</w:t>
      </w:r>
    </w:p>
    <w:p w:rsidR="00DB56E4" w:rsidRPr="00084D87" w:rsidRDefault="00E600A2" w:rsidP="00DB56E4">
      <w:pPr>
        <w:pStyle w:val="PageHeadingNotTOC"/>
      </w:pPr>
      <w:r>
        <w:br w:type="page"/>
      </w:r>
      <w:r>
        <w:lastRenderedPageBreak/>
        <w:t>TRUMPAS PAGRINDIMAS</w:t>
      </w:r>
    </w:p>
    <w:p w:rsidR="00BE1EF1" w:rsidRPr="007979DA" w:rsidRDefault="00E600A2" w:rsidP="00BE1EF1">
      <w:r>
        <w:t xml:space="preserve">Dabartinis pasiūlymas yra platesnio dokumentų rinkinio, kuriuo siekiama didinti saugumą jūroje, dalis. </w:t>
      </w:r>
      <w:r>
        <w:t>Nors kiti dokumentų rinkinio elementai susiję su konkrečiais žvejybos sektoriaus pokyčiais, taip pat akivaizdu, kad vėliavos valstybės direktyva yra esmingai svarbi žvejų bendruomenėms; pavyzdžiui, patogios vėliavos kelia didelių problemų, susijusių su sau</w:t>
      </w:r>
      <w:r>
        <w:t xml:space="preserve">ga, darbo sąlygomis, žvejybos produktų atsekamumu ir vienodų sąlygų užtikrinimu. </w:t>
      </w:r>
    </w:p>
    <w:p w:rsidR="00BE1EF1" w:rsidRPr="007979DA" w:rsidRDefault="00BE1EF1" w:rsidP="00BE1EF1"/>
    <w:p w:rsidR="00BE1EF1" w:rsidRPr="007979DA" w:rsidRDefault="00E600A2" w:rsidP="00BE1EF1">
      <w:r>
        <w:t>2009 m. saugios laivybos dokumentų rinkinys iš esmės buvo atsakas į nelaimes jūroje, įskaitant 2002 m. prie Galisijos krantų įvykusią „Prestige“ avariją. Ši nelaimė buvo bep</w:t>
      </w:r>
      <w:r>
        <w:t>recedenčio pobūdžio ir turėjo pražūtingą poveikį jūrų gyvybei, paukščiams ir aplinkai. Tai atitinkamai padarė didelį poveikį visiems žvejybos sektoriaus subjektams, ypač tiems, kurie užsiima priekrantės ir smulkiąja žvejyba, ir vandens bestuburių sektoriui</w:t>
      </w:r>
      <w:r>
        <w:t xml:space="preserve">. </w:t>
      </w:r>
    </w:p>
    <w:p w:rsidR="00BE1EF1" w:rsidRPr="007979DA" w:rsidRDefault="00BE1EF1" w:rsidP="00BE1EF1"/>
    <w:p w:rsidR="00BE1EF1" w:rsidRPr="007979DA" w:rsidRDefault="00E600A2" w:rsidP="00BE1EF1">
      <w:r>
        <w:t>Ši nelaimė taip pat išryškino didelius Ispanijos vyriausybės reagavimo trūkumus, nurodytus Parlamento rezoliucijoje</w:t>
      </w:r>
      <w:r>
        <w:rPr>
          <w:rStyle w:val="FootnoteReference"/>
        </w:rPr>
        <w:footnoteReference w:id="1"/>
      </w:r>
      <w:r>
        <w:t xml:space="preserve"> po nelaimės, taip pat jūrų saugumo skirtumus visoje ES. Tuo metu Parlamentas išreiškė didelį susirūpinimą dėl patogių vėliavų, ir 2009 </w:t>
      </w:r>
      <w:r>
        <w:t>m. vėliavos valstybės reikalavimų direktyva padėjo kažkiek išspręsti šią problemą.</w:t>
      </w:r>
    </w:p>
    <w:p w:rsidR="00BE1EF1" w:rsidRPr="007979DA" w:rsidRDefault="00BE1EF1" w:rsidP="00BE1EF1"/>
    <w:p w:rsidR="00BE1EF1" w:rsidRPr="007979DA" w:rsidRDefault="00E600A2" w:rsidP="00BE1EF1">
      <w:r>
        <w:t>Komisija mano, kad 2009 m. direktyvą valstybės narės iš esmės tinkamai perkėlė į nacionalinę teisę ir ja sudarytos vienodesnės sąlygos laivybos sektoriuje. Tačiau direktyva</w:t>
      </w:r>
      <w:r>
        <w:t xml:space="preserve"> nebuvo visiškai atnaujinta atsižvelgiant į IMO lygmens pokyčius ir vis dar esama neatitikimų, susijusių su inspektavimu ir stebėsena.</w:t>
      </w:r>
    </w:p>
    <w:p w:rsidR="00BE1EF1" w:rsidRPr="007979DA" w:rsidRDefault="00BE1EF1" w:rsidP="00BE1EF1"/>
    <w:p w:rsidR="00BE1EF1" w:rsidRPr="007979DA" w:rsidRDefault="00E600A2" w:rsidP="00BE1EF1">
      <w:r>
        <w:t xml:space="preserve">Todėl Komisijos pasiūlymu siekiama atnaujinti direktyvą, kad ji labiau atitiktų IMO standartus, suderinti inspektavimą </w:t>
      </w:r>
      <w:r>
        <w:t>ir stebėseną, skatinti skaitmeninius sprendimus ir gerinti valstybių narių institucijų bendradarbiavimą. Pasiūlymu taip pat siekiama pagerinti vėliavos valstybės mokymus.</w:t>
      </w:r>
    </w:p>
    <w:p w:rsidR="00BE1EF1" w:rsidRPr="007979DA" w:rsidRDefault="00BE1EF1" w:rsidP="00BE1EF1"/>
    <w:p w:rsidR="00BE1EF1" w:rsidRPr="007979DA" w:rsidRDefault="00E600A2" w:rsidP="00BE1EF1">
      <w:r>
        <w:t>Nuomonės referentė visiškai pritaria Komisijos tikslui atnaujinti dabartinę teisės a</w:t>
      </w:r>
      <w:r>
        <w:t>ktų sistemą ir užtikrinti, kad ji ir toliau būtų visiškai suderinta su tarptautiniais standartais. Ji taip pat palankiai vertina perėjimą prie platesnio skaitmeninių technologijų taikymo.</w:t>
      </w:r>
    </w:p>
    <w:p w:rsidR="00BE1EF1" w:rsidRPr="007979DA" w:rsidRDefault="00BE1EF1" w:rsidP="00BE1EF1"/>
    <w:p w:rsidR="00BE1EF1" w:rsidRPr="007979DA" w:rsidRDefault="00E600A2" w:rsidP="00BE1EF1">
      <w:r>
        <w:t>Tačiau ji taip pat atkreipia dėmesį į neseniai priimtas rezoliucija</w:t>
      </w:r>
      <w:r>
        <w:t>s, kuriose Europos Parlamentas ir toliau reiškė susirūpinimą dėl vėliavos keitimo ir patogių vėliavų</w:t>
      </w:r>
      <w:r>
        <w:rPr>
          <w:rStyle w:val="FootnoteReference"/>
        </w:rPr>
        <w:footnoteReference w:id="2"/>
      </w:r>
      <w:r>
        <w:t>. Tai tebėra didelė problema aplinkai ir, žvejybos požiūriu, tiems, kurių pragyvenimo šaltiniai priklauso nuo tos aplinkos. Šios nuomonės atsispindi plates</w:t>
      </w:r>
      <w:r>
        <w:t>nėje pilietinėje visuomenėje, pavyzdžiui, Galisijoje, kur platforma „Nunca Máis“ toliau vykdo kampaniją po „Prestige“ nelaimės, kad visa laivyba ES vandenyse atitiktų IMO standartus.</w:t>
      </w:r>
    </w:p>
    <w:p w:rsidR="00BE1EF1" w:rsidRPr="007979DA" w:rsidRDefault="00BE1EF1" w:rsidP="00BE1EF1"/>
    <w:p w:rsidR="00BE1EF1" w:rsidRPr="007979DA" w:rsidRDefault="00E600A2" w:rsidP="00BE1EF1">
      <w:r>
        <w:t>Europoje yra kai kurie didžiausi tarptautiniai laivybos kanalai pasaulyj</w:t>
      </w:r>
      <w:r>
        <w:t>e, o su patogiomis vėliavomis plaukiojančių laivų, plaukiančių per jautrias jūrų zonas, pvz., Fisteros koridorių, klausimas tebėra aktualus.</w:t>
      </w:r>
    </w:p>
    <w:p w:rsidR="00BE1EF1" w:rsidRPr="007979DA" w:rsidRDefault="00BE1EF1" w:rsidP="00BE1EF1"/>
    <w:p w:rsidR="00BE1EF1" w:rsidRPr="007979DA" w:rsidRDefault="00E600A2" w:rsidP="00BE1EF1">
      <w:r>
        <w:lastRenderedPageBreak/>
        <w:t>Poreikiai įvairiuose vandenyse skiriasi, pavyzdžiui, Baltijos jūros, Viduržemio jūros ir Atlanto vandenyno pakrant</w:t>
      </w:r>
      <w:r>
        <w:t>ėse. Tačiau visuose šiuose regionuose reikia remti bendruomenes, kurios priklauso nuo švarios jūrų aplinkos – jos visos priklauso nuo tinkamai veikiančios saugios laivybos sistemos. Dabartinis pasiūlymas turėtų prisidėti prie nuolatinių pastangų gerinti ES</w:t>
      </w:r>
      <w:r>
        <w:t xml:space="preserve"> darbą siekiant apsaugoti mūsų gyvybiškai svarbią jūrų aplinką, taip pat ekonomiką, aprūpinimą maistu ir nuo žvejybos, akvakultūros ir vandens bestuburių priklausomas bendruomenes.</w:t>
      </w:r>
    </w:p>
    <w:p w:rsidR="00BE1EF1" w:rsidRPr="007979DA" w:rsidRDefault="00BE1EF1" w:rsidP="00BE1EF1"/>
    <w:p w:rsidR="00BE1EF1" w:rsidRPr="007979DA" w:rsidRDefault="00E600A2" w:rsidP="00BE1EF1">
      <w:r>
        <w:t>Visgi, nuomonės referentė apgailestauja dėl sutrumpintos procedūros, su ku</w:t>
      </w:r>
      <w:r>
        <w:t xml:space="preserve">ria susidūrė Žuvininkystės komitetas. Komitetui turėjo būti suteikta visapusiška galimybė atlikti tokio žvejybos sektoriui svarbaus dokumentų rinkinio tikrinimą per pagrįstą laikotarpį. </w:t>
      </w:r>
    </w:p>
    <w:p w:rsidR="00DB56E4" w:rsidRPr="00084D87" w:rsidRDefault="00E600A2" w:rsidP="00DB56E4">
      <w:pPr>
        <w:pStyle w:val="AmHeadingPA"/>
      </w:pPr>
      <w:r>
        <w:t>PAKEITIMAI</w:t>
      </w:r>
    </w:p>
    <w:p w:rsidR="00DB56E4" w:rsidRPr="00084D87" w:rsidRDefault="00E600A2" w:rsidP="001E3AC4">
      <w:pPr>
        <w:pStyle w:val="Normal12a"/>
      </w:pPr>
      <w:bookmarkStart w:id="0" w:name="IntroA"/>
      <w:r>
        <w:t xml:space="preserve">Žuvininkystės komitetas ragina atsakingą Transporto ir </w:t>
      </w:r>
      <w:r>
        <w:t>turizmo komitetą atsižvelgti į toliau pateikiamą tekstą:</w:t>
      </w:r>
    </w:p>
    <w:bookmarkEnd w:id="0"/>
    <w:p w:rsidR="00BE1EF1" w:rsidRPr="007979DA" w:rsidRDefault="00E600A2" w:rsidP="00BE1EF1">
      <w:pPr>
        <w:pStyle w:val="AMNumberTabs0"/>
        <w:keepNext/>
      </w:pPr>
      <w:r>
        <w:rPr>
          <w:rStyle w:val="HideTWBExt"/>
          <w:b w:val="0"/>
          <w:lang w:val="en-GB"/>
        </w:rPr>
        <w:t>&lt;RepeatBlock-Amend&gt;&lt;Amend&gt;</w:t>
      </w:r>
      <w:r>
        <w:t>Pakeitimas</w:t>
      </w:r>
      <w:r>
        <w:tab/>
      </w:r>
      <w:r>
        <w:tab/>
      </w:r>
      <w:r>
        <w:rPr>
          <w:rStyle w:val="HideTWBExt"/>
          <w:b w:val="0"/>
          <w:lang w:val="en-GB"/>
        </w:rPr>
        <w:t>&lt;NumAm&gt;</w:t>
      </w:r>
      <w:r>
        <w:t>1</w:t>
      </w:r>
      <w:r>
        <w:rPr>
          <w:rStyle w:val="HideTWBExt"/>
          <w:b w:val="0"/>
          <w:lang w:val="en-GB"/>
        </w:rPr>
        <w:t>&lt;/NumAm&gt;</w:t>
      </w:r>
    </w:p>
    <w:p w:rsidR="00BE1EF1" w:rsidRPr="007979DA" w:rsidRDefault="00E600A2" w:rsidP="00BE1EF1">
      <w:pPr>
        <w:pStyle w:val="NormalBold12b"/>
        <w:keepNext/>
      </w:pPr>
      <w:r>
        <w:rPr>
          <w:rStyle w:val="HideTWBExt"/>
          <w:b w:val="0"/>
        </w:rPr>
        <w:t>&lt;DocAmend&gt;</w:t>
      </w:r>
      <w:r>
        <w:t>Pasiūlymas dėl direktyvos</w:t>
      </w:r>
      <w:r>
        <w:rPr>
          <w:rStyle w:val="HideTWBExt"/>
          <w:b w:val="0"/>
        </w:rPr>
        <w:t>&lt;/DocAmend&gt;</w:t>
      </w:r>
    </w:p>
    <w:p w:rsidR="00BE1EF1" w:rsidRPr="007979DA" w:rsidRDefault="00E600A2" w:rsidP="00BE1EF1">
      <w:pPr>
        <w:pStyle w:val="NormalBold"/>
      </w:pPr>
      <w:r>
        <w:rPr>
          <w:rStyle w:val="HideTWBExt"/>
          <w:b w:val="0"/>
        </w:rPr>
        <w:t>&lt;Article&gt;</w:t>
      </w:r>
      <w:r>
        <w:t>1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124F9" w:rsidTr="00C154EE">
        <w:trPr>
          <w:jc w:val="center"/>
        </w:trPr>
        <w:tc>
          <w:tcPr>
            <w:tcW w:w="9752" w:type="dxa"/>
            <w:gridSpan w:val="2"/>
          </w:tcPr>
          <w:p w:rsidR="00BE1EF1" w:rsidRPr="007979DA" w:rsidRDefault="00BE1EF1" w:rsidP="00C154EE">
            <w:pPr>
              <w:keepNext/>
            </w:pPr>
          </w:p>
        </w:tc>
      </w:tr>
      <w:tr w:rsidR="007124F9" w:rsidTr="00C154EE">
        <w:trPr>
          <w:jc w:val="center"/>
        </w:trPr>
        <w:tc>
          <w:tcPr>
            <w:tcW w:w="4876" w:type="dxa"/>
          </w:tcPr>
          <w:p w:rsidR="00BE1EF1" w:rsidRPr="007979DA" w:rsidRDefault="00E600A2" w:rsidP="00C154EE">
            <w:pPr>
              <w:pStyle w:val="ColumnHeading"/>
              <w:keepNext/>
            </w:pPr>
            <w:r>
              <w:t>Komisijos siūlomas tekstas</w:t>
            </w:r>
          </w:p>
        </w:tc>
        <w:tc>
          <w:tcPr>
            <w:tcW w:w="4876" w:type="dxa"/>
          </w:tcPr>
          <w:p w:rsidR="00BE1EF1" w:rsidRPr="007979DA" w:rsidRDefault="00E600A2" w:rsidP="00C154EE">
            <w:pPr>
              <w:pStyle w:val="ColumnHeading"/>
              <w:keepNext/>
            </w:pPr>
            <w:r>
              <w:t>Pakeitimas</w:t>
            </w:r>
          </w:p>
        </w:tc>
      </w:tr>
      <w:tr w:rsidR="007124F9" w:rsidTr="00C154EE">
        <w:trPr>
          <w:jc w:val="center"/>
        </w:trPr>
        <w:tc>
          <w:tcPr>
            <w:tcW w:w="4876" w:type="dxa"/>
          </w:tcPr>
          <w:p w:rsidR="00BE1EF1" w:rsidRPr="007979DA" w:rsidRDefault="00E600A2" w:rsidP="00C154EE">
            <w:pPr>
              <w:pStyle w:val="Normal6"/>
            </w:pPr>
            <w:r>
              <w:t>(1)</w:t>
            </w:r>
            <w:r>
              <w:tab/>
              <w:t xml:space="preserve">Sąjungos </w:t>
            </w:r>
            <w:r>
              <w:rPr>
                <w:b/>
                <w:i/>
              </w:rPr>
              <w:t>laivybos</w:t>
            </w:r>
            <w:r>
              <w:t xml:space="preserve"> bei ja besinaudojančių piliečių sauga ir aplinkos apsauga turėtų būti užtikrintos visą laiką;</w:t>
            </w:r>
          </w:p>
        </w:tc>
        <w:tc>
          <w:tcPr>
            <w:tcW w:w="4876" w:type="dxa"/>
          </w:tcPr>
          <w:p w:rsidR="00BE1EF1" w:rsidRPr="007979DA" w:rsidRDefault="00E600A2" w:rsidP="00C154EE">
            <w:pPr>
              <w:pStyle w:val="Normal6"/>
              <w:rPr>
                <w:szCs w:val="24"/>
              </w:rPr>
            </w:pPr>
            <w:r>
              <w:t>(1)</w:t>
            </w:r>
            <w:r>
              <w:tab/>
              <w:t xml:space="preserve">Sąjungos </w:t>
            </w:r>
            <w:r>
              <w:rPr>
                <w:b/>
                <w:i/>
              </w:rPr>
              <w:t>jūrų sektoriaus, jūrininkų</w:t>
            </w:r>
            <w:r>
              <w:t xml:space="preserve"> bei ja besinaudojančių piliečių sauga</w:t>
            </w:r>
            <w:r>
              <w:rPr>
                <w:b/>
                <w:i/>
              </w:rPr>
              <w:t>, keleivių ir įgulos gerovė</w:t>
            </w:r>
            <w:r>
              <w:t xml:space="preserve"> ir aplinkos apsauga turėtų būti užtikrintos visą</w:t>
            </w:r>
            <w:r>
              <w:t xml:space="preserve"> laiką</w:t>
            </w:r>
            <w:r>
              <w:rPr>
                <w:b/>
                <w:i/>
              </w:rPr>
              <w:t>. Be to, niekada reikėtų nepamiršti, kad nuo aplinkos apsaugos priklauso daugybė darbo vietų ir pakrančių bendruomenių;</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2</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 xml:space="preserve">1 a konstatuojamoji dalis </w:t>
      </w:r>
      <w:r>
        <w:t>(nauja)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(1a)</w:t>
            </w:r>
            <w:r>
              <w:tab/>
            </w:r>
            <w:r>
              <w:rPr>
                <w:b/>
                <w:i/>
              </w:rPr>
              <w:t>reikėtų užtikrinti jūrų pramonės darbuotojų gerovę garantuojant sąžiningas darbo sąlygas ir tinkamą jūrininkų apsaugą;</w:t>
            </w:r>
          </w:p>
        </w:tc>
      </w:tr>
    </w:tbl>
    <w:p w:rsidR="00BE1EF1" w:rsidRPr="007979DA" w:rsidRDefault="00E600A2" w:rsidP="00BE1EF1">
      <w:pPr>
        <w:pStyle w:val="AmJustTitle"/>
      </w:pPr>
      <w:r>
        <w:rPr>
          <w:rStyle w:val="HideTWBExt"/>
        </w:rPr>
        <w:t>&lt;TitreJust&gt;</w:t>
      </w:r>
      <w:r>
        <w:t>Pagrindimas</w:t>
      </w:r>
      <w:r>
        <w:rPr>
          <w:rStyle w:val="HideTWBExt"/>
        </w:rPr>
        <w:t>&lt;/TitreJust&gt;</w:t>
      </w:r>
    </w:p>
    <w:p w:rsidR="00BE1EF1" w:rsidRPr="007979DA" w:rsidRDefault="00E600A2" w:rsidP="00BE1EF1">
      <w:pPr>
        <w:pStyle w:val="AmJustText"/>
      </w:pPr>
      <w:r>
        <w:t xml:space="preserve">Šioje direktyvoje teisingai </w:t>
      </w:r>
      <w:r>
        <w:t xml:space="preserve">pabrėžiama Sąjungos laivybos sauga ir aplinkos apsauga. Tačiau </w:t>
      </w:r>
      <w:r>
        <w:lastRenderedPageBreak/>
        <w:t>būtų naudinga aiškiau pripažinti sąžiningų darbo sąlygų ir jūrininkų gerovės svarbą, nes tai yra itin svarbūs jūrų veiklos aspektai.</w:t>
      </w:r>
    </w:p>
    <w:p w:rsidR="00BE1EF1" w:rsidRPr="007979DA" w:rsidRDefault="00E600A2" w:rsidP="00BE1EF1">
      <w:r>
        <w:rPr>
          <w:rStyle w:val="HideTWBExt"/>
        </w:rPr>
        <w:t>&lt;/Amend&gt;</w:t>
      </w:r>
    </w:p>
    <w:p w:rsidR="00BE1EF1" w:rsidRPr="007979DA" w:rsidRDefault="00E600A2" w:rsidP="00BE1EF1">
      <w:pPr>
        <w:pStyle w:val="AMNumberTabs0"/>
        <w:keepNext/>
      </w:pPr>
      <w:r>
        <w:rPr>
          <w:rStyle w:val="HideTWBExt"/>
          <w:b w:val="0"/>
          <w:lang w:val="en-GB"/>
        </w:rPr>
        <w:t>&lt;Amend&gt;</w:t>
      </w:r>
      <w:r>
        <w:t>Pakeitimas</w:t>
      </w:r>
      <w:r>
        <w:tab/>
      </w:r>
      <w:r>
        <w:tab/>
      </w:r>
      <w:r>
        <w:rPr>
          <w:rStyle w:val="HideTWBExt"/>
          <w:b w:val="0"/>
          <w:lang w:val="en-GB"/>
        </w:rPr>
        <w:t>&lt;NumAm&gt;</w:t>
      </w:r>
      <w:r>
        <w:t>3</w:t>
      </w:r>
      <w:r>
        <w:rPr>
          <w:rStyle w:val="HideTWBExt"/>
          <w:b w:val="0"/>
          <w:lang w:val="en-GB"/>
        </w:rPr>
        <w:t>&lt;/NumAm&gt;</w:t>
      </w:r>
    </w:p>
    <w:p w:rsidR="00BE1EF1" w:rsidRPr="007979DA" w:rsidRDefault="00E600A2" w:rsidP="00BE1EF1">
      <w:pPr>
        <w:pStyle w:val="NormalBold12b"/>
        <w:keepNext/>
      </w:pPr>
      <w:r>
        <w:rPr>
          <w:rStyle w:val="HideTWBExt"/>
          <w:b w:val="0"/>
        </w:rPr>
        <w:t>&lt;DocAmend&gt;</w:t>
      </w:r>
      <w:r>
        <w:t>Pasiū</w:t>
      </w:r>
      <w:r>
        <w:t>lymas dėl direktyvos</w:t>
      </w:r>
      <w:r>
        <w:rPr>
          <w:rStyle w:val="HideTWBExt"/>
          <w:b w:val="0"/>
        </w:rPr>
        <w:t>&lt;/DocAmend&gt;</w:t>
      </w:r>
    </w:p>
    <w:p w:rsidR="00BE1EF1" w:rsidRPr="007979DA" w:rsidRDefault="00E600A2" w:rsidP="00BE1EF1">
      <w:pPr>
        <w:pStyle w:val="NormalBold"/>
      </w:pPr>
      <w:r>
        <w:rPr>
          <w:rStyle w:val="HideTWBExt"/>
          <w:b w:val="0"/>
        </w:rPr>
        <w:t>&lt;Article&gt;</w:t>
      </w:r>
      <w:r>
        <w:t>2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124F9" w:rsidTr="00C154EE">
        <w:trPr>
          <w:jc w:val="center"/>
        </w:trPr>
        <w:tc>
          <w:tcPr>
            <w:tcW w:w="9752" w:type="dxa"/>
            <w:gridSpan w:val="2"/>
          </w:tcPr>
          <w:p w:rsidR="00BE1EF1" w:rsidRPr="007979DA" w:rsidRDefault="00BE1EF1" w:rsidP="00C154EE">
            <w:pPr>
              <w:keepNext/>
            </w:pPr>
          </w:p>
        </w:tc>
      </w:tr>
      <w:tr w:rsidR="007124F9" w:rsidTr="00C154EE">
        <w:trPr>
          <w:jc w:val="center"/>
        </w:trPr>
        <w:tc>
          <w:tcPr>
            <w:tcW w:w="4876" w:type="dxa"/>
          </w:tcPr>
          <w:p w:rsidR="00BE1EF1" w:rsidRPr="007979DA" w:rsidRDefault="00E600A2" w:rsidP="00C154EE">
            <w:pPr>
              <w:pStyle w:val="ColumnHeading"/>
              <w:keepNext/>
            </w:pPr>
            <w:r>
              <w:t>Komisijos siūlomas tekstas</w:t>
            </w:r>
          </w:p>
        </w:tc>
        <w:tc>
          <w:tcPr>
            <w:tcW w:w="4876" w:type="dxa"/>
          </w:tcPr>
          <w:p w:rsidR="00BE1EF1" w:rsidRPr="007979DA" w:rsidRDefault="00E600A2" w:rsidP="00C154EE">
            <w:pPr>
              <w:pStyle w:val="ColumnHeading"/>
              <w:keepNext/>
            </w:pPr>
            <w:r>
              <w:t>Pakeitimas</w:t>
            </w:r>
          </w:p>
        </w:tc>
      </w:tr>
      <w:tr w:rsidR="007124F9" w:rsidTr="00C154EE">
        <w:trPr>
          <w:jc w:val="center"/>
        </w:trPr>
        <w:tc>
          <w:tcPr>
            <w:tcW w:w="4876" w:type="dxa"/>
          </w:tcPr>
          <w:p w:rsidR="00BE1EF1" w:rsidRPr="007979DA" w:rsidRDefault="00E600A2" w:rsidP="00C154EE">
            <w:pPr>
              <w:pStyle w:val="Normal6"/>
            </w:pPr>
            <w:r>
              <w:t>(2)</w:t>
            </w:r>
            <w:r>
              <w:tab/>
              <w:t xml:space="preserve">pagal 1982 m. Jungtinių Tautų jūrų teisės konvencijos (UNCLOS) ir pagal konvencijų, kurių depozitarė yra IMO, nuostatas valstybės, </w:t>
            </w:r>
            <w:r>
              <w:t xml:space="preserve">kurios yra tų priemonių šalys, yra atsakingos už įstatymų ir kitų teisės aktų paskelbimą ir už visus kitus veiksmus, kurių gali prireikti imtis siekiant visapusiškai ir iki galo įgyvendinti šias priemones, kad būtų užtikrinta, jog žmogaus gyvybės apsaugos </w:t>
            </w:r>
            <w:r>
              <w:t>jūroje ir jūros aplinkos apsaugos požiūriu laivas būtų tinkamas naudoti pagal paskirtį;</w:t>
            </w:r>
          </w:p>
        </w:tc>
        <w:tc>
          <w:tcPr>
            <w:tcW w:w="4876" w:type="dxa"/>
          </w:tcPr>
          <w:p w:rsidR="00BE1EF1" w:rsidRPr="007979DA" w:rsidRDefault="00E600A2" w:rsidP="00C154EE">
            <w:pPr>
              <w:pStyle w:val="Normal6"/>
              <w:rPr>
                <w:szCs w:val="24"/>
              </w:rPr>
            </w:pPr>
            <w:r>
              <w:t>(2)</w:t>
            </w:r>
            <w:r>
              <w:tab/>
              <w:t>pagal 1982 m. Jungtinių Tautų jūrų teisės konvencijos (UNCLOS) ir pagal konvencijų, kurių depozitarė yra IMO, nuostatas valstybės, kurios yra tų priemonių šalys, yr</w:t>
            </w:r>
            <w:r>
              <w:t>a atsakingos už įstatymų ir kitų teisės aktų paskelbimą ir už visus kitus veiksmus, kurių gali prireikti imtis siekiant visapusiškai ir iki galo įgyvendinti šias priemones, kad būtų užtikrinta, jog žmogaus gyvybės apsaugos jūroje ir jūros aplinkos</w:t>
            </w:r>
            <w:r>
              <w:rPr>
                <w:b/>
                <w:i/>
              </w:rPr>
              <w:t>, taip pa</w:t>
            </w:r>
            <w:r>
              <w:rPr>
                <w:b/>
                <w:i/>
              </w:rPr>
              <w:t>t tų, kurių pragyvenimo šaltiniai priklauso nuo tos aplinkos,</w:t>
            </w:r>
            <w:r>
              <w:t xml:space="preserve"> apsaugos požiūriu laivas būtų tinkamas naudoti pagal paskirtį;</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4</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2 a konstatuojamoji dalis (na</w:t>
      </w:r>
      <w:r>
        <w:t>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(2a)</w:t>
            </w:r>
            <w:r>
              <w:tab/>
            </w:r>
            <w:r>
              <w:rPr>
                <w:b/>
                <w:i/>
              </w:rPr>
              <w:t>nesaugios situacijos jūroje gali sukelti nelaimingus atsitikimus ir nelaimes laivyboje, o tai gali turėti precedento neturintį poveikį (pažeidžiamoms) jūrų ekosistemoms.</w:t>
            </w:r>
            <w:r>
              <w:t xml:space="preserve"> </w:t>
            </w:r>
            <w:r>
              <w:rPr>
                <w:b/>
                <w:i/>
              </w:rPr>
              <w:t xml:space="preserve">Jūros ir vandenynai </w:t>
            </w:r>
            <w:r>
              <w:rPr>
                <w:b/>
                <w:i/>
              </w:rPr>
              <w:t>atlieka labai svarbų vaidmenį reguliuojant Žemės klimatą ir sudaro didžiulį anglies dioksido absorbentą, todėl labai svarbu apsaugoti šias ekosistemas;</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5</w:t>
      </w:r>
      <w:r>
        <w:rPr>
          <w:rStyle w:val="HideTWBExt"/>
        </w:rPr>
        <w:t>&lt;/NumAm&gt;</w:t>
      </w:r>
    </w:p>
    <w:p w:rsidR="00BE1EF1" w:rsidRPr="007979DA" w:rsidRDefault="00E600A2" w:rsidP="00BE1EF1">
      <w:pPr>
        <w:pStyle w:val="NormalBold12b"/>
      </w:pPr>
      <w:r>
        <w:rPr>
          <w:rStyle w:val="HideTWBExt"/>
        </w:rPr>
        <w:lastRenderedPageBreak/>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 xml:space="preserve">5 </w:t>
      </w:r>
      <w:r>
        <w:t>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E600A2" w:rsidP="00C154EE">
            <w:pPr>
              <w:pStyle w:val="Normal6a"/>
            </w:pPr>
            <w:r>
              <w:t>(5)</w:t>
            </w:r>
            <w:r>
              <w:tab/>
              <w:t xml:space="preserve">tarptautiniu lygmeniu jūrų laivų avarijų tyrimo funkcija yra vėliavos valstybės atsakomybės dalis, </w:t>
            </w:r>
            <w:r>
              <w:rPr>
                <w:b/>
                <w:i/>
              </w:rPr>
              <w:t>o</w:t>
            </w:r>
            <w:r>
              <w:t xml:space="preserve"> Sąjungos lygmeniu </w:t>
            </w:r>
            <w:r>
              <w:rPr>
                <w:b/>
                <w:i/>
              </w:rPr>
              <w:t>ji</w:t>
            </w:r>
            <w:r>
              <w:t xml:space="preserve"> yra nepriklausoma ir reglamentuojama Europos Parlamento ir Tarybos direktyva 2009/18/EB</w:t>
            </w:r>
            <w:r>
              <w:rPr>
                <w:vertAlign w:val="superscript"/>
              </w:rPr>
              <w:t>29</w:t>
            </w:r>
            <w:r>
              <w:t>. Ši direktyva turėtų nepažeisti Direktyvos 2009/18/EB;</w:t>
            </w:r>
          </w:p>
        </w:tc>
        <w:tc>
          <w:tcPr>
            <w:tcW w:w="4876" w:type="dxa"/>
          </w:tcPr>
          <w:p w:rsidR="00BE1EF1" w:rsidRPr="007979DA" w:rsidRDefault="00E600A2" w:rsidP="00C154EE">
            <w:pPr>
              <w:pStyle w:val="Normal6a"/>
            </w:pPr>
            <w:r>
              <w:t>(5)</w:t>
            </w:r>
            <w:r>
              <w:tab/>
              <w:t>tarptautiniu lygmeniu jūrų laivų avarijų tyrimo funkcija yra vėliavos valstybės atsakomybės dalis</w:t>
            </w:r>
            <w:r>
              <w:rPr>
                <w:b/>
                <w:i/>
              </w:rPr>
              <w:t>.</w:t>
            </w:r>
            <w:r>
              <w:t xml:space="preserve"> </w:t>
            </w:r>
            <w:r>
              <w:rPr>
                <w:b/>
                <w:i/>
              </w:rPr>
              <w:t>Todėl i</w:t>
            </w:r>
            <w:r>
              <w:rPr>
                <w:b/>
                <w:i/>
              </w:rPr>
              <w:t>tin svarbu užtikrinti, kad tiriant avarijas pirmenybė būtų teikiama atskaitomybei ir mokymuisi, kad ateityje būtų užkirstas kelias avarijoms.</w:t>
            </w:r>
            <w:r>
              <w:t xml:space="preserve"> Sąjungos lygmeniu </w:t>
            </w:r>
            <w:r>
              <w:rPr>
                <w:b/>
                <w:i/>
              </w:rPr>
              <w:t>avarijų tyrimo funkcija</w:t>
            </w:r>
            <w:r>
              <w:t xml:space="preserve"> yra nepriklausoma ir reglamentuojama Europos Parlamento ir Tarybos direk</w:t>
            </w:r>
            <w:r>
              <w:t>tyva 2009/18/EB</w:t>
            </w:r>
            <w:r>
              <w:rPr>
                <w:vertAlign w:val="superscript"/>
              </w:rPr>
              <w:t>29</w:t>
            </w:r>
            <w:r>
              <w:t>. Ši direktyva turėtų nepažeisti Direktyvos 2009/18/EB;</w:t>
            </w:r>
          </w:p>
        </w:tc>
      </w:tr>
      <w:tr w:rsidR="007124F9" w:rsidTr="00C154EE">
        <w:trPr>
          <w:jc w:val="center"/>
        </w:trPr>
        <w:tc>
          <w:tcPr>
            <w:tcW w:w="4876" w:type="dxa"/>
          </w:tcPr>
          <w:p w:rsidR="00BE1EF1" w:rsidRPr="007979DA" w:rsidRDefault="00E600A2" w:rsidP="00C154EE">
            <w:pPr>
              <w:pStyle w:val="Normal6a"/>
            </w:pPr>
            <w:r>
              <w:rPr>
                <w:b/>
                <w:i/>
              </w:rPr>
              <w:t>_________________</w:t>
            </w:r>
          </w:p>
        </w:tc>
        <w:tc>
          <w:tcPr>
            <w:tcW w:w="4876" w:type="dxa"/>
          </w:tcPr>
          <w:p w:rsidR="00BE1EF1" w:rsidRPr="007979DA" w:rsidRDefault="00E600A2" w:rsidP="00C154EE">
            <w:pPr>
              <w:pStyle w:val="Normal6a"/>
            </w:pPr>
            <w:r>
              <w:rPr>
                <w:b/>
                <w:i/>
              </w:rPr>
              <w:t>_________________</w:t>
            </w:r>
          </w:p>
        </w:tc>
      </w:tr>
      <w:tr w:rsidR="007124F9" w:rsidTr="00C154EE">
        <w:trPr>
          <w:jc w:val="center"/>
        </w:trPr>
        <w:tc>
          <w:tcPr>
            <w:tcW w:w="4876" w:type="dxa"/>
          </w:tcPr>
          <w:p w:rsidR="00BE1EF1" w:rsidRPr="007979DA" w:rsidRDefault="00E600A2" w:rsidP="00C154EE">
            <w:pPr>
              <w:pStyle w:val="Normal6a"/>
            </w:pPr>
            <w:r>
              <w:rPr>
                <w:vertAlign w:val="superscript"/>
              </w:rPr>
              <w:t>29</w:t>
            </w:r>
            <w:r>
              <w:t xml:space="preserve"> 2009 m. balandžio 23 d. Europos Parlamento ir Tarybos direktyva 2009/18/EB, nustatanti pagrindinius principus, taikomus avarijų jūrų transport</w:t>
            </w:r>
            <w:r>
              <w:t>o sektoriuje tyrimui, ir iš dalies keičianti Tarybos direktyvą 1999/35/EB ir Europos Parlamento ir Tarybos direktyvą 2002/59/EB (OL L 131, 2009 5 28, p. 114).</w:t>
            </w:r>
          </w:p>
        </w:tc>
        <w:tc>
          <w:tcPr>
            <w:tcW w:w="4876" w:type="dxa"/>
          </w:tcPr>
          <w:p w:rsidR="00BE1EF1" w:rsidRPr="007979DA" w:rsidRDefault="00E600A2" w:rsidP="00C154EE">
            <w:pPr>
              <w:pStyle w:val="Normal6a"/>
            </w:pPr>
            <w:r>
              <w:rPr>
                <w:vertAlign w:val="superscript"/>
              </w:rPr>
              <w:t>29</w:t>
            </w:r>
            <w:r>
              <w:t xml:space="preserve"> 2009 m. balandžio 23 d. Europos Parlamento ir Tarybos direktyva 2009/18/EB, nustatanti pagrind</w:t>
            </w:r>
            <w:r>
              <w:t>inius principus, taikomus avarijų jūrų transporto sektoriuje tyrimui, ir iš dalies keičianti Tarybos direktyvą 1999/35/EB ir Europos Parlamento ir Tarybos direktyvą 2002/59/EB (OL L 131, 2009 5 28, p. 114).</w:t>
            </w:r>
          </w:p>
        </w:tc>
      </w:tr>
    </w:tbl>
    <w:p w:rsidR="00BE1EF1" w:rsidRPr="007979DA" w:rsidRDefault="00E600A2" w:rsidP="00BE1EF1">
      <w:pPr>
        <w:pStyle w:val="AmJustTitle"/>
      </w:pPr>
      <w:r>
        <w:rPr>
          <w:rStyle w:val="HideTWBExt"/>
        </w:rPr>
        <w:t>&lt;TitreJust&gt;</w:t>
      </w:r>
      <w:r>
        <w:t>Pagrindimas</w:t>
      </w:r>
      <w:r>
        <w:rPr>
          <w:rStyle w:val="HideTWBExt"/>
        </w:rPr>
        <w:t>&lt;/TitreJust&gt;</w:t>
      </w:r>
    </w:p>
    <w:p w:rsidR="00BE1EF1" w:rsidRPr="007979DA" w:rsidRDefault="00E600A2" w:rsidP="00BE1EF1">
      <w:pPr>
        <w:pStyle w:val="AmJustText"/>
      </w:pPr>
      <w:r>
        <w:t xml:space="preserve">Direktyvoje </w:t>
      </w:r>
      <w:r>
        <w:t>išlaikomas avarijų jūroje tyrimų nepriklausomumas, kuris yra labai svarbus. Vis dėlto direktyva taip pat turėtų būti pabrėžiama išsamių ataskaitų teikimo, skaidrumo ir atskaitomybės svarba atliekant šiuos tyrimus, siekiant užtikrinti, kad būtų pasimokyta i</w:t>
      </w:r>
      <w:r>
        <w:t>š patirties ir ja būtų remiamasi siekiant užkirsti kelią būsimoms avarijoms.</w:t>
      </w:r>
    </w:p>
    <w:p w:rsidR="00BE1EF1" w:rsidRPr="007979DA" w:rsidRDefault="00E600A2" w:rsidP="00BE1EF1">
      <w:r>
        <w:rPr>
          <w:rStyle w:val="HideTWBExt"/>
        </w:rPr>
        <w:t>&lt;/Amend&gt;</w:t>
      </w:r>
    </w:p>
    <w:p w:rsidR="00BE1EF1" w:rsidRPr="007979DA" w:rsidRDefault="00E600A2" w:rsidP="00BE1EF1">
      <w:pPr>
        <w:pStyle w:val="AMNumberTabs0"/>
        <w:keepNext/>
      </w:pPr>
      <w:r>
        <w:rPr>
          <w:rStyle w:val="HideTWBExt"/>
          <w:b w:val="0"/>
          <w:lang w:val="en-GB"/>
        </w:rPr>
        <w:t>&lt;Amend&gt;</w:t>
      </w:r>
      <w:r>
        <w:t>Pakeitimas</w:t>
      </w:r>
      <w:r>
        <w:tab/>
      </w:r>
      <w:r>
        <w:tab/>
      </w:r>
      <w:r>
        <w:rPr>
          <w:rStyle w:val="HideTWBExt"/>
          <w:b w:val="0"/>
          <w:lang w:val="en-GB"/>
        </w:rPr>
        <w:t>&lt;NumAm&gt;</w:t>
      </w:r>
      <w:r>
        <w:t>6</w:t>
      </w:r>
      <w:r>
        <w:rPr>
          <w:rStyle w:val="HideTWBExt"/>
          <w:b w:val="0"/>
          <w:lang w:val="en-GB"/>
        </w:rPr>
        <w:t>&lt;/NumAm&gt;</w:t>
      </w:r>
    </w:p>
    <w:p w:rsidR="00BE1EF1" w:rsidRPr="007979DA" w:rsidRDefault="00E600A2" w:rsidP="00BE1EF1">
      <w:pPr>
        <w:pStyle w:val="NormalBold12b"/>
        <w:keepNext/>
      </w:pPr>
      <w:r>
        <w:rPr>
          <w:rStyle w:val="HideTWBExt"/>
          <w:b w:val="0"/>
        </w:rPr>
        <w:t>&lt;DocAmend&gt;</w:t>
      </w:r>
      <w:r>
        <w:t>Pasiūlymas dėl direktyvos</w:t>
      </w:r>
      <w:r>
        <w:rPr>
          <w:rStyle w:val="HideTWBExt"/>
          <w:b w:val="0"/>
        </w:rPr>
        <w:t>&lt;/DocAmend&gt;</w:t>
      </w:r>
    </w:p>
    <w:p w:rsidR="00BE1EF1" w:rsidRPr="007979DA" w:rsidRDefault="00E600A2" w:rsidP="00BE1EF1">
      <w:pPr>
        <w:pStyle w:val="NormalBold"/>
      </w:pPr>
      <w:r>
        <w:rPr>
          <w:rStyle w:val="HideTWBExt"/>
          <w:b w:val="0"/>
        </w:rPr>
        <w:t>&lt;Article&gt;</w:t>
      </w:r>
      <w:r>
        <w:t>7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124F9" w:rsidTr="00C154EE">
        <w:trPr>
          <w:jc w:val="center"/>
        </w:trPr>
        <w:tc>
          <w:tcPr>
            <w:tcW w:w="9752" w:type="dxa"/>
            <w:gridSpan w:val="2"/>
          </w:tcPr>
          <w:p w:rsidR="00BE1EF1" w:rsidRPr="007979DA" w:rsidRDefault="00BE1EF1" w:rsidP="00C154EE">
            <w:pPr>
              <w:keepNext/>
            </w:pPr>
          </w:p>
        </w:tc>
      </w:tr>
      <w:tr w:rsidR="007124F9" w:rsidTr="00C154EE">
        <w:trPr>
          <w:jc w:val="center"/>
        </w:trPr>
        <w:tc>
          <w:tcPr>
            <w:tcW w:w="4876" w:type="dxa"/>
          </w:tcPr>
          <w:p w:rsidR="00BE1EF1" w:rsidRPr="007979DA" w:rsidRDefault="00E600A2" w:rsidP="00C154EE">
            <w:pPr>
              <w:pStyle w:val="ColumnHeading"/>
              <w:keepNext/>
            </w:pPr>
            <w:r>
              <w:t>Komisijos siūlomas tekstas</w:t>
            </w:r>
          </w:p>
        </w:tc>
        <w:tc>
          <w:tcPr>
            <w:tcW w:w="4876" w:type="dxa"/>
          </w:tcPr>
          <w:p w:rsidR="00BE1EF1" w:rsidRPr="007979DA" w:rsidRDefault="00E600A2" w:rsidP="00C154EE">
            <w:pPr>
              <w:pStyle w:val="ColumnHeading"/>
              <w:keepNext/>
            </w:pPr>
            <w:r>
              <w:t>Pakeitimas</w:t>
            </w:r>
          </w:p>
        </w:tc>
      </w:tr>
      <w:tr w:rsidR="007124F9" w:rsidTr="00C154EE">
        <w:trPr>
          <w:jc w:val="center"/>
        </w:trPr>
        <w:tc>
          <w:tcPr>
            <w:tcW w:w="4876" w:type="dxa"/>
          </w:tcPr>
          <w:p w:rsidR="00BE1EF1" w:rsidRPr="007979DA" w:rsidRDefault="00E600A2" w:rsidP="00C154EE">
            <w:pPr>
              <w:pStyle w:val="Normal6"/>
            </w:pPr>
            <w:r>
              <w:t>(7)</w:t>
            </w:r>
            <w:r>
              <w:tab/>
              <w:t xml:space="preserve">valstybių narių jūrų administracijos turėtų gauti atitinkamų išteklių, įskaitant techninius sprendimų priėmimo pajėgumus, skirtų savo vėliavos valstybės įsipareigojimams įgyvendinti, atitinkančių </w:t>
            </w:r>
            <w:r>
              <w:lastRenderedPageBreak/>
              <w:t>laivyno dydį ir pobūdį bei pagrįstų atitinkamais IMO reikal</w:t>
            </w:r>
            <w:r>
              <w:t xml:space="preserve">avimais. Siekiant pagerinti bendrus su valstybės narės vėliava plaukiojančių laivų kokybinius veiklos rezultatus, taip pat būtina suderinti griežtą ir išsamią pripažintų organizacijų, vykdančių vėliavos valstybės pareigas valstybių narių vardu, stebėseną, </w:t>
            </w:r>
            <w:r>
              <w:t>įskaitant taisyklių rengimą ir projekto peržiūrą;</w:t>
            </w:r>
          </w:p>
        </w:tc>
        <w:tc>
          <w:tcPr>
            <w:tcW w:w="4876" w:type="dxa"/>
          </w:tcPr>
          <w:p w:rsidR="00BE1EF1" w:rsidRPr="007979DA" w:rsidRDefault="00E600A2" w:rsidP="00C154EE">
            <w:pPr>
              <w:pStyle w:val="Normal6"/>
              <w:rPr>
                <w:szCs w:val="24"/>
              </w:rPr>
            </w:pPr>
            <w:r>
              <w:lastRenderedPageBreak/>
              <w:t>(7)</w:t>
            </w:r>
            <w:r>
              <w:tab/>
              <w:t xml:space="preserve">valstybių narių jūrų administracijos turėtų gauti atitinkamų išteklių, įskaitant techninius sprendimų priėmimo pajėgumus, skirtų savo vėliavos valstybės įsipareigojimams įgyvendinti, atitinkančių </w:t>
            </w:r>
            <w:r>
              <w:lastRenderedPageBreak/>
              <w:t>laivyn</w:t>
            </w:r>
            <w:r>
              <w:t>o dydį ir pobūdį bei pagrįstų atitinkamais IMO reikalavimais.</w:t>
            </w:r>
            <w:r>
              <w:rPr>
                <w:b/>
                <w:i/>
              </w:rPr>
              <w:t xml:space="preserve"> Reikėtų visapusiškai atsižvelgti į žemesnio lygmens, nei valstybės narės lygmuo, administracijas, turinčias kompetenciją žuvininkystės sektoriuje, laikantis kiekvienos valstybės narės teisinės t</w:t>
            </w:r>
            <w:r>
              <w:rPr>
                <w:b/>
                <w:i/>
              </w:rPr>
              <w:t>varkos.</w:t>
            </w:r>
            <w:r>
              <w:t xml:space="preserve"> Siekiant pagerinti bendrus su valstybės narės vėliava plaukiojančių laivų kokybinius veiklos rezultatus, taip pat būtina suderinti griežtą ir išsamią pripažintų organizacijų, vykdančių vėliavos valstybės pareigas valstybių narių vardu, stebėseną, į</w:t>
            </w:r>
            <w:r>
              <w:t>skaitant taisyklių rengimą ir projekto peržiūrą;</w:t>
            </w:r>
          </w:p>
        </w:tc>
      </w:tr>
    </w:tbl>
    <w:p w:rsidR="00BE1EF1" w:rsidRPr="007979DA" w:rsidRDefault="00E600A2" w:rsidP="00BE1EF1">
      <w:r>
        <w:rPr>
          <w:rStyle w:val="HideTWBExt"/>
        </w:rPr>
        <w:lastRenderedPageBreak/>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7</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8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E600A2" w:rsidP="00C154EE">
            <w:pPr>
              <w:pStyle w:val="Normal6a"/>
            </w:pPr>
            <w:r>
              <w:t>(8)</w:t>
            </w:r>
            <w:r>
              <w:tab/>
              <w:t xml:space="preserve">remiantis valstybių narių </w:t>
            </w:r>
            <w:r>
              <w:t>praktine patirtimi, turėtų būti nustatyti būtiniausi su šiais ištekliais susiję kriterijai ir inspektavimo tikslai, taip pat numatytos galimybės naudotis ne vidaus inspektorių paslaugomis, šiais tikslais taikant įgyvendinimo priemones;</w:t>
            </w:r>
          </w:p>
        </w:tc>
        <w:tc>
          <w:tcPr>
            <w:tcW w:w="4876" w:type="dxa"/>
          </w:tcPr>
          <w:p w:rsidR="00BE1EF1" w:rsidRPr="007979DA" w:rsidRDefault="00E600A2" w:rsidP="00C154EE">
            <w:pPr>
              <w:pStyle w:val="Normal6a"/>
            </w:pPr>
            <w:r>
              <w:t>(8)</w:t>
            </w:r>
            <w:r>
              <w:tab/>
              <w:t>remiantis valsty</w:t>
            </w:r>
            <w:r>
              <w:t xml:space="preserve">bių narių praktine </w:t>
            </w:r>
            <w:r>
              <w:rPr>
                <w:b/>
                <w:i/>
              </w:rPr>
              <w:t xml:space="preserve">ir stebėjimo </w:t>
            </w:r>
            <w:r>
              <w:t>patirtimi, turėtų būti nustatyti būtiniausi su šiais ištekliais susiję kriterijai ir inspektavimo tikslai, taip pat numatytos galimybės naudotis ne vidaus inspektorių paslaugomis, šiais tikslais taikant įgyvendinimo priemone</w:t>
            </w:r>
            <w:r>
              <w:t>s;</w:t>
            </w:r>
          </w:p>
        </w:tc>
      </w:tr>
    </w:tbl>
    <w:p w:rsidR="00BE1EF1" w:rsidRPr="007979DA" w:rsidRDefault="00E600A2" w:rsidP="00BE1EF1">
      <w:pPr>
        <w:pStyle w:val="AmJustTitle"/>
      </w:pPr>
      <w:r>
        <w:rPr>
          <w:rStyle w:val="HideTWBExt"/>
        </w:rPr>
        <w:t>&lt;TitreJust&gt;</w:t>
      </w:r>
      <w:r>
        <w:t>Pagrindimas</w:t>
      </w:r>
      <w:r>
        <w:rPr>
          <w:rStyle w:val="HideTWBExt"/>
        </w:rPr>
        <w:t>&lt;/TitreJust&gt;</w:t>
      </w:r>
    </w:p>
    <w:p w:rsidR="00BE1EF1" w:rsidRPr="007979DA" w:rsidRDefault="00E600A2" w:rsidP="00BE1EF1">
      <w:pPr>
        <w:pStyle w:val="AmJustText"/>
      </w:pPr>
      <w:r>
        <w:t>Teorinė patirtis gali būti ne pati naudingiausia atliekant patikrinimus, tačiau stebėjimo patirtis gali būti labai naudinga valstybėms narėms įgyvendinant geriausio atvejo scenarijų, grindžiamą modus operandi kitose š</w:t>
      </w:r>
      <w:r>
        <w:t>alyse, suteikiant praktinių įžvalgų, mokymosi galimybių ir pagrindo priimti informacija pagrįstus sprendimus.</w:t>
      </w:r>
    </w:p>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8</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9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w:t>
            </w:r>
            <w:r>
              <w:t xml:space="preserve">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E600A2" w:rsidP="00C154EE">
            <w:pPr>
              <w:pStyle w:val="Normal6a"/>
            </w:pPr>
            <w:r>
              <w:t>(9)</w:t>
            </w:r>
            <w:r>
              <w:tab/>
              <w:t xml:space="preserve">vėliavos valstybės ekspertams ir </w:t>
            </w:r>
            <w:r>
              <w:lastRenderedPageBreak/>
              <w:t>inspektoriams įgyvendinus suderintą gebėjimų stiprinimo sistemą (po kvalifikacijos įgijimo), turėtų būti užtikrintos vienodos sąlygos jūrų administracijoms ir prisidėta prie kokybinių su va</w:t>
            </w:r>
            <w:r>
              <w:t>lstybės narės vėliava plaukiojančių laivų veiklos rezultatų;</w:t>
            </w:r>
          </w:p>
        </w:tc>
        <w:tc>
          <w:tcPr>
            <w:tcW w:w="4876" w:type="dxa"/>
          </w:tcPr>
          <w:p w:rsidR="00BE1EF1" w:rsidRPr="007979DA" w:rsidRDefault="00E600A2" w:rsidP="00C154EE">
            <w:pPr>
              <w:pStyle w:val="Normal6a"/>
            </w:pPr>
            <w:r>
              <w:lastRenderedPageBreak/>
              <w:t>(9)</w:t>
            </w:r>
            <w:r>
              <w:tab/>
              <w:t xml:space="preserve">vėliavos valstybės ekspertams ir </w:t>
            </w:r>
            <w:r>
              <w:lastRenderedPageBreak/>
              <w:t>inspektoriams įgyvendinus suderintą gebėjimų stiprinimo sistemą (po kvalifikacijos įgijimo), turėtų būti užtikrintos vienodos sąlygos jūrų administracijoms ir</w:t>
            </w:r>
            <w:r>
              <w:t xml:space="preserve"> prisidėta prie kokybinių su valstybės narės vėliava plaukiojančių laivų veiklos rezultatų</w:t>
            </w:r>
            <w:r>
              <w:rPr>
                <w:b/>
                <w:i/>
              </w:rPr>
              <w:t>.</w:t>
            </w:r>
            <w:r>
              <w:t xml:space="preserve"> </w:t>
            </w:r>
            <w:r>
              <w:rPr>
                <w:b/>
                <w:i/>
              </w:rPr>
              <w:t>Turėtų būti užtikrintas nuolatinis jūrininkų mokymas ir profesinis tobulėjimas, kad jie neatsiliktų nuo kintančių saugos ir aplinkos apsaugos standartų;</w:t>
            </w:r>
          </w:p>
        </w:tc>
      </w:tr>
    </w:tbl>
    <w:p w:rsidR="00BE1EF1" w:rsidRPr="007979DA" w:rsidRDefault="00E600A2" w:rsidP="00BE1EF1">
      <w:pPr>
        <w:pStyle w:val="AmJustTitle"/>
      </w:pPr>
      <w:r>
        <w:rPr>
          <w:rStyle w:val="HideTWBExt"/>
        </w:rPr>
        <w:lastRenderedPageBreak/>
        <w:t>&lt;TitreJust</w:t>
      </w:r>
      <w:r>
        <w:rPr>
          <w:rStyle w:val="HideTWBExt"/>
        </w:rPr>
        <w:t>&gt;</w:t>
      </w:r>
      <w:r>
        <w:t>Pagrindimas</w:t>
      </w:r>
      <w:r>
        <w:rPr>
          <w:rStyle w:val="HideTWBExt"/>
        </w:rPr>
        <w:t>&lt;/TitreJust&gt;</w:t>
      </w:r>
    </w:p>
    <w:p w:rsidR="00BE1EF1" w:rsidRPr="007979DA" w:rsidRDefault="00E600A2" w:rsidP="00BE1EF1">
      <w:pPr>
        <w:pStyle w:val="AmJustText"/>
      </w:pPr>
      <w:r>
        <w:t>Vėliavos valstybės ekspertų ir inspektorių gebėjimų stiprinimo programa yra teigiamas žingsnis. Siekiant šio tikslo, būtų galima pabrėžti nuolatinio profesinio tobulėjimo ir mokymo galimybes, siekiant užtikrinti, kad šie specialist</w:t>
      </w:r>
      <w:r>
        <w:t>ai ir toliau būtų gerai pasirengę prisitaikyti prie kintančių saugos ir aplinkos apsaugos standartų.</w:t>
      </w:r>
    </w:p>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9</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11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 xml:space="preserve">Komisijos </w:t>
            </w:r>
            <w:r>
              <w:t>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E600A2" w:rsidP="00C154EE">
            <w:pPr>
              <w:pStyle w:val="Normal6a"/>
            </w:pPr>
            <w:r>
              <w:t>(11)</w:t>
            </w:r>
            <w:r>
              <w:tab/>
              <w:t xml:space="preserve">duomenų bazės, kurioje elektroniniu formatu pateikiama esminė informacija apie laivus, plaukiojančius su valstybės narės vėliava, sukūrimas ir plėtojimas turėtų padėti geriau keistis informacija, toliau </w:t>
            </w:r>
            <w:r>
              <w:rPr>
                <w:b/>
                <w:i/>
              </w:rPr>
              <w:t xml:space="preserve">didinti aukštos </w:t>
            </w:r>
            <w:r>
              <w:rPr>
                <w:b/>
                <w:i/>
              </w:rPr>
              <w:t>kokybės laivyno veiklos rezultatų skaidrumą</w:t>
            </w:r>
            <w:r>
              <w:t xml:space="preserve"> ir sudaryti sąlygas geriau stebėti vėliavos valstybės įsipareigojimų vykdymą, kad būtų užtikrintos vienodos sąlygos jūrų administracijoms;</w:t>
            </w:r>
          </w:p>
        </w:tc>
        <w:tc>
          <w:tcPr>
            <w:tcW w:w="4876" w:type="dxa"/>
          </w:tcPr>
          <w:p w:rsidR="00BE1EF1" w:rsidRPr="007979DA" w:rsidRDefault="00E600A2" w:rsidP="00C154EE">
            <w:pPr>
              <w:pStyle w:val="Normal6a"/>
            </w:pPr>
            <w:r>
              <w:t>(11)</w:t>
            </w:r>
            <w:r>
              <w:tab/>
              <w:t>duomenų bazės, kurioje elektroniniu formatu pateikiama esminė inform</w:t>
            </w:r>
            <w:r>
              <w:t xml:space="preserve">acija apie laivus, plaukiojančius su valstybės narės vėliava, sukūrimas ir plėtojimas turėtų padėti geriau keistis informacija, toliau </w:t>
            </w:r>
            <w:r>
              <w:rPr>
                <w:b/>
                <w:i/>
              </w:rPr>
              <w:t>gerinti laivyno darbo sąlygas ir darbo užmokestį, kad būtų skatinama sąžininga darbo praktika,</w:t>
            </w:r>
            <w:r>
              <w:t xml:space="preserve"> ir sudaryti sąlygas geriau</w:t>
            </w:r>
            <w:r>
              <w:t xml:space="preserve"> stebėti vėliavos valstybės įsipareigojimų vykdymą, kad būtų užtikrintos vienodos sąlygos jūrų administracijoms;</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10</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12 a konstatuojamoji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lastRenderedPageBreak/>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(12a)</w:t>
            </w:r>
            <w:r>
              <w:tab/>
            </w:r>
            <w:r>
              <w:rPr>
                <w:b/>
                <w:i/>
              </w:rPr>
              <w:t>turėtų būti užtikrintas jūrų operacijų skaidrumas ir laivų savininkų atskaitomybė už bet kokį saugos ar aplinkosaugos taisyklių pažeidimą;</w:t>
            </w:r>
          </w:p>
        </w:tc>
      </w:tr>
    </w:tbl>
    <w:p w:rsidR="00BE1EF1" w:rsidRPr="007979DA" w:rsidRDefault="00E600A2" w:rsidP="00BE1EF1">
      <w:pPr>
        <w:pStyle w:val="AmJustTitle"/>
      </w:pPr>
      <w:r>
        <w:rPr>
          <w:rStyle w:val="HideTWBExt"/>
        </w:rPr>
        <w:t>&lt;TitreJust&gt;</w:t>
      </w:r>
      <w:r>
        <w:t>Pagrindimas</w:t>
      </w:r>
      <w:r>
        <w:rPr>
          <w:rStyle w:val="HideTWBExt"/>
        </w:rPr>
        <w:t>&lt;/TitreJust&gt;</w:t>
      </w:r>
    </w:p>
    <w:p w:rsidR="00BE1EF1" w:rsidRPr="007979DA" w:rsidRDefault="00E600A2" w:rsidP="00BE1EF1">
      <w:pPr>
        <w:pStyle w:val="AmJustText"/>
      </w:pPr>
      <w:r>
        <w:t xml:space="preserve">Stebėsenos tikslais </w:t>
      </w:r>
      <w:r>
        <w:t>labai svarbu užtikrinti atitinkamų institucijų prieigą prie informacijos. Be to, galėtų būti priimtos nuostatos dėl informatorių, pranešančių apie saugumo ar aplinkos pažeidimus, apsaugos, taip prisidedant prie skaidrumo ir atskaitomybės kultūros.</w:t>
      </w:r>
    </w:p>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11</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12 b konstatuojamoji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(12b)</w:t>
            </w:r>
            <w:r>
              <w:tab/>
            </w:r>
            <w:r>
              <w:rPr>
                <w:b/>
                <w:i/>
              </w:rPr>
              <w:t xml:space="preserve">atitinkamos institucijos turėtų nustatyti mechanizmus, pagal kuriuos </w:t>
            </w:r>
            <w:r>
              <w:rPr>
                <w:b/>
                <w:i/>
              </w:rPr>
              <w:t>informatoriai galėtų pranešti apie saugumo ir aplinkos apsaugos pažeidimus nebijodami atsakomųjų veiksmų;</w:t>
            </w:r>
          </w:p>
        </w:tc>
      </w:tr>
    </w:tbl>
    <w:p w:rsidR="00BE1EF1" w:rsidRPr="007979DA" w:rsidRDefault="00E600A2" w:rsidP="00BE1EF1">
      <w:pPr>
        <w:pStyle w:val="AmJustTitle"/>
      </w:pPr>
      <w:r>
        <w:rPr>
          <w:rStyle w:val="HideTWBExt"/>
        </w:rPr>
        <w:t>&lt;TitreJust&gt;</w:t>
      </w:r>
      <w:r>
        <w:t>Pagrindimas</w:t>
      </w:r>
      <w:r>
        <w:rPr>
          <w:rStyle w:val="HideTWBExt"/>
        </w:rPr>
        <w:t>&lt;/TitreJust&gt;</w:t>
      </w:r>
    </w:p>
    <w:p w:rsidR="00BE1EF1" w:rsidRPr="007979DA" w:rsidRDefault="00E600A2" w:rsidP="00BE1EF1">
      <w:pPr>
        <w:pStyle w:val="AmJustText"/>
      </w:pPr>
      <w:r>
        <w:t>Direktyvoje taip pat turėtų būti numatyti aiškūs mechanizmai, pagal kuriuos, skatinant aktyvų požiūrį į saugą, dar</w:t>
      </w:r>
      <w:r>
        <w:t>buotojai galėtų pranešti apie saugos ir aplinkos apsaugos problemas.</w:t>
      </w:r>
    </w:p>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12</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17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E600A2" w:rsidP="00C154EE">
            <w:pPr>
              <w:pStyle w:val="Normal6a"/>
            </w:pPr>
            <w:r>
              <w:t>(17)</w:t>
            </w:r>
            <w:r>
              <w:tab/>
            </w:r>
            <w:r>
              <w:t>siekiant aptarti vėliavos valstybės klausimus, įskaitant techninius klausimus, ir palengvinti keitimąsi ekspertinėmis žiniomis ir informacija, turėtų būti įsteigta aukšto lygio grupė vėliavos valstybės klausimais, kurią sudarytų valstybių narių nacionalinė</w:t>
            </w:r>
            <w:r>
              <w:t xml:space="preserve">s valdžios institucijos, vėliavos </w:t>
            </w:r>
            <w:r>
              <w:lastRenderedPageBreak/>
              <w:t>valstybės ekspertai ir inspektoriai, taip pat prireikus privačiojo sektoriaus ekspertai;</w:t>
            </w:r>
          </w:p>
        </w:tc>
        <w:tc>
          <w:tcPr>
            <w:tcW w:w="4876" w:type="dxa"/>
          </w:tcPr>
          <w:p w:rsidR="00BE1EF1" w:rsidRPr="007979DA" w:rsidRDefault="00E600A2" w:rsidP="00C154EE">
            <w:pPr>
              <w:pStyle w:val="Normal6a"/>
            </w:pPr>
            <w:r>
              <w:lastRenderedPageBreak/>
              <w:t>(17)</w:t>
            </w:r>
            <w:r>
              <w:tab/>
              <w:t>siekiant aptarti vėliavos valstybės klausimus, įskaitant techninius klausimus, ir palengvinti keitimąsi ekspertinėmis žiniomis i</w:t>
            </w:r>
            <w:r>
              <w:t xml:space="preserve">r informacija, turėtų būti įsteigta aukšto lygio grupė vėliavos valstybės klausimais, kurią sudarytų valstybių narių nacionalinės valdžios institucijos, vėliavos </w:t>
            </w:r>
            <w:r>
              <w:lastRenderedPageBreak/>
              <w:t>valstybės ekspertai ir inspektoriai, taip pat, prireikus, privačiojo sektoriaus ekspertai</w:t>
            </w:r>
            <w:r>
              <w:rPr>
                <w:b/>
                <w:i/>
              </w:rPr>
              <w:t xml:space="preserve"> ir j</w:t>
            </w:r>
            <w:r>
              <w:rPr>
                <w:b/>
                <w:i/>
              </w:rPr>
              <w:t>ūrų sektoriaus darbuotojų atstovai</w:t>
            </w:r>
            <w:r>
              <w:t>;</w:t>
            </w:r>
          </w:p>
        </w:tc>
      </w:tr>
    </w:tbl>
    <w:p w:rsidR="00BE1EF1" w:rsidRPr="007979DA" w:rsidRDefault="00E600A2" w:rsidP="00BE1EF1">
      <w:pPr>
        <w:pStyle w:val="AmJustTitle"/>
      </w:pPr>
      <w:r>
        <w:rPr>
          <w:rStyle w:val="HideTWBExt"/>
        </w:rPr>
        <w:lastRenderedPageBreak/>
        <w:t>&lt;TitreJust&gt;</w:t>
      </w:r>
      <w:r>
        <w:t>Pagrindimas</w:t>
      </w:r>
      <w:r>
        <w:rPr>
          <w:rStyle w:val="HideTWBExt"/>
        </w:rPr>
        <w:t>&lt;/TitreJust&gt;</w:t>
      </w:r>
    </w:p>
    <w:p w:rsidR="00BE1EF1" w:rsidRPr="007979DA" w:rsidRDefault="00E600A2" w:rsidP="00BE1EF1">
      <w:pPr>
        <w:pStyle w:val="AmJustText"/>
      </w:pPr>
      <w:r>
        <w:t xml:space="preserve">Aukšto lygio grupės vėliavos valstybės klausimams spręsti sudarymas yra teigiamas pokytis. Vis dėlto grupė galėtų būti sustiprinta įtraukiant darbuotojus ir jų atstovus, kad būtų </w:t>
      </w:r>
      <w:r>
        <w:t>užtikrintas holistinis požiūris į jūrų valdymą.</w:t>
      </w:r>
    </w:p>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13</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18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E600A2" w:rsidP="00C154EE">
            <w:pPr>
              <w:pStyle w:val="Normal6a"/>
            </w:pPr>
            <w:r>
              <w:t>(18)</w:t>
            </w:r>
            <w:r>
              <w:tab/>
              <w:t xml:space="preserve">siekiant toliau gerinti </w:t>
            </w:r>
            <w:r>
              <w:t>nuoseklų atitinkamų statistinių duomenų ir jūrų duomenų bei informacijos rinkimą iš valstybių narių, turėtų būti sukurta elektroninė ataskaitų teikimo priemonė;</w:t>
            </w:r>
          </w:p>
        </w:tc>
        <w:tc>
          <w:tcPr>
            <w:tcW w:w="4876" w:type="dxa"/>
          </w:tcPr>
          <w:p w:rsidR="00BE1EF1" w:rsidRPr="007979DA" w:rsidRDefault="00E600A2" w:rsidP="00C154EE">
            <w:pPr>
              <w:pStyle w:val="Normal6a"/>
            </w:pPr>
            <w:r>
              <w:t>(18)</w:t>
            </w:r>
            <w:r>
              <w:tab/>
              <w:t>siekiant toliau gerinti nuoseklų atitinkamų statistinių duomenų ir jūrų duomenų bei inform</w:t>
            </w:r>
            <w:r>
              <w:t>acijos rinkimą iš valstybių narių, turėtų būti sukurta elektroninė ataskaitų teikimo priemonė</w:t>
            </w:r>
            <w:r>
              <w:rPr>
                <w:b/>
                <w:i/>
              </w:rPr>
              <w:t>, atsižvelgiant į kituose Sąjungos aktuose, pavyzdžiui, Reglamente (EB) Nr. 1224/2009, jau nustatytas pareigas teikti ataskaitas</w:t>
            </w:r>
            <w:r>
              <w:t>;</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w:t>
      </w:r>
      <w:r>
        <w:rPr>
          <w:rStyle w:val="HideTWBExt"/>
        </w:rPr>
        <w:t>Am&gt;</w:t>
      </w:r>
      <w:r>
        <w:t>14</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2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4 straipsnio 1 dalis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E600A2" w:rsidP="00C154EE">
            <w:pPr>
              <w:pStyle w:val="Normal6a"/>
            </w:pPr>
            <w:r>
              <w:t>1.</w:t>
            </w:r>
            <w:r>
              <w:tab/>
              <w:t xml:space="preserve">Prieš </w:t>
            </w:r>
            <w:r>
              <w:t>leisdama vykdyti veiklą laivui, kuriam buvo suteikta teisė plaukioti su valstybės narės vėliava, atitinkama valstybė narė užtikrina, jog atitinkamas laivas laikytųsi taikomų tarptautinių taisyklių ir reglamentų. Visų pirma ji tikrina laivo saugos įrašus na</w:t>
            </w:r>
            <w:r>
              <w:t xml:space="preserve">udodamasi 6a straipsnyje nurodytoje duomenų bazėje esančiomis inspektavimo ataskaitomis ir liudijimais. Prireikus ji konsultuojasi su </w:t>
            </w:r>
            <w:r>
              <w:lastRenderedPageBreak/>
              <w:t xml:space="preserve">ankstesne vėliavos valstybe, kad </w:t>
            </w:r>
            <w:r>
              <w:rPr>
                <w:b/>
                <w:i/>
              </w:rPr>
              <w:t>nustatytų,</w:t>
            </w:r>
            <w:r>
              <w:t xml:space="preserve"> ar </w:t>
            </w:r>
            <w:r>
              <w:rPr>
                <w:b/>
                <w:i/>
              </w:rPr>
              <w:t>tebėra nepašalintų tos valstybės nustatytų trūkumų</w:t>
            </w:r>
            <w:r>
              <w:t xml:space="preserve"> ar saugos </w:t>
            </w:r>
            <w:r>
              <w:rPr>
                <w:b/>
                <w:i/>
              </w:rPr>
              <w:t>problemų</w:t>
            </w:r>
            <w:r>
              <w:t>.</w:t>
            </w:r>
          </w:p>
        </w:tc>
        <w:tc>
          <w:tcPr>
            <w:tcW w:w="4876" w:type="dxa"/>
          </w:tcPr>
          <w:p w:rsidR="00BE1EF1" w:rsidRPr="007979DA" w:rsidRDefault="00E600A2" w:rsidP="00C154EE">
            <w:pPr>
              <w:pStyle w:val="Normal6a"/>
            </w:pPr>
            <w:r>
              <w:lastRenderedPageBreak/>
              <w:t>1.</w:t>
            </w:r>
            <w:r>
              <w:tab/>
            </w:r>
            <w:r>
              <w:t>Prieš leisdama vykdyti veiklą laivui, kuriam buvo suteikta teisė plaukioti su valstybės narės vėliava, atitinkama valstybė narė užtikrina, jog atitinkamas laivas laikytųsi taikomų tarptautinių taisyklių ir reglamentų</w:t>
            </w:r>
            <w:r>
              <w:rPr>
                <w:b/>
                <w:i/>
              </w:rPr>
              <w:t>, visų pirma susijusius su jūrininkų dar</w:t>
            </w:r>
            <w:r>
              <w:rPr>
                <w:b/>
                <w:i/>
              </w:rPr>
              <w:t>bo sąlygomis ir aplinkos apsauga</w:t>
            </w:r>
            <w:r>
              <w:t xml:space="preserve">. Visų pirma ji tikrina laivo saugos įrašus naudodamasi 6a straipsnyje nurodytoje duomenų bazėje </w:t>
            </w:r>
            <w:r>
              <w:lastRenderedPageBreak/>
              <w:t xml:space="preserve">esančiomis inspektavimo ataskaitomis ir liudijimais. Prireikus ji konsultuojasi su ankstesne vėliavos valstybe, kad </w:t>
            </w:r>
            <w:r>
              <w:rPr>
                <w:b/>
                <w:i/>
              </w:rPr>
              <w:t>pašalintų n</w:t>
            </w:r>
            <w:r>
              <w:rPr>
                <w:b/>
                <w:i/>
              </w:rPr>
              <w:t>ustatytus trūkumus</w:t>
            </w:r>
            <w:r>
              <w:t xml:space="preserve"> ar </w:t>
            </w:r>
            <w:r>
              <w:rPr>
                <w:b/>
                <w:i/>
              </w:rPr>
              <w:t>saugos problemas.</w:t>
            </w:r>
            <w:r>
              <w:t xml:space="preserve"> </w:t>
            </w:r>
            <w:r>
              <w:rPr>
                <w:b/>
                <w:i/>
              </w:rPr>
              <w:t>Šio bendradarbiavimo tikslas – užtikrinti, kad prieš pradedant eksploatuoti laivą visi nepašalinti trūkumai</w:t>
            </w:r>
            <w:r>
              <w:t xml:space="preserve"> ar saugos </w:t>
            </w:r>
            <w:r>
              <w:rPr>
                <w:b/>
                <w:i/>
              </w:rPr>
              <w:t>problemos būtų visiškai pašalinti</w:t>
            </w:r>
            <w:r>
              <w:t>.</w:t>
            </w:r>
          </w:p>
        </w:tc>
      </w:tr>
    </w:tbl>
    <w:p w:rsidR="00BE1EF1" w:rsidRPr="007979DA" w:rsidRDefault="00E600A2" w:rsidP="00BE1EF1">
      <w:r>
        <w:rPr>
          <w:rStyle w:val="HideTWBExt"/>
        </w:rPr>
        <w:lastRenderedPageBreak/>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15</w:t>
      </w:r>
      <w:r>
        <w:rPr>
          <w:rStyle w:val="HideTWBExt"/>
        </w:rPr>
        <w:t>&lt;/NumAm&gt;</w:t>
      </w:r>
    </w:p>
    <w:p w:rsidR="00BE1EF1" w:rsidRPr="007979DA" w:rsidRDefault="00E600A2" w:rsidP="00BE1EF1">
      <w:pPr>
        <w:pStyle w:val="NormalBold12b"/>
      </w:pPr>
      <w:r>
        <w:rPr>
          <w:rStyle w:val="HideTWBExt"/>
        </w:rPr>
        <w:t>&lt;DocAmend&gt;</w:t>
      </w:r>
      <w:r>
        <w:t>Pasiūl</w:t>
      </w:r>
      <w:r>
        <w:t>ymas dėl direktyvos</w:t>
      </w:r>
      <w:r>
        <w:rPr>
          <w:rStyle w:val="HideTWBExt"/>
        </w:rPr>
        <w:t>&lt;/DocAmend&gt;</w:t>
      </w:r>
    </w:p>
    <w:p w:rsidR="00BE1EF1" w:rsidRPr="007979DA" w:rsidRDefault="00E600A2" w:rsidP="00BE1EF1">
      <w:pPr>
        <w:pStyle w:val="NormalBold"/>
      </w:pPr>
      <w:r>
        <w:rPr>
          <w:rStyle w:val="HideTWBExt"/>
        </w:rPr>
        <w:t>&lt;Article&gt;</w:t>
      </w:r>
      <w:r>
        <w:t>1 straipsnio 1 pastraipos 3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4a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E600A2" w:rsidP="00C154EE">
            <w:pPr>
              <w:pStyle w:val="Normal6a"/>
            </w:pPr>
            <w:r>
              <w:t>a)</w:t>
            </w:r>
            <w:r>
              <w:tab/>
              <w:t xml:space="preserve">draudžiama išplaukti laivams tol, kol </w:t>
            </w:r>
            <w:r>
              <w:t>išplaukdami į jūrą šie laivai neatitinka tarptautinių taisyklių ir standartų;</w:t>
            </w:r>
          </w:p>
        </w:tc>
        <w:tc>
          <w:tcPr>
            <w:tcW w:w="4876" w:type="dxa"/>
          </w:tcPr>
          <w:p w:rsidR="00BE1EF1" w:rsidRPr="007979DA" w:rsidRDefault="00E600A2" w:rsidP="00C154EE">
            <w:pPr>
              <w:pStyle w:val="Normal6a"/>
            </w:pPr>
            <w:r>
              <w:t>a)</w:t>
            </w:r>
            <w:r>
              <w:tab/>
              <w:t xml:space="preserve">draudžiama išplaukti laivams tol, kol išplaukdami į jūrą šie laivai neatitinka tarptautinių taisyklių ir standartų; </w:t>
            </w:r>
            <w:r>
              <w:rPr>
                <w:b/>
                <w:i/>
              </w:rPr>
              <w:t xml:space="preserve">įskaitant reguliarias saugos pratybas, siekiant užtikrinti </w:t>
            </w:r>
            <w:r>
              <w:rPr>
                <w:b/>
                <w:i/>
              </w:rPr>
              <w:t>įgulos pasirengimą avarinėms situacijoms, ir įgulos poilsio valandų tvarkos vykdymą, kad būtų išvengta su nuovargiu susijusių nelaimingų atsitikimų;</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16</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 xml:space="preserve">1 </w:t>
      </w:r>
      <w:r>
        <w:t>straipsnio 1 pastraipos 3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4a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E600A2" w:rsidP="00C154EE">
            <w:pPr>
              <w:pStyle w:val="Normal6a"/>
            </w:pPr>
            <w:r>
              <w:t>b)</w:t>
            </w:r>
            <w:r>
              <w:tab/>
              <w:t xml:space="preserve">užtikrinama, kad laivai, turintys teisę plaukioti su jų vėliava, būtų apžiūrimi pagal </w:t>
            </w:r>
            <w:r>
              <w:t>apžiūros, atliekamos pagal suderintą apžiūros ir sertifikavimo sistemą (HSSC), rekomendacijas, ir</w:t>
            </w:r>
          </w:p>
        </w:tc>
        <w:tc>
          <w:tcPr>
            <w:tcW w:w="4876" w:type="dxa"/>
          </w:tcPr>
          <w:p w:rsidR="00BE1EF1" w:rsidRPr="007979DA" w:rsidRDefault="00E600A2" w:rsidP="00C154EE">
            <w:pPr>
              <w:pStyle w:val="Normal6a"/>
            </w:pPr>
            <w:r>
              <w:t>b)</w:t>
            </w:r>
            <w:r>
              <w:tab/>
              <w:t>užtikrinama, kad laivai, turintys teisę plaukioti su jų vėliava, būtų apžiūrimi pagal apžiūros, atliekamos pagal suderintą apžiūros ir sertifikavimo sistem</w:t>
            </w:r>
            <w:r>
              <w:t>ą (HSSC), rekomendacijas</w:t>
            </w:r>
            <w:r>
              <w:rPr>
                <w:b/>
                <w:i/>
              </w:rPr>
              <w:t>.</w:t>
            </w:r>
            <w:r>
              <w:t xml:space="preserve"> </w:t>
            </w:r>
            <w:r>
              <w:rPr>
                <w:b/>
                <w:i/>
              </w:rPr>
              <w:t>Tai apima aplinkosaugos auditus siekiant įvertinti</w:t>
            </w:r>
            <w:r>
              <w:t xml:space="preserve">, </w:t>
            </w:r>
            <w:r>
              <w:rPr>
                <w:b/>
                <w:i/>
              </w:rPr>
              <w:t xml:space="preserve">ar laikomasi teisės aktų, susijusių su išmetamaisiais teršalais, balastinio vandens tvarkymu ir kitais aplinkosaugos klausimais, </w:t>
            </w:r>
            <w:r>
              <w:rPr>
                <w:b/>
                <w:i/>
              </w:rPr>
              <w:lastRenderedPageBreak/>
              <w:t xml:space="preserve">neapsiribojant standartiniais saugos </w:t>
            </w:r>
            <w:r>
              <w:rPr>
                <w:b/>
                <w:i/>
              </w:rPr>
              <w:t>patikrinimais;</w:t>
            </w:r>
          </w:p>
        </w:tc>
      </w:tr>
    </w:tbl>
    <w:p w:rsidR="00BE1EF1" w:rsidRPr="007979DA" w:rsidRDefault="00E600A2" w:rsidP="00BE1EF1">
      <w:r>
        <w:rPr>
          <w:rStyle w:val="HideTWBExt"/>
        </w:rPr>
        <w:lastRenderedPageBreak/>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17</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3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4a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 xml:space="preserve">Komisijos </w:t>
            </w:r>
            <w:r>
              <w:t>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ba)</w:t>
            </w:r>
            <w:r>
              <w:tab/>
            </w:r>
            <w:r>
              <w:rPr>
                <w:b/>
                <w:i/>
              </w:rPr>
              <w:t>propaguojama saugos kultūra laive, skatinant pranešti apie vos neįvykusias avarijas ir nesaugias sąlygas, taip pat nuolat tobulinant saugos normas;</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18</w:t>
      </w:r>
      <w:r>
        <w:rPr>
          <w:rStyle w:val="HideTWBExt"/>
        </w:rPr>
        <w:t>&lt;/NumAm&gt;</w:t>
      </w:r>
    </w:p>
    <w:p w:rsidR="00BE1EF1" w:rsidRPr="007979DA" w:rsidRDefault="00E600A2" w:rsidP="00BE1EF1">
      <w:pPr>
        <w:pStyle w:val="NormalBold12b"/>
      </w:pPr>
      <w:r>
        <w:rPr>
          <w:rStyle w:val="HideTWBExt"/>
        </w:rPr>
        <w:t>&lt;DocAmend&gt;</w:t>
      </w:r>
      <w:r>
        <w:t>Pasiūlymas dėl di</w:t>
      </w:r>
      <w:r>
        <w:t>rektyvos</w:t>
      </w:r>
      <w:r>
        <w:rPr>
          <w:rStyle w:val="HideTWBExt"/>
        </w:rPr>
        <w:t>&lt;/DocAmend&gt;</w:t>
      </w:r>
    </w:p>
    <w:p w:rsidR="00BE1EF1" w:rsidRPr="007979DA" w:rsidRDefault="00E600A2" w:rsidP="00BE1EF1">
      <w:pPr>
        <w:pStyle w:val="NormalBold"/>
      </w:pPr>
      <w:r>
        <w:rPr>
          <w:rStyle w:val="HideTWBExt"/>
        </w:rPr>
        <w:t>&lt;Article&gt;</w:t>
      </w:r>
      <w:r>
        <w:t>1 straipsnio 1 pastraipos 3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4a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bb)</w:t>
            </w:r>
            <w:r>
              <w:tab/>
            </w:r>
            <w:r>
              <w:rPr>
                <w:b/>
                <w:i/>
              </w:rPr>
              <w:t xml:space="preserve">bendradarbiaujama su kitomis vėliavos valstybėmis ir </w:t>
            </w:r>
            <w:r>
              <w:rPr>
                <w:b/>
                <w:i/>
              </w:rPr>
              <w:t>tarptautinėmis organizacijomis siekiant atlikti bendrus patikrinimus, dalytis informacija ir derinti vykdymo užtikrinimo pastangas, kad būtų užtikrintas veiksmingas tarptautinių taisyklių ir standartų vykdymas;</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19</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3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4a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E600A2" w:rsidP="00C154EE">
            <w:pPr>
              <w:pStyle w:val="Normal6a"/>
            </w:pPr>
            <w:r>
              <w:t>c)</w:t>
            </w:r>
            <w:r>
              <w:tab/>
            </w:r>
            <w:r>
              <w:t xml:space="preserve">atliekami papildomi laivų vėliavos valstybės inspektavimai, siekiant patvirtinti, kad tikroji laivo ir </w:t>
            </w:r>
            <w:r>
              <w:rPr>
                <w:b/>
                <w:i/>
              </w:rPr>
              <w:t>įgulos būklė</w:t>
            </w:r>
            <w:r>
              <w:t xml:space="preserve"> </w:t>
            </w:r>
            <w:r>
              <w:lastRenderedPageBreak/>
              <w:t>atitinka turimus liudijimus.</w:t>
            </w:r>
          </w:p>
        </w:tc>
        <w:tc>
          <w:tcPr>
            <w:tcW w:w="4876" w:type="dxa"/>
          </w:tcPr>
          <w:p w:rsidR="00BE1EF1" w:rsidRPr="007979DA" w:rsidRDefault="00E600A2" w:rsidP="00C154EE">
            <w:pPr>
              <w:pStyle w:val="Normal6a"/>
            </w:pPr>
            <w:r>
              <w:lastRenderedPageBreak/>
              <w:t>c)</w:t>
            </w:r>
            <w:r>
              <w:tab/>
              <w:t xml:space="preserve">atliekami papildomi laivų vėliavos valstybės inspektavimai, siekiant patvirtinti, kad tikroji laivo </w:t>
            </w:r>
            <w:r>
              <w:rPr>
                <w:b/>
                <w:i/>
              </w:rPr>
              <w:t xml:space="preserve">būklė </w:t>
            </w:r>
            <w:r>
              <w:t>ir</w:t>
            </w:r>
            <w:r>
              <w:t xml:space="preserve"> </w:t>
            </w:r>
            <w:r>
              <w:rPr>
                <w:b/>
                <w:i/>
              </w:rPr>
              <w:t xml:space="preserve">darbo </w:t>
            </w:r>
            <w:r>
              <w:rPr>
                <w:b/>
                <w:i/>
              </w:rPr>
              <w:lastRenderedPageBreak/>
              <w:t>sąlygos</w:t>
            </w:r>
            <w:r>
              <w:t xml:space="preserve"> laive atitinka turimus liudijimus. </w:t>
            </w:r>
            <w:r>
              <w:rPr>
                <w:b/>
                <w:i/>
              </w:rPr>
              <w:t>Šie inspektavimai taip pat turėtų apimti įgulos mokymą ir gerovę, užtikrinant, kad įgulos nariai būtų tinkamai apmokyti saugos ir aplinkosaugos procedūrų klausimais ir kad jų teisės ir gerovė būtų apsaugoto</w:t>
            </w:r>
            <w:r>
              <w:rPr>
                <w:b/>
                <w:i/>
              </w:rPr>
              <w:t>s pagal 2006 m. konvenciją dėl darbo jūrų laivyboje (2006 MLC);</w:t>
            </w:r>
          </w:p>
        </w:tc>
      </w:tr>
    </w:tbl>
    <w:p w:rsidR="00BE1EF1" w:rsidRPr="007979DA" w:rsidRDefault="00E600A2" w:rsidP="00BE1EF1">
      <w:r>
        <w:rPr>
          <w:rStyle w:val="HideTWBExt"/>
        </w:rPr>
        <w:lastRenderedPageBreak/>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20</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3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4a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ca)</w:t>
            </w:r>
            <w:r>
              <w:tab/>
            </w:r>
            <w:r>
              <w:rPr>
                <w:b/>
                <w:i/>
              </w:rPr>
              <w:t>naudojamos pažangios stebėjimo technologijos, pvz., palydovinis stebėjimas ir nuotoliniai jutikliai, siekiant tikruoju laiku sekti laivo operacijas ir taisyklių laikymąsi;</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21</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3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4a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cb)</w:t>
            </w:r>
            <w:r>
              <w:tab/>
            </w:r>
            <w:r>
              <w:rPr>
                <w:b/>
                <w:i/>
              </w:rPr>
              <w:t>reikalaujama, kad laivai reguliariai teiktų saugos ir aplinkosaugos reikalavimų laikymosi ataskaitas, ir kad šios ataskaitos būtų prieinamos atitinkamoms institucijoms peržiūrėti, taip gerinant ataskaitų teikimą ir skaidrumą.</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22</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5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lastRenderedPageBreak/>
        <w:t>&lt;Article2&gt;</w:t>
      </w:r>
      <w:r>
        <w:t>6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ga)</w:t>
            </w:r>
            <w:r>
              <w:tab/>
            </w:r>
            <w:r>
              <w:rPr>
                <w:b/>
                <w:i/>
              </w:rPr>
              <w:t>informacija, susijusi su laivo aplinkosauginiu veiksmingumu, pvz., išmetamųjų teršalų (pvz., išmetamų šiltnamio efektą sukeliančių dujų, sieros oksido) duomenys ir duomenys apie balastinio vandens ir kitų potencialiai teršiančių medžiagų tvarkymą;</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23</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5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6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gb)</w:t>
            </w:r>
            <w:r>
              <w:tab/>
            </w:r>
            <w:r>
              <w:rPr>
                <w:b/>
                <w:i/>
              </w:rPr>
              <w:t>išsami informacija apie laivo įgulą, įskaitant įgulos narių kvalifikaciją, pažymėjimus ir poilsio valandas, siekiant užtikrinti, kad būtų laikomasi darbo ir saugos taisyklių;</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24</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5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6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gc)</w:t>
            </w:r>
            <w:r>
              <w:tab/>
            </w:r>
            <w:r>
              <w:rPr>
                <w:b/>
                <w:i/>
              </w:rPr>
              <w:t xml:space="preserve">pranešimus apie avarijas, incidentus ar </w:t>
            </w:r>
            <w:r>
              <w:rPr>
                <w:b/>
                <w:i/>
              </w:rPr>
              <w:t>vos neįvykusias avarijas, taip pat apie veiksmus, kurių imtasi jiems pašalinti, taip prisidedant prie aktyvios saugos kultūros;</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25</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w:t>
      </w:r>
      <w:r>
        <w:t xml:space="preserve"> 5 punktas</w:t>
      </w:r>
      <w:r>
        <w:rPr>
          <w:rStyle w:val="HideTWBExt"/>
        </w:rPr>
        <w:t>&lt;/Article&gt;</w:t>
      </w:r>
    </w:p>
    <w:p w:rsidR="00BE1EF1" w:rsidRPr="007979DA" w:rsidRDefault="00E600A2" w:rsidP="00BE1EF1">
      <w:r>
        <w:rPr>
          <w:rStyle w:val="HideTWBExt"/>
        </w:rPr>
        <w:lastRenderedPageBreak/>
        <w:t>&lt;DocAmend2&gt;</w:t>
      </w:r>
      <w:r>
        <w:t>Direktyva 2009/21/EB</w:t>
      </w:r>
      <w:r>
        <w:rPr>
          <w:rStyle w:val="HideTWBExt"/>
        </w:rPr>
        <w:t>&lt;/DocAmend2&gt;</w:t>
      </w:r>
    </w:p>
    <w:p w:rsidR="00BE1EF1" w:rsidRPr="007979DA" w:rsidRDefault="00E600A2" w:rsidP="00BE1EF1">
      <w:r>
        <w:rPr>
          <w:rStyle w:val="HideTWBExt"/>
        </w:rPr>
        <w:t>&lt;Article2&gt;</w:t>
      </w:r>
      <w:r>
        <w:t>6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gd)</w:t>
            </w:r>
            <w:r>
              <w:tab/>
            </w:r>
            <w:r>
              <w:rPr>
                <w:b/>
                <w:i/>
              </w:rPr>
              <w:t xml:space="preserve">informacija apie krovinių rūšį, kiekį ir tvarkymą, ypač laivuose, vežančiuose pavojingas medžiagas ar </w:t>
            </w:r>
            <w:r>
              <w:rPr>
                <w:b/>
                <w:i/>
              </w:rPr>
              <w:t>pavojingus krovinius, siekiant įvertinti, ar laikomasi transportavimo ir saugos taisyklių;</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26</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5 punktas</w:t>
      </w:r>
      <w:r>
        <w:rPr>
          <w:rStyle w:val="HideTWBExt"/>
        </w:rPr>
        <w:t>&lt;/Article&gt;</w:t>
      </w:r>
    </w:p>
    <w:p w:rsidR="00BE1EF1" w:rsidRPr="007979DA" w:rsidRDefault="00E600A2" w:rsidP="00BE1EF1">
      <w:r>
        <w:rPr>
          <w:rStyle w:val="HideTWBExt"/>
        </w:rPr>
        <w:t>&lt;DocAmend2&gt;</w:t>
      </w:r>
      <w:r>
        <w:t>Direk</w:t>
      </w:r>
      <w:r>
        <w:t>tyva 2009/21/EB</w:t>
      </w:r>
      <w:r>
        <w:rPr>
          <w:rStyle w:val="HideTWBExt"/>
        </w:rPr>
        <w:t>&lt;/DocAmend2&gt;</w:t>
      </w:r>
    </w:p>
    <w:p w:rsidR="00BE1EF1" w:rsidRPr="007979DA" w:rsidRDefault="00E600A2" w:rsidP="00BE1EF1">
      <w:r>
        <w:rPr>
          <w:rStyle w:val="HideTWBExt"/>
        </w:rPr>
        <w:t>&lt;Article2&gt;</w:t>
      </w:r>
      <w:r>
        <w:t>6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ge)</w:t>
            </w:r>
            <w:r>
              <w:tab/>
            </w:r>
            <w:r>
              <w:rPr>
                <w:b/>
                <w:i/>
              </w:rPr>
              <w:t>duomenys, susiję su laivo saugos valdymo sistema, įskaitant įrašus apie susitikimus saugos klausimais, pavojaus vertinimus ir taisomuosius veiksmus,</w:t>
            </w:r>
            <w:r>
              <w:rPr>
                <w:b/>
                <w:i/>
              </w:rPr>
              <w:t xml:space="preserve"> kurių imtasi;</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27</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5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6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 xml:space="preserve">Komisijos </w:t>
            </w:r>
            <w:r>
              <w:t>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gf)</w:t>
            </w:r>
            <w:r>
              <w:tab/>
            </w:r>
            <w:r>
              <w:rPr>
                <w:b/>
                <w:i/>
              </w:rPr>
              <w:t>duomenys apie saugumo priemones ir atitiktį tarptautiniams jūrų saugumo kodeksams ir konvencijoms, ypač aktualiems šiandienos saugumo aplinkai;</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28</w:t>
      </w:r>
      <w:r>
        <w:rPr>
          <w:rStyle w:val="HideTWBExt"/>
        </w:rPr>
        <w:t>&lt;/NumAm&gt;</w:t>
      </w:r>
    </w:p>
    <w:p w:rsidR="00BE1EF1" w:rsidRPr="007979DA" w:rsidRDefault="00E600A2" w:rsidP="00BE1EF1">
      <w:pPr>
        <w:pStyle w:val="NormalBold12b"/>
      </w:pPr>
      <w:r>
        <w:rPr>
          <w:rStyle w:val="HideTWBExt"/>
        </w:rPr>
        <w:t>&lt;DocAmend&gt;</w:t>
      </w:r>
      <w:r>
        <w:t xml:space="preserve">Pasiūlymas dėl </w:t>
      </w:r>
      <w:r>
        <w:t>direktyvos</w:t>
      </w:r>
      <w:r>
        <w:rPr>
          <w:rStyle w:val="HideTWBExt"/>
        </w:rPr>
        <w:t>&lt;/DocAmend&gt;</w:t>
      </w:r>
    </w:p>
    <w:p w:rsidR="00BE1EF1" w:rsidRPr="007979DA" w:rsidRDefault="00E600A2" w:rsidP="00BE1EF1">
      <w:pPr>
        <w:pStyle w:val="NormalBold"/>
      </w:pPr>
      <w:r>
        <w:rPr>
          <w:rStyle w:val="HideTWBExt"/>
        </w:rPr>
        <w:t>&lt;Article&gt;</w:t>
      </w:r>
      <w:r>
        <w:t>1 straipsnio 1 pastraipos 5 punktas</w:t>
      </w:r>
      <w:r>
        <w:rPr>
          <w:rStyle w:val="HideTWBExt"/>
        </w:rPr>
        <w:t>&lt;/Article&gt;</w:t>
      </w:r>
    </w:p>
    <w:p w:rsidR="00BE1EF1" w:rsidRPr="007979DA" w:rsidRDefault="00E600A2" w:rsidP="00BE1EF1">
      <w:r>
        <w:rPr>
          <w:rStyle w:val="HideTWBExt"/>
        </w:rPr>
        <w:lastRenderedPageBreak/>
        <w:t>&lt;DocAmend2&gt;</w:t>
      </w:r>
      <w:r>
        <w:t>Direktyva 2009/21/EB</w:t>
      </w:r>
      <w:r>
        <w:rPr>
          <w:rStyle w:val="HideTWBExt"/>
        </w:rPr>
        <w:t>&lt;/DocAmend2&gt;</w:t>
      </w:r>
    </w:p>
    <w:p w:rsidR="00BE1EF1" w:rsidRPr="007979DA" w:rsidRDefault="00E600A2" w:rsidP="00BE1EF1">
      <w:r>
        <w:rPr>
          <w:rStyle w:val="HideTWBExt"/>
        </w:rPr>
        <w:t>&lt;Article2&gt;</w:t>
      </w:r>
      <w:r>
        <w:t>6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gg)</w:t>
            </w:r>
            <w:r>
              <w:tab/>
            </w:r>
            <w:r>
              <w:rPr>
                <w:b/>
                <w:i/>
              </w:rPr>
              <w:t xml:space="preserve">informacija apie technologinius laivo patobulinimus, </w:t>
            </w:r>
            <w:r>
              <w:rPr>
                <w:b/>
                <w:i/>
              </w:rPr>
              <w:t>įrangos techninę priežiūrą ir su sauga susijusius pakeitimus;</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29</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5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6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gh)</w:t>
            </w:r>
            <w:r>
              <w:tab/>
            </w:r>
            <w:r>
              <w:rPr>
                <w:b/>
                <w:i/>
              </w:rPr>
              <w:t>įrašai, susiję su jūrininkų gerove ir gyvenimo sąlygomis, įskaitant įrašus apie įgulos skundus ar susirūpinimą keliančius klausimus;</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30</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5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6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gi)</w:t>
            </w:r>
            <w:r>
              <w:tab/>
            </w:r>
            <w:r>
              <w:rPr>
                <w:b/>
                <w:i/>
              </w:rPr>
              <w:t xml:space="preserve">valstybių narių </w:t>
            </w:r>
            <w:r>
              <w:rPr>
                <w:b/>
                <w:i/>
              </w:rPr>
              <w:t>gebėjimas patikrinti pateiktų laivo sertifikatų ir dokumentų autentiškumą ir galiojimą, padedant kovoti su sukčiavimu ir užtikrinti atitiktį reikalavimams;</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31</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5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6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lastRenderedPageBreak/>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gj)</w:t>
            </w:r>
            <w:r>
              <w:tab/>
            </w:r>
            <w:r>
              <w:rPr>
                <w:b/>
                <w:i/>
              </w:rPr>
              <w:t xml:space="preserve">ataskaitos apie tvarumą, pavyzdžiui, degalų suvartojimą, energijos vartojimo </w:t>
            </w:r>
            <w:r>
              <w:rPr>
                <w:b/>
                <w:i/>
              </w:rPr>
              <w:t>efektyvumo priemones ir pastangas mažinti poveikį aplinkai, derinant jas su pasauliniais tvarumo tikslais.</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32</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10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9a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ja)</w:t>
            </w:r>
            <w:r>
              <w:tab/>
            </w:r>
            <w:r>
              <w:rPr>
                <w:b/>
                <w:i/>
              </w:rPr>
              <w:t xml:space="preserve">rengia rekomendacijas ir gaires dėl vėliavos valstybės inspektavimų ir procedūrų, kuriose pirmenybė teikiama darbuotojų teisių </w:t>
            </w:r>
            <w:r>
              <w:rPr>
                <w:b/>
                <w:i/>
              </w:rPr>
              <w:t>apsaugai ir saugai laivuose, įskaitant darbuotojų atstovų dalyvavimą saugos inspektavimuose;</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33</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10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9a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jb)</w:t>
            </w:r>
            <w:r>
              <w:tab/>
            </w:r>
            <w:r>
              <w:rPr>
                <w:b/>
                <w:i/>
              </w:rPr>
              <w:t>teikia rekomendacijas dėl vėliavos valstybės inspektavimų ir procedūrų, kuriomis pabrėžiama atitiktis aplinkosaugos reikalavimams, užtikrinant</w:t>
            </w:r>
            <w:r>
              <w:rPr>
                <w:b/>
                <w:i/>
              </w:rPr>
              <w:t>, kad laivai laikytųsi tarptautinių aplinkos apsaugos taisyklių ir gairių;</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34</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lastRenderedPageBreak/>
        <w:t>&lt;Article&gt;</w:t>
      </w:r>
      <w:r>
        <w:t>1 straipsnio 1 pastraipos 10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9a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jc)</w:t>
            </w:r>
            <w:r>
              <w:tab/>
            </w:r>
            <w:r>
              <w:rPr>
                <w:b/>
                <w:i/>
              </w:rPr>
              <w:t xml:space="preserve">padeda rengti priemones, kuriomis būtų skatinama socialinė atsakomybė ir darbo standartų laikymasis laivuose, įskaitant įgulos gerovės, darbo sąlygų ir 2006 m. </w:t>
            </w:r>
            <w:r>
              <w:rPr>
                <w:b/>
                <w:i/>
              </w:rPr>
              <w:t>konvencijos dėl darbo jūrų laivyboje (2006 MLC) laikymosi stebėseną ir ataskaitų teikimą;</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35</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10 punktas</w:t>
      </w:r>
      <w:r>
        <w:rPr>
          <w:rStyle w:val="HideTWBExt"/>
        </w:rPr>
        <w:t>&lt;/Article&gt;</w:t>
      </w:r>
    </w:p>
    <w:p w:rsidR="00BE1EF1" w:rsidRPr="007979DA" w:rsidRDefault="00E600A2" w:rsidP="00BE1EF1">
      <w:r>
        <w:rPr>
          <w:rStyle w:val="HideTWBExt"/>
        </w:rPr>
        <w:t>&lt;DocAmend2&gt;</w:t>
      </w:r>
      <w:r>
        <w:t>Direk</w:t>
      </w:r>
      <w:r>
        <w:t>tyva 2009/21/EB</w:t>
      </w:r>
      <w:r>
        <w:rPr>
          <w:rStyle w:val="HideTWBExt"/>
        </w:rPr>
        <w:t>&lt;/DocAmend2&gt;</w:t>
      </w:r>
    </w:p>
    <w:p w:rsidR="00BE1EF1" w:rsidRPr="007979DA" w:rsidRDefault="00E600A2" w:rsidP="00BE1EF1">
      <w:r>
        <w:rPr>
          <w:rStyle w:val="HideTWBExt"/>
        </w:rPr>
        <w:t>&lt;Article2&gt;</w:t>
      </w:r>
      <w:r>
        <w:t>9a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jd)</w:t>
            </w:r>
            <w:r>
              <w:tab/>
            </w:r>
            <w:r>
              <w:rPr>
                <w:b/>
                <w:i/>
              </w:rPr>
              <w:t xml:space="preserve">skatina vėliavos valstybes bendradarbiauti su vietos bendruomenėmis įplaukimo uostuose, kad būtų sprendžiamos visos socialinės ar aplinkosaugos </w:t>
            </w:r>
            <w:r>
              <w:rPr>
                <w:b/>
                <w:i/>
              </w:rPr>
              <w:t>problemos, susijusios su laivų eksploatavimu, skatinant pozityvius santykius ir atsakingą jūrų praktiką;</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36</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10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9a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je)</w:t>
            </w:r>
            <w:r>
              <w:tab/>
            </w:r>
            <w:r>
              <w:rPr>
                <w:b/>
                <w:i/>
              </w:rPr>
              <w:t xml:space="preserve">konsultuoja naujų technologijų, pvz., skaitmeninių pranešimų teikimo priemonių ir daiktų interneto įrenginių, integravimo </w:t>
            </w:r>
            <w:r>
              <w:rPr>
                <w:b/>
                <w:i/>
              </w:rPr>
              <w:t xml:space="preserve">klausimais, siekiant padidinti vėliavos valstybės inspektavimų ir priežiūros veiksmingumą, kartu atsižvelgiant į duomenų privatumo ir </w:t>
            </w:r>
            <w:r>
              <w:rPr>
                <w:b/>
                <w:i/>
              </w:rPr>
              <w:lastRenderedPageBreak/>
              <w:t>kibernetinio saugumo aspektus;</w:t>
            </w:r>
          </w:p>
        </w:tc>
      </w:tr>
    </w:tbl>
    <w:p w:rsidR="00BE1EF1" w:rsidRPr="007979DA" w:rsidRDefault="00E600A2" w:rsidP="00BE1EF1">
      <w:r>
        <w:rPr>
          <w:rStyle w:val="HideTWBExt"/>
        </w:rPr>
        <w:lastRenderedPageBreak/>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37</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10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9a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jf)</w:t>
            </w:r>
            <w:r>
              <w:tab/>
            </w:r>
            <w:r>
              <w:rPr>
                <w:b/>
                <w:i/>
              </w:rPr>
              <w:t xml:space="preserve">nustato konfliktų sprendimo ir ginčų sprendimo mechanizmus, </w:t>
            </w:r>
            <w:r>
              <w:rPr>
                <w:b/>
                <w:i/>
              </w:rPr>
              <w:t>susijusius su vėliavos valstybės inspektavimais ir procedūromis, užtikrinant sąžiningus ir skaidrius procesus.</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38</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10 punktas</w:t>
      </w:r>
      <w:r>
        <w:rPr>
          <w:rStyle w:val="HideTWBExt"/>
        </w:rPr>
        <w:t>&lt;/Arti</w:t>
      </w:r>
      <w:r>
        <w:rPr>
          <w:rStyle w:val="HideTWBExt"/>
        </w:rPr>
        <w:t>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9b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iva)</w:t>
            </w:r>
            <w:r>
              <w:tab/>
            </w:r>
            <w:r>
              <w:rPr>
                <w:b/>
                <w:i/>
              </w:rPr>
              <w:t xml:space="preserve">investicijas į ekologiškas ir aplinkos atžvilgiu tvarias technologijas, pavyzdžiui, švaresnio kuro arba išmetamųjų teršalų </w:t>
            </w:r>
            <w:r>
              <w:rPr>
                <w:b/>
                <w:i/>
              </w:rPr>
              <w:t>kiekio mažinimo įrangos naudojimą, siekiant parodyti pastangas mažinti su vėliavomis plaukiojančių laivų aplinkosauginį pėdsaką;</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39</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 xml:space="preserve">1 straipsnio 1 </w:t>
      </w:r>
      <w:r>
        <w:t>pastraipos 10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9b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ivb)</w:t>
            </w:r>
            <w:r>
              <w:tab/>
            </w:r>
            <w:r>
              <w:rPr>
                <w:b/>
                <w:i/>
              </w:rPr>
              <w:t xml:space="preserve">iniciatyvas ir priemones, kurių imtasi siekiant skatinti saugos kultūrą </w:t>
            </w:r>
            <w:r>
              <w:rPr>
                <w:b/>
                <w:i/>
              </w:rPr>
              <w:lastRenderedPageBreak/>
              <w:t>laivuose, įskaitant mokymo</w:t>
            </w:r>
            <w:r>
              <w:rPr>
                <w:b/>
                <w:i/>
              </w:rPr>
              <w:t xml:space="preserve"> programas, saugos mokymus ir kampanijas, skirtas įgulos narių informuotumui apie saugos normas didinti;</w:t>
            </w:r>
          </w:p>
        </w:tc>
      </w:tr>
    </w:tbl>
    <w:p w:rsidR="00BE1EF1" w:rsidRPr="007979DA" w:rsidRDefault="00E600A2" w:rsidP="00BE1EF1">
      <w:r>
        <w:rPr>
          <w:rStyle w:val="HideTWBExt"/>
        </w:rPr>
        <w:lastRenderedPageBreak/>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40</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10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&lt;Article2&gt;</w:t>
      </w:r>
      <w:r>
        <w:t>9b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ivc)</w:t>
            </w:r>
            <w:r>
              <w:tab/>
            </w:r>
            <w:r>
              <w:rPr>
                <w:b/>
                <w:i/>
              </w:rPr>
              <w:t xml:space="preserve">visus incidentus, avarijas ar pažeidimus, susijusius su saugos ir taršos prevencijos reikalavimais, taip pat veiksmus, kurių </w:t>
            </w:r>
            <w:r>
              <w:rPr>
                <w:b/>
                <w:i/>
              </w:rPr>
              <w:t>imtasi jiems pašalinti, skatinant skaidrumą ir atskaitomybę;</w:t>
            </w:r>
          </w:p>
        </w:tc>
      </w:tr>
    </w:tbl>
    <w:p w:rsidR="00BE1EF1" w:rsidRPr="007979DA" w:rsidRDefault="00E600A2" w:rsidP="00BE1EF1">
      <w:r>
        <w:rPr>
          <w:rStyle w:val="HideTWBExt"/>
        </w:rPr>
        <w:t>&lt;/Amend&gt;</w:t>
      </w:r>
    </w:p>
    <w:p w:rsidR="00BE1EF1" w:rsidRPr="007979DA" w:rsidRDefault="00E600A2" w:rsidP="00BE1EF1">
      <w:pPr>
        <w:pStyle w:val="AmNumberTabs"/>
      </w:pPr>
      <w:r>
        <w:rPr>
          <w:rStyle w:val="HideTWBExt"/>
        </w:rPr>
        <w:t>&lt;Amend&gt;</w:t>
      </w:r>
      <w:r>
        <w:t>Pakeitimas</w:t>
      </w:r>
      <w:r>
        <w:tab/>
      </w:r>
      <w:r>
        <w:tab/>
      </w:r>
      <w:r>
        <w:rPr>
          <w:rStyle w:val="HideTWBExt"/>
        </w:rPr>
        <w:t>&lt;NumAm&gt;</w:t>
      </w:r>
      <w:r>
        <w:t>41</w:t>
      </w:r>
      <w:r>
        <w:rPr>
          <w:rStyle w:val="HideTWBExt"/>
        </w:rPr>
        <w:t>&lt;/NumAm&gt;</w:t>
      </w:r>
    </w:p>
    <w:p w:rsidR="00BE1EF1" w:rsidRPr="007979DA" w:rsidRDefault="00E600A2" w:rsidP="00BE1EF1">
      <w:pPr>
        <w:pStyle w:val="NormalBold12b"/>
      </w:pPr>
      <w:r>
        <w:rPr>
          <w:rStyle w:val="HideTWBExt"/>
        </w:rPr>
        <w:t>&lt;DocAmend&gt;</w:t>
      </w:r>
      <w:r>
        <w:t>Pasiūlymas dėl direktyvos</w:t>
      </w:r>
      <w:r>
        <w:rPr>
          <w:rStyle w:val="HideTWBExt"/>
        </w:rPr>
        <w:t>&lt;/DocAmend&gt;</w:t>
      </w:r>
    </w:p>
    <w:p w:rsidR="00BE1EF1" w:rsidRPr="007979DA" w:rsidRDefault="00E600A2" w:rsidP="00BE1EF1">
      <w:pPr>
        <w:pStyle w:val="NormalBold"/>
      </w:pPr>
      <w:r>
        <w:rPr>
          <w:rStyle w:val="HideTWBExt"/>
        </w:rPr>
        <w:t>&lt;Article&gt;</w:t>
      </w:r>
      <w:r>
        <w:t>1 straipsnio 1 pastraipos 10 punktas</w:t>
      </w:r>
      <w:r>
        <w:rPr>
          <w:rStyle w:val="HideTWBExt"/>
        </w:rPr>
        <w:t>&lt;/Article&gt;</w:t>
      </w:r>
    </w:p>
    <w:p w:rsidR="00BE1EF1" w:rsidRPr="007979DA" w:rsidRDefault="00E600A2" w:rsidP="00BE1EF1">
      <w:r>
        <w:rPr>
          <w:rStyle w:val="HideTWBExt"/>
        </w:rPr>
        <w:t>&lt;DocAmend2&gt;</w:t>
      </w:r>
      <w:r>
        <w:t>Direktyva 2009/21/EB</w:t>
      </w:r>
      <w:r>
        <w:rPr>
          <w:rStyle w:val="HideTWBExt"/>
        </w:rPr>
        <w:t>&lt;/DocAmend2&gt;</w:t>
      </w:r>
    </w:p>
    <w:p w:rsidR="00BE1EF1" w:rsidRPr="007979DA" w:rsidRDefault="00E600A2" w:rsidP="00BE1EF1">
      <w:r>
        <w:rPr>
          <w:rStyle w:val="HideTWBExt"/>
        </w:rPr>
        <w:t>&lt;</w:t>
      </w:r>
      <w:r>
        <w:rPr>
          <w:rStyle w:val="HideTWBExt"/>
        </w:rPr>
        <w:t>Article2&gt;</w:t>
      </w:r>
      <w:r>
        <w:t>9b straipsnis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24F9" w:rsidTr="00C154EE">
        <w:trPr>
          <w:trHeight w:hRule="exact" w:val="240"/>
          <w:jc w:val="center"/>
        </w:trPr>
        <w:tc>
          <w:tcPr>
            <w:tcW w:w="9752" w:type="dxa"/>
            <w:gridSpan w:val="2"/>
          </w:tcPr>
          <w:p w:rsidR="00BE1EF1" w:rsidRPr="007979DA" w:rsidRDefault="00BE1EF1" w:rsidP="00C154EE"/>
        </w:tc>
      </w:tr>
      <w:tr w:rsidR="007124F9" w:rsidTr="00C154EE">
        <w:trPr>
          <w:trHeight w:val="240"/>
          <w:jc w:val="center"/>
        </w:trPr>
        <w:tc>
          <w:tcPr>
            <w:tcW w:w="4876" w:type="dxa"/>
          </w:tcPr>
          <w:p w:rsidR="00BE1EF1" w:rsidRPr="007979DA" w:rsidRDefault="00E600A2" w:rsidP="00C154EE">
            <w:pPr>
              <w:pStyle w:val="AmColumnHeading"/>
            </w:pPr>
            <w:r>
              <w:t>Komisijos siūlomas tekstas</w:t>
            </w:r>
          </w:p>
        </w:tc>
        <w:tc>
          <w:tcPr>
            <w:tcW w:w="4876" w:type="dxa"/>
          </w:tcPr>
          <w:p w:rsidR="00BE1EF1" w:rsidRPr="007979DA" w:rsidRDefault="00E600A2" w:rsidP="00C154EE">
            <w:pPr>
              <w:pStyle w:val="AmColumnHeading"/>
            </w:pPr>
            <w:r>
              <w:t>Pakeitimas</w:t>
            </w:r>
          </w:p>
        </w:tc>
      </w:tr>
      <w:tr w:rsidR="007124F9" w:rsidTr="00C154EE">
        <w:trPr>
          <w:jc w:val="center"/>
        </w:trPr>
        <w:tc>
          <w:tcPr>
            <w:tcW w:w="4876" w:type="dxa"/>
          </w:tcPr>
          <w:p w:rsidR="00BE1EF1" w:rsidRPr="007979DA" w:rsidRDefault="00BE1EF1" w:rsidP="00C154EE">
            <w:pPr>
              <w:pStyle w:val="Normal6a"/>
            </w:pPr>
          </w:p>
        </w:tc>
        <w:tc>
          <w:tcPr>
            <w:tcW w:w="4876" w:type="dxa"/>
          </w:tcPr>
          <w:p w:rsidR="00BE1EF1" w:rsidRPr="007979DA" w:rsidRDefault="00E600A2" w:rsidP="00C154EE">
            <w:pPr>
              <w:pStyle w:val="Normal6a"/>
            </w:pPr>
            <w:r>
              <w:rPr>
                <w:b/>
                <w:i/>
              </w:rPr>
              <w:t>ivd)</w:t>
            </w:r>
            <w:r>
              <w:tab/>
            </w:r>
            <w:r>
              <w:rPr>
                <w:b/>
                <w:i/>
              </w:rPr>
              <w:t xml:space="preserve">bendradarbiavimą su kitomis valstybėmis narėmis ir tarptautinėmis organizacijomis siekiant sustiprinti saugą ir taršos prevenciją, įskaitant bendrus inspektavimus, dalijimąsi </w:t>
            </w:r>
            <w:r>
              <w:rPr>
                <w:b/>
                <w:i/>
              </w:rPr>
              <w:t>informacija ir dalyvavimą tarptautinėse iniciatyvose siekiant gerinti saugią laivybą ir aplinkos apsaugą;</w:t>
            </w:r>
          </w:p>
        </w:tc>
      </w:tr>
    </w:tbl>
    <w:p w:rsidR="00BE1EF1" w:rsidRPr="007979DA" w:rsidRDefault="00E600A2" w:rsidP="00BE1EF1">
      <w:r>
        <w:rPr>
          <w:rStyle w:val="HideTWBExt"/>
        </w:rPr>
        <w:t>&lt;/Amend&gt;&lt;/RepeatBlock-Amend&gt;</w:t>
      </w:r>
    </w:p>
    <w:p w:rsidR="00DB56E4" w:rsidRPr="00084D87" w:rsidRDefault="00DB56E4" w:rsidP="00DB56E4"/>
    <w:p w:rsidR="00BE1EF1" w:rsidRDefault="00BE1EF1" w:rsidP="00106786">
      <w:pPr>
        <w:sectPr w:rsidR="00BE1EF1" w:rsidSect="00BE1EF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BE1EF1" w:rsidRDefault="00E600A2" w:rsidP="002B2C72">
      <w:pPr>
        <w:pStyle w:val="PageHeadingNotTOC"/>
        <w:rPr>
          <w:noProof/>
        </w:rPr>
      </w:pPr>
      <w:bookmarkStart w:id="1" w:name="FootprintPageAD"/>
      <w:r>
        <w:lastRenderedPageBreak/>
        <w:t>PRIEDAS. SUBJEKTAI AR ASMENYS,</w:t>
      </w:r>
      <w:r>
        <w:br/>
        <w:t>IŠ KURIŲ NUOMONĖS REFERENTĖ GAVO INFORMACIJOS</w:t>
      </w:r>
    </w:p>
    <w:p w:rsidR="00BE1EF1" w:rsidRPr="0099178F" w:rsidRDefault="00E600A2" w:rsidP="00037518">
      <w:pPr>
        <w:pStyle w:val="Normal24a"/>
      </w:pPr>
      <w:r>
        <w:rPr>
          <w:rStyle w:val="HideTWBExt"/>
        </w:rPr>
        <w:t>&lt;FootprintIntro&gt;</w:t>
      </w:r>
      <w:r>
        <w:t xml:space="preserve">Nuomonės referentė, </w:t>
      </w:r>
      <w:r>
        <w:t>prisiimdama visą atsakomybę, pareiškia, kad negavo informacijos iš jokio subjekto ar asmens, kuris turi būti nurodytas šiame priede pagal Darbo tvarkos taisyklių I priedo 8 straipsnį.</w:t>
      </w:r>
      <w:r>
        <w:rPr>
          <w:rStyle w:val="HideTWBExt"/>
        </w:rPr>
        <w:t>&lt;/FootprintIntro&gt;</w:t>
      </w:r>
    </w:p>
    <w:p w:rsidR="00BE1EF1" w:rsidRDefault="00BE1EF1" w:rsidP="00AD5932"/>
    <w:p w:rsidR="00BE1EF1" w:rsidRPr="00BE1EF1" w:rsidRDefault="00BE1EF1" w:rsidP="00BE1EF1"/>
    <w:bookmarkEnd w:id="1"/>
    <w:p w:rsidR="00BE1EF1" w:rsidRDefault="00BE1EF1" w:rsidP="00106786">
      <w:pPr>
        <w:sectPr w:rsidR="00BE1EF1" w:rsidSect="00BE1EF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06786" w:rsidRPr="00106786" w:rsidRDefault="00106786" w:rsidP="00106786"/>
    <w:p w:rsidR="00106786" w:rsidRDefault="00E600A2" w:rsidP="00106786">
      <w:pPr>
        <w:pStyle w:val="PageHeadingNotTOC"/>
      </w:pPr>
      <w:bookmarkStart w:id="2" w:name="ProcPageAD"/>
      <w:r>
        <w:t>NUOMONĘ TEIKIANČIO KOM</w:t>
      </w:r>
      <w:r>
        <w:t>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124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Direktyvos 2009/21/EB dėl vėliavos valstybės reikalavimų laikymosi dalinis keitimas</w:t>
            </w:r>
          </w:p>
        </w:tc>
      </w:tr>
      <w:tr w:rsidR="007124F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COM(2023)0272 – C9-0188/2023 – 2023/0172(COD)</w:t>
            </w:r>
          </w:p>
        </w:tc>
      </w:tr>
      <w:tr w:rsidR="007124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b/>
                <w:bCs/>
                <w:color w:val="000000"/>
                <w:sz w:val="20"/>
                <w:szCs w:val="20"/>
              </w:rPr>
            </w:pPr>
            <w:r>
              <w:rPr>
                <w:b/>
                <w:color w:val="000000"/>
                <w:sz w:val="20"/>
              </w:rPr>
              <w:t>Atsakingas komitetas</w:t>
            </w:r>
          </w:p>
          <w:p w:rsidR="00106786" w:rsidRDefault="00E600A2">
            <w:pPr>
              <w:autoSpaceDE w:val="0"/>
              <w:autoSpaceDN w:val="0"/>
              <w:adjustRightInd w:val="0"/>
              <w:rPr>
                <w:color w:val="000000"/>
                <w:sz w:val="20"/>
                <w:szCs w:val="20"/>
              </w:rPr>
            </w:pPr>
            <w:r>
              <w:rPr>
                <w:color w:val="000000"/>
                <w:sz w:val="20"/>
              </w:rPr>
              <w:t xml:space="preserve">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TRAN</w:t>
            </w:r>
          </w:p>
          <w:p w:rsidR="00106786" w:rsidRDefault="00E600A2">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06786" w:rsidRDefault="0010678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06786" w:rsidRDefault="0010678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6786" w:rsidRDefault="00106786">
            <w:pPr>
              <w:autoSpaceDE w:val="0"/>
              <w:autoSpaceDN w:val="0"/>
              <w:adjustRightInd w:val="0"/>
              <w:rPr>
                <w:rFonts w:ascii="sans-serif" w:hAnsi="sans-serif" w:cs="sans-serif"/>
                <w:color w:val="000000"/>
              </w:rPr>
            </w:pPr>
          </w:p>
        </w:tc>
      </w:tr>
      <w:tr w:rsidR="007124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b/>
                <w:bCs/>
                <w:color w:val="000000"/>
                <w:sz w:val="20"/>
                <w:szCs w:val="20"/>
              </w:rPr>
            </w:pPr>
            <w:r>
              <w:rPr>
                <w:b/>
                <w:color w:val="000000"/>
                <w:sz w:val="20"/>
              </w:rPr>
              <w:t>Nuomonę pateikė</w:t>
            </w:r>
          </w:p>
          <w:p w:rsidR="00106786" w:rsidRDefault="00E600A2">
            <w:pPr>
              <w:autoSpaceDE w:val="0"/>
              <w:autoSpaceDN w:val="0"/>
              <w:adjustRightInd w:val="0"/>
              <w:rPr>
                <w:color w:val="000000"/>
                <w:sz w:val="20"/>
                <w:szCs w:val="20"/>
              </w:rPr>
            </w:pPr>
            <w:r>
              <w:rPr>
                <w:color w:val="000000"/>
                <w:sz w:val="20"/>
              </w:rPr>
              <w:t xml:space="preserve"> </w:t>
            </w:r>
            <w:bookmarkStart w:id="3" w:name="_GoBack"/>
            <w:r>
              <w:rPr>
                <w:color w:val="000000"/>
                <w:sz w:val="20"/>
              </w:rPr>
              <w:t xml:space="preserve">  </w:t>
            </w:r>
            <w:bookmarkEnd w:id="3"/>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PECH</w:t>
            </w:r>
          </w:p>
          <w:p w:rsidR="00106786" w:rsidRDefault="00E600A2">
            <w:pPr>
              <w:autoSpaceDE w:val="0"/>
              <w:autoSpaceDN w:val="0"/>
              <w:adjustRightInd w:val="0"/>
              <w:rPr>
                <w:color w:val="000000"/>
                <w:sz w:val="20"/>
                <w:szCs w:val="20"/>
              </w:rPr>
            </w:pPr>
            <w:r>
              <w:rPr>
                <w:color w:val="000000"/>
                <w:sz w:val="20"/>
              </w:rPr>
              <w:t>10.7.2023</w:t>
            </w:r>
          </w:p>
        </w:tc>
      </w:tr>
      <w:tr w:rsidR="007124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b/>
                <w:bCs/>
                <w:color w:val="000000"/>
                <w:sz w:val="20"/>
                <w:szCs w:val="20"/>
              </w:rPr>
            </w:pPr>
            <w:r>
              <w:rPr>
                <w:b/>
                <w:color w:val="000000"/>
                <w:sz w:val="20"/>
              </w:rPr>
              <w:t>Nuomonės referentas (-ė)</w:t>
            </w:r>
          </w:p>
          <w:p w:rsidR="00106786" w:rsidRDefault="00E600A2">
            <w:pPr>
              <w:autoSpaceDE w:val="0"/>
              <w:autoSpaceDN w:val="0"/>
              <w:adjustRightInd w:val="0"/>
              <w:rPr>
                <w:color w:val="000000"/>
                <w:sz w:val="20"/>
                <w:szCs w:val="20"/>
              </w:rPr>
            </w:pPr>
            <w:r>
              <w:rPr>
                <w:color w:val="000000"/>
                <w:sz w:val="20"/>
              </w:rPr>
              <w:t xml:space="preserve">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Ana Miranda</w:t>
            </w:r>
          </w:p>
          <w:p w:rsidR="00106786" w:rsidRDefault="00E600A2">
            <w:pPr>
              <w:autoSpaceDE w:val="0"/>
              <w:autoSpaceDN w:val="0"/>
              <w:adjustRightInd w:val="0"/>
              <w:rPr>
                <w:color w:val="000000"/>
                <w:sz w:val="20"/>
                <w:szCs w:val="20"/>
              </w:rPr>
            </w:pPr>
            <w:r>
              <w:rPr>
                <w:color w:val="000000"/>
                <w:sz w:val="20"/>
              </w:rPr>
              <w:t>5.9.2023</w:t>
            </w:r>
          </w:p>
        </w:tc>
      </w:tr>
      <w:tr w:rsidR="007124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b/>
                <w:bCs/>
                <w:color w:val="000000"/>
                <w:sz w:val="20"/>
                <w:szCs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06786" w:rsidRDefault="0010678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06786" w:rsidRDefault="0010678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6786" w:rsidRDefault="00106786">
            <w:pPr>
              <w:autoSpaceDE w:val="0"/>
              <w:autoSpaceDN w:val="0"/>
              <w:adjustRightInd w:val="0"/>
              <w:rPr>
                <w:rFonts w:ascii="sans-serif" w:hAnsi="sans-serif" w:cs="sans-serif"/>
                <w:color w:val="000000"/>
              </w:rPr>
            </w:pPr>
          </w:p>
        </w:tc>
      </w:tr>
      <w:tr w:rsidR="007124F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b/>
                <w:bCs/>
                <w:color w:val="000000"/>
                <w:sz w:val="20"/>
                <w:szCs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106786" w:rsidRDefault="0010678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106786" w:rsidRDefault="0010678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06786" w:rsidRDefault="00106786">
            <w:pPr>
              <w:autoSpaceDE w:val="0"/>
              <w:autoSpaceDN w:val="0"/>
              <w:adjustRightInd w:val="0"/>
              <w:rPr>
                <w:rFonts w:ascii="sans-serif" w:hAnsi="sans-serif" w:cs="sans-serif"/>
                <w:color w:val="000000"/>
              </w:rPr>
            </w:pPr>
          </w:p>
        </w:tc>
      </w:tr>
      <w:tr w:rsidR="007124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b/>
                <w:bCs/>
                <w:color w:val="000000"/>
                <w:sz w:val="20"/>
                <w:szCs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w:t>
            </w:r>
          </w:p>
          <w:p w:rsidR="00106786" w:rsidRDefault="00E600A2">
            <w:pPr>
              <w:autoSpaceDE w:val="0"/>
              <w:autoSpaceDN w:val="0"/>
              <w:adjustRightInd w:val="0"/>
              <w:rPr>
                <w:color w:val="000000"/>
                <w:sz w:val="20"/>
                <w:szCs w:val="20"/>
              </w:rPr>
            </w:pPr>
            <w:r>
              <w:rPr>
                <w:color w:val="000000"/>
                <w:sz w:val="20"/>
              </w:rPr>
              <w:t>–:</w:t>
            </w:r>
          </w:p>
          <w:p w:rsidR="00106786" w:rsidRDefault="00E600A2">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20</w:t>
            </w:r>
          </w:p>
          <w:p w:rsidR="00106786" w:rsidRDefault="00E600A2">
            <w:pPr>
              <w:autoSpaceDE w:val="0"/>
              <w:autoSpaceDN w:val="0"/>
              <w:adjustRightInd w:val="0"/>
              <w:rPr>
                <w:color w:val="000000"/>
                <w:sz w:val="20"/>
                <w:szCs w:val="20"/>
              </w:rPr>
            </w:pPr>
            <w:r>
              <w:rPr>
                <w:color w:val="000000"/>
                <w:sz w:val="20"/>
              </w:rPr>
              <w:t>3</w:t>
            </w:r>
          </w:p>
          <w:p w:rsidR="00106786" w:rsidRDefault="00E600A2">
            <w:pPr>
              <w:autoSpaceDE w:val="0"/>
              <w:autoSpaceDN w:val="0"/>
              <w:adjustRightInd w:val="0"/>
              <w:rPr>
                <w:color w:val="000000"/>
                <w:sz w:val="20"/>
                <w:szCs w:val="20"/>
              </w:rPr>
            </w:pPr>
            <w:r>
              <w:rPr>
                <w:color w:val="000000"/>
                <w:sz w:val="20"/>
              </w:rPr>
              <w:t>1</w:t>
            </w:r>
          </w:p>
        </w:tc>
      </w:tr>
      <w:tr w:rsidR="007124F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b/>
                <w:bCs/>
                <w:color w:val="000000"/>
                <w:sz w:val="20"/>
                <w:szCs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Clara Aguilera, João Albuquerque, Pietro Bartolo, Izaskun Bilbao Barandica, Isabel Carvalhais, Maria da Graça Carvalho, Asger Christensen, Rosa D’Amato, Francisco Guerreiro, Anja Haga, Niclas Herbst, Ladislav</w:t>
            </w:r>
            <w:r>
              <w:rPr>
                <w:color w:val="000000"/>
                <w:sz w:val="20"/>
              </w:rPr>
              <w:t xml:space="preserve"> Ilčić, France Jamet, Predrag Fred Matić, Francisco José Millán Mon, Ana Miranda, João Pimenta Lopes, Caroline Roose, Bert-Jan Ruissen, Marc Tarabella, Theodoros Zagorakis</w:t>
            </w:r>
          </w:p>
        </w:tc>
      </w:tr>
      <w:tr w:rsidR="007124F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b/>
                <w:bCs/>
                <w:color w:val="000000"/>
                <w:sz w:val="20"/>
                <w:szCs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Gabriel Mato</w:t>
            </w:r>
          </w:p>
        </w:tc>
      </w:tr>
      <w:tr w:rsidR="007124F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b/>
                <w:bCs/>
                <w:color w:val="000000"/>
                <w:sz w:val="20"/>
                <w:szCs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06786" w:rsidRDefault="00E600A2">
            <w:pPr>
              <w:autoSpaceDE w:val="0"/>
              <w:autoSpaceDN w:val="0"/>
              <w:adjustRightInd w:val="0"/>
              <w:rPr>
                <w:color w:val="000000"/>
                <w:sz w:val="20"/>
                <w:szCs w:val="20"/>
              </w:rPr>
            </w:pPr>
            <w:r>
              <w:rPr>
                <w:color w:val="000000"/>
                <w:sz w:val="20"/>
              </w:rPr>
              <w:t>Erik Poulsen, Anne Sander</w:t>
            </w:r>
          </w:p>
        </w:tc>
      </w:tr>
    </w:tbl>
    <w:p w:rsidR="00106786" w:rsidRDefault="00106786"/>
    <w:bookmarkEnd w:id="2"/>
    <w:p w:rsidR="00BE1EF1" w:rsidRPr="007979DA" w:rsidRDefault="00BE1EF1" w:rsidP="00BE1EF1"/>
    <w:p w:rsidR="00BE1EF1" w:rsidRPr="007979DA" w:rsidRDefault="00BE1EF1" w:rsidP="00BE1EF1">
      <w:pPr>
        <w:sectPr w:rsidR="00BE1EF1" w:rsidRPr="007979DA" w:rsidSect="001A5D7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E1EF1" w:rsidRPr="007979DA" w:rsidRDefault="00E600A2" w:rsidP="00BE1EF1">
      <w:pPr>
        <w:pStyle w:val="PageHeadingNotTOC"/>
      </w:pPr>
      <w:bookmarkStart w:id="4" w:name="RollCallPageAD"/>
      <w:r>
        <w:lastRenderedPageBreak/>
        <w:t>GALUTINIS VARDINIS BALSAVIMAS</w:t>
      </w:r>
      <w:r>
        <w:rPr>
          <w:b w:val="0"/>
        </w:rPr>
        <w:t xml:space="preserve"> </w:t>
      </w:r>
      <w:r>
        <w:t>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124F9" w:rsidTr="00C154EE">
        <w:trPr>
          <w:cantSplit/>
        </w:trPr>
        <w:tc>
          <w:tcPr>
            <w:tcW w:w="1701" w:type="dxa"/>
            <w:shd w:val="pct10" w:color="000000" w:fill="FFFFFF"/>
            <w:vAlign w:val="center"/>
          </w:tcPr>
          <w:p w:rsidR="00BE1EF1" w:rsidRPr="007979DA" w:rsidRDefault="00E600A2" w:rsidP="00C154EE">
            <w:pPr>
              <w:pStyle w:val="RollCallVotes"/>
            </w:pPr>
            <w:r>
              <w:t>20</w:t>
            </w:r>
          </w:p>
        </w:tc>
        <w:tc>
          <w:tcPr>
            <w:tcW w:w="7371" w:type="dxa"/>
            <w:shd w:val="pct10" w:color="000000" w:fill="FFFFFF"/>
          </w:tcPr>
          <w:p w:rsidR="00BE1EF1" w:rsidRPr="007979DA" w:rsidRDefault="00E600A2" w:rsidP="00C154EE">
            <w:pPr>
              <w:pStyle w:val="RollCallSymbols14pt"/>
            </w:pPr>
            <w:r>
              <w:t>+</w:t>
            </w:r>
          </w:p>
        </w:tc>
      </w:tr>
      <w:tr w:rsidR="007124F9" w:rsidTr="00C154EE">
        <w:trPr>
          <w:cantSplit/>
        </w:trPr>
        <w:tc>
          <w:tcPr>
            <w:tcW w:w="1701" w:type="dxa"/>
            <w:shd w:val="clear" w:color="auto" w:fill="FFFFFF"/>
          </w:tcPr>
          <w:p w:rsidR="00BE1EF1" w:rsidRPr="007979DA" w:rsidRDefault="00E600A2" w:rsidP="00C154EE">
            <w:pPr>
              <w:pStyle w:val="RollCallTable"/>
            </w:pPr>
            <w:r>
              <w:t>PPE</w:t>
            </w:r>
          </w:p>
        </w:tc>
        <w:tc>
          <w:tcPr>
            <w:tcW w:w="7371" w:type="dxa"/>
            <w:shd w:val="clear" w:color="auto" w:fill="FFFFFF"/>
          </w:tcPr>
          <w:p w:rsidR="00BE1EF1" w:rsidRPr="007979DA" w:rsidRDefault="00E600A2" w:rsidP="00C154EE">
            <w:pPr>
              <w:pStyle w:val="RollCallTable"/>
            </w:pPr>
            <w:r>
              <w:t xml:space="preserve">Maria da Graça Carvalho, Anja Haga, </w:t>
            </w:r>
            <w:r>
              <w:t>Niclas Herbst, Gabriel Mato, Francisco José Millán Mon, Anne Sander, Theodoros Zagorakis</w:t>
            </w:r>
          </w:p>
        </w:tc>
      </w:tr>
      <w:tr w:rsidR="007124F9" w:rsidTr="00C154EE">
        <w:trPr>
          <w:cantSplit/>
        </w:trPr>
        <w:tc>
          <w:tcPr>
            <w:tcW w:w="1701" w:type="dxa"/>
            <w:shd w:val="clear" w:color="auto" w:fill="FFFFFF"/>
          </w:tcPr>
          <w:p w:rsidR="00BE1EF1" w:rsidRPr="007979DA" w:rsidRDefault="00E600A2" w:rsidP="00C154EE">
            <w:pPr>
              <w:pStyle w:val="RollCallTable"/>
            </w:pPr>
            <w:r>
              <w:t>Renew</w:t>
            </w:r>
          </w:p>
        </w:tc>
        <w:tc>
          <w:tcPr>
            <w:tcW w:w="7371" w:type="dxa"/>
            <w:shd w:val="clear" w:color="auto" w:fill="FFFFFF"/>
          </w:tcPr>
          <w:p w:rsidR="00BE1EF1" w:rsidRPr="007979DA" w:rsidRDefault="00E600A2" w:rsidP="00C154EE">
            <w:pPr>
              <w:pStyle w:val="RollCallTable"/>
            </w:pPr>
            <w:r>
              <w:t>Izaskun Bilbao Barandica, Asger Christensen, Erik Poulsen</w:t>
            </w:r>
          </w:p>
        </w:tc>
      </w:tr>
      <w:tr w:rsidR="007124F9" w:rsidTr="00C154EE">
        <w:trPr>
          <w:cantSplit/>
        </w:trPr>
        <w:tc>
          <w:tcPr>
            <w:tcW w:w="1701" w:type="dxa"/>
            <w:shd w:val="clear" w:color="auto" w:fill="FFFFFF"/>
          </w:tcPr>
          <w:p w:rsidR="00BE1EF1" w:rsidRPr="007979DA" w:rsidRDefault="00E600A2" w:rsidP="00C154EE">
            <w:pPr>
              <w:pStyle w:val="RollCallTable"/>
            </w:pPr>
            <w:r>
              <w:t>S&amp;D</w:t>
            </w:r>
          </w:p>
        </w:tc>
        <w:tc>
          <w:tcPr>
            <w:tcW w:w="7371" w:type="dxa"/>
            <w:shd w:val="clear" w:color="auto" w:fill="FFFFFF"/>
          </w:tcPr>
          <w:p w:rsidR="00BE1EF1" w:rsidRPr="007979DA" w:rsidRDefault="00E600A2" w:rsidP="00C154EE">
            <w:pPr>
              <w:pStyle w:val="RollCallTable"/>
            </w:pPr>
            <w:r>
              <w:t>Clara Aguilera, João Albuquerque, Pietro Bartolo, Isabel Carvalhais, Predrag Fred Matić</w:t>
            </w:r>
          </w:p>
        </w:tc>
      </w:tr>
      <w:tr w:rsidR="007124F9" w:rsidTr="00C154EE">
        <w:trPr>
          <w:cantSplit/>
        </w:trPr>
        <w:tc>
          <w:tcPr>
            <w:tcW w:w="1701" w:type="dxa"/>
            <w:shd w:val="clear" w:color="auto" w:fill="FFFFFF"/>
          </w:tcPr>
          <w:p w:rsidR="00BE1EF1" w:rsidRPr="007979DA" w:rsidRDefault="00E600A2" w:rsidP="00C154EE">
            <w:pPr>
              <w:pStyle w:val="RollCallTable"/>
            </w:pPr>
            <w:r>
              <w:t>The Left</w:t>
            </w:r>
          </w:p>
        </w:tc>
        <w:tc>
          <w:tcPr>
            <w:tcW w:w="7371" w:type="dxa"/>
            <w:shd w:val="clear" w:color="auto" w:fill="FFFFFF"/>
          </w:tcPr>
          <w:p w:rsidR="00BE1EF1" w:rsidRPr="007979DA" w:rsidRDefault="00E600A2" w:rsidP="00C154EE">
            <w:pPr>
              <w:pStyle w:val="RollCallTable"/>
            </w:pPr>
            <w:r>
              <w:t>João Pimenta Lopes</w:t>
            </w:r>
          </w:p>
        </w:tc>
      </w:tr>
      <w:tr w:rsidR="007124F9" w:rsidTr="00C154EE">
        <w:trPr>
          <w:cantSplit/>
        </w:trPr>
        <w:tc>
          <w:tcPr>
            <w:tcW w:w="1701" w:type="dxa"/>
            <w:shd w:val="clear" w:color="auto" w:fill="FFFFFF"/>
          </w:tcPr>
          <w:p w:rsidR="00BE1EF1" w:rsidRPr="007979DA" w:rsidRDefault="00E600A2" w:rsidP="00C154EE">
            <w:pPr>
              <w:pStyle w:val="RollCallTable"/>
            </w:pPr>
            <w:r>
              <w:t>Verts/ALE</w:t>
            </w:r>
          </w:p>
        </w:tc>
        <w:tc>
          <w:tcPr>
            <w:tcW w:w="7371" w:type="dxa"/>
            <w:shd w:val="clear" w:color="auto" w:fill="FFFFFF"/>
          </w:tcPr>
          <w:p w:rsidR="00BE1EF1" w:rsidRPr="007979DA" w:rsidRDefault="00E600A2" w:rsidP="00C154EE">
            <w:pPr>
              <w:pStyle w:val="RollCallTable"/>
            </w:pPr>
            <w:r>
              <w:t>Rosa D'Amato, Francisco Guerreiro, Ana Miranda, Caroline Roose</w:t>
            </w:r>
          </w:p>
        </w:tc>
      </w:tr>
    </w:tbl>
    <w:p w:rsidR="00BE1EF1" w:rsidRPr="007979DA" w:rsidRDefault="00BE1EF1" w:rsidP="00BE1EF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124F9" w:rsidTr="00C154EE">
        <w:trPr>
          <w:cantSplit/>
        </w:trPr>
        <w:tc>
          <w:tcPr>
            <w:tcW w:w="1701" w:type="dxa"/>
            <w:shd w:val="pct10" w:color="000000" w:fill="FFFFFF"/>
            <w:vAlign w:val="center"/>
          </w:tcPr>
          <w:p w:rsidR="00BE1EF1" w:rsidRPr="007979DA" w:rsidRDefault="00E600A2" w:rsidP="00C154EE">
            <w:pPr>
              <w:pStyle w:val="RollCallVotes"/>
            </w:pPr>
            <w:r>
              <w:t>3</w:t>
            </w:r>
          </w:p>
        </w:tc>
        <w:tc>
          <w:tcPr>
            <w:tcW w:w="7371" w:type="dxa"/>
            <w:shd w:val="pct10" w:color="000000" w:fill="FFFFFF"/>
          </w:tcPr>
          <w:p w:rsidR="00BE1EF1" w:rsidRPr="007979DA" w:rsidRDefault="00E600A2" w:rsidP="00C154EE">
            <w:pPr>
              <w:pStyle w:val="RollCallSymbols14pt"/>
            </w:pPr>
            <w:r>
              <w:t>-</w:t>
            </w:r>
          </w:p>
        </w:tc>
      </w:tr>
      <w:tr w:rsidR="007124F9" w:rsidTr="00C154EE">
        <w:trPr>
          <w:cantSplit/>
        </w:trPr>
        <w:tc>
          <w:tcPr>
            <w:tcW w:w="1701" w:type="dxa"/>
            <w:shd w:val="clear" w:color="auto" w:fill="FFFFFF"/>
          </w:tcPr>
          <w:p w:rsidR="00BE1EF1" w:rsidRPr="007979DA" w:rsidRDefault="00E600A2" w:rsidP="00C154EE">
            <w:pPr>
              <w:pStyle w:val="RollCallTable"/>
            </w:pPr>
            <w:r>
              <w:t>ECR</w:t>
            </w:r>
          </w:p>
        </w:tc>
        <w:tc>
          <w:tcPr>
            <w:tcW w:w="7371" w:type="dxa"/>
            <w:shd w:val="clear" w:color="auto" w:fill="FFFFFF"/>
          </w:tcPr>
          <w:p w:rsidR="00BE1EF1" w:rsidRPr="007979DA" w:rsidRDefault="00E600A2" w:rsidP="00C154EE">
            <w:pPr>
              <w:pStyle w:val="RollCallTable"/>
            </w:pPr>
            <w:r>
              <w:t>Ladislav Ilčić, Bert-Jan Ruissen</w:t>
            </w:r>
          </w:p>
        </w:tc>
      </w:tr>
      <w:tr w:rsidR="007124F9" w:rsidTr="00C154EE">
        <w:trPr>
          <w:cantSplit/>
        </w:trPr>
        <w:tc>
          <w:tcPr>
            <w:tcW w:w="1701" w:type="dxa"/>
            <w:shd w:val="clear" w:color="auto" w:fill="FFFFFF"/>
          </w:tcPr>
          <w:p w:rsidR="00BE1EF1" w:rsidRPr="007979DA" w:rsidRDefault="00E600A2" w:rsidP="00C154EE">
            <w:pPr>
              <w:pStyle w:val="RollCallTable"/>
            </w:pPr>
            <w:r>
              <w:t>ID</w:t>
            </w:r>
          </w:p>
        </w:tc>
        <w:tc>
          <w:tcPr>
            <w:tcW w:w="7371" w:type="dxa"/>
            <w:shd w:val="clear" w:color="auto" w:fill="FFFFFF"/>
          </w:tcPr>
          <w:p w:rsidR="00BE1EF1" w:rsidRPr="007979DA" w:rsidRDefault="00E600A2" w:rsidP="00C154EE">
            <w:pPr>
              <w:pStyle w:val="RollCallTable"/>
            </w:pPr>
            <w:r>
              <w:t>France Jamet</w:t>
            </w:r>
          </w:p>
        </w:tc>
      </w:tr>
    </w:tbl>
    <w:p w:rsidR="00BE1EF1" w:rsidRPr="007979DA" w:rsidRDefault="00BE1EF1" w:rsidP="00BE1EF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124F9" w:rsidTr="00C154EE">
        <w:trPr>
          <w:cantSplit/>
        </w:trPr>
        <w:tc>
          <w:tcPr>
            <w:tcW w:w="1701" w:type="dxa"/>
            <w:shd w:val="pct10" w:color="000000" w:fill="FFFFFF"/>
            <w:vAlign w:val="center"/>
          </w:tcPr>
          <w:p w:rsidR="00BE1EF1" w:rsidRPr="007979DA" w:rsidRDefault="00E600A2" w:rsidP="00C154EE">
            <w:pPr>
              <w:pStyle w:val="RollCallVotes"/>
            </w:pPr>
            <w:r>
              <w:t>1</w:t>
            </w:r>
          </w:p>
        </w:tc>
        <w:tc>
          <w:tcPr>
            <w:tcW w:w="7371" w:type="dxa"/>
            <w:shd w:val="pct10" w:color="000000" w:fill="FFFFFF"/>
          </w:tcPr>
          <w:p w:rsidR="00BE1EF1" w:rsidRPr="007979DA" w:rsidRDefault="00E600A2" w:rsidP="00C154EE">
            <w:pPr>
              <w:pStyle w:val="RollCallSymbols14pt"/>
            </w:pPr>
            <w:r>
              <w:t>0</w:t>
            </w:r>
          </w:p>
        </w:tc>
      </w:tr>
      <w:tr w:rsidR="007124F9" w:rsidTr="00C154EE">
        <w:trPr>
          <w:cantSplit/>
        </w:trPr>
        <w:tc>
          <w:tcPr>
            <w:tcW w:w="1701" w:type="dxa"/>
            <w:shd w:val="clear" w:color="auto" w:fill="FFFFFF"/>
          </w:tcPr>
          <w:p w:rsidR="00BE1EF1" w:rsidRPr="007979DA" w:rsidRDefault="00E600A2" w:rsidP="00C154EE">
            <w:pPr>
              <w:pStyle w:val="RollCallTable"/>
            </w:pPr>
            <w:r>
              <w:t>NI</w:t>
            </w:r>
          </w:p>
        </w:tc>
        <w:tc>
          <w:tcPr>
            <w:tcW w:w="7371" w:type="dxa"/>
            <w:shd w:val="clear" w:color="auto" w:fill="FFFFFF"/>
          </w:tcPr>
          <w:p w:rsidR="00BE1EF1" w:rsidRPr="007979DA" w:rsidRDefault="00E600A2" w:rsidP="00C154EE">
            <w:pPr>
              <w:pStyle w:val="RollCallTable"/>
            </w:pPr>
            <w:r>
              <w:t>Marc Tarabella</w:t>
            </w:r>
          </w:p>
        </w:tc>
      </w:tr>
    </w:tbl>
    <w:p w:rsidR="00BE1EF1" w:rsidRPr="007979DA" w:rsidRDefault="00BE1EF1" w:rsidP="00BE1EF1">
      <w:pPr>
        <w:pStyle w:val="Normal12a"/>
      </w:pPr>
    </w:p>
    <w:p w:rsidR="00BE1EF1" w:rsidRPr="0037324C" w:rsidRDefault="00E600A2" w:rsidP="00BE1EF1">
      <w:r>
        <w:t>Sutartiniai ženklai:</w:t>
      </w:r>
    </w:p>
    <w:p w:rsidR="00BE1EF1" w:rsidRPr="0037324C" w:rsidRDefault="00E600A2" w:rsidP="00BE1EF1">
      <w:pPr>
        <w:tabs>
          <w:tab w:val="center" w:pos="284"/>
          <w:tab w:val="left" w:pos="426"/>
        </w:tabs>
      </w:pPr>
      <w:r>
        <w:t>+</w:t>
      </w:r>
      <w:r>
        <w:tab/>
        <w:t>:</w:t>
      </w:r>
      <w:r>
        <w:tab/>
        <w:t>už</w:t>
      </w:r>
    </w:p>
    <w:p w:rsidR="00BE1EF1" w:rsidRPr="0037324C" w:rsidRDefault="00E600A2" w:rsidP="00BE1EF1">
      <w:pPr>
        <w:tabs>
          <w:tab w:val="center" w:pos="284"/>
          <w:tab w:val="left" w:pos="426"/>
        </w:tabs>
      </w:pPr>
      <w:r>
        <w:t>-</w:t>
      </w:r>
      <w:r>
        <w:tab/>
        <w:t>:</w:t>
      </w:r>
      <w:r>
        <w:tab/>
        <w:t>prieš</w:t>
      </w:r>
    </w:p>
    <w:p w:rsidR="00BE1EF1" w:rsidRPr="0037324C" w:rsidRDefault="00E600A2" w:rsidP="00BE1EF1">
      <w:pPr>
        <w:tabs>
          <w:tab w:val="center" w:pos="284"/>
          <w:tab w:val="left" w:pos="426"/>
        </w:tabs>
      </w:pPr>
      <w:r>
        <w:t>0</w:t>
      </w:r>
      <w:r>
        <w:tab/>
        <w:t>:</w:t>
      </w:r>
      <w:r>
        <w:tab/>
        <w:t>susilaikė</w:t>
      </w:r>
    </w:p>
    <w:bookmarkEnd w:id="4"/>
    <w:sectPr w:rsidR="00BE1EF1" w:rsidRPr="0037324C" w:rsidSect="00BE1EF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600A2">
      <w:r>
        <w:separator/>
      </w:r>
    </w:p>
  </w:endnote>
  <w:endnote w:type="continuationSeparator" w:id="0">
    <w:p w:rsidR="00000000" w:rsidRDefault="00E60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786" w:rsidRDefault="00E600A2" w:rsidP="00106786">
    <w:pPr>
      <w:pStyle w:val="EPFooter"/>
    </w:pPr>
    <w:r>
      <w:t>PE</w:t>
    </w:r>
    <w:r w:rsidRPr="00106786">
      <w:rPr>
        <w:rStyle w:val="HideTWBExt"/>
      </w:rPr>
      <w:t>&lt;NoPE&gt;</w:t>
    </w:r>
    <w:r>
      <w:t>752.995</w:t>
    </w:r>
    <w:r w:rsidRPr="00106786">
      <w:rPr>
        <w:rStyle w:val="HideTWBExt"/>
      </w:rPr>
      <w:t>&lt;/NoPE&gt;&lt;Version&gt;</w:t>
    </w:r>
    <w:r>
      <w:t>v02-00</w:t>
    </w:r>
    <w:r w:rsidRPr="00106786">
      <w:rPr>
        <w:rStyle w:val="HideTWBExt"/>
      </w:rPr>
      <w:t>&lt;/Version&gt;</w:t>
    </w:r>
    <w:r>
      <w:tab/>
    </w:r>
    <w:r>
      <w:fldChar w:fldCharType="begin"/>
    </w:r>
    <w:r>
      <w:instrText xml:space="preserve"> PAGE  \* MERGEFORMAT </w:instrText>
    </w:r>
    <w:r>
      <w:fldChar w:fldCharType="separate"/>
    </w:r>
    <w:r>
      <w:rPr>
        <w:noProof/>
      </w:rPr>
      <w:t>22</w:t>
    </w:r>
    <w:r>
      <w:fldChar w:fldCharType="end"/>
    </w:r>
    <w:r>
      <w:t>/</w:t>
    </w:r>
    <w:r w:rsidR="00BE1EF1">
      <w:fldChar w:fldCharType="begin"/>
    </w:r>
    <w:r>
      <w:instrText xml:space="preserve"> NUMPAGES  \* MERGEFORMAT </w:instrText>
    </w:r>
    <w:r w:rsidR="00BE1EF1">
      <w:fldChar w:fldCharType="separate"/>
    </w:r>
    <w:r>
      <w:rPr>
        <w:noProof/>
      </w:rPr>
      <w:t>23</w:t>
    </w:r>
    <w:r w:rsidR="00BE1EF1">
      <w:rPr>
        <w:noProof/>
      </w:rPr>
      <w:fldChar w:fldCharType="end"/>
    </w:r>
    <w:r>
      <w:tab/>
    </w:r>
    <w:r w:rsidRPr="00106786">
      <w:rPr>
        <w:rStyle w:val="HideTWBExt"/>
      </w:rPr>
      <w:t>&lt;PathFdR&gt;</w:t>
    </w:r>
    <w:r>
      <w:t>AD\1291495LT.docx</w:t>
    </w:r>
    <w:r w:rsidRPr="00106786">
      <w:rPr>
        <w:rStyle w:val="HideTWBExt"/>
      </w:rPr>
      <w:t>&lt;/PathFdR&gt;</w:t>
    </w:r>
  </w:p>
  <w:p w:rsidR="007F187F" w:rsidRPr="00084D87" w:rsidRDefault="00E600A2" w:rsidP="00106786">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786" w:rsidRDefault="00E600A2" w:rsidP="00106786">
    <w:pPr>
      <w:pStyle w:val="EPFooter"/>
    </w:pPr>
    <w:r w:rsidRPr="00106786">
      <w:rPr>
        <w:rStyle w:val="HideTWBExt"/>
      </w:rPr>
      <w:t>&lt;PathFdR&gt;</w:t>
    </w:r>
    <w:r>
      <w:t>AD\1291495LT.docx</w:t>
    </w:r>
    <w:r w:rsidRPr="00106786">
      <w:rPr>
        <w:rStyle w:val="HideTWBExt"/>
      </w:rPr>
      <w:t>&lt;/PathFdR&gt;</w:t>
    </w:r>
    <w:r>
      <w:tab/>
    </w:r>
    <w:r>
      <w:fldChar w:fldCharType="begin"/>
    </w:r>
    <w:r>
      <w:instrText xml:space="preserve"> PAGE  \* MERGEFORMAT </w:instrText>
    </w:r>
    <w:r>
      <w:fldChar w:fldCharType="separate"/>
    </w:r>
    <w:r>
      <w:rPr>
        <w:noProof/>
      </w:rPr>
      <w:t>23</w:t>
    </w:r>
    <w:r>
      <w:fldChar w:fldCharType="end"/>
    </w:r>
    <w:r>
      <w:t>/</w:t>
    </w:r>
    <w:r w:rsidR="00BE1EF1">
      <w:fldChar w:fldCharType="begin"/>
    </w:r>
    <w:r>
      <w:instrText xml:space="preserve"> NUMPAGES  \* MERGEFORMAT </w:instrText>
    </w:r>
    <w:r w:rsidR="00BE1EF1">
      <w:fldChar w:fldCharType="separate"/>
    </w:r>
    <w:r>
      <w:rPr>
        <w:noProof/>
      </w:rPr>
      <w:t>23</w:t>
    </w:r>
    <w:r w:rsidR="00BE1EF1">
      <w:rPr>
        <w:noProof/>
      </w:rPr>
      <w:fldChar w:fldCharType="end"/>
    </w:r>
    <w:r>
      <w:tab/>
      <w:t>PE</w:t>
    </w:r>
    <w:r w:rsidRPr="00106786">
      <w:rPr>
        <w:rStyle w:val="HideTWBExt"/>
      </w:rPr>
      <w:t>&lt;NoPE&gt;</w:t>
    </w:r>
    <w:r>
      <w:t>752.995</w:t>
    </w:r>
    <w:r w:rsidRPr="00106786">
      <w:rPr>
        <w:rStyle w:val="HideTWBExt"/>
      </w:rPr>
      <w:t>&lt;/NoPE&gt;&lt;Version&gt;</w:t>
    </w:r>
    <w:r>
      <w:t>v02-00</w:t>
    </w:r>
    <w:r w:rsidRPr="00106786">
      <w:rPr>
        <w:rStyle w:val="HideTWBExt"/>
      </w:rPr>
      <w:t>&lt;/Version&gt;</w:t>
    </w:r>
  </w:p>
  <w:p w:rsidR="007F187F" w:rsidRPr="00084D87" w:rsidRDefault="00E600A2" w:rsidP="00106786">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786" w:rsidRDefault="00E600A2" w:rsidP="00106786">
    <w:pPr>
      <w:pStyle w:val="EPFooter"/>
    </w:pPr>
    <w:r w:rsidRPr="00106786">
      <w:rPr>
        <w:rStyle w:val="HideTWBExt"/>
      </w:rPr>
      <w:t>&lt;Pat</w:t>
    </w:r>
    <w:r w:rsidRPr="00106786">
      <w:rPr>
        <w:rStyle w:val="HideTWBExt"/>
      </w:rPr>
      <w:t>hFdR&gt;</w:t>
    </w:r>
    <w:r>
      <w:t>AD\1291495LT.docx</w:t>
    </w:r>
    <w:r w:rsidRPr="00106786">
      <w:rPr>
        <w:rStyle w:val="HideTWBExt"/>
      </w:rPr>
      <w:t>&lt;/PathFdR&gt;</w:t>
    </w:r>
    <w:r>
      <w:tab/>
    </w:r>
    <w:r>
      <w:tab/>
      <w:t>PE</w:t>
    </w:r>
    <w:r w:rsidRPr="00106786">
      <w:rPr>
        <w:rStyle w:val="HideTWBExt"/>
      </w:rPr>
      <w:t>&lt;NoPE&gt;</w:t>
    </w:r>
    <w:r>
      <w:t>752.995</w:t>
    </w:r>
    <w:r w:rsidRPr="00106786">
      <w:rPr>
        <w:rStyle w:val="HideTWBExt"/>
      </w:rPr>
      <w:t>&lt;/NoPE&gt;&lt;Version&gt;</w:t>
    </w:r>
    <w:r>
      <w:t>v02-00</w:t>
    </w:r>
    <w:r w:rsidRPr="00106786">
      <w:rPr>
        <w:rStyle w:val="HideTWBExt"/>
      </w:rPr>
      <w:t>&lt;/Version&gt;</w:t>
    </w:r>
  </w:p>
  <w:p w:rsidR="007F187F" w:rsidRPr="00084D87" w:rsidRDefault="00E600A2" w:rsidP="00106786">
    <w:pPr>
      <w:pStyle w:val="EPFooter2"/>
    </w:pPr>
    <w:r>
      <w:t>LT</w:t>
    </w:r>
    <w:r>
      <w:tab/>
    </w:r>
    <w:r w:rsidRPr="00106786">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F0F" w:rsidRPr="00084D87" w:rsidRDefault="00E600A2">
      <w:r w:rsidRPr="00084D87">
        <w:separator/>
      </w:r>
    </w:p>
  </w:footnote>
  <w:footnote w:type="continuationSeparator" w:id="0">
    <w:p w:rsidR="00B73F0F" w:rsidRPr="00084D87" w:rsidRDefault="00E600A2">
      <w:r w:rsidRPr="00084D87">
        <w:continuationSeparator/>
      </w:r>
    </w:p>
  </w:footnote>
  <w:footnote w:id="1">
    <w:p w:rsidR="00BE1EF1" w:rsidRPr="004A772A" w:rsidRDefault="00E600A2" w:rsidP="00BE1EF1">
      <w:pPr>
        <w:pStyle w:val="FootnoteText"/>
      </w:pPr>
      <w:r>
        <w:rPr>
          <w:rStyle w:val="FootnoteReference"/>
          <w:lang w:val="en-GB"/>
        </w:rPr>
        <w:footnoteRef/>
      </w:r>
      <w:r>
        <w:t xml:space="preserve"> P5_TA(2004)0350 </w:t>
      </w:r>
    </w:p>
  </w:footnote>
  <w:footnote w:id="2">
    <w:p w:rsidR="00BE1EF1" w:rsidRPr="004A772A" w:rsidRDefault="00E600A2" w:rsidP="00BE1EF1">
      <w:pPr>
        <w:pStyle w:val="FootnoteText"/>
      </w:pPr>
      <w:r>
        <w:rPr>
          <w:rStyle w:val="FootnoteReference"/>
          <w:lang w:val="en-GB"/>
        </w:rPr>
        <w:footnoteRef/>
      </w:r>
      <w:r>
        <w:t xml:space="preserve"> Pavyzdžiui, rezoliucija P9_TA(2022)0356 ir pozicija dėl pasiūlymo dėl iniciatyvos „FuelEU Maritime“ pirmojo svarstymo metu.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EF1" w:rsidRDefault="00BE1E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EF1" w:rsidRDefault="00BE1E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EF1" w:rsidRDefault="00BE1E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CAPSFMNU" w:val=" 2"/>
    <w:docVar w:name="CJMNU" w:val="1"/>
    <w:docVar w:name="CODEMNU" w:val=" 1"/>
    <w:docVar w:name="COM2KEY" w:val="TRAN"/>
    <w:docVar w:name="COMKEY" w:val="PECH"/>
    <w:docVar w:name="CONTRIBUTION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48154 HideTWBExt;}{_x000d__x000a_\s18\ql \li0\ri0\sa120\nowidctlpar\wrapdefault\aspalpha\aspnum\faauto\adjustright\rin0\lin0\itap0 \rtlch\fcs1 \af0\afs20\alang1025 \ltrch\fcs0 \fs24\lang1063\langfe2057\cgrid\langnp1063\langfenp2057 \sbasedon0 \snext18 \spriority0 \styrsid10048154 _x000d__x000a_Normal6a;}{\s19\ql \li0\ri0\nowidctlpar\wrapdefault\aspalpha\aspnum\faauto\adjustright\rin0\lin0\itap0 \rtlch\fcs1 \af0\afs20\alang1025 \ltrch\fcs0 \b\fs24\lang1063\langfe2057\cgrid\langnp1063\langfenp2057 \sbasedon0 \snext19 \spriority0 \styrsid10048154 _x000d__x000a_NormalBold;}{\*\cs20 \additive \v\f1\fs20\cf15 \spriority0 \styrsid10048154 HideTWBInt;}{\s21\qc \li0\ri0\sa240\nowidctlpar\wrapdefault\aspalpha\aspnum\faauto\adjustright\rin0\lin0\itap0 \rtlch\fcs1 \af0\afs20\alang1025 \ltrch\fcs0 _x000d__x000a_\i\fs24\lang1063\langfe2057\cgrid\langnp1063\langfenp2057 \sbasedon0 \snext21 \spriority0 \styrsid1004815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2 \spriority0 \styrsid10048154 AmNumberTabs;}{\s23\ql \li0\ri0\sb240\nowidctlpar\wrapdefault\aspalpha\aspnum\faauto\adjustright\rin0\lin0\itap0 \rtlch\fcs1 _x000d__x000a_\af0\afs20\alang1025 \ltrch\fcs0 \b\fs24\lang1063\langfe2057\cgrid\langnp1063\langfenp2057 \sbasedon0 \snext23 \spriority0 \styrsid10048154 NormalBold12b;}}{\*\rsidtbl \rsid24658\rsid223860\rsid735077\rsid1718133\rsid2892074\rsid3565327\rsid4666813_x000d__x000a_\rsid6641733\rsid7421396\rsid7823322\rsid9636012\rsid10048154\rsid10377208\rsid11215221\rsid11549030\rsid12154954\rsid14382809\rsid14424199\rsid15204470\rsid15285974\rsid15950462\rsid16324206\rsid16662270}{\mmathPr\mmathFont34\mbrkBin0\mbrkBinSub0_x000d__x000a_\msmallFrac0\mdispDef1\mlMargin0\mrMargin0\mdefJc1\mwrapIndent1440\mintLim0\mnaryLim1}{\info{\author MIKUCIONIS Kazimieras}{\operator MIKUCIONIS Kazimieras}{\creatim\yr2023\mo12\dy14\hr13\min44}{\revtim\yr2023\mo12\dy14\hr13\min44}{\version1}{\edmins0}_x000d__x000a_{\nofpages1}{\nofwords34}{\nofchars196}{\nofcharsws22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48154\newtblstyruls\nogrowautofit\usenormstyforlist\noindnmbrts\felnbrelev\nocxsptable\indrlsweleven\noafcnsttbl\afelev\utinl\hwelev\spltpgpar\notcvasp\notbrkcnstfrctbl\notvatxbx\krnprsnet\cachedcolbal _x000d__x000a_\nouicompat \fet0{\*\wgrffmtfilter 013f}\nofeaturethrottle1\ilfomacatclnup0{\*\template C:\\Users\\KMIKUC~1\\AppData\\Local\\Temp\\Blank1.dotx}{\*\ftnsep \ltrpar \pard\plain \ltrpar_x000d__x000a_\ql \li0\ri0\widctlpar\wrapdefault\aspalpha\aspnum\faauto\adjustright\rin0\lin0\itap0 \rtlch\fcs1 \af0\afs20\alang1025 \ltrch\fcs0 \fs24\lang2057\langfe2057\cgrid\langnp2057\langfenp2057 {\rtlch\fcs1 \af0 \ltrch\fcs0 \insrsid7421396 \chftnsep _x000d__x000a_\par }}{\*\ftnsepc \ltrpar \pard\plain \ltrpar\ql \li0\ri0\widctlpar\wrapdefault\aspalpha\aspnum\faauto\adjustright\rin0\lin0\itap0 \rtlch\fcs1 \af0\afs20\alang1025 \ltrch\fcs0 \fs24\lang2057\langfe2057\cgrid\langnp2057\langfenp2057 {\rtlch\fcs1 \af0 _x000d__x000a_\ltrch\fcs0 \insrsid7421396 \chftnsepc _x000d__x000a_\par }}{\*\aftnsep \ltrpar \pard\plain \ltrpar\ql \li0\ri0\widctlpar\wrapdefault\aspalpha\aspnum\faauto\adjustright\rin0\lin0\itap0 \rtlch\fcs1 \af0\afs20\alang1025 \ltrch\fcs0 \fs24\lang2057\langfe2057\cgrid\langnp2057\langfenp2057 {\rtlch\fcs1 \af0 _x000d__x000a_\ltrch\fcs0 \insrsid7421396 \chftnsep _x000d__x000a_\par }}{\*\aftnsepc \ltrpar \pard\plain \ltrpar\ql \li0\ri0\widctlpar\wrapdefault\aspalpha\aspnum\faauto\adjustright\rin0\lin0\itap0 \rtlch\fcs1 \af0\afs20\alang1025 \ltrch\fcs0 \fs24\lang2057\langfe2057\cgrid\langnp2057\langfenp2057 {\rtlch\fcs1 \af0 _x000d__x000a_\ltrch\fcs0 \insrsid74213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048154 \rtlch\fcs1 _x000d__x000a_\af0\afs20\alang1025 \ltrch\fcs0 \b\fs24\lang1063\langfe2057\cgrid\langnp1063\langfenp2057 {\rtlch\fcs1 \af0 \ltrch\fcs0 \cs17\b0\v\fs20\cf9\lang1024\langfe1024\loch\af1\hich\af1\dbch\af31501\noproof\insrsid10048154\charrsid12009231 {\*\bkmkstart restartA_x000d__x000a_}\hich\af1\dbch\af31501\loch\f1 &lt;AmendA&gt;}{\rtlch\fcs1 \af0 \ltrch\fcs0 \insrsid10048154\charrsid12009231 Pakeitimas\tab \tab }{\rtlch\fcs1 \af0 \ltrch\fcs0 _x000d__x000a_\cs17\b0\v\fs20\cf9\lang1024\langfe1024\loch\af1\hich\af1\dbch\af31501\noproof\insrsid10048154\charrsid12009231 \hich\af1\dbch\af31501\loch\f1 &lt;NumAmA&gt;}{\rtlch\fcs1 \af0 \ltrch\fcs0 \insrsid10048154\charrsid12009231 #}{\rtlch\fcs1 \af1 \ltrch\fcs0 _x000d__x000a_\cs20\v\f1\fs20\cf15\insrsid10048154\charrsid12009231 ENMIENDA@NRAM@}{\rtlch\fcs1 \af0 \ltrch\fcs0 \insrsid10048154\charrsid12009231 #}{\rtlch\fcs1 \af0 \ltrch\fcs0 _x000d__x000a_\cs17\b0\v\fs20\cf9\lang1024\langfe1024\loch\af1\hich\af1\dbch\af31501\noproof\insrsid10048154\charrsid12009231 \hich\af1\dbch\af31501\loch\f1 &lt;/NumAmA&gt;}{\rtlch\fcs1 \af0 \ltrch\fcs0 \insrsid10048154\charrsid12009231 _x000d__x000a_\par }\pard\plain \ltrpar\s23\ql \li0\ri0\sb240\keepn\nowidctlpar\wrapdefault\aspalpha\aspnum\faauto\adjustright\rin0\lin0\itap0\pararsid10048154 \rtlch\fcs1 \af0\afs20\alang1025 \ltrch\fcs0 \b\fs24\lang1063\langfe2057\cgrid\langnp1063\langfenp2057 {_x000d__x000a_\rtlch\fcs1 \af0 \ltrch\fcs0 \cs17\b0\v\fs20\cf9\lang1024\langfe1024\loch\af1\hich\af1\dbch\af31501\noproof\insrsid10048154\charrsid12009231 \hich\af1\dbch\af31501\loch\f1 &lt;DocAmend&gt;}{\rtlch\fcs1 \af340 \ltrch\fcs0 \f340\insrsid10048154\charrsid12009231 _x000d__x000a_Teis\'ebk\'fbros rezoliucjos projektas}{\rtlch\fcs1 \af0 \ltrch\fcs0 \cs17\b0\v\fs20\cf9\lang1024\langfe1024\loch\af1\hich\af1\dbch\af31501\noproof\insrsid10048154\charrsid12009231 \hich\af1\dbch\af31501\loch\f1 &lt;/DocAmend&gt;}{\rtlch\fcs1 \af0 \ltrch\fcs0 _x000d__x000a_\insrsid10048154\charrsid12009231 _x000d__x000a_\par }\pard\plain \ltrpar\s19\ql \li0\ri0\nowidctlpar\wrapdefault\aspalpha\aspnum\faauto\adjustright\rin0\lin0\itap0\pararsid10048154 \rtlch\fcs1 \af0\afs20\alang1025 \ltrch\fcs0 \b\fs24\lang1063\langfe2057\cgrid\langnp1063\langfenp2057 {\rtlch\fcs1 \af0 _x000d__x000a_\ltrch\fcs0 \cs17\b0\v\fs20\cf9\lang1024\langfe1024\loch\af1\hich\af1\dbch\af31501\noproof\insrsid10048154\charrsid12009231 \hich\af1\dbch\af31501\loch\f1 &lt;Article&gt;}{\rtlch\fcs1 \af0 \ltrch\fcs0 \cf10\insrsid10048154\charrsid15946282 \u9668\'3f}{_x000d__x000a_\rtlch\fcs1 \af0 \ltrch\fcs0 \insrsid10048154\charrsid12009231 #}{\rtlch\fcs1 \af1 \ltrch\fcs0 \cs20\v\f1\fs20\cf15\insrsid10048154\charrsid12009231 TVTRESPART@RESPART@}{\rtlch\fcs1 \af0 \ltrch\fcs0 \insrsid10048154\charrsid12009231 #}{\rtlch\fcs1 \af0 _x000d__x000a_\ltrch\fcs0 \cf10\insrsid10048154\charrsid15946282 \u9658\'3f}{\rtlch\fcs1 \af0 \ltrch\fcs0 \cs17\b0\v\fs20\cf9\lang1024\langfe1024\loch\af1\hich\af1\dbch\af31501\noproof\insrsid10048154\charrsid12009231 \hich\af1\dbch\af31501\loch\f1 &lt;/Article&gt;}{_x000d__x000a_\rtlch\fcs1 \af0 \ltrch\fcs0 \insrsid10048154\charrsid12009231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63\langfe2057\langnp1063\insrsid10048154\charrsid12009231 \cell }\pard \ltrpar_x000d__x000a_\ql \li0\ri0\widctlpar\intbl\wrapdefault\aspalpha\aspnum\faauto\adjustright\rin0\lin0 {\rtlch\fcs1 \af0 \ltrch\fcs0 \lang1063\langfe2057\langnp1063\insrsid10048154\charrsid12009231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63\langfe2057\cgrid\langnp1063\langfenp2057 {\rtlch\fcs1 \af340 \ltrch\fcs0 \f340\insrsid10048154\charrsid12009231 Teis\'ebk\'fbros rezoliucjos projektas\cell }{\rtlch\fcs1 \af0 \ltrch\fcs0 \insrsid10048154\charrsid12009231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0048154\charrsid12009231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63\langfe2057\cgrid\langnp1063\langfenp2057 {\rtlch\fcs1 \af0 \ltrch\fcs0 \insrsid10048154\charrsid12009231 #}{\rtlch\fcs1 \af1 \ltrch\fcs0 \cs20\v\f1\fs20\cf15\insrsid10048154\charrsid12009231 Tekstas}{\rtlch\fcs1 \af0 \ltrch\fcs0 _x000d__x000a_\insrsid10048154\charrsid12009231 #\cell #}{\rtlch\fcs1 \af1 \ltrch\fcs0 \cs20\v\f1\fs20\cf15\insrsid10048154\charrsid12009231 Tekstas}{\rtlch\fcs1 \af0 \ltrch\fcs0 \insrsid10048154\charrsid12009231 #}{\rtlch\fcs1 \af0\afs24 \ltrch\fcs0 _x000d__x000a_\insrsid10048154\charrsid12009231 \cell }\pard\plain \ltrpar\ql \li0\ri0\widctlpar\intbl\wrapdefault\aspalpha\aspnum\faauto\adjustright\rin0\lin0 \rtlch\fcs1 \af0\afs20\alang1025 \ltrch\fcs0 \fs24\lang2057\langfe2057\cgrid\langnp2057\langfenp2057 {_x000d__x000a_\rtlch\fcs1 \af0 \ltrch\fcs0 \lang1063\langfe2057\langnp1063\insrsid10048154\charrsid12009231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048154 {\rtlch\fcs1 \af0 \ltrch\fcs0 \cs17\v\fs20\cf9\lang1024\langfe1024\loch\af1\hich\af1\dbch\af31501\noproof\langnp1063\insrsid10048154\charrsid12009231 _x000d__x000a_\hich\af1\dbch\af31501\loch\f1 &lt;/AmendA&gt;}{\rtlch\fcs1 \af0 \ltrch\fcs0 \insrsid1004815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5_x000d__x000a_71538b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64287 HideTWBExt;}{_x000d__x000a_\s18\ql \li0\ri0\sa120\nowidctlpar\wrapdefault\aspalpha\aspnum\faauto\adjustright\rin0\lin0\itap0 \rtlch\fcs1 \af0\afs20\alang1025 \ltrch\fcs0 \fs24\lang1063\langfe2057\cgrid\langnp1063\langfenp2057 \sbasedon0 \snext18 \spriority0 \styrsid8864287 _x000d__x000a_Normal6a;}{\s19\ql \li0\ri0\nowidctlpar\wrapdefault\aspalpha\aspnum\faauto\adjustright\rin0\lin0\itap0 \rtlch\fcs1 \af0\afs20\alang1025 \ltrch\fcs0 \b\fs24\lang1063\langfe2057\cgrid\langnp1063\langfenp2057 \sbasedon0 \snext19 \spriority0 \styrsid8864287 _x000d__x000a_NormalBold;}{\s20\ql \li0\ri0\sa240\nowidctlpar\wrapdefault\aspalpha\aspnum\faauto\adjustright\rin0\lin0\itap0 \rtlch\fcs1 \af0\afs20\alang1025 \ltrch\fcs0 \i\fs24\lang1063\langfe2057\cgrid\langnp1063\langfenp2057 _x000d__x000a_\sbasedon0 \snext20 \spriority0 \styrsid8864287 AmJustText;}{\s21\qc \li0\ri0\sb240\sa240\nowidctlpar\wrapdefault\aspalpha\aspnum\faauto\adjustright\rin0\lin0\itap0 \rtlch\fcs1 \af0\afs20\alang1025 \ltrch\fcs0 _x000d__x000a_\i\fs24\lang1063\langfe2057\cgrid\langnp1063\langfenp2057 \sbasedon0 \snext21 \spriority0 \styrsid8864287 AmCrossRef;}{\*\cs22 \additive \v\f1\fs20\cf15 \spriority0 \styrsid8864287 HideTWBInt;}{_x000d__x000a_\s23\qc \li0\ri0\sb240\sa240\keepn\nowidctlpar\wrapdefault\aspalpha\aspnum\faauto\adjustright\rin0\lin0\itap0 \rtlch\fcs1 \af0\afs20\alang1025 \ltrch\fcs0 \i\fs24\lang1063\langfe2057\cgrid\langnp1063\langfenp2057 _x000d__x000a_\sbasedon0 \snext20 \spriority0 \styrsid8864287 AmJustTitle;}{\s24\qc \li0\ri0\sa240\nowidctlpar\wrapdefault\aspalpha\aspnum\faauto\adjustright\rin0\lin0\itap0 \rtlch\fcs1 \af0\afs20\alang1025 \ltrch\fcs0 _x000d__x000a_\i\fs24\lang1063\langfe2057\cgrid\langnp1063\langfenp2057 \sbasedon0 \snext24 \spriority0 \styrsid8864287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5 \spriority0 \styrsid8864287 AmNumberTabs;}{\s26\ql \li0\ri0\sb240\nowidctlpar\wrapdefault\aspalpha\aspnum\faauto\adjustright\rin0\lin0\itap0 \rtlch\fcs1 _x000d__x000a_\af0\afs20\alang1025 \ltrch\fcs0 \b\fs24\lang1063\langfe2057\cgrid\langnp1063\langfenp2057 \sbasedon0 \snext26 \spriority0 \styrsid8864287 NormalBold12b;}}{\*\rsidtbl \rsid24658\rsid223860\rsid735077\rsid1055741\rsid1718133\rsid2892074\rsid3565327_x000d__x000a_\rsid4666813\rsid6641733\rsid7823322\rsid8864287\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IKUCIONIS Kazimieras}{\operator MIKUCIONIS Kazimieras}{\creatim\yr2023\mo12\dy14\hr13\min44}{\revtim\yr2023\mo12\dy14\hr13\min44}{\version1}{\edmins0}_x000d__x000a_{\nofpages1}{\nofwords101}{\nofchars580}{\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64287\newtblstyruls\nogrowautofit\usenormstyforlist\noindnmbrts\felnbrelev\nocxsptable\indrlsweleven\noafcnsttbl\afelev\utinl\hwelev\spltpgpar\notcvasp\notbrkcnstfrctbl\notvatxbx\krnprsnet\cachedcolbal _x000d__x000a_\nouicompat \fet0{\*\wgrffmtfilter 013f}\nofeaturethrottle1\ilfomacatclnup0{\*\template C:\\Users\\KMIKUC~1\\AppData\\Local\\Temp\\Blank1.dotx}{\*\ftnsep \ltrpar \pard\plain \ltrpar_x000d__x000a_\ql \li0\ri0\widctlpar\wrapdefault\aspalpha\aspnum\faauto\adjustright\rin0\lin0\itap0 \rtlch\fcs1 \af0\afs20\alang1025 \ltrch\fcs0 \fs24\lang2057\langfe2057\cgrid\langnp2057\langfenp2057 {\rtlch\fcs1 \af0 \ltrch\fcs0 \insrsid1055741 \chftnsep _x000d__x000a_\par }}{\*\ftnsepc \ltrpar \pard\plain \ltrpar\ql \li0\ri0\widctlpar\wrapdefault\aspalpha\aspnum\faauto\adjustright\rin0\lin0\itap0 \rtlch\fcs1 \af0\afs20\alang1025 \ltrch\fcs0 \fs24\lang2057\langfe2057\cgrid\langnp2057\langfenp2057 {\rtlch\fcs1 \af0 _x000d__x000a_\ltrch\fcs0 \insrsid1055741 \chftnsepc _x000d__x000a_\par }}{\*\aftnsep \ltrpar \pard\plain \ltrpar\ql \li0\ri0\widctlpar\wrapdefault\aspalpha\aspnum\faauto\adjustright\rin0\lin0\itap0 \rtlch\fcs1 \af0\afs20\alang1025 \ltrch\fcs0 \fs24\lang2057\langfe2057\cgrid\langnp2057\langfenp2057 {\rtlch\fcs1 \af0 _x000d__x000a_\ltrch\fcs0 \insrsid1055741 \chftnsep _x000d__x000a_\par }}{\*\aftnsepc \ltrpar \pard\plain \ltrpar\ql \li0\ri0\widctlpar\wrapdefault\aspalpha\aspnum\faauto\adjustright\rin0\lin0\itap0 \rtlch\fcs1 \af0\afs20\alang1025 \ltrch\fcs0 \fs24\lang2057\langfe2057\cgrid\langnp2057\langfenp2057 {\rtlch\fcs1 \af0 _x000d__x000a_\ltrch\fcs0 \insrsid10557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8864287 \rtlch\fcs1 _x000d__x000a_\af0\afs20\alang1025 \ltrch\fcs0 \b\fs24\lang1063\langfe2057\cgrid\langnp1063\langfenp2057 {\rtlch\fcs1 \af0 \ltrch\fcs0 \cs17\b0\v\fs20\cf9\lang1024\langfe1024\loch\af1\hich\af1\dbch\af31501\noproof\insrsid8864287\charrsid12009231 {\*\bkmkstart restartB}_x000d__x000a_\hich\af1\dbch\af31501\loch\f1 &lt;AmendB&gt;}{\rtlch\fcs1 \af0 \ltrch\fcs0 \insrsid8864287\charrsid12009231 Pakeitimas\tab \tab }{\rtlch\fcs1 \af0 \ltrch\fcs0 _x000d__x000a_\cs17\b0\v\fs20\cf9\lang1024\langfe1024\loch\af1\hich\af1\dbch\af31501\noproof\insrsid8864287\charrsid12009231 \hich\af1\dbch\af31501\loch\f1 &lt;NumAmB&gt;}{\rtlch\fcs1 \af0 \ltrch\fcs0 \insrsid8864287\charrsid12009231 #}{\rtlch\fcs1 \af1 \ltrch\fcs0 _x000d__x000a_\cs22\v\f1\fs20\cf15\insrsid8864287\charrsid12009231 ENMIENDA@NRAM@}{\rtlch\fcs1 \af0 \ltrch\fcs0 \insrsid8864287\charrsid12009231 #}{\rtlch\fcs1 \af0 \ltrch\fcs0 _x000d__x000a_\cs17\b0\v\fs20\cf9\lang1024\langfe1024\loch\af1\hich\af1\dbch\af31501\noproof\insrsid8864287\charrsid12009231 \hich\af1\dbch\af31501\loch\f1 &lt;/NumAmB&gt;}{\rtlch\fcs1 \af0 \ltrch\fcs0 \insrsid8864287\charrsid12009231 _x000d__x000a_\par }\pard\plain \ltrpar\s26\ql \li0\ri0\sb240\keepn\nowidctlpar\wrapdefault\aspalpha\aspnum\faauto\adjustright\rin0\lin0\itap0\pararsid8864287 \rtlch\fcs1 \af0\afs20\alang1025 \ltrch\fcs0 \b\fs24\lang1063\langfe2057\cgrid\langnp1063\langfenp2057 {_x000d__x000a_\rtlch\fcs1 \af0 \ltrch\fcs0 \cs17\b0\v\fs20\cf9\lang1024\langfe1024\loch\af1\hich\af1\dbch\af31501\noproof\insrsid8864287\charrsid12009231 \hich\af1\dbch\af31501\loch\f1 &lt;DocAmend&gt;}{\rtlch\fcs1 \af0 \ltrch\fcs0 \insrsid8864287\charrsid12009231 =#}{_x000d__x000a_\rtlch\fcs1 \af1 \ltrch\fcs0 \cs22\v\f1\fs20\cf15\insrsid8864287\charrsid12009231 MNU[OPTPROPOSALCOD][OPTPROPOSALCNS][OPTPROPOSALNLE][OPTPROPOSALINL]@CHOICE@CODEMNU}{\rtlch\fcs1 \af0 \ltrch\fcs0 \insrsid8864287\charrsid12009231 ##}{\rtlch\fcs1 \af1 _x000d__x000a_\ltrch\fcs0 \cs22\v\f1\fs20\cf15\insrsid8864287\charrsid12009231 MNU[AMACTYES][NOTAPP]@CHOICE@AMACTMNU}{\rtlch\fcs1 \af0 \ltrch\fcs0 \insrsid8864287\charrsid12009231 #}{\rtlch\fcs1 \af0 \ltrch\fcs0 _x000d__x000a_\cs17\b0\v\fs20\cf9\lang1024\langfe1024\loch\af1\hich\af1\dbch\af31501\noproof\insrsid8864287\charrsid12009231 \hich\af1\dbch\af31501\loch\f1 &lt;/DocAmend&gt;}{\rtlch\fcs1 \af0 \ltrch\fcs0 \insrsid8864287\charrsid12009231 _x000d__x000a_\par }\pard\plain \ltrpar\s19\ql \li0\ri0\keepn\nowidctlpar\wrapdefault\aspalpha\aspnum\faauto\adjustright\rin0\lin0\itap0\pararsid8864287 \rtlch\fcs1 \af0\afs20\alang1025 \ltrch\fcs0 \b\fs24\lang1063\langfe2057\cgrid\langnp1063\langfenp2057 {\rtlch\fcs1 \af0 _x000d__x000a_\ltrch\fcs0 \cs17\b0\v\fs20\cf9\lang1024\langfe1024\loch\af1\hich\af1\dbch\af31501\noproof\insrsid8864287\charrsid12009231 \hich\af1\dbch\af31501\loch\f1 &lt;Article&gt;}{\rtlch\fcs1 \af0 \ltrch\fcs0 \insrsid8864287\charrsid12009231 #}{\rtlch\fcs1 \af1 _x000d__x000a_\ltrch\fcs0 \cs22\v\f1\fs20\cf15\insrsid8864287\charrsid12009231 MNU[AMACTPARTYES][AMACTPARTNO]@CHOICE@AMACTMNU}{\rtlch\fcs1 \af0 \ltrch\fcs0 \insrsid8864287\charrsid12009231 #}{\rtlch\fcs1 \af0 \ltrch\fcs0 _x000d__x000a_\cs17\b0\v\fs20\cf9\lang1024\langfe1024\loch\af1\hich\af1\dbch\af31501\noproof\insrsid8864287\charrsid12009231 \hich\af1\dbch\af31501\loch\f1 &lt;/Article&gt;}{\rtlch\fcs1 \af0 \ltrch\fcs0 \insrsid8864287\charrsid12009231 _x000d__x000a_\par }\pard\plain \ltrpar\ql \li0\ri0\keepn\widctlpar\wrapdefault\aspalpha\aspnum\faauto\adjustright\rin0\lin0\itap0\pararsid8864287 \rtlch\fcs1 \af0\afs20\alang1025 \ltrch\fcs0 \fs24\lang2057\langfe2057\cgrid\langnp2057\langfenp2057 {\rtlch\fcs1 \af0 _x000d__x000a_\ltrch\fcs0 \cs17\v\fs20\cf9\lang1024\langfe1024\loch\af1\hich\af1\dbch\af31501\noproof\langnp1063\insrsid8864287\charrsid12009231 \hich\af1\dbch\af31501\loch\f1 &lt;DocAmend2&gt;&lt;OptDel&gt;}{\rtlch\fcs1 \af0 \ltrch\fcs0 _x000d__x000a_\lang1063\langfe2057\langnp1063\insrsid8864287\charrsid12009231 #}{\rtlch\fcs1 \af1 \ltrch\fcs0 \cs22\v\f1\fs20\cf15\lang1063\langfe2057\langnp1063\insrsid8864287\charrsid12009231 MNU[OPTNRACTYES][NOTAPP]@CHOICE@AMACTMNU}{\rtlch\fcs1 \af0 \ltrch\fcs0 _x000d__x000a_\lang1063\langfe2057\langnp1063\insrsid8864287\charrsid12009231 #}{\rtlch\fcs1 \af0 \ltrch\fcs0 \cs17\v\fs20\cf9\lang1024\langfe1024\loch\af1\hich\af1\dbch\af31501\noproof\langnp1063\insrsid8864287\charrsid12009231 \hich\af1\dbch\af31501\loch\f1 _x000d__x000a_&lt;/OptDel&gt;&lt;/DocAmend2&gt;}{\rtlch\fcs1 \af0 \ltrch\fcs0 \lang1063\langfe2057\langnp1063\insrsid8864287\charrsid12009231 _x000d__x000a_\par }\pard \ltrpar\ql \li0\ri0\widctlpar\wrapdefault\aspalpha\aspnum\faauto\adjustright\rin0\lin0\itap0\pararsid8864287 {\rtlch\fcs1 \af0 \ltrch\fcs0 _x000d__x000a_\cs17\v\fs20\cf9\lang1024\langfe1024\loch\af1\hich\af1\dbch\af31501\noproof\langnp1063\insrsid8864287\charrsid12009231 \hich\af1\dbch\af31501\loch\f1 &lt;Article2&gt;&lt;OptDel&gt;}{\rtlch\fcs1 \af0 \ltrch\fcs0 _x000d__x000a_\lang1063\langfe2057\langnp1063\insrsid8864287\charrsid12009231 #}{\rtlch\fcs1 \af1 \ltrch\fcs0 \cs22\v\f1\fs20\cf15\lang1063\langfe2057\langnp1063\insrsid8864287\charrsid12009231 MNU[OPTACTPARTYES][NOTAPP]@CHOICE@AMACTMNU}{\rtlch\fcs1 \af0 \ltrch\fcs0 _x000d__x000a_\lang1063\langfe2057\langnp1063\insrsid8864287\charrsid12009231 #}{\rtlch\fcs1 \af0 \ltrch\fcs0 \cs17\v\fs20\cf9\lang1024\langfe1024\loch\af1\hich\af1\dbch\af31501\noproof\langnp1063\insrsid8864287\charrsid12009231 \hich\af1\dbch\af31501\loch\f1 _x000d__x000a_&lt;/OptDel&gt;&lt;/Article2&gt;}{\rtlch\fcs1 \af0 \ltrch\fcs0 \lang1063\langfe2057\langnp1063\insrsid8864287\charrsid12009231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63\langfe2057\langnp1063\insrsid8864287\charrsid12009231 \cell }\pard \ltrpar\ql \li0\ri0\widctlpar\intbl\wrapdefault\aspalpha\aspnum\faauto\adjustright\rin0\lin0 {\rtlch\fcs1 \af0 \ltrch\fcs0 _x000d__x000a_\lang1063\langfe2057\langnp1063\insrsid8864287\charrsid12009231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63\langfe2057\cgrid\langnp1063\langfenp2057 {\rtlch\fcs1 \af0 \ltrch\fcs0 _x000d__x000a_\insrsid8864287\charrsid12009231 #}{\rtlch\fcs1 \af1 \ltrch\fcs0 \cs22\v\f1\fs20\cf15\insrsid8864287\charrsid12009231 MNU[OPTLEFTAMACT][LEFTPROP]@CHOICE@AMACTMNU}{\rtlch\fcs1 \af0 \ltrch\fcs0 \insrsid8864287\charrsid12009231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8864287\charrsid12009231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63\langfe2057\cgrid\langnp1063\langfenp2057 {\rtlch\fcs1 \af0 \ltrch\fcs0 _x000d__x000a_\insrsid8864287\charrsid12009231 #}{\rtlch\fcs1 \af1 \ltrch\fcs0 \cs22\v\f1\fs20\cf15\insrsid8864287\charrsid12009231 Tekstas}{\rtlch\fcs1 \af0 \ltrch\fcs0 \insrsid8864287\charrsid12009231 #\cell #}{\rtlch\fcs1 \af1 \ltrch\fcs0 _x000d__x000a_\cs22\v\f1\fs20\cf15\insrsid8864287\charrsid12009231 Tekstas}{\rtlch\fcs1 \af0 \ltrch\fcs0 \insrsid8864287\charrsid12009231 #}{\rtlch\fcs1 \af0\afs24 \ltrch\fcs0 \insrsid8864287\charrsid12009231 \cell }\pard\plain \ltrpar_x000d__x000a_\ql \li0\ri0\widctlpar\intbl\wrapdefault\aspalpha\aspnum\faauto\adjustright\rin0\lin0 \rtlch\fcs1 \af0\afs20\alang1025 \ltrch\fcs0 \fs24\lang2057\langfe2057\cgrid\langnp2057\langfenp2057 {\rtlch\fcs1 \af0 \ltrch\fcs0 _x000d__x000a_\lang1063\langfe2057\langnp1063\insrsid8864287\charrsid12009231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864287 \rtlch\fcs1 \af0\afs20\alang1025 \ltrch\fcs0 \i\fs24\lang1063\langfe2057\cgrid\langnp1063\langfenp2057 {\rtlch\fcs1 \af0 \ltrch\fcs0 _x000d__x000a_\cs17\i0\v\fs20\cf9\lang1024\langfe1024\loch\af1\hich\af1\dbch\af31501\noproof\insrsid8864287\charrsid12009231 \hich\af1\dbch\af31501\loch\f1 &lt;OptDel&gt;}{\rtlch\fcs1 \af0 \ltrch\fcs0 \insrsid8864287\charrsid12009231 #}{\rtlch\fcs1 \af1 \ltrch\fcs0 _x000d__x000a_\cs22\v\f1\fs20\cf15\insrsid8864287\charrsid12009231 MNU[CROSSREFNO][CROSSREFYES]@CHOICE@}{\rtlch\fcs1 \af0 \ltrch\fcs0 \insrsid8864287\charrsid12009231 #}{\rtlch\fcs1 \af0 \ltrch\fcs0 _x000d__x000a_\cs17\i0\v\fs20\cf9\lang1024\langfe1024\loch\af1\hich\af1\dbch\af31501\noproof\insrsid8864287\charrsid12009231 \hich\af1\dbch\af31501\loch\f1 &lt;/OptDel&gt;}{\rtlch\fcs1 \af0 \ltrch\fcs0 \insrsid8864287\charrsid12009231 _x000d__x000a_\par }\pard\plain \ltrpar\s23\qc \li0\ri0\sb240\sa240\keepn\nowidctlpar\wrapdefault\aspalpha\aspnum\faauto\adjustright\rin0\lin0\itap0\pararsid8864287 \rtlch\fcs1 \af0\afs20\alang1025 \ltrch\fcs0 \i\fs24\lang1063\langfe2057\cgrid\langnp1063\langfenp2057 {_x000d__x000a_\rtlch\fcs1 \af0 \ltrch\fcs0 \cs17\i0\v\fs20\cf9\lang1024\langfe1024\loch\af1\hich\af1\dbch\af31501\noproof\insrsid8864287\charrsid12009231 \hich\af1\dbch\af31501\loch\f1 &lt;TitreJust&gt;}{\rtlch\fcs1 \af0 \ltrch\fcs0 \insrsid8864287\charrsid12009231 _x000d__x000a_Pagrindimas}{\rtlch\fcs1 \af0 \ltrch\fcs0 \cs17\i0\v\fs20\cf9\lang1024\langfe1024\loch\af1\hich\af1\dbch\af31501\noproof\insrsid8864287\charrsid12009231 \hich\af1\dbch\af31501\loch\f1 &lt;/TitreJust&gt;}{\rtlch\fcs1 \af0 \ltrch\fcs0 _x000d__x000a_\insrsid8864287\charrsid12009231 _x000d__x000a_\par }\pard\plain \ltrpar\s20\ql \li0\ri0\sa240\nowidctlpar\wrapdefault\aspalpha\aspnum\faauto\adjustright\rin0\lin0\itap0\pararsid8864287 \rtlch\fcs1 \af0\afs20\alang1025 \ltrch\fcs0 \i\fs24\lang1063\langfe2057\cgrid\langnp1063\langfenp2057 {\rtlch\fcs1 \af0 _x000d__x000a_\ltrch\fcs0 \cs17\i0\v\fs20\cf9\lang1024\langfe1024\loch\af1\hich\af1\dbch\af31501\noproof\insrsid8864287\charrsid12009231 \hich\af1\dbch\af31501\loch\f1 &lt;OptDelPrev&gt;}{\rtlch\fcs1 \af0 \ltrch\fcs0 \insrsid8864287\charrsid12009231 #}{\rtlch\fcs1 \af1 _x000d__x000a_\ltrch\fcs0 \cs22\v\f1\fs20\cf15\insrsid8864287\charrsid12009231 MNU[TEXTJUSTYES][TEXTJUSTNO]@CHOICE@}{\rtlch\fcs1 \af0 \ltrch\fcs0 \insrsid8864287\charrsid12009231 #}{\rtlch\fcs1 \af0 \ltrch\fcs0 _x000d__x000a_\cs17\i0\v\fs20\cf9\lang1024\langfe1024\loch\af1\hich\af1\dbch\af31501\noproof\insrsid8864287\charrsid12009231 \hich\af1\dbch\af31501\loch\f1 &lt;/OptDelPrev&gt;}{\rtlch\fcs1 \af0 \ltrch\fcs0 \insrsid8864287\charrsid12009231 _x000d__x000a_\par }\pard\plain \ltrpar\ql \li0\ri0\widctlpar\wrapdefault\aspalpha\aspnum\faauto\adjustright\rin0\lin0\itap0\pararsid8864287 \rtlch\fcs1 \af0\afs20\alang1025 \ltrch\fcs0 \fs24\lang2057\langfe2057\cgrid\langnp2057\langfenp2057 {\rtlch\fcs1 \af0 \ltrch\fcs0 _x000d__x000a_\cs17\v\fs20\cf9\lang1024\langfe1024\loch\af1\hich\af1\dbch\af31501\noproof\langnp1063\insrsid8864287\charrsid12009231 \hich\af1\dbch\af31501\loch\f1 &lt;/AmendB&gt;}{\rtlch\fcs1 \af0 \ltrch\fcs0 \insrsid886428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5_x000d__x000a_b9558b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9255 HideTWBExt;}{_x000d__x000a_\s18\ql \li0\ri0\sa120\nowidctlpar\wrapdefault\aspalpha\aspnum\faauto\adjustright\rin0\lin0\itap0 \rtlch\fcs1 \af0\afs20\alang1025 \ltrch\fcs0 \fs24\lang2057\langfe2057\cgrid\langnp2057\langfenp2057 \sbasedon0 \snext18 \spriority0 \styrsid14829255 _x000d__x000a_Normal6a;}{\s19\ql \li0\ri0\nowidctlpar\wrapdefault\aspalpha\aspnum\faauto\adjustright\rin0\lin0\itap0 \rtlch\fcs1 \af0\afs20\alang1025 \ltrch\fcs0 \b\fs24\lang2057\langfe2057\cgrid\langnp2057\langfenp2057 \sbasedon0 \snext19 \spriority0 \styrsid14829255 _x000d__x000a_NormalBold;}{\s20\qc \li0\ri0\sa240\nowidctlpar\wrapdefault\aspalpha\aspnum\faauto\adjustright\rin0\lin0\itap0 \rtlch\fcs1 \af0\afs20\alang1025 \ltrch\fcs0 \i\fs24\lang2057\langfe2057\cgrid\langnp2057\langfenp2057 _x000d__x000a_\sbasedon0 \snext20 \spriority0 \styrsid1482925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4829255 AmNumberTabs;}{\s22\ql \li0\ri0\sb240\nowidctlpar\wrapdefault\aspalpha\aspnum\faauto\adjustright\rin0\lin0\itap0 \rtlch\fcs1 _x000d__x000a_\af0\afs20\alang1025 \ltrch\fcs0 \b\fs24\lang2057\langfe2057\cgrid\langnp2057\langfenp2057 \sbasedon0 \snext22 \spriority0 \styrsid14829255 NormalBold12b;}}{\*\rsidtbl \rsid24658\rsid223860\rsid735077\rsid1718133\rsid2892074\rsid3565327\rsid3828983_x000d__x000a_\rsid4666813\rsid6641733\rsid7823322\rsid9636012\rsid10377208\rsid11215221\rsid11549030\rsid12154954\rsid14382809\rsid14424199\rsid14829255\rsid15204470\rsid15285974\rsid15950462\rsid16324206\rsid16662270}{\mmathPr\mmathFont34\mbrkBin0\mbrkBinSub0_x000d__x000a_\msmallFrac0\mdispDef1\mlMargin0\mrMargin0\mdefJc1\mwrapIndent1440\mintLim0\mnaryLim1}{\info{\author MIKUCIONIS Kazimieras}{\operator MIKUCIONIS Kazimieras}{\creatim\yr2023\mo12\dy14\hr13\min44}{\revtim\yr2023\mo12\dy14\hr13\min4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9255\newtblstyruls\nogrowautofit\usenormstyforlist\noindnmbrts\felnbrelev\nocxsptable\indrlsweleven\noafcnsttbl\afelev\utinl\hwelev\spltpgpar\notcvasp\notbrkcnstfrctbl\notvatxbx\krnprsnet\cachedcolbal _x000d__x000a_\nouicompat \fet0{\*\wgrffmtfilter 013f}\nofeaturethrottle1\ilfomacatclnup0{\*\template C:\\Users\\KMIKUC~1\\AppData\\Local\\Temp\\Blank1.dotx}{\*\ftnsep \ltrpar \pard\plain \ltrpar_x000d__x000a_\ql \li0\ri0\widctlpar\wrapdefault\aspalpha\aspnum\faauto\adjustright\rin0\lin0\itap0 \rtlch\fcs1 \af0\afs20\alang1025 \ltrch\fcs0 \fs24\lang2057\langfe2057\cgrid\langnp2057\langfenp2057 {\rtlch\fcs1 \af0 \ltrch\fcs0 \insrsid3828983 \chftnsep _x000d__x000a_\par }}{\*\ftnsepc \ltrpar \pard\plain \ltrpar\ql \li0\ri0\widctlpar\wrapdefault\aspalpha\aspnum\faauto\adjustright\rin0\lin0\itap0 \rtlch\fcs1 \af0\afs20\alang1025 \ltrch\fcs0 \fs24\lang2057\langfe2057\cgrid\langnp2057\langfenp2057 {\rtlch\fcs1 \af0 _x000d__x000a_\ltrch\fcs0 \insrsid3828983 \chftnsepc _x000d__x000a_\par }}{\*\aftnsep \ltrpar \pard\plain \ltrpar\ql \li0\ri0\widctlpar\wrapdefault\aspalpha\aspnum\faauto\adjustright\rin0\lin0\itap0 \rtlch\fcs1 \af0\afs20\alang1025 \ltrch\fcs0 \fs24\lang2057\langfe2057\cgrid\langnp2057\langfenp2057 {\rtlch\fcs1 \af0 _x000d__x000a_\ltrch\fcs0 \insrsid3828983 \chftnsep _x000d__x000a_\par }}{\*\aftnsepc \ltrpar \pard\plain \ltrpar\ql \li0\ri0\widctlpar\wrapdefault\aspalpha\aspnum\faauto\adjustright\rin0\lin0\itap0 \rtlch\fcs1 \af0\afs20\alang1025 \ltrch\fcs0 \fs24\lang2057\langfe2057\cgrid\langnp2057\langfenp2057 {\rtlch\fcs1 \af0 _x000d__x000a_\ltrch\fcs0 \insrsid38289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4829255 \rtlch\fcs1 _x000d__x000a_\af0\afs20\alang1025 \ltrch\fcs0 \b\fs24\lang2057\langfe2057\cgrid\langnp2057\langfenp2057 {\rtlch\fcs1 \af0 \ltrch\fcs0 \cs17\b0\v\fs20\cf9\lang1024\langfe1024\loch\af1\hich\af1\dbch\af31501\noproof\insrsid14829255\charrsid15879488 {\*\bkmkstart restartA_x000d__x000a_}\hich\af1\dbch\af31501\loch\f1 &lt;AmendA&gt;}{\rtlch\fcs1 \af0 \ltrch\fcs0 \insrsid14829255\charrsid15879488 [ZAMENDMENT]\tab \tab }{\rtlch\fcs1 \af0 \ltrch\fcs0 _x000d__x000a_\cs17\b0\v\fs20\cf9\lang1024\langfe1024\loch\af1\hich\af1\dbch\af31501\noproof\insrsid14829255\charrsid15879488 \hich\af1\dbch\af31501\loch\f1 &lt;NumAmA&gt;}{\rtlch\fcs1 \af0 \ltrch\fcs0 \insrsid14829255\charrsid15879488 [ZNRAM]}{\rtlch\fcs1 \af0 \ltrch\fcs0 _x000d__x000a_\cs17\b0\v\fs20\cf9\lang1024\langfe1024\loch\af1\hich\af1\dbch\af31501\noproof\insrsid14829255\charrsid15879488 \hich\af1\dbch\af31501\loch\f1 &lt;/NumAmA&gt;}{\rtlch\fcs1 \af0 \ltrch\fcs0 \insrsid14829255\charrsid15879488 _x000d__x000a_\par }\pard\plain \ltrpar\s22\ql \li0\ri0\sb240\keepn\nowidctlpar\wrapdefault\aspalpha\aspnum\faauto\adjustright\rin0\lin0\itap0\pararsid14829255 \rtlch\fcs1 \af0\afs20\alang1025 \ltrch\fcs0 \b\fs24\lang2057\langfe2057\cgrid\langnp2057\langfenp2057 {_x000d__x000a_\rtlch\fcs1 \af0 \ltrch\fcs0 \cs17\b0\v\fs20\cf9\lang1024\langfe1024\loch\af1\hich\af1\dbch\af31501\noproof\langnp1036\insrsid14829255\charrsid11356624 \hich\af1\dbch\af31501\loch\f1 &lt;DocAmend&gt;}{\rtlch\fcs1 \af0 \ltrch\fcs0 _x000d__x000a_\lang1036\langfe2057\langnp1036\insrsid14829255\charrsid11356624 [ZRESOLUTION]}{\rtlch\fcs1 \af0 \ltrch\fcs0 \cs17\b0\v\fs20\cf9\lang1024\langfe1024\loch\af1\hich\af1\dbch\af31501\noproof\langnp1036\insrsid14829255\charrsid11356624 _x000d__x000a_\hich\af1\dbch\af31501\loch\f1 &lt;/DocAmend&gt;}{\rtlch\fcs1 \af0 \ltrch\fcs0 \lang1036\langfe2057\langnp1036\insrsid14829255\charrsid11356624 _x000d__x000a_\par }\pard\plain \ltrpar\s19\ql \li0\ri0\nowidctlpar\wrapdefault\aspalpha\aspnum\faauto\adjustright\rin0\lin0\itap0\pararsid14829255 \rtlch\fcs1 \af0\afs20\alang1025 \ltrch\fcs0 \b\fs24\lang2057\langfe2057\cgrid\langnp2057\langfenp2057 {\rtlch\fcs1 \af0 _x000d__x000a_\ltrch\fcs0 \cs17\b0\v\fs20\cf9\lang1024\langfe1024\loch\af1\hich\af1\dbch\af31501\noproof\langnp1036\insrsid14829255\charrsid11356624 \hich\af1\dbch\af31501\loch\f1 &lt;Article&gt;}{\rtlch\fcs1 \af0 \ltrch\fcs0 _x000d__x000a_\lang1036\langfe2057\langnp1036\insrsid14829255\charrsid11356624 [ZRESPART]}{\rtlch\fcs1 \af0 \ltrch\fcs0 \cs17\b0\v\fs20\cf9\lang1024\langfe1024\loch\af1\hich\af1\dbch\af31501\noproof\langnp1036\insrsid14829255\charrsid11356624 _x000d__x000a_\hich\af1\dbch\af31501\loch\f1 &lt;/Article&gt;}{\rtlch\fcs1 \af0 \ltrch\fcs0 \lang1036\langfe2057\langnp1036\insrsid1482925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4829255\charrsid11356624 \cell }\pard \ltrpar_x000d__x000a_\ql \li0\ri0\widctlpar\intbl\wrapdefault\aspalpha\aspnum\faauto\adjustright\rin0\lin0 {\rtlch\fcs1 \af0 \ltrch\fcs0 \insrsid1482925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4829255\charrsid15879488 [ZLEFTA]\cell [ZRIGHT]\cell }\pard\plain \ltrpar_x000d__x000a_\ql \li0\ri0\widctlpar\intbl\wrapdefault\aspalpha\aspnum\faauto\adjustright\rin0\lin0 \rtlch\fcs1 \af0\afs20\alang1025 \ltrch\fcs0 \fs24\lang2057\langfe2057\cgrid\langnp2057\langfenp2057 {\rtlch\fcs1 \af0 \ltrch\fcs0 \insrsid14829255\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829255\charrsid15879488 [ZTEXTL]\cell [ZTEXTR]}{\rtlch\fcs1 \af0\afs24 \ltrch\fcs0 \insrsid14829255\charrsid15879488 \cell }\pard\plain \ltrpar\ql \li0\ri0\widctlpar\intbl\wrapdefault\aspalpha\aspnum\faauto\adjustright\rin0\lin0 \rtlch\fcs1 _x000d__x000a_\af0\afs20\alang1025 \ltrch\fcs0 \fs24\lang2057\langfe2057\cgrid\langnp2057\langfenp2057 {\rtlch\fcs1 \af0 \ltrch\fcs0 \insrsid1482925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4829255 {\rtlch\fcs1 \af0 \ltrch\fcs0 \cs17\v\fs20\cf9\lang1024\langfe1024\loch\af1\hich\af1\dbch\af31501\noproof\insrsid14829255\charrsid15879488 _x000d__x000a_\hich\af1\dbch\af31501\loch\f1 &lt;/AmendA&gt;}{\rtlch\fcs1 \af0 \ltrch\fcs0 \insrsid1482925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6_x000d__x000a_ea578b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3994 HideTWBExt;}{_x000d__x000a_\s18\ql \li0\ri0\sa120\nowidctlpar\wrapdefault\aspalpha\aspnum\faauto\adjustright\rin0\lin0\itap0 \rtlch\fcs1 \af0\afs20\alang1025 \ltrch\fcs0 \fs24\lang2057\langfe2057\cgrid\langnp2057\langfenp2057 \sbasedon0 \snext18 \spriority0 \styrsid7493994 _x000d__x000a_Normal6a;}{\s19\ql \li0\ri0\nowidctlpar\wrapdefault\aspalpha\aspnum\faauto\adjustright\rin0\lin0\itap0 \rtlch\fcs1 \af0\afs20\alang1025 \ltrch\fcs0 \b\fs24\lang2057\langfe2057\cgrid\langnp2057\langfenp2057 \sbasedon0 \snext19 \spriority0 \styrsid7493994 _x000d__x000a_NormalBold;}{\s20\ql \li0\ri0\sa240\nowidctlpar\wrapdefault\aspalpha\aspnum\faauto\adjustright\rin0\lin0\itap0 \rtlch\fcs1 \af0\afs20\alang1025 \ltrch\fcs0 \i\fs24\lang2057\langfe2057\cgrid\langnp2057\langfenp2057 _x000d__x000a_\sbasedon0 \snext20 \spriority0 \styrsid7493994 AmJustText;}{\s21\qc \li0\ri0\sb240\sa240\nowidctlpar\wrapdefault\aspalpha\aspnum\faauto\adjustright\rin0\lin0\itap0 \rtlch\fcs1 \af0\afs20\alang1025 \ltrch\fcs0 _x000d__x000a_\i\fs24\lang2057\langfe2057\cgrid\langnp2057\langfenp2057 \sbasedon0 \snext21 \spriority0 \styrsid7493994 AmCrossRef;}{\s22\qc \li0\ri0\sb240\sa240\keepn\nowidctlpar\wrapdefault\aspalpha\aspnum\faauto\adjustright\rin0\lin0\itap0 \rtlch\fcs1 _x000d__x000a_\af0\afs20\alang1025 \ltrch\fcs0 \i\fs24\lang2057\langfe2057\cgrid\langnp2057\langfenp2057 \sbasedon0 \snext20 \spriority0 \styrsid7493994 AmJustTitle;}{\s23\qc \li0\ri0\sa240\nowidctlpar\wrapdefault\aspalpha\aspnum\faauto\adjustright\rin0\lin0\itap0 _x000d__x000a_\rtlch\fcs1 \af0\afs20\alang1025 \ltrch\fcs0 \i\fs24\lang2057\langfe2057\cgrid\langnp2057\langfenp2057 \sbasedon0 \snext23 \spriority0 \styrsid749399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493994 AmNumberTabs;}{\s25\ql \li0\ri0\sb240\nowidctlpar\wrapdefault\aspalpha\aspnum\faauto\adjustright\rin0\lin0\itap0 \rtlch\fcs1 _x000d__x000a_\af0\afs20\alang1025 \ltrch\fcs0 \b\fs24\lang2057\langfe2057\cgrid\langnp2057\langfenp2057 \sbasedon0 \snext25 \spriority0 \styrsid7493994 NormalBold12b;}}{\*\rsidtbl \rsid24658\rsid223860\rsid735077\rsid1718133\rsid2892074\rsid3565327\rsid4666813_x000d__x000a_\rsid6641733\rsid7493994\rsid7823322\rsid9636012\rsid10377208\rsid11215221\rsid11549030\rsid12154954\rsid12727745\rsid14382809\rsid14424199\rsid15204470\rsid15285974\rsid15950462\rsid16324206\rsid16662270}{\mmathPr\mmathFont34\mbrkBin0\mbrkBinSub0_x000d__x000a_\msmallFrac0\mdispDef1\mlMargin0\mrMargin0\mdefJc1\mwrapIndent1440\mintLim0\mnaryLim1}{\info{\author MIKUCIONIS Kazimieras}{\operator MIKUCIONIS Kazimieras}{\creatim\yr2023\mo12\dy14\hr13\min45}{\revtim\yr2023\mo12\dy14\hr13\min45}{\version1}{\edmins0}_x000d__x000a_{\nofpages1}{\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3994\newtblstyruls\nogrowautofit\usenormstyforlist\noindnmbrts\felnbrelev\nocxsptable\indrlsweleven\noafcnsttbl\afelev\utinl\hwelev\spltpgpar\notcvasp\notbrkcnstfrctbl\notvatxbx\krnprsnet\cachedcolbal _x000d__x000a_\nouicompat \fet0{\*\wgrffmtfilter 013f}\nofeaturethrottle1\ilfomacatclnup0{\*\template C:\\Users\\KMIKUC~1\\AppData\\Local\\Temp\\Blank1.dotx}{\*\ftnsep \ltrpar \pard\plain \ltrpar_x000d__x000a_\ql \li0\ri0\widctlpar\wrapdefault\aspalpha\aspnum\faauto\adjustright\rin0\lin0\itap0 \rtlch\fcs1 \af0\afs20\alang1025 \ltrch\fcs0 \fs24\lang2057\langfe2057\cgrid\langnp2057\langfenp2057 {\rtlch\fcs1 \af0 \ltrch\fcs0 \insrsid12727745 \chftnsep _x000d__x000a_\par }}{\*\ftnsepc \ltrpar \pard\plain \ltrpar\ql \li0\ri0\widctlpar\wrapdefault\aspalpha\aspnum\faauto\adjustright\rin0\lin0\itap0 \rtlch\fcs1 \af0\afs20\alang1025 \ltrch\fcs0 \fs24\lang2057\langfe2057\cgrid\langnp2057\langfenp2057 {\rtlch\fcs1 \af0 _x000d__x000a_\ltrch\fcs0 \insrsid12727745 \chftnsepc _x000d__x000a_\par }}{\*\aftnsep \ltrpar \pard\plain \ltrpar\ql \li0\ri0\widctlpar\wrapdefault\aspalpha\aspnum\faauto\adjustright\rin0\lin0\itap0 \rtlch\fcs1 \af0\afs20\alang1025 \ltrch\fcs0 \fs24\lang2057\langfe2057\cgrid\langnp2057\langfenp2057 {\rtlch\fcs1 \af0 _x000d__x000a_\ltrch\fcs0 \insrsid12727745 \chftnsep _x000d__x000a_\par }}{\*\aftnsepc \ltrpar \pard\plain \ltrpar\ql \li0\ri0\widctlpar\wrapdefault\aspalpha\aspnum\faauto\adjustright\rin0\lin0\itap0 \rtlch\fcs1 \af0\afs20\alang1025 \ltrch\fcs0 \fs24\lang2057\langfe2057\cgrid\langnp2057\langfenp2057 {\rtlch\fcs1 \af0 _x000d__x000a_\ltrch\fcs0 \insrsid127277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493994 \rtlch\fcs1 _x000d__x000a_\af0\afs20\alang1025 \ltrch\fcs0 \b\fs24\lang2057\langfe2057\cgrid\langnp2057\langfenp2057 {\rtlch\fcs1 \af0 \ltrch\fcs0 \cs17\b0\v\fs20\cf9\lang1024\langfe1024\loch\af1\hich\af1\dbch\af31501\noproof\insrsid7493994\charrsid15879488 {\*\bkmkstart restartB}_x000d__x000a_\hich\af1\dbch\af31501\loch\f1 &lt;AmendB&gt;}{\rtlch\fcs1 \af0 \ltrch\fcs0 \insrsid7493994\charrsid15879488 [ZAMENDMENT]\tab \tab }{\rtlch\fcs1 \af0 \ltrch\fcs0 _x000d__x000a_\cs17\b0\v\fs20\cf9\lang1024\langfe1024\loch\af1\hich\af1\dbch\af31501\noproof\insrsid7493994\charrsid15879488 \hich\af1\dbch\af31501\loch\f1 &lt;NumAmB&gt;}{\rtlch\fcs1 \af0 \ltrch\fcs0 \insrsid7493994\charrsid15879488 [ZNRAM]}{\rtlch\fcs1 \af0 \ltrch\fcs0 _x000d__x000a_\cs17\b0\v\fs20\cf9\lang1024\langfe1024\loch\af1\hich\af1\dbch\af31501\noproof\insrsid7493994\charrsid15879488 \hich\af1\dbch\af31501\loch\f1 &lt;/NumAmB&gt;}{\rtlch\fcs1 \af0 \ltrch\fcs0 \insrsid7493994\charrsid15879488 _x000d__x000a_\par }\pard\plain \ltrpar\s25\ql \li0\ri0\sb240\keepn\nowidctlpar\wrapdefault\aspalpha\aspnum\faauto\adjustright\rin0\lin0\itap0\pararsid7493994 \rtlch\fcs1 \af0\afs20\alang1025 \ltrch\fcs0 \b\fs24\lang2057\langfe2057\cgrid\langnp2057\langfenp2057 {_x000d__x000a_\rtlch\fcs1 \af0 \ltrch\fcs0 \cs17\b0\v\fs20\cf9\lang1024\langfe1024\loch\af1\hich\af1\dbch\af31501\noproof\insrsid7493994\charrsid15879488 \hich\af1\dbch\af31501\loch\f1 &lt;DocAmend&gt;}{\rtlch\fcs1 \af0 \ltrch\fcs0 \insrsid7493994\charrsid15879488 _x000d__x000a_[ZPROPOSAL][ZAMACT]}{\rtlch\fcs1 \af0 \ltrch\fcs0 \cs17\b0\v\fs20\cf9\lang1024\langfe1024\loch\af1\hich\af1\dbch\af31501\noproof\insrsid7493994\charrsid15879488 \hich\af1\dbch\af31501\loch\f1 &lt;/DocAmend&gt;}{\rtlch\fcs1 \af0 \ltrch\fcs0 _x000d__x000a_\insrsid7493994\charrsid15879488 _x000d__x000a_\par }\pard\plain \ltrpar\s19\ql \li0\ri0\keepn\nowidctlpar\wrapdefault\aspalpha\aspnum\faauto\adjustright\rin0\lin0\itap0\pararsid7493994 \rtlch\fcs1 \af0\afs20\alang1025 \ltrch\fcs0 \b\fs24\lang2057\langfe2057\cgrid\langnp2057\langfenp2057 {\rtlch\fcs1 \af0 _x000d__x000a_\ltrch\fcs0 \cs17\b0\v\fs20\cf9\lang1024\langfe1024\loch\af1\hich\af1\dbch\af31501\noproof\insrsid7493994\charrsid15879488 \hich\af1\dbch\af31501\loch\f1 &lt;Article&gt;}{\rtlch\fcs1 \af0 \ltrch\fcs0 \insrsid7493994\charrsid15879488 [ZAMPART]}{\rtlch\fcs1 \af0 _x000d__x000a_\ltrch\fcs0 \cs17\b0\v\fs20\cf9\lang1024\langfe1024\loch\af1\hich\af1\dbch\af31501\noproof\insrsid7493994\charrsid15879488 \hich\af1\dbch\af31501\loch\f1 &lt;/Article&gt;}{\rtlch\fcs1 \af0 \ltrch\fcs0 \insrsid7493994\charrsid15879488 _x000d__x000a_\par }\pard\plain \ltrpar\ql \li0\ri0\keepn\widctlpar\wrapdefault\aspalpha\aspnum\faauto\adjustright\rin0\lin0\itap0\pararsid7493994 \rtlch\fcs1 \af0\afs20\alang1025 \ltrch\fcs0 \fs24\lang2057\langfe2057\cgrid\langnp2057\langfenp2057 {\rtlch\fcs1 \af0 _x000d__x000a_\ltrch\fcs0 \cs17\v\fs20\cf9\lang1024\langfe1024\loch\af1\hich\af1\dbch\af31501\noproof\insrsid7493994\charrsid15879488 \hich\af1\dbch\af31501\loch\f1 &lt;DocAmend2&gt;&lt;OptDel&gt;}{\rtlch\fcs1 \af0 \ltrch\fcs0 \insrsid7493994\charrsid15879488 [ZNRACT]}{_x000d__x000a_\rtlch\fcs1 \af0 \ltrch\fcs0 \cs17\v\fs20\cf9\lang1024\langfe1024\loch\af1\hich\af1\dbch\af31501\noproof\insrsid7493994\charrsid15879488 \hich\af1\dbch\af31501\loch\f1 &lt;/OptDel&gt;&lt;/DocAmend2&gt;}{\rtlch\fcs1 \af0 \ltrch\fcs0 \insrsid7493994\charrsid15879488 _x000d__x000a__x000d__x000a_\par }\pard \ltrpar\ql \li0\ri0\widctlpar\wrapdefault\aspalpha\aspnum\faauto\adjustright\rin0\lin0\itap0\pararsid7493994 {\rtlch\fcs1 \af0 \ltrch\fcs0 _x000d__x000a_\cs17\v\fs20\cf9\lang1024\langfe1024\loch\af1\hich\af1\dbch\af31501\noproof\langnp1036\insrsid7493994\charrsid11356624 \hich\af1\dbch\af31501\loch\f1 &lt;Article2&gt;&lt;OptDel&gt;}{\rtlch\fcs1 \af0 \ltrch\fcs0 _x000d__x000a_\lang1036\langfe2057\langnp1036\insrsid7493994\charrsid11356624 [ZACTPART]}{\rtlch\fcs1 \af0 \ltrch\fcs0 \cs17\v\fs20\cf9\lang1024\langfe1024\loch\af1\hich\af1\dbch\af31501\noproof\langnp1036\insrsid7493994\charrsid11356624 \hich\af1\dbch\af31501\loch\f1 _x000d__x000a_&lt;/OptDel&gt;&lt;/Article2&gt;}{\rtlch\fcs1 \af0 \ltrch\fcs0 \lang1036\langfe2057\langnp1036\insrsid749399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493994\charrsid11356624 \cell }\pard \ltrpar\ql \li0\ri0\widctlpar\intbl\wrapdefault\aspalpha\aspnum\faauto\adjustright\rin0\lin0 {\rtlch\fcs1 \af0 \ltrch\fcs0 \insrsid749399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493994\charrsid15879488 [ZLEFTB]\cell [ZRIGHT]\cell }\pard\plain \ltrpar\ql \li0\ri0\widctlpar\intbl\wrapdefault\aspalpha\aspnum\faauto\adjustright\rin0\lin0 \rtlch\fcs1 \af0\afs20\alang1025 \ltrch\fcs0 _x000d__x000a_\fs24\lang2057\langfe2057\cgrid\langnp2057\langfenp2057 {\rtlch\fcs1 \af0 \ltrch\fcs0 \insrsid749399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493994\charrsid15879488 [ZTEXTL]\cell [ZTEXTR]}{\rtlch\fcs1 \af0\afs24 \ltrch\fcs0 \insrsid7493994\charrsid15879488 \cell }\pard\plain \ltrpar\ql \li0\ri0\widctlpar\intbl\wrapdefault\aspalpha\aspnum\faauto\adjustright\rin0\lin0 \rtlch\fcs1 _x000d__x000a_\af0\afs20\alang1025 \ltrch\fcs0 \fs24\lang2057\langfe2057\cgrid\langnp2057\langfenp2057 {\rtlch\fcs1 \af0 \ltrch\fcs0 \insrsid749399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493994 \rtlch\fcs1 \af0\afs20\alang1025 \ltrch\fcs0 \i\fs24\lang2057\langfe2057\cgrid\langnp2057\langfenp2057 {\rtlch\fcs1 \af0 \ltrch\fcs0 _x000d__x000a_\cs17\i0\v\fs20\cf9\lang1024\langfe1024\loch\af1\hich\af1\dbch\af31501\noproof\insrsid7493994\charrsid15879488 \hich\af1\dbch\af31501\loch\f1 &lt;OptDel&gt;}{\rtlch\fcs1 \af0 \ltrch\fcs0 \insrsid7493994\charrsid15879488 [ZCROSSREF]}{\rtlch\fcs1 \af0 _x000d__x000a_\ltrch\fcs0 \cs17\i0\v\fs20\cf9\lang1024\langfe1024\loch\af1\hich\af1\dbch\af31501\noproof\insrsid7493994\charrsid15879488 \hich\af1\dbch\af31501\loch\f1 &lt;/OptDel&gt;}{\rtlch\fcs1 \af0 \ltrch\fcs0 \insrsid7493994\charrsid15879488 _x000d__x000a_\par }\pard\plain \ltrpar\s22\qc \li0\ri0\sb240\sa240\keepn\nowidctlpar\wrapdefault\aspalpha\aspnum\faauto\adjustright\rin0\lin0\itap0\pararsid7493994 \rtlch\fcs1 \af0\afs20\alang1025 \ltrch\fcs0 \i\fs24\lang2057\langfe2057\cgrid\langnp2057\langfenp2057 {_x000d__x000a_\rtlch\fcs1 \af0 \ltrch\fcs0 \cs17\i0\v\fs20\cf9\lang1024\langfe1024\loch\af1\hich\af1\dbch\af31501\noproof\insrsid7493994\charrsid15879488 \hich\af1\dbch\af31501\loch\f1 &lt;TitreJust&gt;}{\rtlch\fcs1 \af0 \ltrch\fcs0 \insrsid7493994\charrsid15879488 _x000d__x000a_[ZJUSTIFICATION]}{\rtlch\fcs1 \af0 \ltrch\fcs0 \cs17\i0\v\fs20\cf9\lang1024\langfe1024\loch\af1\hich\af1\dbch\af31501\noproof\insrsid7493994\charrsid15879488 \hich\af1\dbch\af31501\loch\f1 &lt;/TitreJust&gt;}{\rtlch\fcs1 \af0 \ltrch\fcs0 _x000d__x000a_\insrsid7493994\charrsid15879488 _x000d__x000a_\par }\pard\plain \ltrpar\s20\ql \li0\ri0\sa240\nowidctlpar\wrapdefault\aspalpha\aspnum\faauto\adjustright\rin0\lin0\itap0\pararsid7493994 \rtlch\fcs1 \af0\afs20\alang1025 \ltrch\fcs0 \i\fs24\lang2057\langfe2057\cgrid\langnp2057\langfenp2057 {\rtlch\fcs1 \af0 _x000d__x000a_\ltrch\fcs0 \cs17\i0\v\fs20\cf9\lang1024\langfe1024\loch\af1\hich\af1\dbch\af31501\noproof\insrsid7493994\charrsid15879488 \hich\af1\dbch\af31501\loch\f1 &lt;OptDelPrev&gt;}{\rtlch\fcs1 \af0 \ltrch\fcs0 \insrsid7493994\charrsid15879488 [ZTEXTJUST]}{\rtlch\fcs1 _x000d__x000a_\af0 \ltrch\fcs0 \cs17\i0\v\fs20\cf9\lang1024\langfe1024\loch\af1\hich\af1\dbch\af31501\noproof\insrsid7493994\charrsid15879488 \hich\af1\dbch\af31501\loch\f1 &lt;/OptDelPrev&gt;}{\rtlch\fcs1 \af0 \ltrch\fcs0 \insrsid7493994\charrsid15879488 _x000d__x000a_\par }\pard\plain \ltrpar\ql \li0\ri0\widctlpar\wrapdefault\aspalpha\aspnum\faauto\adjustright\rin0\lin0\itap0\pararsid7493994 \rtlch\fcs1 \af0\afs20\alang1025 \ltrch\fcs0 \fs24\lang2057\langfe2057\cgrid\langnp2057\langfenp2057 {\rtlch\fcs1 \af0 \ltrch\fcs0 _x000d__x000a_\cs17\v\fs20\cf9\lang1024\langfe1024\loch\af1\hich\af1\dbch\af31501\noproof\insrsid7493994\charrsid15879488 \hich\af1\dbch\af31501\loch\f1 &lt;/AmendB&gt;}{\rtlch\fcs1 \af0 \ltrch\fcs0 \insrsid749399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3_x000d__x000a_755a8b2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XTLANGUE" w:val="LT"/>
    <w:docVar w:name="TXTLANGUEMIN" w:val="lt"/>
    <w:docVar w:name="TXTNRCOM" w:val="(2023)027"/>
    <w:docVar w:name="TXTNRPE" w:val="752.995"/>
    <w:docVar w:name="TXTNRPROC" w:val="2023/0172"/>
    <w:docVar w:name="TXTPEorAP" w:val="PE"/>
    <w:docVar w:name="TXTROUTE" w:val="AD\1291495LT.docx"/>
    <w:docVar w:name="TXTVERSION" w:val="02-00"/>
  </w:docVars>
  <w:rsids>
    <w:rsidRoot w:val="00B73F0F"/>
    <w:rsid w:val="00000B00"/>
    <w:rsid w:val="00026559"/>
    <w:rsid w:val="00027FA8"/>
    <w:rsid w:val="00037518"/>
    <w:rsid w:val="0004474F"/>
    <w:rsid w:val="00082EC4"/>
    <w:rsid w:val="00084D87"/>
    <w:rsid w:val="000D44A6"/>
    <w:rsid w:val="000E4CF3"/>
    <w:rsid w:val="00106786"/>
    <w:rsid w:val="00122C05"/>
    <w:rsid w:val="00134974"/>
    <w:rsid w:val="00141CD7"/>
    <w:rsid w:val="001616BD"/>
    <w:rsid w:val="001820A9"/>
    <w:rsid w:val="001A0556"/>
    <w:rsid w:val="001A6AD6"/>
    <w:rsid w:val="001B0A1E"/>
    <w:rsid w:val="001C0886"/>
    <w:rsid w:val="001D5154"/>
    <w:rsid w:val="001E3AC4"/>
    <w:rsid w:val="0020077A"/>
    <w:rsid w:val="0023131B"/>
    <w:rsid w:val="00274B2C"/>
    <w:rsid w:val="002A67EE"/>
    <w:rsid w:val="002B2C72"/>
    <w:rsid w:val="00304EA8"/>
    <w:rsid w:val="00341A99"/>
    <w:rsid w:val="00360FAA"/>
    <w:rsid w:val="0037324C"/>
    <w:rsid w:val="0038294E"/>
    <w:rsid w:val="003A2F84"/>
    <w:rsid w:val="003C7390"/>
    <w:rsid w:val="003E1280"/>
    <w:rsid w:val="003F128E"/>
    <w:rsid w:val="0040055C"/>
    <w:rsid w:val="00487596"/>
    <w:rsid w:val="004A772A"/>
    <w:rsid w:val="004B3A53"/>
    <w:rsid w:val="004C2A0D"/>
    <w:rsid w:val="004F1D2F"/>
    <w:rsid w:val="00502B76"/>
    <w:rsid w:val="00511559"/>
    <w:rsid w:val="00513F6F"/>
    <w:rsid w:val="00522B51"/>
    <w:rsid w:val="00524707"/>
    <w:rsid w:val="005539B7"/>
    <w:rsid w:val="00563B16"/>
    <w:rsid w:val="00571233"/>
    <w:rsid w:val="00613134"/>
    <w:rsid w:val="00626D52"/>
    <w:rsid w:val="00643DA8"/>
    <w:rsid w:val="00657D5C"/>
    <w:rsid w:val="00683DD1"/>
    <w:rsid w:val="00691B1C"/>
    <w:rsid w:val="006A0F0A"/>
    <w:rsid w:val="006A48AA"/>
    <w:rsid w:val="006B1267"/>
    <w:rsid w:val="006D292E"/>
    <w:rsid w:val="00712462"/>
    <w:rsid w:val="007124F9"/>
    <w:rsid w:val="00716BAA"/>
    <w:rsid w:val="0078548A"/>
    <w:rsid w:val="007979DA"/>
    <w:rsid w:val="007B7CE3"/>
    <w:rsid w:val="007C0992"/>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3695C"/>
    <w:rsid w:val="00982B83"/>
    <w:rsid w:val="009857B4"/>
    <w:rsid w:val="0099178F"/>
    <w:rsid w:val="009E7319"/>
    <w:rsid w:val="00A71228"/>
    <w:rsid w:val="00A74E25"/>
    <w:rsid w:val="00AC2A60"/>
    <w:rsid w:val="00AD49D0"/>
    <w:rsid w:val="00AD5932"/>
    <w:rsid w:val="00B00EE6"/>
    <w:rsid w:val="00B476DC"/>
    <w:rsid w:val="00B556CD"/>
    <w:rsid w:val="00B62D4B"/>
    <w:rsid w:val="00B73F0F"/>
    <w:rsid w:val="00B904FA"/>
    <w:rsid w:val="00BA3E40"/>
    <w:rsid w:val="00BD1F76"/>
    <w:rsid w:val="00BE1EF1"/>
    <w:rsid w:val="00BE20CF"/>
    <w:rsid w:val="00C154EE"/>
    <w:rsid w:val="00C22327"/>
    <w:rsid w:val="00C335C6"/>
    <w:rsid w:val="00C4219C"/>
    <w:rsid w:val="00C52A28"/>
    <w:rsid w:val="00C709B7"/>
    <w:rsid w:val="00C75E98"/>
    <w:rsid w:val="00C81C5B"/>
    <w:rsid w:val="00C83B35"/>
    <w:rsid w:val="00C85D0F"/>
    <w:rsid w:val="00D25CF2"/>
    <w:rsid w:val="00D56CE0"/>
    <w:rsid w:val="00D6254D"/>
    <w:rsid w:val="00D67D0A"/>
    <w:rsid w:val="00D74FD1"/>
    <w:rsid w:val="00D943A5"/>
    <w:rsid w:val="00D9581F"/>
    <w:rsid w:val="00DB56E4"/>
    <w:rsid w:val="00E177EF"/>
    <w:rsid w:val="00E27F01"/>
    <w:rsid w:val="00E600A2"/>
    <w:rsid w:val="00E77FF5"/>
    <w:rsid w:val="00E94D64"/>
    <w:rsid w:val="00EA3802"/>
    <w:rsid w:val="00EF1432"/>
    <w:rsid w:val="00EF33D5"/>
    <w:rsid w:val="00F15744"/>
    <w:rsid w:val="00F24D40"/>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4F8FE2-BC78-464B-95AF-9571308A8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511559"/>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511559"/>
    <w:rPr>
      <w:rFonts w:eastAsiaTheme="minorHAnsi"/>
      <w:lang w:val="lt-LT" w:eastAsia="en-US"/>
    </w:rPr>
  </w:style>
  <w:style w:type="character" w:styleId="FootnoteReference">
    <w:name w:val="footnote reference"/>
    <w:basedOn w:val="DefaultParagraphFont"/>
    <w:uiPriority w:val="99"/>
    <w:unhideWhenUsed/>
    <w:rsid w:val="00511559"/>
    <w:rPr>
      <w:vertAlign w:val="superscript"/>
    </w:rPr>
  </w:style>
  <w:style w:type="paragraph" w:customStyle="1" w:styleId="Normal6">
    <w:name w:val="Normal6"/>
    <w:basedOn w:val="Normal"/>
    <w:link w:val="Normal6Char"/>
    <w:rsid w:val="00511559"/>
    <w:pPr>
      <w:spacing w:after="120"/>
    </w:pPr>
    <w:rPr>
      <w:szCs w:val="20"/>
    </w:rPr>
  </w:style>
  <w:style w:type="character" w:customStyle="1" w:styleId="NormalBoldChar">
    <w:name w:val="NormalBold Char"/>
    <w:basedOn w:val="DefaultParagraphFont"/>
    <w:link w:val="NormalBold"/>
    <w:rsid w:val="00511559"/>
    <w:rPr>
      <w:b/>
      <w:sz w:val="24"/>
      <w:lang w:val="lt-LT"/>
    </w:rPr>
  </w:style>
  <w:style w:type="character" w:customStyle="1" w:styleId="Normal6Char">
    <w:name w:val="Normal6 Char"/>
    <w:basedOn w:val="DefaultParagraphFont"/>
    <w:link w:val="Normal6"/>
    <w:rsid w:val="00511559"/>
    <w:rPr>
      <w:sz w:val="24"/>
      <w:lang w:val="lt-LT"/>
    </w:rPr>
  </w:style>
  <w:style w:type="paragraph" w:customStyle="1" w:styleId="ColumnHeading">
    <w:name w:val="ColumnHeading"/>
    <w:basedOn w:val="Normal"/>
    <w:rsid w:val="00511559"/>
    <w:pPr>
      <w:spacing w:after="240"/>
      <w:jc w:val="center"/>
    </w:pPr>
    <w:rPr>
      <w:i/>
      <w:szCs w:val="20"/>
    </w:rPr>
  </w:style>
  <w:style w:type="paragraph" w:customStyle="1" w:styleId="AMNumberTabs0">
    <w:name w:val="AMNumberTabs"/>
    <w:basedOn w:val="Normal"/>
    <w:rsid w:val="005115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511559"/>
    <w:pPr>
      <w:jc w:val="right"/>
    </w:pPr>
  </w:style>
  <w:style w:type="paragraph" w:styleId="Footer">
    <w:name w:val="footer"/>
    <w:basedOn w:val="Normal"/>
    <w:link w:val="FooterChar"/>
    <w:rsid w:val="00511559"/>
    <w:pPr>
      <w:tabs>
        <w:tab w:val="center" w:pos="4513"/>
        <w:tab w:val="right" w:pos="9026"/>
      </w:tabs>
    </w:pPr>
  </w:style>
  <w:style w:type="character" w:customStyle="1" w:styleId="FooterChar">
    <w:name w:val="Footer Char"/>
    <w:basedOn w:val="DefaultParagraphFont"/>
    <w:link w:val="Footer"/>
    <w:rsid w:val="00511559"/>
    <w:rPr>
      <w:sz w:val="24"/>
      <w:szCs w:val="24"/>
      <w:lang w:val="lt-LT"/>
    </w:rPr>
  </w:style>
  <w:style w:type="paragraph" w:customStyle="1" w:styleId="Normal24a">
    <w:name w:val="Normal24a"/>
    <w:basedOn w:val="Normal"/>
    <w:rsid w:val="00BE1EF1"/>
    <w:pPr>
      <w:spacing w:after="480"/>
    </w:pPr>
    <w:rPr>
      <w:szCs w:val="20"/>
    </w:rPr>
  </w:style>
  <w:style w:type="paragraph" w:customStyle="1" w:styleId="NormalBoldCenter">
    <w:name w:val="NormalBoldCenter"/>
    <w:basedOn w:val="Normal"/>
    <w:rsid w:val="00BE1EF1"/>
    <w:pPr>
      <w:jc w:val="center"/>
    </w:pPr>
    <w:rPr>
      <w:b/>
      <w:szCs w:val="20"/>
    </w:rPr>
  </w:style>
  <w:style w:type="character" w:customStyle="1" w:styleId="AmNumberTabsChar">
    <w:name w:val="AmNumberTabs Char"/>
    <w:basedOn w:val="DefaultParagraphFont"/>
    <w:link w:val="AmNumberTabs"/>
    <w:rsid w:val="00BE1EF1"/>
    <w:rPr>
      <w:b/>
      <w:sz w:val="24"/>
    </w:rPr>
  </w:style>
  <w:style w:type="character" w:customStyle="1" w:styleId="NormalBold12bChar">
    <w:name w:val="NormalBold12b Char"/>
    <w:basedOn w:val="AmNumberTabsChar"/>
    <w:link w:val="NormalBold12b"/>
    <w:rsid w:val="00BE1EF1"/>
    <w:rPr>
      <w:b/>
      <w:sz w:val="24"/>
    </w:rPr>
  </w:style>
  <w:style w:type="paragraph" w:customStyle="1" w:styleId="RollCallSymbols14pt">
    <w:name w:val="RollCallSymbols14pt"/>
    <w:basedOn w:val="Normal"/>
    <w:rsid w:val="00BE1EF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E1EF1"/>
    <w:pPr>
      <w:tabs>
        <w:tab w:val="center" w:pos="284"/>
        <w:tab w:val="left" w:pos="426"/>
      </w:tabs>
    </w:pPr>
    <w:rPr>
      <w:snapToGrid w:val="0"/>
      <w:szCs w:val="20"/>
      <w:lang w:eastAsia="en-US"/>
    </w:rPr>
  </w:style>
  <w:style w:type="paragraph" w:customStyle="1" w:styleId="RollCallVotes">
    <w:name w:val="RollCallVotes"/>
    <w:basedOn w:val="Normal"/>
    <w:rsid w:val="00BE1EF1"/>
    <w:pPr>
      <w:spacing w:before="120" w:after="120"/>
      <w:jc w:val="center"/>
    </w:pPr>
    <w:rPr>
      <w:b/>
      <w:bCs/>
      <w:snapToGrid w:val="0"/>
      <w:sz w:val="16"/>
      <w:szCs w:val="20"/>
      <w:lang w:eastAsia="en-US"/>
    </w:rPr>
  </w:style>
  <w:style w:type="paragraph" w:customStyle="1" w:styleId="RollCallTable">
    <w:name w:val="RollCallTable"/>
    <w:basedOn w:val="Normal"/>
    <w:rsid w:val="00BE1EF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1C681-9414-4C88-92A0-C61390B3C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3687</Words>
  <Characters>26071</Characters>
  <Application>Microsoft Office Word</Application>
  <DocSecurity>0</DocSecurity>
  <Lines>1012</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2024-01-09T11:54:00Z</dcterms:created>
  <dcterms:modified xsi:type="dcterms:W3CDTF">2024-01-09T11:54:00Z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\\eiciBRUpr1\pdocep$\DocEP\TRANSFIL\LT\PA_Legam.LT(27/03/2023 16:02:01)</vt:lpwstr>
  </property>
  <property fmtid="{D5CDD505-2E9C-101B-9397-08002B2CF9AE}" pid="7" name="&lt;Type&gt;">
    <vt:lpwstr>AD</vt:lpwstr>
  </property>
  <property fmtid="{D5CDD505-2E9C-101B-9397-08002B2CF9AE}" pid="8" name="Bookout">
    <vt:lpwstr>OK - 2024/01/09 12:54</vt:lpwstr>
  </property>
  <property fmtid="{D5CDD505-2E9C-101B-9397-08002B2CF9AE}" pid="9" name="Created with">
    <vt:lpwstr>9.14.1 Build [20230315]</vt:lpwstr>
  </property>
  <property fmtid="{D5CDD505-2E9C-101B-9397-08002B2CF9AE}" pid="10" name="FooterPath">
    <vt:lpwstr>AD\1291495LT.docx</vt:lpwstr>
  </property>
  <property fmtid="{D5CDD505-2E9C-101B-9397-08002B2CF9AE}" pid="11" name="LastEdited with">
    <vt:lpwstr>9.17.0 Build [20231101]</vt:lpwstr>
  </property>
  <property fmtid="{D5CDD505-2E9C-101B-9397-08002B2CF9AE}" pid="12" name="PE number">
    <vt:lpwstr>752.995</vt:lpwstr>
  </property>
  <property fmtid="{D5CDD505-2E9C-101B-9397-08002B2CF9AE}" pid="13" name="SDLStudio">
    <vt:lpwstr/>
  </property>
</Properties>
</file>