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C74FE" w:rsidTr="00C85D0F">
        <w:trPr>
          <w:trHeight w:hRule="exact" w:val="1418"/>
        </w:trPr>
        <w:tc>
          <w:tcPr>
            <w:tcW w:w="6804" w:type="dxa"/>
            <w:shd w:val="clear" w:color="auto" w:fill="auto"/>
            <w:vAlign w:val="center"/>
          </w:tcPr>
          <w:p w:rsidR="00BA3E40" w:rsidRPr="000221C1" w:rsidRDefault="00B87936" w:rsidP="00C85D0F">
            <w:pPr>
              <w:pStyle w:val="EPName"/>
            </w:pPr>
            <w:bookmarkStart w:id="0" w:name="_GoBack"/>
            <w:bookmarkEnd w:id="0"/>
            <w:r>
              <w:t>Evropski parlament</w:t>
            </w:r>
          </w:p>
          <w:p w:rsidR="00BA3E40" w:rsidRPr="000221C1" w:rsidRDefault="00B87936" w:rsidP="008A4CC1">
            <w:pPr>
              <w:pStyle w:val="EPTerm"/>
            </w:pPr>
            <w:r>
              <w:t>2019-2024</w:t>
            </w:r>
          </w:p>
        </w:tc>
        <w:tc>
          <w:tcPr>
            <w:tcW w:w="2268" w:type="dxa"/>
            <w:shd w:val="clear" w:color="auto" w:fill="auto"/>
          </w:tcPr>
          <w:p w:rsidR="00BA3E40" w:rsidRPr="000221C1" w:rsidRDefault="00B87936" w:rsidP="00C85D0F">
            <w:pPr>
              <w:pStyle w:val="EPLogo"/>
            </w:pPr>
            <w:r w:rsidRPr="000221C1">
              <w:rPr>
                <w:noProof/>
                <w:lang w:eastAsia="sl-S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0221C1" w:rsidRDefault="00F24D40" w:rsidP="00F24D40">
      <w:pPr>
        <w:pStyle w:val="LineTop"/>
      </w:pPr>
    </w:p>
    <w:p w:rsidR="00F24D40" w:rsidRPr="000221C1" w:rsidRDefault="00B87936" w:rsidP="00F24D40">
      <w:pPr>
        <w:pStyle w:val="EPBody"/>
      </w:pPr>
      <w:r w:rsidRPr="00310A08">
        <w:rPr>
          <w:rStyle w:val="HideTWBExt"/>
          <w:i w:val="0"/>
          <w:szCs w:val="24"/>
        </w:rPr>
        <w:t>&lt;Commission&gt;</w:t>
      </w:r>
      <w:r w:rsidRPr="00310A08">
        <w:rPr>
          <w:rStyle w:val="HideTWBInt"/>
          <w:i w:val="0"/>
          <w:szCs w:val="24"/>
        </w:rPr>
        <w:t>{PECH}</w:t>
      </w:r>
      <w:r>
        <w:t>Odbor za ribištvo</w:t>
      </w:r>
      <w:r w:rsidRPr="00310A08">
        <w:rPr>
          <w:rStyle w:val="HideTWBExt"/>
          <w:i w:val="0"/>
          <w:szCs w:val="24"/>
        </w:rPr>
        <w:t>&lt;/Commission&gt;</w:t>
      </w:r>
    </w:p>
    <w:p w:rsidR="00F24D40" w:rsidRPr="000221C1" w:rsidRDefault="00F24D40" w:rsidP="00F24D40">
      <w:pPr>
        <w:pStyle w:val="LineBottom"/>
      </w:pPr>
    </w:p>
    <w:p w:rsidR="00DB56E4" w:rsidRPr="000221C1" w:rsidRDefault="00B87936" w:rsidP="00DB56E4">
      <w:pPr>
        <w:pStyle w:val="CoverReference"/>
      </w:pPr>
      <w:r w:rsidRPr="00310A08">
        <w:rPr>
          <w:rStyle w:val="HideTWBExt"/>
          <w:b w:val="0"/>
          <w:szCs w:val="24"/>
        </w:rPr>
        <w:t>&lt;RefProc&gt;</w:t>
      </w:r>
      <w:r>
        <w:t>2023/0171</w:t>
      </w:r>
      <w:r w:rsidRPr="00310A08">
        <w:rPr>
          <w:rStyle w:val="HideTWBExt"/>
          <w:b w:val="0"/>
          <w:szCs w:val="24"/>
        </w:rPr>
        <w:t>&lt;/RefProc&gt;&lt;RefTypeProc&gt;</w:t>
      </w:r>
      <w:r>
        <w:t>(COD)</w:t>
      </w:r>
      <w:r w:rsidRPr="00310A08">
        <w:rPr>
          <w:rStyle w:val="HideTWBExt"/>
          <w:b w:val="0"/>
          <w:szCs w:val="24"/>
        </w:rPr>
        <w:t>&lt;/RefTypeProc&gt;</w:t>
      </w:r>
    </w:p>
    <w:p w:rsidR="00DB56E4" w:rsidRPr="000221C1" w:rsidRDefault="00B87936" w:rsidP="00DB56E4">
      <w:pPr>
        <w:pStyle w:val="CoverDate"/>
      </w:pPr>
      <w:r w:rsidRPr="00310A08">
        <w:rPr>
          <w:rStyle w:val="HideTWBExt"/>
        </w:rPr>
        <w:t>&lt;Date&gt;</w:t>
      </w:r>
      <w:r w:rsidRPr="00310A08">
        <w:rPr>
          <w:rStyle w:val="HideTWBInt"/>
        </w:rPr>
        <w:t>{15/11/2023}</w:t>
      </w:r>
      <w:r>
        <w:t>15.11.2023</w:t>
      </w:r>
      <w:r w:rsidRPr="00310A08">
        <w:rPr>
          <w:rStyle w:val="HideTWBExt"/>
        </w:rPr>
        <w:t>&lt;/Date&gt;</w:t>
      </w:r>
    </w:p>
    <w:p w:rsidR="00DB56E4" w:rsidRPr="000221C1" w:rsidRDefault="00B87936" w:rsidP="00DB56E4">
      <w:pPr>
        <w:pStyle w:val="CoverDocType24a"/>
      </w:pPr>
      <w:r w:rsidRPr="00310A08">
        <w:rPr>
          <w:rStyle w:val="HideTWBExt"/>
          <w:b w:val="0"/>
          <w:szCs w:val="24"/>
        </w:rPr>
        <w:t>&lt;TitreType&gt;</w:t>
      </w:r>
      <w:r>
        <w:t>MNENJE</w:t>
      </w:r>
      <w:r w:rsidRPr="00310A08">
        <w:rPr>
          <w:rStyle w:val="HideTWBExt"/>
          <w:b w:val="0"/>
          <w:szCs w:val="24"/>
        </w:rPr>
        <w:t>&lt;/TitreType&gt;</w:t>
      </w:r>
    </w:p>
    <w:p w:rsidR="00DB56E4" w:rsidRPr="000221C1" w:rsidRDefault="00B87936" w:rsidP="00DB56E4">
      <w:pPr>
        <w:pStyle w:val="CoverNormal24a"/>
      </w:pPr>
      <w:r w:rsidRPr="00310A08">
        <w:rPr>
          <w:rStyle w:val="HideTWBExt"/>
        </w:rPr>
        <w:t>&lt;CommissionResp&gt;</w:t>
      </w:r>
      <w:r>
        <w:t>Odbora za ribištvo</w:t>
      </w:r>
      <w:r w:rsidRPr="00310A08">
        <w:rPr>
          <w:rStyle w:val="HideTWBExt"/>
        </w:rPr>
        <w:t>&lt;/CommissionResp&gt;</w:t>
      </w:r>
    </w:p>
    <w:p w:rsidR="00DB56E4" w:rsidRPr="000221C1" w:rsidRDefault="00B87936" w:rsidP="00DB56E4">
      <w:pPr>
        <w:pStyle w:val="CoverNormal24a"/>
      </w:pPr>
      <w:r w:rsidRPr="00310A08">
        <w:rPr>
          <w:rStyle w:val="HideTWBExt"/>
        </w:rPr>
        <w:t>&lt;CommissionInt&gt;</w:t>
      </w:r>
      <w:r>
        <w:t>za Odbor za promet in turizem</w:t>
      </w:r>
      <w:r w:rsidRPr="00310A08">
        <w:rPr>
          <w:rStyle w:val="HideTWBExt"/>
        </w:rPr>
        <w:t>&lt;/CommissionInt&gt;</w:t>
      </w:r>
    </w:p>
    <w:p w:rsidR="008A4CC1" w:rsidRPr="000221C1" w:rsidRDefault="00B87936" w:rsidP="008A4CC1">
      <w:pPr>
        <w:pStyle w:val="CoverNormal"/>
      </w:pPr>
      <w:r w:rsidRPr="00310A08">
        <w:rPr>
          <w:rStyle w:val="HideTWBExt"/>
        </w:rPr>
        <w:t>&lt;Titre&gt;</w:t>
      </w:r>
      <w:r>
        <w:t>o predlogu direktive</w:t>
      </w:r>
      <w:r w:rsidR="00310A08">
        <w:t xml:space="preserve"> Evropskega parlamenta in Sveta </w:t>
      </w:r>
      <w:r>
        <w:t>o spremembi Direktive 2005/35/ES o onesnaževanju morja z ladij in uvedbi kazni za kršitve v zvezi z onesnaževanjem, vključno s kazenskimi sankcijami</w:t>
      </w:r>
      <w:r w:rsidRPr="00310A08">
        <w:rPr>
          <w:rStyle w:val="HideTWBExt"/>
        </w:rPr>
        <w:t>&lt;/Titre&gt;</w:t>
      </w:r>
    </w:p>
    <w:p w:rsidR="008A4CC1" w:rsidRPr="000221C1" w:rsidRDefault="00B87936" w:rsidP="008A4CC1">
      <w:pPr>
        <w:pStyle w:val="CoverNormal24a"/>
      </w:pPr>
      <w:r w:rsidRPr="00310A08">
        <w:rPr>
          <w:rStyle w:val="HideTWBExt"/>
        </w:rPr>
        <w:t>&lt;DocRef&gt;</w:t>
      </w:r>
      <w:r>
        <w:t>(COM(2023)0273 – C9</w:t>
      </w:r>
      <w:r>
        <w:noBreakHyphen/>
        <w:t>0187/2023 – 2023/0171(COD))</w:t>
      </w:r>
      <w:r w:rsidRPr="00310A08">
        <w:rPr>
          <w:rStyle w:val="HideTWBExt"/>
        </w:rPr>
        <w:t>&lt;/DocRef&gt;</w:t>
      </w:r>
    </w:p>
    <w:p w:rsidR="00DB56E4" w:rsidRPr="000221C1" w:rsidRDefault="00B87936" w:rsidP="00DB56E4">
      <w:pPr>
        <w:pStyle w:val="CoverNormal24a"/>
      </w:pPr>
      <w:r>
        <w:t xml:space="preserve">Pripravljavka mnenja: </w:t>
      </w:r>
      <w:r w:rsidRPr="00310A08">
        <w:rPr>
          <w:rStyle w:val="HideTWBExt"/>
        </w:rPr>
        <w:t>&lt;Depute&gt;</w:t>
      </w:r>
      <w:r>
        <w:t>Cláudia Monteiro de Aguiar</w:t>
      </w:r>
      <w:r w:rsidRPr="00310A08">
        <w:rPr>
          <w:rStyle w:val="HideTWBExt"/>
        </w:rPr>
        <w:t>&lt;/Depute&gt;</w:t>
      </w:r>
    </w:p>
    <w:p w:rsidR="00487596" w:rsidRPr="000221C1" w:rsidRDefault="00487596" w:rsidP="00487596">
      <w:pPr>
        <w:pStyle w:val="CoverNormal"/>
      </w:pPr>
    </w:p>
    <w:p w:rsidR="00DB56E4" w:rsidRPr="000221C1" w:rsidRDefault="00B87936" w:rsidP="0004474F">
      <w:pPr>
        <w:tabs>
          <w:tab w:val="center" w:pos="4677"/>
        </w:tabs>
      </w:pPr>
      <w:r>
        <w:br w:type="page"/>
      </w:r>
      <w:r>
        <w:lastRenderedPageBreak/>
        <w:t>PA_Legam</w:t>
      </w:r>
    </w:p>
    <w:p w:rsidR="00DB56E4" w:rsidRPr="000221C1" w:rsidRDefault="00B87936" w:rsidP="00DB56E4">
      <w:pPr>
        <w:pStyle w:val="PageHeadingNotTOC"/>
      </w:pPr>
      <w:r>
        <w:br w:type="page"/>
        <w:t>KRATKA OBRAZLOŽITEV</w:t>
      </w:r>
    </w:p>
    <w:p w:rsidR="00D054F3" w:rsidRPr="000221C1" w:rsidRDefault="00B87936" w:rsidP="00D054F3">
      <w:pPr>
        <w:jc w:val="both"/>
      </w:pPr>
      <w:r>
        <w:t>Ohranjanje morskih bioloških virov je v središču skupne ribiške politike, saj je ribiški sektor žrtev onesnaževanja morja, ki med številnimi drugimi viri vključuje nezakonite izpuste onesnaževalnih snovi z ladij v morje.</w:t>
      </w:r>
    </w:p>
    <w:p w:rsidR="00D054F3" w:rsidRPr="000221C1" w:rsidRDefault="00D054F3" w:rsidP="00D054F3">
      <w:pPr>
        <w:jc w:val="both"/>
      </w:pPr>
    </w:p>
    <w:p w:rsidR="00D054F3" w:rsidRPr="000221C1" w:rsidRDefault="00B87936" w:rsidP="00D054F3">
      <w:pPr>
        <w:jc w:val="both"/>
      </w:pPr>
      <w:r>
        <w:t xml:space="preserve">Zato pripravljavka mnenja pozdravlja ta predlog Komisije o posodobitvi Direktive </w:t>
      </w:r>
      <w:hyperlink r:id="rId8" w:history="1">
        <w:r>
          <w:rPr>
            <w:rStyle w:val="Hyperlink"/>
          </w:rPr>
          <w:t>2005/35/ES</w:t>
        </w:r>
        <w:r>
          <w:rPr>
            <w:rStyle w:val="FootnoteReference"/>
            <w:noProof/>
          </w:rPr>
          <w:footnoteReference w:id="1"/>
        </w:r>
        <w:r>
          <w:rPr>
            <w:rStyle w:val="Hyperlink"/>
          </w:rPr>
          <w:t xml:space="preserve"> o onesnaževanju morja z ladij</w:t>
        </w:r>
      </w:hyperlink>
      <w:r>
        <w:t xml:space="preserve"> in uvedbi kazni za kršitve v zvezi z onesnaževanjem.</w:t>
      </w:r>
    </w:p>
    <w:p w:rsidR="00D054F3" w:rsidRPr="000221C1" w:rsidRDefault="00D054F3" w:rsidP="00D054F3">
      <w:pPr>
        <w:jc w:val="both"/>
      </w:pPr>
    </w:p>
    <w:p w:rsidR="00D054F3" w:rsidRPr="000221C1" w:rsidRDefault="00B87936" w:rsidP="00D054F3">
      <w:pPr>
        <w:jc w:val="both"/>
        <w:rPr>
          <w:noProof/>
        </w:rPr>
      </w:pPr>
      <w:r>
        <w:t>Pripravljavka mnenja poudarja, da je opredelitev onesnaževanja morja z ladij navedena v prilogah I do VI Mednarodne konvencije o preprečevanju onesnaževanja morja z ladij iz leta 1973 in njenem protokolu iz leta 1978 (Marpol 73/78), ki sta za Evropsko unijo pravno zavezujoča. Izvrševanje višjih standardov bo zagotovilo enake konkurenčne pogoje za sektor ladijskega prometa, ki ima nadnacionalno razsežnost, in bo pozitivno vplivalo na morske ekosisteme in s tem ribištvo.</w:t>
      </w:r>
    </w:p>
    <w:p w:rsidR="00D054F3" w:rsidRPr="000221C1" w:rsidRDefault="00D054F3" w:rsidP="00D054F3">
      <w:pPr>
        <w:jc w:val="both"/>
        <w:rPr>
          <w:noProof/>
        </w:rPr>
      </w:pPr>
    </w:p>
    <w:p w:rsidR="00D054F3" w:rsidRPr="000221C1" w:rsidRDefault="00B87936" w:rsidP="00D054F3">
      <w:pPr>
        <w:jc w:val="both"/>
        <w:rPr>
          <w:noProof/>
        </w:rPr>
      </w:pPr>
      <w:r>
        <w:t xml:space="preserve">Pripravljavka mnenja pozdravlja strožje mejne vrednosti emisij, vendar opozarja, da lahko vključitev določb o emisijah žveplovega oksida in dušikovega oksida iz ladijskih izpušnih plinov vpliva na ribiško floto EU, ki jo sestavljajo predvsem stara plovila v lasti malih in srednjih podjetij z omejenimi sredstvi za naložbe v nove nizkoemisijske motorje. Razširitev področja uporabe Direktive na dodatne snovi na podlagi Marpol 73/78 se bo morala močno odražati v Evropskem skladu za pomorstvo, ribištvo in akvakulturo z večjo podporo za nizkoemisijske motorje in obnovo flote. </w:t>
      </w:r>
    </w:p>
    <w:p w:rsidR="00D054F3" w:rsidRPr="000221C1" w:rsidRDefault="00B87936" w:rsidP="00D054F3">
      <w:pPr>
        <w:jc w:val="both"/>
      </w:pPr>
      <w:r>
        <w:t>Pripravljavka mnenja poziva Komisijo, naj podpre obnovo flote prek Evropskega sklada za pomorstvo, ribištvo in akvakulturo.</w:t>
      </w:r>
    </w:p>
    <w:p w:rsidR="00D054F3" w:rsidRPr="000221C1" w:rsidRDefault="00D054F3" w:rsidP="00D054F3">
      <w:pPr>
        <w:jc w:val="both"/>
        <w:rPr>
          <w:noProof/>
        </w:rPr>
      </w:pPr>
    </w:p>
    <w:p w:rsidR="00D054F3" w:rsidRPr="000221C1" w:rsidRDefault="00B87936" w:rsidP="00D054F3">
      <w:pPr>
        <w:jc w:val="both"/>
      </w:pPr>
      <w:r>
        <w:t>Prav tako v osnutek mnenja uvaja novo opredelitev in poudarja, da je treba spremljati območja z največjo ribolovno dejavnostjo, in sicer iz dveh razlogov: ekološke zaščite in preživetja ribiških skupnosti. Poziva tudi, naj bo pomorska skupnost obveščena, pri čemer poudarja potrebno izobraževanje in usposabljanje.</w:t>
      </w:r>
    </w:p>
    <w:p w:rsidR="00D054F3" w:rsidRPr="000221C1" w:rsidRDefault="00D054F3" w:rsidP="00D054F3">
      <w:pPr>
        <w:jc w:val="both"/>
      </w:pPr>
    </w:p>
    <w:p w:rsidR="00D054F3" w:rsidRPr="000221C1" w:rsidRDefault="00B87936" w:rsidP="00D054F3">
      <w:pPr>
        <w:jc w:val="both"/>
      </w:pPr>
      <w:r>
        <w:t>Pripravljavka mnenja še priporoča, naj se z vključitvijo povratnih informacij ribiških skupnosti in sodelovalnim pristopom z deležniki v pomorstvu poudari celotna vizija direktive, katere cilj je doseči ravnotežje med ekološko zaščito in trajnostnostjo ribiških skupnosti.</w:t>
      </w:r>
    </w:p>
    <w:p w:rsidR="00D054F3" w:rsidRPr="000221C1" w:rsidRDefault="00D054F3" w:rsidP="00D054F3">
      <w:pPr>
        <w:jc w:val="both"/>
      </w:pPr>
    </w:p>
    <w:p w:rsidR="00D054F3" w:rsidRPr="000221C1" w:rsidRDefault="00B87936" w:rsidP="00D054F3">
      <w:pPr>
        <w:jc w:val="both"/>
        <w:rPr>
          <w:noProof/>
        </w:rPr>
      </w:pPr>
      <w:r>
        <w:t>Na koncu upa, da bo to poleg doseganja enakih konkurenčnih pogojev za flote tretjih držav, ki delujejo v vodah EU, olajšalo usklajen nadzor, ki ga izvajajo države članice, ter kazenski pregon in čezmejno izvrševanje, kar bo končno privedlo do manjšega onesnaževanja morja z ladij.</w:t>
      </w:r>
    </w:p>
    <w:p w:rsidR="00DB56E4" w:rsidRPr="000221C1" w:rsidRDefault="00B87936" w:rsidP="00DB56E4">
      <w:pPr>
        <w:pStyle w:val="AmHeadingPA"/>
      </w:pPr>
      <w:r>
        <w:t>PREDLOGI SPREMEMB</w:t>
      </w:r>
    </w:p>
    <w:p w:rsidR="00DB56E4" w:rsidRPr="000221C1" w:rsidRDefault="00B87936" w:rsidP="001E3AC4">
      <w:pPr>
        <w:pStyle w:val="Normal12a"/>
      </w:pPr>
      <w:bookmarkStart w:id="1" w:name="IntroA"/>
      <w:r>
        <w:t>Odbor za ribištvo poziva Odbor za promet in turizem kot pristojni odbor, da upošteva:</w:t>
      </w:r>
    </w:p>
    <w:p w:rsidR="00D054F3" w:rsidRPr="000221C1" w:rsidRDefault="00B87936" w:rsidP="00D054F3">
      <w:bookmarkStart w:id="2" w:name="EndA"/>
      <w:bookmarkEnd w:id="1"/>
      <w:r w:rsidRPr="00310A08">
        <w:rPr>
          <w:rStyle w:val="HideTWBExt"/>
        </w:rPr>
        <w:t>&lt;RepeatBlock-Amend&gt;</w:t>
      </w:r>
    </w:p>
    <w:p w:rsidR="00D054F3" w:rsidRPr="000221C1" w:rsidRDefault="00B87936" w:rsidP="00D054F3">
      <w:pPr>
        <w:pStyle w:val="AmNumberTabs"/>
      </w:pPr>
      <w:r w:rsidRPr="00310A08">
        <w:rPr>
          <w:rStyle w:val="HideTWBExt"/>
          <w:b w:val="0"/>
          <w:szCs w:val="24"/>
        </w:rPr>
        <w:t>&lt;Amend&gt;</w:t>
      </w:r>
      <w:r>
        <w:t>Predlog spremembe</w:t>
      </w:r>
      <w:r>
        <w:tab/>
      </w:r>
      <w:r>
        <w:tab/>
      </w:r>
      <w:r w:rsidRPr="00310A08">
        <w:rPr>
          <w:rStyle w:val="HideTWBExt"/>
          <w:b w:val="0"/>
          <w:szCs w:val="24"/>
        </w:rPr>
        <w:t>&lt;NumAm&gt;</w:t>
      </w:r>
      <w:r>
        <w:t>1</w:t>
      </w:r>
      <w:r w:rsidRPr="00310A08">
        <w:rPr>
          <w:rStyle w:val="HideTWBExt"/>
          <w:b w:val="0"/>
          <w:szCs w:val="24"/>
        </w:rPr>
        <w:t>&lt;/NumAm&gt;</w:t>
      </w:r>
    </w:p>
    <w:p w:rsidR="00D054F3" w:rsidRPr="000221C1" w:rsidRDefault="00B87936" w:rsidP="00D054F3">
      <w:pPr>
        <w:pStyle w:val="NormalBold12b"/>
      </w:pPr>
      <w:r w:rsidRPr="00310A08">
        <w:rPr>
          <w:rStyle w:val="HideTWBExt"/>
          <w:b w:val="0"/>
          <w:szCs w:val="24"/>
        </w:rPr>
        <w:t>&lt;DocAmend&gt;</w:t>
      </w:r>
      <w:r>
        <w:t>Predlog direktive</w:t>
      </w:r>
      <w:r w:rsidRPr="00310A08">
        <w:rPr>
          <w:rStyle w:val="HideTWBExt"/>
          <w:b w:val="0"/>
          <w:szCs w:val="24"/>
        </w:rPr>
        <w:t>&lt;/DocAmend&gt;</w:t>
      </w:r>
    </w:p>
    <w:p w:rsidR="00D054F3" w:rsidRPr="000221C1" w:rsidRDefault="00B87936" w:rsidP="00D054F3">
      <w:pPr>
        <w:pStyle w:val="NormalBold"/>
      </w:pPr>
      <w:r w:rsidRPr="00310A08">
        <w:rPr>
          <w:rStyle w:val="HideTWBExt"/>
          <w:b w:val="0"/>
          <w:szCs w:val="24"/>
        </w:rPr>
        <w:t>&lt;Article&gt;</w:t>
      </w:r>
      <w:r>
        <w:t>Uvodna izjava 1</w:t>
      </w:r>
      <w:r w:rsidRPr="00310A08">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4FE" w:rsidTr="00085456">
        <w:trPr>
          <w:trHeight w:hRule="exact" w:val="240"/>
          <w:jc w:val="center"/>
        </w:trPr>
        <w:tc>
          <w:tcPr>
            <w:tcW w:w="9752" w:type="dxa"/>
            <w:gridSpan w:val="2"/>
          </w:tcPr>
          <w:p w:rsidR="00D054F3" w:rsidRPr="000221C1" w:rsidRDefault="00D054F3" w:rsidP="00085456"/>
        </w:tc>
      </w:tr>
      <w:tr w:rsidR="008C74FE" w:rsidTr="00085456">
        <w:trPr>
          <w:trHeight w:val="240"/>
          <w:jc w:val="center"/>
        </w:trPr>
        <w:tc>
          <w:tcPr>
            <w:tcW w:w="4876" w:type="dxa"/>
          </w:tcPr>
          <w:p w:rsidR="00D054F3" w:rsidRPr="000221C1" w:rsidRDefault="00B87936" w:rsidP="00085456">
            <w:pPr>
              <w:pStyle w:val="AmColumnHeading"/>
            </w:pPr>
            <w:r>
              <w:t>Besedilo, ki ga predlaga Komisija</w:t>
            </w:r>
          </w:p>
        </w:tc>
        <w:tc>
          <w:tcPr>
            <w:tcW w:w="4876" w:type="dxa"/>
          </w:tcPr>
          <w:p w:rsidR="00D054F3" w:rsidRPr="000221C1" w:rsidRDefault="00B87936" w:rsidP="00085456">
            <w:pPr>
              <w:pStyle w:val="AmColumnHeading"/>
            </w:pPr>
            <w:r>
              <w:t>Predlog spremembe</w:t>
            </w:r>
          </w:p>
        </w:tc>
      </w:tr>
      <w:tr w:rsidR="008C74FE" w:rsidTr="00085456">
        <w:trPr>
          <w:jc w:val="center"/>
        </w:trPr>
        <w:tc>
          <w:tcPr>
            <w:tcW w:w="4876" w:type="dxa"/>
          </w:tcPr>
          <w:p w:rsidR="00D054F3" w:rsidRPr="000221C1" w:rsidRDefault="00B87936" w:rsidP="00085456">
            <w:pPr>
              <w:pStyle w:val="Normal6a"/>
            </w:pPr>
            <w:r>
              <w:t>(1)</w:t>
            </w:r>
            <w:r>
              <w:tab/>
              <w:t>Cilj pomorske politike Unije je zagotoviti visoko raven varnosti in varstva okolja. To se lahko doseže z doseganjem skladnosti z mednarodnimi konvencijami, kodeksi in resolucijami ter hkratnim ohranjanjem svobode plovbe, kot je določena v Konvenciji Združenih narodov o pomorskem mednarodnem pravu.</w:t>
            </w:r>
          </w:p>
        </w:tc>
        <w:tc>
          <w:tcPr>
            <w:tcW w:w="4876" w:type="dxa"/>
          </w:tcPr>
          <w:p w:rsidR="00D054F3" w:rsidRPr="000221C1" w:rsidRDefault="00B87936" w:rsidP="00085456">
            <w:pPr>
              <w:pStyle w:val="Normal6a"/>
            </w:pPr>
            <w:r>
              <w:t>(1)</w:t>
            </w:r>
            <w:r>
              <w:tab/>
              <w:t xml:space="preserve">Cilj pomorske politike Unije je zagotoviti visoko raven varnosti in varstva okolja. To se lahko doseže z doseganjem skladnosti z mednarodnimi konvencijami, kodeksi in resolucijami ter hkratnim ohranjanjem svobode plovbe, kot je določena v Konvenciji Združenih narodov o pomorskem mednarodnem pravu. </w:t>
            </w:r>
            <w:r>
              <w:rPr>
                <w:b/>
                <w:i/>
              </w:rPr>
              <w:t>Pri tem je treba opozoriti, da bi bilo treba oceane na mednarodni ravni priznati kot svetovno skupno dobrino in jih zaščititi zaradi njihove edinstvenosti in medsebojne povezanosti ter bistvenih ekosistemskih storitev, ki jih zagotavljajo in od katerih sta odvisna preživetje in blaginja sedanjih in prihodnjih generacij.</w:t>
            </w:r>
          </w:p>
        </w:tc>
      </w:tr>
    </w:tbl>
    <w:p w:rsidR="00D054F3" w:rsidRPr="000221C1" w:rsidRDefault="00B87936" w:rsidP="00D054F3">
      <w:r w:rsidRPr="00310A08">
        <w:rPr>
          <w:rStyle w:val="HideTWBExt"/>
        </w:rPr>
        <w:t>&lt;/Amend&gt;</w:t>
      </w:r>
    </w:p>
    <w:p w:rsidR="00D054F3" w:rsidRPr="000221C1" w:rsidRDefault="00B87936" w:rsidP="00D054F3">
      <w:pPr>
        <w:pStyle w:val="AmNumberTabs"/>
      </w:pPr>
      <w:r w:rsidRPr="00310A08">
        <w:rPr>
          <w:rStyle w:val="HideTWBExt"/>
          <w:b w:val="0"/>
          <w:szCs w:val="24"/>
        </w:rPr>
        <w:t>&lt;Amend&gt;</w:t>
      </w:r>
      <w:r>
        <w:t>Predlog spremembe</w:t>
      </w:r>
      <w:r>
        <w:tab/>
      </w:r>
      <w:r>
        <w:tab/>
      </w:r>
      <w:r w:rsidRPr="00310A08">
        <w:rPr>
          <w:rStyle w:val="HideTWBExt"/>
          <w:b w:val="0"/>
          <w:szCs w:val="24"/>
        </w:rPr>
        <w:t>&lt;NumAm&gt;</w:t>
      </w:r>
      <w:r>
        <w:t>2</w:t>
      </w:r>
      <w:r w:rsidRPr="00310A08">
        <w:rPr>
          <w:rStyle w:val="HideTWBExt"/>
          <w:b w:val="0"/>
          <w:szCs w:val="24"/>
        </w:rPr>
        <w:t>&lt;/NumAm&gt;</w:t>
      </w:r>
    </w:p>
    <w:p w:rsidR="00D054F3" w:rsidRPr="000221C1" w:rsidRDefault="00B87936" w:rsidP="00D054F3">
      <w:pPr>
        <w:pStyle w:val="NormalBold12b"/>
      </w:pPr>
      <w:r w:rsidRPr="00310A08">
        <w:rPr>
          <w:rStyle w:val="HideTWBExt"/>
          <w:b w:val="0"/>
          <w:szCs w:val="24"/>
        </w:rPr>
        <w:t>&lt;DocAmend&gt;</w:t>
      </w:r>
      <w:r>
        <w:t>Predlog direktive</w:t>
      </w:r>
      <w:r w:rsidRPr="00310A08">
        <w:rPr>
          <w:rStyle w:val="HideTWBExt"/>
          <w:b w:val="0"/>
          <w:szCs w:val="24"/>
        </w:rPr>
        <w:t>&lt;/DocAmend&gt;</w:t>
      </w:r>
    </w:p>
    <w:p w:rsidR="00D054F3" w:rsidRPr="000221C1" w:rsidRDefault="00B87936" w:rsidP="00D054F3">
      <w:pPr>
        <w:pStyle w:val="NormalBold"/>
      </w:pPr>
      <w:r w:rsidRPr="00310A08">
        <w:rPr>
          <w:rStyle w:val="HideTWBExt"/>
          <w:b w:val="0"/>
          <w:szCs w:val="24"/>
        </w:rPr>
        <w:t>&lt;Article&gt;</w:t>
      </w:r>
      <w:r>
        <w:t>Uvodna izjava 2 a (novo)</w:t>
      </w:r>
      <w:r w:rsidRPr="00310A08">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4FE" w:rsidTr="00085456">
        <w:trPr>
          <w:trHeight w:hRule="exact" w:val="240"/>
          <w:jc w:val="center"/>
        </w:trPr>
        <w:tc>
          <w:tcPr>
            <w:tcW w:w="9752" w:type="dxa"/>
            <w:gridSpan w:val="2"/>
          </w:tcPr>
          <w:p w:rsidR="00D054F3" w:rsidRPr="000221C1" w:rsidRDefault="00D054F3" w:rsidP="00085456"/>
        </w:tc>
      </w:tr>
      <w:tr w:rsidR="008C74FE" w:rsidTr="00085456">
        <w:trPr>
          <w:trHeight w:val="240"/>
          <w:jc w:val="center"/>
        </w:trPr>
        <w:tc>
          <w:tcPr>
            <w:tcW w:w="4876" w:type="dxa"/>
          </w:tcPr>
          <w:p w:rsidR="00D054F3" w:rsidRPr="000221C1" w:rsidRDefault="00B87936" w:rsidP="00085456">
            <w:pPr>
              <w:pStyle w:val="AmColumnHeading"/>
            </w:pPr>
            <w:r>
              <w:t>Besedilo, ki ga predlaga Komisija</w:t>
            </w:r>
          </w:p>
        </w:tc>
        <w:tc>
          <w:tcPr>
            <w:tcW w:w="4876" w:type="dxa"/>
          </w:tcPr>
          <w:p w:rsidR="00D054F3" w:rsidRPr="000221C1" w:rsidRDefault="00B87936" w:rsidP="00085456">
            <w:pPr>
              <w:pStyle w:val="AmColumnHeading"/>
            </w:pPr>
            <w:r>
              <w:t>Predlog spremembe</w:t>
            </w:r>
          </w:p>
        </w:tc>
      </w:tr>
      <w:tr w:rsidR="008C74FE" w:rsidTr="00085456">
        <w:trPr>
          <w:jc w:val="center"/>
        </w:trPr>
        <w:tc>
          <w:tcPr>
            <w:tcW w:w="4876" w:type="dxa"/>
          </w:tcPr>
          <w:p w:rsidR="00D054F3" w:rsidRPr="000221C1" w:rsidRDefault="00D054F3" w:rsidP="00085456">
            <w:pPr>
              <w:pStyle w:val="Normal6a"/>
            </w:pPr>
          </w:p>
        </w:tc>
        <w:tc>
          <w:tcPr>
            <w:tcW w:w="4876" w:type="dxa"/>
          </w:tcPr>
          <w:p w:rsidR="00D054F3" w:rsidRPr="000221C1" w:rsidRDefault="00B87936" w:rsidP="00085456">
            <w:pPr>
              <w:pStyle w:val="Normal6a"/>
            </w:pPr>
            <w:r>
              <w:rPr>
                <w:b/>
                <w:i/>
              </w:rPr>
              <w:t>(2a)</w:t>
            </w:r>
            <w:r>
              <w:tab/>
            </w:r>
            <w:r>
              <w:rPr>
                <w:b/>
                <w:i/>
              </w:rPr>
              <w:t>Najboljši ukrep pri onesnaževanju morja in odpadkih je najprej preprečiti izpuste onesnaževalnih snovi v oceane.</w:t>
            </w:r>
            <w:r>
              <w:t xml:space="preserve"> </w:t>
            </w:r>
            <w:r>
              <w:rPr>
                <w:b/>
                <w:i/>
              </w:rPr>
              <w:t>Glede na veliko razširjenost odpadkov iz ekspandiranega polistirena v morskem okolju, saj ti proizvodi zaradi majhne teže zlahka zletijo s plovil in pristanejo v morju, bi morale države članice razmisliti o postopni odpravi posod in embalaže iz ekspandiranega polistirena za ribiške proizvode v skladu s ciljem za nadomestitev plastike za enkratno uporabo s trajnimi alternativami, ki koristijo okolju in ribičem.</w:t>
            </w:r>
          </w:p>
        </w:tc>
      </w:tr>
    </w:tbl>
    <w:p w:rsidR="00D054F3" w:rsidRPr="000221C1" w:rsidRDefault="00B87936" w:rsidP="00D054F3">
      <w:r w:rsidRPr="00310A08">
        <w:rPr>
          <w:rStyle w:val="HideTWBExt"/>
        </w:rPr>
        <w:t>&lt;/Amend&gt;</w:t>
      </w:r>
    </w:p>
    <w:p w:rsidR="00D054F3" w:rsidRPr="000221C1" w:rsidRDefault="00B87936" w:rsidP="00D054F3">
      <w:pPr>
        <w:pStyle w:val="AmNumberTabs"/>
      </w:pPr>
      <w:r w:rsidRPr="00310A08">
        <w:rPr>
          <w:rStyle w:val="HideTWBExt"/>
          <w:b w:val="0"/>
          <w:szCs w:val="24"/>
        </w:rPr>
        <w:t>&lt;Amend&gt;</w:t>
      </w:r>
      <w:r>
        <w:t>Predlog spremembe</w:t>
      </w:r>
      <w:r>
        <w:tab/>
      </w:r>
      <w:r>
        <w:tab/>
      </w:r>
      <w:r w:rsidRPr="00310A08">
        <w:rPr>
          <w:rStyle w:val="HideTWBExt"/>
          <w:b w:val="0"/>
          <w:szCs w:val="24"/>
        </w:rPr>
        <w:t>&lt;NumAm&gt;</w:t>
      </w:r>
      <w:r>
        <w:t>3</w:t>
      </w:r>
      <w:r w:rsidRPr="00310A08">
        <w:rPr>
          <w:rStyle w:val="HideTWBExt"/>
          <w:b w:val="0"/>
          <w:szCs w:val="24"/>
        </w:rPr>
        <w:t>&lt;/NumAm&gt;</w:t>
      </w:r>
    </w:p>
    <w:p w:rsidR="00D054F3" w:rsidRPr="000221C1" w:rsidRDefault="00B87936" w:rsidP="00D054F3">
      <w:pPr>
        <w:pStyle w:val="NormalBold12b"/>
      </w:pPr>
      <w:r w:rsidRPr="00310A08">
        <w:rPr>
          <w:rStyle w:val="HideTWBExt"/>
          <w:b w:val="0"/>
          <w:szCs w:val="24"/>
        </w:rPr>
        <w:t>&lt;DocAmend&gt;</w:t>
      </w:r>
      <w:r>
        <w:t>Predlog direktive</w:t>
      </w:r>
      <w:r w:rsidRPr="00310A08">
        <w:rPr>
          <w:rStyle w:val="HideTWBExt"/>
          <w:b w:val="0"/>
          <w:szCs w:val="24"/>
        </w:rPr>
        <w:t>&lt;/DocAmend&gt;</w:t>
      </w:r>
    </w:p>
    <w:p w:rsidR="00D054F3" w:rsidRPr="000221C1" w:rsidRDefault="00B87936" w:rsidP="00D054F3">
      <w:pPr>
        <w:pStyle w:val="NormalBold"/>
      </w:pPr>
      <w:r w:rsidRPr="00310A08">
        <w:rPr>
          <w:rStyle w:val="HideTWBExt"/>
          <w:b w:val="0"/>
          <w:szCs w:val="24"/>
        </w:rPr>
        <w:t>&lt;Article&gt;</w:t>
      </w:r>
      <w:r>
        <w:t>Uvodna izjava 2 b (novo)</w:t>
      </w:r>
      <w:r w:rsidRPr="00310A08">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4FE" w:rsidTr="00085456">
        <w:trPr>
          <w:trHeight w:hRule="exact" w:val="240"/>
          <w:jc w:val="center"/>
        </w:trPr>
        <w:tc>
          <w:tcPr>
            <w:tcW w:w="9752" w:type="dxa"/>
            <w:gridSpan w:val="2"/>
          </w:tcPr>
          <w:p w:rsidR="00D054F3" w:rsidRPr="000221C1" w:rsidRDefault="00D054F3" w:rsidP="00085456"/>
        </w:tc>
      </w:tr>
      <w:tr w:rsidR="008C74FE" w:rsidTr="00085456">
        <w:trPr>
          <w:trHeight w:val="240"/>
          <w:jc w:val="center"/>
        </w:trPr>
        <w:tc>
          <w:tcPr>
            <w:tcW w:w="4876" w:type="dxa"/>
          </w:tcPr>
          <w:p w:rsidR="00D054F3" w:rsidRPr="000221C1" w:rsidRDefault="00B87936" w:rsidP="00085456">
            <w:pPr>
              <w:pStyle w:val="AmColumnHeading"/>
            </w:pPr>
            <w:r>
              <w:t>Besedilo, ki ga predlaga Komisija</w:t>
            </w:r>
          </w:p>
        </w:tc>
        <w:tc>
          <w:tcPr>
            <w:tcW w:w="4876" w:type="dxa"/>
          </w:tcPr>
          <w:p w:rsidR="00D054F3" w:rsidRPr="000221C1" w:rsidRDefault="00B87936" w:rsidP="00085456">
            <w:pPr>
              <w:pStyle w:val="AmColumnHeading"/>
            </w:pPr>
            <w:r>
              <w:t>Predlog spremembe</w:t>
            </w:r>
          </w:p>
        </w:tc>
      </w:tr>
      <w:tr w:rsidR="008C74FE" w:rsidTr="00085456">
        <w:trPr>
          <w:jc w:val="center"/>
        </w:trPr>
        <w:tc>
          <w:tcPr>
            <w:tcW w:w="4876" w:type="dxa"/>
          </w:tcPr>
          <w:p w:rsidR="00D054F3" w:rsidRPr="000221C1" w:rsidRDefault="00D054F3" w:rsidP="00085456">
            <w:pPr>
              <w:pStyle w:val="Normal6a"/>
            </w:pPr>
          </w:p>
        </w:tc>
        <w:tc>
          <w:tcPr>
            <w:tcW w:w="4876" w:type="dxa"/>
          </w:tcPr>
          <w:p w:rsidR="00D054F3" w:rsidRPr="000221C1" w:rsidRDefault="00B87936" w:rsidP="00085456">
            <w:pPr>
              <w:pStyle w:val="Normal6a"/>
            </w:pPr>
            <w:r>
              <w:rPr>
                <w:b/>
                <w:i/>
              </w:rPr>
              <w:t>(2b)</w:t>
            </w:r>
            <w:r>
              <w:tab/>
            </w:r>
            <w:r>
              <w:rPr>
                <w:b/>
                <w:i/>
              </w:rPr>
              <w:t>Ravno tako je pomembno podpreti ukrepe za učinkovito predelavo izpuščenih onesnaževalnih snovi in odpadkov.</w:t>
            </w:r>
            <w:r>
              <w:t xml:space="preserve"> </w:t>
            </w:r>
            <w:r>
              <w:rPr>
                <w:b/>
                <w:i/>
              </w:rPr>
              <w:t>Ribiči, proizvajalci v akvakulturi in njihove organizacije si že prizadevajo za zbiranje odpadkov ter izgubljenega, zapuščenega ali drugače zavrženega ribolovnega orodja na morju, ki ogroža morske dejavnosti in ekosisteme po svetu.</w:t>
            </w:r>
            <w:r>
              <w:t xml:space="preserve"> </w:t>
            </w:r>
            <w:r>
              <w:rPr>
                <w:b/>
                <w:i/>
              </w:rPr>
              <w:t>Izvajanja teh dejavnosti ni mogoče pričakovati brez prilagojenega mehanizma za nadomestila.</w:t>
            </w:r>
            <w:r>
              <w:t xml:space="preserve"> </w:t>
            </w:r>
            <w:r>
              <w:rPr>
                <w:b/>
                <w:i/>
              </w:rPr>
              <w:t>Glede na to, da se po ocenah v EU na morju izgubi 20 % ribolovnega orodja, kar predstavlja skoraj tretjino morskih odpadkov v evropskih morjih</w:t>
            </w:r>
            <w:r>
              <w:rPr>
                <w:b/>
                <w:i/>
                <w:vertAlign w:val="superscript"/>
              </w:rPr>
              <w:t>18a</w:t>
            </w:r>
            <w:r>
              <w:rPr>
                <w:b/>
                <w:i/>
              </w:rPr>
              <w:t>, le 1,5 % iztrošenega ribolovnega orodja pa se reciklira</w:t>
            </w:r>
            <w:r>
              <w:rPr>
                <w:b/>
                <w:i/>
                <w:vertAlign w:val="superscript"/>
              </w:rPr>
              <w:t>18b</w:t>
            </w:r>
            <w:r>
              <w:rPr>
                <w:b/>
                <w:i/>
              </w:rPr>
              <w:t>, je nujno treba izboljšati zbiranje, recikliranje in popravilo vsega ribolovnega orodja, torej je podpora nujna.</w:t>
            </w:r>
            <w:r>
              <w:t xml:space="preserve"> </w:t>
            </w:r>
            <w:r>
              <w:rPr>
                <w:b/>
                <w:i/>
              </w:rPr>
              <w:t>Pri tem bi morale države članice izmenjavati najboljšo prakso ter poročati o svojih različnih ukrepih za predelavo in preprečevanje izpustov onesnaževalnih snovi in odpadkov.</w:t>
            </w:r>
          </w:p>
        </w:tc>
      </w:tr>
      <w:tr w:rsidR="008C74FE" w:rsidTr="00085456">
        <w:trPr>
          <w:jc w:val="center"/>
        </w:trPr>
        <w:tc>
          <w:tcPr>
            <w:tcW w:w="4876" w:type="dxa"/>
          </w:tcPr>
          <w:p w:rsidR="00D054F3" w:rsidRPr="000221C1" w:rsidRDefault="00D054F3" w:rsidP="00085456"/>
        </w:tc>
        <w:tc>
          <w:tcPr>
            <w:tcW w:w="4876" w:type="dxa"/>
          </w:tcPr>
          <w:p w:rsidR="00D054F3" w:rsidRPr="000221C1" w:rsidRDefault="00B87936" w:rsidP="00085456">
            <w:pPr>
              <w:pStyle w:val="Normal6a"/>
            </w:pPr>
            <w:r>
              <w:rPr>
                <w:b/>
                <w:i/>
              </w:rPr>
              <w:t>_________________</w:t>
            </w:r>
          </w:p>
        </w:tc>
      </w:tr>
      <w:tr w:rsidR="008C74FE" w:rsidTr="00085456">
        <w:trPr>
          <w:jc w:val="center"/>
        </w:trPr>
        <w:tc>
          <w:tcPr>
            <w:tcW w:w="4876" w:type="dxa"/>
          </w:tcPr>
          <w:p w:rsidR="00D054F3" w:rsidRPr="000221C1" w:rsidRDefault="00D054F3" w:rsidP="00085456"/>
        </w:tc>
        <w:tc>
          <w:tcPr>
            <w:tcW w:w="4876" w:type="dxa"/>
          </w:tcPr>
          <w:p w:rsidR="00D054F3" w:rsidRPr="000221C1" w:rsidRDefault="00B87936" w:rsidP="00085456">
            <w:pPr>
              <w:pStyle w:val="Normal6a"/>
            </w:pPr>
            <w:r>
              <w:rPr>
                <w:b/>
                <w:i/>
                <w:vertAlign w:val="superscript"/>
              </w:rPr>
              <w:t>18a</w:t>
            </w:r>
            <w:r>
              <w:t xml:space="preserve"> </w:t>
            </w:r>
            <w:r>
              <w:rPr>
                <w:b/>
                <w:i/>
              </w:rPr>
              <w:t>'Circular economy:</w:t>
            </w:r>
            <w:r>
              <w:t xml:space="preserve"> </w:t>
            </w:r>
            <w:r>
              <w:rPr>
                <w:b/>
                <w:i/>
              </w:rPr>
              <w:t>From abandoned fishing nets to sustainable clothing', (Krožno gospodarstvo: od zapuščenih ribiških mrež do trajnostnih oblačil), Evropska komisija.</w:t>
            </w:r>
          </w:p>
        </w:tc>
      </w:tr>
      <w:tr w:rsidR="008C74FE" w:rsidTr="00085456">
        <w:trPr>
          <w:jc w:val="center"/>
        </w:trPr>
        <w:tc>
          <w:tcPr>
            <w:tcW w:w="4876" w:type="dxa"/>
          </w:tcPr>
          <w:p w:rsidR="00D054F3" w:rsidRPr="000221C1" w:rsidRDefault="00D054F3" w:rsidP="00085456"/>
        </w:tc>
        <w:tc>
          <w:tcPr>
            <w:tcW w:w="4876" w:type="dxa"/>
          </w:tcPr>
          <w:p w:rsidR="00D054F3" w:rsidRPr="000221C1" w:rsidRDefault="00B87936" w:rsidP="00085456">
            <w:pPr>
              <w:pStyle w:val="Normal6a"/>
            </w:pPr>
            <w:r>
              <w:rPr>
                <w:b/>
                <w:i/>
                <w:vertAlign w:val="superscript"/>
              </w:rPr>
              <w:t>18b</w:t>
            </w:r>
            <w:r>
              <w:t xml:space="preserve"> </w:t>
            </w:r>
            <w:r>
              <w:rPr>
                <w:b/>
                <w:i/>
              </w:rPr>
              <w:t>'Lost fishing gear:</w:t>
            </w:r>
            <w:r>
              <w:t xml:space="preserve"> </w:t>
            </w:r>
            <w:r>
              <w:rPr>
                <w:b/>
                <w:i/>
              </w:rPr>
              <w:t>a trap for our ocean’ (Izgubljeno ribolovno orodje: past za naše oceane), Evropska komisija.</w:t>
            </w:r>
          </w:p>
        </w:tc>
      </w:tr>
    </w:tbl>
    <w:p w:rsidR="00D054F3" w:rsidRPr="000221C1" w:rsidRDefault="00B87936" w:rsidP="00D054F3">
      <w:r w:rsidRPr="00310A08">
        <w:rPr>
          <w:rStyle w:val="HideTWBExt"/>
        </w:rPr>
        <w:t>&lt;/Amend&gt;</w:t>
      </w:r>
    </w:p>
    <w:p w:rsidR="00D054F3" w:rsidRPr="000221C1" w:rsidRDefault="00B87936" w:rsidP="00D054F3">
      <w:pPr>
        <w:pStyle w:val="AMNumberTabs0"/>
        <w:keepNext/>
      </w:pPr>
      <w:r w:rsidRPr="00310A08">
        <w:rPr>
          <w:rStyle w:val="HideTWBExt"/>
          <w:b w:val="0"/>
          <w:szCs w:val="24"/>
        </w:rPr>
        <w:t>&lt;Amend&gt;</w:t>
      </w:r>
      <w:r>
        <w:t>Predlog spremembe</w:t>
      </w:r>
      <w:r>
        <w:tab/>
      </w:r>
      <w:r>
        <w:tab/>
      </w:r>
      <w:r w:rsidRPr="00310A08">
        <w:rPr>
          <w:rStyle w:val="HideTWBExt"/>
          <w:b w:val="0"/>
          <w:szCs w:val="24"/>
        </w:rPr>
        <w:t>&lt;NumAm&gt;</w:t>
      </w:r>
      <w:r>
        <w:t>4</w:t>
      </w:r>
      <w:r w:rsidRPr="00310A08">
        <w:rPr>
          <w:rStyle w:val="HideTWBExt"/>
          <w:b w:val="0"/>
          <w:szCs w:val="24"/>
        </w:rPr>
        <w:t>&lt;/NumAm&gt;</w:t>
      </w:r>
    </w:p>
    <w:p w:rsidR="00D054F3" w:rsidRPr="000221C1" w:rsidRDefault="00B87936" w:rsidP="00D054F3">
      <w:pPr>
        <w:pStyle w:val="NormalBold12b"/>
        <w:keepNext/>
      </w:pPr>
      <w:r w:rsidRPr="00310A08">
        <w:rPr>
          <w:rStyle w:val="HideTWBExt"/>
          <w:b w:val="0"/>
          <w:szCs w:val="24"/>
        </w:rPr>
        <w:t>&lt;DocAmend&gt;</w:t>
      </w:r>
      <w:r>
        <w:t>Predlog direktive</w:t>
      </w:r>
      <w:r w:rsidRPr="00310A08">
        <w:rPr>
          <w:rStyle w:val="HideTWBExt"/>
          <w:b w:val="0"/>
          <w:szCs w:val="24"/>
        </w:rPr>
        <w:t>&lt;/DocAmend&gt;</w:t>
      </w:r>
    </w:p>
    <w:p w:rsidR="00D054F3" w:rsidRPr="000221C1" w:rsidRDefault="00B87936" w:rsidP="00D054F3">
      <w:pPr>
        <w:pStyle w:val="NormalBold"/>
      </w:pPr>
      <w:r w:rsidRPr="00310A08">
        <w:rPr>
          <w:rStyle w:val="HideTWBExt"/>
          <w:b w:val="0"/>
          <w:szCs w:val="24"/>
        </w:rPr>
        <w:t>&lt;Article&gt;</w:t>
      </w:r>
      <w:r>
        <w:t>Uvodna izjava 4 a (novo)</w:t>
      </w:r>
      <w:r w:rsidRPr="00310A08">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4FE" w:rsidTr="00085456">
        <w:trPr>
          <w:jc w:val="center"/>
        </w:trPr>
        <w:tc>
          <w:tcPr>
            <w:tcW w:w="9752" w:type="dxa"/>
            <w:gridSpan w:val="2"/>
          </w:tcPr>
          <w:p w:rsidR="00D054F3" w:rsidRPr="000221C1" w:rsidRDefault="00D054F3" w:rsidP="00085456">
            <w:pPr>
              <w:keepNext/>
            </w:pPr>
          </w:p>
        </w:tc>
      </w:tr>
      <w:tr w:rsidR="008C74FE" w:rsidTr="00085456">
        <w:trPr>
          <w:jc w:val="center"/>
        </w:trPr>
        <w:tc>
          <w:tcPr>
            <w:tcW w:w="4876" w:type="dxa"/>
            <w:hideMark/>
          </w:tcPr>
          <w:p w:rsidR="00D054F3" w:rsidRPr="000221C1" w:rsidRDefault="00B87936" w:rsidP="00085456">
            <w:pPr>
              <w:pStyle w:val="ColumnHeading"/>
              <w:keepNext/>
            </w:pPr>
            <w:r>
              <w:t>Besedilo, ki ga predlaga Komisija</w:t>
            </w:r>
          </w:p>
        </w:tc>
        <w:tc>
          <w:tcPr>
            <w:tcW w:w="4876" w:type="dxa"/>
            <w:hideMark/>
          </w:tcPr>
          <w:p w:rsidR="00D054F3" w:rsidRPr="000221C1" w:rsidRDefault="00B87936" w:rsidP="00085456">
            <w:pPr>
              <w:pStyle w:val="ColumnHeading"/>
              <w:keepNext/>
            </w:pPr>
            <w:r>
              <w:t>Predlog spremembe</w:t>
            </w:r>
          </w:p>
        </w:tc>
      </w:tr>
      <w:tr w:rsidR="008C74FE" w:rsidTr="00085456">
        <w:trPr>
          <w:jc w:val="center"/>
        </w:trPr>
        <w:tc>
          <w:tcPr>
            <w:tcW w:w="4876" w:type="dxa"/>
          </w:tcPr>
          <w:p w:rsidR="00D054F3" w:rsidRPr="000221C1" w:rsidRDefault="00D054F3" w:rsidP="00085456">
            <w:pPr>
              <w:pStyle w:val="Normal6"/>
            </w:pPr>
          </w:p>
        </w:tc>
        <w:tc>
          <w:tcPr>
            <w:tcW w:w="4876" w:type="dxa"/>
            <w:hideMark/>
          </w:tcPr>
          <w:p w:rsidR="00D054F3" w:rsidRPr="000221C1" w:rsidRDefault="00B87936" w:rsidP="00085456">
            <w:pPr>
              <w:pStyle w:val="Normal6"/>
              <w:rPr>
                <w:szCs w:val="24"/>
              </w:rPr>
            </w:pPr>
            <w:r>
              <w:rPr>
                <w:b/>
                <w:i/>
              </w:rPr>
              <w:t>(4a)</w:t>
            </w:r>
            <w:r>
              <w:rPr>
                <w:b/>
                <w:i/>
              </w:rPr>
              <w:tab/>
              <w:t>Ribiška flota EU je v povprečju stara 31,5 leta, njeno obnovo pa bi bilo treba podpreti prek Evropskega sklada za pomorstvo, ribištvo in akvakulturo (Uredba (EU) 2021/1139), kar bi prispevalo k izvrševanju vse strožjih okoljskih predpisov, zlasti za razvoj trajnostnega malega priobalnega ribolova.</w:t>
            </w:r>
          </w:p>
        </w:tc>
      </w:tr>
    </w:tbl>
    <w:p w:rsidR="00D054F3" w:rsidRPr="000221C1" w:rsidRDefault="00B87936" w:rsidP="00D054F3">
      <w:r w:rsidRPr="00310A08">
        <w:rPr>
          <w:rStyle w:val="HideTWBExt"/>
        </w:rPr>
        <w:t>&lt;/Amend&gt;</w:t>
      </w:r>
    </w:p>
    <w:p w:rsidR="00D054F3" w:rsidRPr="000221C1" w:rsidRDefault="00B87936" w:rsidP="00D054F3">
      <w:pPr>
        <w:pStyle w:val="AmNumberTabs"/>
      </w:pPr>
      <w:r w:rsidRPr="00310A08">
        <w:rPr>
          <w:rStyle w:val="HideTWBExt"/>
          <w:b w:val="0"/>
          <w:szCs w:val="24"/>
        </w:rPr>
        <w:t>&lt;Amend&gt;</w:t>
      </w:r>
      <w:r>
        <w:t>Predlog spremembe</w:t>
      </w:r>
      <w:r>
        <w:tab/>
      </w:r>
      <w:r>
        <w:tab/>
      </w:r>
      <w:r w:rsidRPr="00310A08">
        <w:rPr>
          <w:rStyle w:val="HideTWBExt"/>
          <w:b w:val="0"/>
          <w:szCs w:val="24"/>
        </w:rPr>
        <w:t>&lt;NumAm&gt;</w:t>
      </w:r>
      <w:r>
        <w:t>5</w:t>
      </w:r>
      <w:r w:rsidRPr="00310A08">
        <w:rPr>
          <w:rStyle w:val="HideTWBExt"/>
          <w:b w:val="0"/>
          <w:szCs w:val="24"/>
        </w:rPr>
        <w:t>&lt;/NumAm&gt;</w:t>
      </w:r>
    </w:p>
    <w:p w:rsidR="00D054F3" w:rsidRPr="000221C1" w:rsidRDefault="00B87936" w:rsidP="00D054F3">
      <w:pPr>
        <w:pStyle w:val="NormalBold12b"/>
      </w:pPr>
      <w:r w:rsidRPr="00310A08">
        <w:rPr>
          <w:rStyle w:val="HideTWBExt"/>
          <w:b w:val="0"/>
          <w:szCs w:val="24"/>
        </w:rPr>
        <w:t>&lt;DocAmend&gt;</w:t>
      </w:r>
      <w:r>
        <w:t>Predlog direktive</w:t>
      </w:r>
      <w:r w:rsidRPr="00310A08">
        <w:rPr>
          <w:rStyle w:val="HideTWBExt"/>
          <w:b w:val="0"/>
          <w:szCs w:val="24"/>
        </w:rPr>
        <w:t>&lt;/DocAmend&gt;</w:t>
      </w:r>
    </w:p>
    <w:p w:rsidR="00D054F3" w:rsidRPr="000221C1" w:rsidRDefault="00B87936" w:rsidP="00D054F3">
      <w:pPr>
        <w:pStyle w:val="NormalBold"/>
      </w:pPr>
      <w:r w:rsidRPr="00310A08">
        <w:rPr>
          <w:rStyle w:val="HideTWBExt"/>
          <w:b w:val="0"/>
          <w:szCs w:val="24"/>
        </w:rPr>
        <w:t>&lt;Article&gt;</w:t>
      </w:r>
      <w:r>
        <w:t>Uvodna izjava 5 a (novo)</w:t>
      </w:r>
      <w:r w:rsidRPr="00310A08">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4FE" w:rsidTr="00085456">
        <w:trPr>
          <w:trHeight w:hRule="exact" w:val="240"/>
          <w:jc w:val="center"/>
        </w:trPr>
        <w:tc>
          <w:tcPr>
            <w:tcW w:w="9752" w:type="dxa"/>
            <w:gridSpan w:val="2"/>
          </w:tcPr>
          <w:p w:rsidR="00D054F3" w:rsidRPr="000221C1" w:rsidRDefault="00D054F3" w:rsidP="00085456"/>
        </w:tc>
      </w:tr>
      <w:tr w:rsidR="008C74FE" w:rsidTr="00085456">
        <w:trPr>
          <w:trHeight w:val="240"/>
          <w:jc w:val="center"/>
        </w:trPr>
        <w:tc>
          <w:tcPr>
            <w:tcW w:w="4876" w:type="dxa"/>
          </w:tcPr>
          <w:p w:rsidR="00D054F3" w:rsidRPr="000221C1" w:rsidRDefault="00B87936" w:rsidP="00085456">
            <w:pPr>
              <w:pStyle w:val="AmColumnHeading"/>
            </w:pPr>
            <w:r>
              <w:t>Besedilo, ki ga predlaga Komisija</w:t>
            </w:r>
          </w:p>
        </w:tc>
        <w:tc>
          <w:tcPr>
            <w:tcW w:w="4876" w:type="dxa"/>
          </w:tcPr>
          <w:p w:rsidR="00D054F3" w:rsidRPr="000221C1" w:rsidRDefault="00B87936" w:rsidP="00085456">
            <w:pPr>
              <w:pStyle w:val="AmColumnHeading"/>
            </w:pPr>
            <w:r>
              <w:t>Predlog spremembe</w:t>
            </w:r>
          </w:p>
        </w:tc>
      </w:tr>
      <w:tr w:rsidR="008C74FE" w:rsidTr="00085456">
        <w:trPr>
          <w:jc w:val="center"/>
        </w:trPr>
        <w:tc>
          <w:tcPr>
            <w:tcW w:w="4876" w:type="dxa"/>
          </w:tcPr>
          <w:p w:rsidR="00D054F3" w:rsidRPr="000221C1" w:rsidRDefault="00D054F3" w:rsidP="00085456">
            <w:pPr>
              <w:pStyle w:val="Normal6a"/>
            </w:pPr>
          </w:p>
        </w:tc>
        <w:tc>
          <w:tcPr>
            <w:tcW w:w="4876" w:type="dxa"/>
          </w:tcPr>
          <w:p w:rsidR="00D054F3" w:rsidRPr="000221C1" w:rsidRDefault="00B87936" w:rsidP="00085456">
            <w:pPr>
              <w:pStyle w:val="Normal6a"/>
            </w:pPr>
            <w:r>
              <w:rPr>
                <w:b/>
                <w:i/>
              </w:rPr>
              <w:t>(5a)</w:t>
            </w:r>
            <w:r>
              <w:tab/>
            </w:r>
            <w:r>
              <w:rPr>
                <w:b/>
                <w:i/>
              </w:rPr>
              <w:t>Uredba (ES) št. 1224/2009 vključuje obvezna poročila o izgubljenem orodju, ki bi jih države članice morale posredovati Komisiji.</w:t>
            </w:r>
            <w:r>
              <w:t xml:space="preserve"> </w:t>
            </w:r>
            <w:r>
              <w:rPr>
                <w:b/>
                <w:i/>
              </w:rPr>
              <w:t>Komisija bi morala že prejete informacije uporabiti pri ocenjevanju izvajanja te direktive ter stanja v Uniji na tem področju.</w:t>
            </w:r>
          </w:p>
        </w:tc>
      </w:tr>
    </w:tbl>
    <w:p w:rsidR="00D054F3" w:rsidRPr="000221C1" w:rsidRDefault="00B87936" w:rsidP="00D054F3">
      <w:r w:rsidRPr="00310A08">
        <w:rPr>
          <w:rStyle w:val="HideTWBExt"/>
        </w:rPr>
        <w:t>&lt;/Amend&gt;</w:t>
      </w:r>
    </w:p>
    <w:p w:rsidR="00D054F3" w:rsidRPr="000221C1" w:rsidRDefault="00B87936" w:rsidP="00D054F3">
      <w:pPr>
        <w:pStyle w:val="AmNumberTabs"/>
      </w:pPr>
      <w:r w:rsidRPr="00310A08">
        <w:rPr>
          <w:rStyle w:val="HideTWBExt"/>
          <w:b w:val="0"/>
          <w:szCs w:val="24"/>
        </w:rPr>
        <w:t>&lt;Amend&gt;</w:t>
      </w:r>
      <w:r>
        <w:t>Predlog spremembe</w:t>
      </w:r>
      <w:r>
        <w:tab/>
      </w:r>
      <w:r>
        <w:tab/>
      </w:r>
      <w:r w:rsidRPr="00310A08">
        <w:rPr>
          <w:rStyle w:val="HideTWBExt"/>
          <w:b w:val="0"/>
          <w:szCs w:val="24"/>
        </w:rPr>
        <w:t>&lt;NumAm&gt;</w:t>
      </w:r>
      <w:r>
        <w:t>6</w:t>
      </w:r>
      <w:r w:rsidRPr="00310A08">
        <w:rPr>
          <w:rStyle w:val="HideTWBExt"/>
          <w:b w:val="0"/>
          <w:szCs w:val="24"/>
        </w:rPr>
        <w:t>&lt;/NumAm&gt;</w:t>
      </w:r>
    </w:p>
    <w:p w:rsidR="00D054F3" w:rsidRPr="000221C1" w:rsidRDefault="00B87936" w:rsidP="00D054F3">
      <w:pPr>
        <w:pStyle w:val="NormalBold12b"/>
      </w:pPr>
      <w:r w:rsidRPr="00310A08">
        <w:rPr>
          <w:rStyle w:val="HideTWBExt"/>
          <w:b w:val="0"/>
          <w:szCs w:val="24"/>
        </w:rPr>
        <w:t>&lt;DocAmend&gt;</w:t>
      </w:r>
      <w:r>
        <w:t>Predlog direktive</w:t>
      </w:r>
      <w:r w:rsidRPr="00310A08">
        <w:rPr>
          <w:rStyle w:val="HideTWBExt"/>
          <w:b w:val="0"/>
          <w:szCs w:val="24"/>
        </w:rPr>
        <w:t>&lt;/DocAmend&gt;</w:t>
      </w:r>
    </w:p>
    <w:p w:rsidR="00D054F3" w:rsidRPr="000221C1" w:rsidRDefault="00B87936" w:rsidP="00D054F3">
      <w:pPr>
        <w:pStyle w:val="NormalBold"/>
      </w:pPr>
      <w:r w:rsidRPr="00310A08">
        <w:rPr>
          <w:rStyle w:val="HideTWBExt"/>
          <w:b w:val="0"/>
          <w:szCs w:val="24"/>
        </w:rPr>
        <w:t>&lt;Article&gt;</w:t>
      </w:r>
      <w:r>
        <w:t>Uvodna izjava 7 a (novo)</w:t>
      </w:r>
      <w:r w:rsidRPr="00310A08">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4FE" w:rsidTr="00085456">
        <w:trPr>
          <w:trHeight w:hRule="exact" w:val="240"/>
          <w:jc w:val="center"/>
        </w:trPr>
        <w:tc>
          <w:tcPr>
            <w:tcW w:w="9752" w:type="dxa"/>
            <w:gridSpan w:val="2"/>
          </w:tcPr>
          <w:p w:rsidR="00D054F3" w:rsidRPr="000221C1" w:rsidRDefault="00D054F3" w:rsidP="00085456"/>
        </w:tc>
      </w:tr>
      <w:tr w:rsidR="008C74FE" w:rsidTr="00085456">
        <w:trPr>
          <w:trHeight w:val="240"/>
          <w:jc w:val="center"/>
        </w:trPr>
        <w:tc>
          <w:tcPr>
            <w:tcW w:w="4876" w:type="dxa"/>
          </w:tcPr>
          <w:p w:rsidR="00D054F3" w:rsidRPr="000221C1" w:rsidRDefault="00B87936" w:rsidP="00085456">
            <w:pPr>
              <w:pStyle w:val="AmColumnHeading"/>
            </w:pPr>
            <w:r>
              <w:t>Besedilo, ki ga predlaga Komisija</w:t>
            </w:r>
          </w:p>
        </w:tc>
        <w:tc>
          <w:tcPr>
            <w:tcW w:w="4876" w:type="dxa"/>
          </w:tcPr>
          <w:p w:rsidR="00D054F3" w:rsidRPr="000221C1" w:rsidRDefault="00B87936" w:rsidP="00085456">
            <w:pPr>
              <w:pStyle w:val="AmColumnHeading"/>
            </w:pPr>
            <w:r>
              <w:t>Predlog spremembe</w:t>
            </w:r>
          </w:p>
        </w:tc>
      </w:tr>
      <w:tr w:rsidR="008C74FE" w:rsidTr="00085456">
        <w:trPr>
          <w:jc w:val="center"/>
        </w:trPr>
        <w:tc>
          <w:tcPr>
            <w:tcW w:w="4876" w:type="dxa"/>
          </w:tcPr>
          <w:p w:rsidR="00D054F3" w:rsidRPr="000221C1" w:rsidRDefault="00D054F3" w:rsidP="00085456">
            <w:pPr>
              <w:pStyle w:val="Normal6a"/>
            </w:pPr>
          </w:p>
        </w:tc>
        <w:tc>
          <w:tcPr>
            <w:tcW w:w="4876" w:type="dxa"/>
          </w:tcPr>
          <w:p w:rsidR="00D054F3" w:rsidRPr="000221C1" w:rsidRDefault="00B87936" w:rsidP="00085456">
            <w:pPr>
              <w:pStyle w:val="Normal6a"/>
            </w:pPr>
            <w:r>
              <w:rPr>
                <w:b/>
                <w:i/>
              </w:rPr>
              <w:t>(7a)</w:t>
            </w:r>
            <w:r>
              <w:tab/>
            </w:r>
            <w:r>
              <w:rPr>
                <w:b/>
                <w:i/>
              </w:rPr>
              <w:t>Z Uredbo št. 1224/2009 je nezakonito odlaganje ribolovnega orodja ali ribiške opreme na morju resna kršitev na podlagi navedene uredbe, če so izpolnjena navedena posebna merila. Za take kršitve morajo države članice na podlagi Uredbe (ES) št. 1224/2009 imeti ustrezne upravne ali kazenske sankcije, ki so učinkovite, sorazmerne in odvračilne.</w:t>
            </w:r>
          </w:p>
        </w:tc>
      </w:tr>
    </w:tbl>
    <w:p w:rsidR="00D054F3" w:rsidRPr="000221C1" w:rsidRDefault="00B87936" w:rsidP="00D054F3">
      <w:r w:rsidRPr="00310A08">
        <w:rPr>
          <w:rStyle w:val="HideTWBExt"/>
        </w:rPr>
        <w:t>&lt;/Amend&gt;</w:t>
      </w:r>
    </w:p>
    <w:p w:rsidR="00D054F3" w:rsidRPr="000221C1" w:rsidRDefault="00B87936" w:rsidP="00D054F3">
      <w:pPr>
        <w:pStyle w:val="AmNumberTabs"/>
      </w:pPr>
      <w:r w:rsidRPr="00310A08">
        <w:rPr>
          <w:rStyle w:val="HideTWBExt"/>
          <w:b w:val="0"/>
          <w:szCs w:val="24"/>
        </w:rPr>
        <w:t>&lt;Amend&gt;</w:t>
      </w:r>
      <w:r>
        <w:t>Predlog spremembe</w:t>
      </w:r>
      <w:r>
        <w:tab/>
      </w:r>
      <w:r>
        <w:tab/>
      </w:r>
      <w:r w:rsidRPr="00310A08">
        <w:rPr>
          <w:rStyle w:val="HideTWBExt"/>
          <w:b w:val="0"/>
          <w:szCs w:val="24"/>
        </w:rPr>
        <w:t>&lt;NumAm&gt;</w:t>
      </w:r>
      <w:r>
        <w:t>7</w:t>
      </w:r>
      <w:r w:rsidRPr="00310A08">
        <w:rPr>
          <w:rStyle w:val="HideTWBExt"/>
          <w:b w:val="0"/>
          <w:szCs w:val="24"/>
        </w:rPr>
        <w:t>&lt;/NumAm&gt;</w:t>
      </w:r>
    </w:p>
    <w:p w:rsidR="00D054F3" w:rsidRPr="000221C1" w:rsidRDefault="00B87936" w:rsidP="00D054F3">
      <w:pPr>
        <w:pStyle w:val="NormalBold12b"/>
      </w:pPr>
      <w:r w:rsidRPr="00310A08">
        <w:rPr>
          <w:rStyle w:val="HideTWBExt"/>
          <w:b w:val="0"/>
          <w:szCs w:val="24"/>
        </w:rPr>
        <w:t>&lt;DocAmend&gt;</w:t>
      </w:r>
      <w:r>
        <w:t>Predlog direktive</w:t>
      </w:r>
      <w:r w:rsidRPr="00310A08">
        <w:rPr>
          <w:rStyle w:val="HideTWBExt"/>
          <w:b w:val="0"/>
          <w:szCs w:val="24"/>
        </w:rPr>
        <w:t>&lt;/DocAmend&gt;</w:t>
      </w:r>
    </w:p>
    <w:p w:rsidR="00D054F3" w:rsidRPr="000221C1" w:rsidRDefault="00B87936" w:rsidP="00D054F3">
      <w:pPr>
        <w:pStyle w:val="NormalBold"/>
      </w:pPr>
      <w:r w:rsidRPr="00310A08">
        <w:rPr>
          <w:rStyle w:val="HideTWBExt"/>
          <w:b w:val="0"/>
          <w:szCs w:val="24"/>
        </w:rPr>
        <w:t>&lt;Article&gt;</w:t>
      </w:r>
      <w:r>
        <w:t>Uvodna izjava 8</w:t>
      </w:r>
      <w:r w:rsidRPr="00310A08">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4FE" w:rsidTr="00085456">
        <w:trPr>
          <w:trHeight w:hRule="exact" w:val="240"/>
          <w:jc w:val="center"/>
        </w:trPr>
        <w:tc>
          <w:tcPr>
            <w:tcW w:w="9752" w:type="dxa"/>
            <w:gridSpan w:val="2"/>
          </w:tcPr>
          <w:p w:rsidR="00D054F3" w:rsidRPr="000221C1" w:rsidRDefault="00D054F3" w:rsidP="00085456"/>
        </w:tc>
      </w:tr>
      <w:tr w:rsidR="008C74FE" w:rsidTr="00085456">
        <w:trPr>
          <w:trHeight w:val="240"/>
          <w:jc w:val="center"/>
        </w:trPr>
        <w:tc>
          <w:tcPr>
            <w:tcW w:w="4876" w:type="dxa"/>
          </w:tcPr>
          <w:p w:rsidR="00D054F3" w:rsidRPr="000221C1" w:rsidRDefault="00B87936" w:rsidP="00085456">
            <w:pPr>
              <w:pStyle w:val="AmColumnHeading"/>
            </w:pPr>
            <w:r>
              <w:t>Besedilo, ki ga predlaga Komisija</w:t>
            </w:r>
          </w:p>
        </w:tc>
        <w:tc>
          <w:tcPr>
            <w:tcW w:w="4876" w:type="dxa"/>
          </w:tcPr>
          <w:p w:rsidR="00D054F3" w:rsidRPr="000221C1" w:rsidRDefault="00B87936" w:rsidP="00085456">
            <w:pPr>
              <w:pStyle w:val="AmColumnHeading"/>
            </w:pPr>
            <w:r>
              <w:t>Predlog spremembe</w:t>
            </w:r>
          </w:p>
        </w:tc>
      </w:tr>
      <w:tr w:rsidR="008C74FE" w:rsidTr="00085456">
        <w:trPr>
          <w:jc w:val="center"/>
        </w:trPr>
        <w:tc>
          <w:tcPr>
            <w:tcW w:w="4876" w:type="dxa"/>
          </w:tcPr>
          <w:p w:rsidR="00D054F3" w:rsidRPr="000221C1" w:rsidRDefault="00B87936" w:rsidP="00085456">
            <w:pPr>
              <w:pStyle w:val="Normal6a"/>
            </w:pPr>
            <w:r>
              <w:t>(8)</w:t>
            </w:r>
            <w:r>
              <w:tab/>
              <w:t xml:space="preserve">Upravne sankcije, uvedene pri prenosu Direktive 2005/35/ES, ne bi smele posegati v Direktivo (EU) 2023/xxxx. Države članice bi morale v skladu z nacionalno zakonodajo opredeliti obseg izvrševanja upravnega in kazenskega prava, kar zadeva </w:t>
            </w:r>
            <w:r>
              <w:rPr>
                <w:b/>
                <w:i/>
              </w:rPr>
              <w:t>kršitve v zvezi z onesnaževanjem morja z ladij</w:t>
            </w:r>
            <w:r>
              <w:t>. Pri uporabi nacionalnega prava za prenos Direktive 2005/35/ES bi morale zagotoviti, da se pri naložitvi kazni in upravnih sankcij spoštujejo načela Listine Evropske unije o temeljnih pravicah, vključno s prepovedjo ponovnega sojenja o isti stvari.</w:t>
            </w:r>
          </w:p>
        </w:tc>
        <w:tc>
          <w:tcPr>
            <w:tcW w:w="4876" w:type="dxa"/>
          </w:tcPr>
          <w:p w:rsidR="00D054F3" w:rsidRPr="000221C1" w:rsidRDefault="00B87936" w:rsidP="00085456">
            <w:pPr>
              <w:pStyle w:val="Normal6a"/>
            </w:pPr>
            <w:r>
              <w:t>(8)</w:t>
            </w:r>
            <w:r>
              <w:tab/>
              <w:t>Upravne sankcije, uvedene pri prenosu Direktive 2005/35/ES, ne bi smele posegati v Direktivo (EU) 2023/xxxx</w:t>
            </w:r>
            <w:r>
              <w:rPr>
                <w:b/>
                <w:i/>
              </w:rPr>
              <w:t>, da se harmonizirajo in ustrezno kaznujejo kršitve v zvezi z onesnaževanjem morja z ladij</w:t>
            </w:r>
            <w:r>
              <w:t xml:space="preserve">. Države članice bi morale v skladu z nacionalno zakonodajo opredeliti obseg izvrševanja upravnega in kazenskega prava, kar zadeva </w:t>
            </w:r>
            <w:r>
              <w:rPr>
                <w:b/>
                <w:i/>
              </w:rPr>
              <w:t>navedene kršitve</w:t>
            </w:r>
            <w:r>
              <w:t>. Pri uporabi nacionalnega prava za prenos Direktive 2005/35/ES bi morale zagotoviti, da se pri naložitvi kazni in upravnih sankcij spoštujejo načela Listine Evropske unije o temeljnih pravicah, vključno s prepovedjo ponovnega sojenja o isti stvari.</w:t>
            </w:r>
          </w:p>
        </w:tc>
      </w:tr>
    </w:tbl>
    <w:p w:rsidR="00D054F3" w:rsidRPr="000221C1" w:rsidRDefault="00B87936" w:rsidP="00D054F3">
      <w:r w:rsidRPr="00310A08">
        <w:rPr>
          <w:rStyle w:val="HideTWBExt"/>
        </w:rPr>
        <w:t>&lt;/Amend&gt;</w:t>
      </w:r>
    </w:p>
    <w:p w:rsidR="00D054F3" w:rsidRPr="000221C1" w:rsidRDefault="00B87936" w:rsidP="00D054F3">
      <w:pPr>
        <w:pStyle w:val="AmNumberTabs"/>
      </w:pPr>
      <w:r w:rsidRPr="00310A08">
        <w:rPr>
          <w:rStyle w:val="HideTWBExt"/>
          <w:b w:val="0"/>
          <w:szCs w:val="24"/>
        </w:rPr>
        <w:t>&lt;Amend&gt;</w:t>
      </w:r>
      <w:r>
        <w:t>Predlog spremembe</w:t>
      </w:r>
      <w:r>
        <w:tab/>
      </w:r>
      <w:r>
        <w:tab/>
      </w:r>
      <w:r w:rsidRPr="00310A08">
        <w:rPr>
          <w:rStyle w:val="HideTWBExt"/>
          <w:b w:val="0"/>
          <w:szCs w:val="24"/>
        </w:rPr>
        <w:t>&lt;NumAm&gt;</w:t>
      </w:r>
      <w:r>
        <w:t>8</w:t>
      </w:r>
      <w:r w:rsidRPr="00310A08">
        <w:rPr>
          <w:rStyle w:val="HideTWBExt"/>
          <w:b w:val="0"/>
          <w:szCs w:val="24"/>
        </w:rPr>
        <w:t>&lt;/NumAm&gt;</w:t>
      </w:r>
    </w:p>
    <w:p w:rsidR="00D054F3" w:rsidRPr="000221C1" w:rsidRDefault="00B87936" w:rsidP="00D054F3">
      <w:pPr>
        <w:pStyle w:val="NormalBold12b"/>
      </w:pPr>
      <w:r w:rsidRPr="00310A08">
        <w:rPr>
          <w:rStyle w:val="HideTWBExt"/>
          <w:b w:val="0"/>
          <w:szCs w:val="24"/>
        </w:rPr>
        <w:t>&lt;DocAmend&gt;</w:t>
      </w:r>
      <w:r>
        <w:t>Predlog direktive</w:t>
      </w:r>
      <w:r w:rsidRPr="00310A08">
        <w:rPr>
          <w:rStyle w:val="HideTWBExt"/>
          <w:b w:val="0"/>
          <w:szCs w:val="24"/>
        </w:rPr>
        <w:t>&lt;/DocAmend&gt;</w:t>
      </w:r>
    </w:p>
    <w:p w:rsidR="00D054F3" w:rsidRPr="000221C1" w:rsidRDefault="00B87936" w:rsidP="00D054F3">
      <w:pPr>
        <w:pStyle w:val="NormalBold"/>
      </w:pPr>
      <w:r w:rsidRPr="00310A08">
        <w:rPr>
          <w:rStyle w:val="HideTWBExt"/>
          <w:b w:val="0"/>
          <w:szCs w:val="24"/>
        </w:rPr>
        <w:t>&lt;Article&gt;</w:t>
      </w:r>
      <w:r>
        <w:t>Uvodna izjava 9</w:t>
      </w:r>
      <w:r w:rsidRPr="00310A08">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4FE" w:rsidTr="00085456">
        <w:trPr>
          <w:trHeight w:hRule="exact" w:val="240"/>
          <w:jc w:val="center"/>
        </w:trPr>
        <w:tc>
          <w:tcPr>
            <w:tcW w:w="9752" w:type="dxa"/>
            <w:gridSpan w:val="2"/>
          </w:tcPr>
          <w:p w:rsidR="00D054F3" w:rsidRPr="000221C1" w:rsidRDefault="00D054F3" w:rsidP="00085456"/>
        </w:tc>
      </w:tr>
      <w:tr w:rsidR="008C74FE" w:rsidTr="00085456">
        <w:trPr>
          <w:trHeight w:val="240"/>
          <w:jc w:val="center"/>
        </w:trPr>
        <w:tc>
          <w:tcPr>
            <w:tcW w:w="4876" w:type="dxa"/>
          </w:tcPr>
          <w:p w:rsidR="00D054F3" w:rsidRPr="000221C1" w:rsidRDefault="00B87936" w:rsidP="00085456">
            <w:pPr>
              <w:pStyle w:val="AmColumnHeading"/>
            </w:pPr>
            <w:r>
              <w:t>Besedilo, ki ga predlaga Komisija</w:t>
            </w:r>
          </w:p>
        </w:tc>
        <w:tc>
          <w:tcPr>
            <w:tcW w:w="4876" w:type="dxa"/>
          </w:tcPr>
          <w:p w:rsidR="00D054F3" w:rsidRPr="000221C1" w:rsidRDefault="00B87936" w:rsidP="00085456">
            <w:pPr>
              <w:pStyle w:val="AmColumnHeading"/>
            </w:pPr>
            <w:r>
              <w:t>Predlog spremembe</w:t>
            </w:r>
          </w:p>
        </w:tc>
      </w:tr>
      <w:tr w:rsidR="008C74FE" w:rsidTr="00085456">
        <w:trPr>
          <w:jc w:val="center"/>
        </w:trPr>
        <w:tc>
          <w:tcPr>
            <w:tcW w:w="4876" w:type="dxa"/>
          </w:tcPr>
          <w:p w:rsidR="00D054F3" w:rsidRPr="000221C1" w:rsidRDefault="00B87936" w:rsidP="00085456">
            <w:pPr>
              <w:pStyle w:val="Normal6a"/>
            </w:pPr>
            <w:r>
              <w:t>(9)</w:t>
            </w:r>
            <w:r>
              <w:tab/>
              <w:t>Kazni iz Direktive 2005/35/ES bi bilo treba okrepiti z zagotovitvijo dosledne uporabe upravnih sankcij po vsej Uniji. Da bi se okrepil odvračilni učinek kazni, naloženih za kršitve v zvezi z onesnaževanjem morja z ladij, bi morale biti take kazni vsaj v obliki glob, ki se naložijo ladjarski družbi</w:t>
            </w:r>
            <w:r>
              <w:rPr>
                <w:b/>
                <w:i/>
              </w:rPr>
              <w:t>, razen če lahko družba dokaže, da je bil za izpust odgovoren poveljnik ladje oziroma član</w:t>
            </w:r>
            <w:r>
              <w:t xml:space="preserve"> ali </w:t>
            </w:r>
            <w:r>
              <w:rPr>
                <w:b/>
                <w:i/>
              </w:rPr>
              <w:t>člani</w:t>
            </w:r>
            <w:r>
              <w:t xml:space="preserve"> posadke, </w:t>
            </w:r>
            <w:r>
              <w:rPr>
                <w:b/>
                <w:i/>
              </w:rPr>
              <w:t>za ravnanje katerih ni odgovoren poveljnik</w:t>
            </w:r>
            <w:r>
              <w:t>. V tem okviru ladjarska družba pomeni lastnika ladje oziroma katero koli drugo organizacijo ali osebo, kot je upravljavec ali zakupnik ladijskega prostora, ki je od lastnika ladje prevzela odgovornost za upravljanje ladje, v skladu z Mednarodnim kodeksom za varno upravljanje ladij in preprečevanje onesnaževanja (v nadaljnjem besedilu: Kodeks ISM)</w:t>
            </w:r>
            <w:r>
              <w:rPr>
                <w:vertAlign w:val="superscript"/>
              </w:rPr>
              <w:t>24</w:t>
            </w:r>
            <w:r>
              <w:t>, ki se v zakonodaji Unije izvaja na podlagi Uredbe (ES) št. 336/2006 Evropskega parlamenta in Sveta</w:t>
            </w:r>
            <w:r>
              <w:rPr>
                <w:vertAlign w:val="superscript"/>
              </w:rPr>
              <w:t>25</w:t>
            </w:r>
            <w:r>
              <w:t>. V Direktivi 2005/35/ES bi se moralo priznati, da bi lahko registrirani lastnik upravljanje ladje prenesel na drug subjekt, ki bi moral biti nato v prvi vrsti odgovoren za neizpolnjevanje obveznosti iz Kodeksa ISM, da se zagotovi preprečevanje škode za okolje ali dodelitev dejavnosti na krovu ladje usposobljenemu osebju.</w:t>
            </w:r>
          </w:p>
        </w:tc>
        <w:tc>
          <w:tcPr>
            <w:tcW w:w="4876" w:type="dxa"/>
          </w:tcPr>
          <w:p w:rsidR="00D054F3" w:rsidRPr="000221C1" w:rsidRDefault="00B87936" w:rsidP="00085456">
            <w:pPr>
              <w:pStyle w:val="Normal6a"/>
            </w:pPr>
            <w:r>
              <w:t>(9)</w:t>
            </w:r>
            <w:r>
              <w:tab/>
              <w:t>Kazni iz Direktive 2005/35/ES bi bilo treba okrepiti z zagotovitvijo dosledne uporabe upravnih sankcij po vsej Uniji. Da bi se okrepil odvračilni učinek kazni, naloženih za kršitve v zvezi z onesnaževanjem morja z ladij, bi morale biti take kazni vsaj v obliki glob, ki se naložijo ladjarski družbi</w:t>
            </w:r>
            <w:r>
              <w:rPr>
                <w:b/>
                <w:i/>
              </w:rPr>
              <w:t xml:space="preserve"> in članu</w:t>
            </w:r>
            <w:r>
              <w:t xml:space="preserve"> ali </w:t>
            </w:r>
            <w:r>
              <w:rPr>
                <w:b/>
                <w:i/>
              </w:rPr>
              <w:t>članom</w:t>
            </w:r>
            <w:r>
              <w:t xml:space="preserve"> posadke, </w:t>
            </w:r>
            <w:r>
              <w:rPr>
                <w:b/>
                <w:i/>
              </w:rPr>
              <w:t>odgovornim za izpust</w:t>
            </w:r>
            <w:r>
              <w:t>. V tem okviru ladjarska družba pomeni lastnika ladje oziroma katero koli drugo organizacijo ali osebo, kot je upravljavec ali zakupnik ladijskega prostora, ki je od lastnika ladje prevzela odgovornost za upravljanje ladje, v skladu z Mednarodnim kodeksom za varno upravljanje ladij in preprečevanje onesnaževanja (v nadaljnjem besedilu: Kodeks ISM)</w:t>
            </w:r>
            <w:r>
              <w:rPr>
                <w:vertAlign w:val="superscript"/>
              </w:rPr>
              <w:t>24</w:t>
            </w:r>
            <w:r>
              <w:t>, ki se v zakonodaji Unije izvaja na podlagi Uredbe (ES) št. 336/2006 Evropskega parlamenta in Sveta</w:t>
            </w:r>
            <w:r>
              <w:rPr>
                <w:vertAlign w:val="superscript"/>
              </w:rPr>
              <w:t>25</w:t>
            </w:r>
            <w:r>
              <w:t>. V Direktivi 2005/35/ES bi se moralo priznati, da bi lahko registrirani lastnik upravljanje ladje prenesel na drug subjekt, ki bi moral biti nato v prvi vrsti odgovoren za neizpolnjevanje obveznosti iz Kodeksa ISM, da se zagotovi preprečevanje škode za okolje ali dodelitev dejavnosti na krovu ladje usposobljenemu osebju.</w:t>
            </w:r>
          </w:p>
        </w:tc>
      </w:tr>
      <w:tr w:rsidR="008C74FE" w:rsidTr="00085456">
        <w:trPr>
          <w:jc w:val="center"/>
        </w:trPr>
        <w:tc>
          <w:tcPr>
            <w:tcW w:w="4876" w:type="dxa"/>
          </w:tcPr>
          <w:p w:rsidR="00D054F3" w:rsidRPr="000221C1" w:rsidRDefault="00B87936" w:rsidP="00085456">
            <w:pPr>
              <w:pStyle w:val="Normal6a"/>
            </w:pPr>
            <w:r>
              <w:rPr>
                <w:b/>
                <w:i/>
              </w:rPr>
              <w:t>_________________</w:t>
            </w:r>
          </w:p>
        </w:tc>
        <w:tc>
          <w:tcPr>
            <w:tcW w:w="4876" w:type="dxa"/>
          </w:tcPr>
          <w:p w:rsidR="00D054F3" w:rsidRPr="000221C1" w:rsidRDefault="00B87936" w:rsidP="00085456">
            <w:pPr>
              <w:pStyle w:val="Normal6a"/>
            </w:pPr>
            <w:r>
              <w:rPr>
                <w:b/>
                <w:i/>
              </w:rPr>
              <w:t>_________________</w:t>
            </w:r>
          </w:p>
        </w:tc>
      </w:tr>
      <w:tr w:rsidR="008C74FE" w:rsidTr="00085456">
        <w:trPr>
          <w:jc w:val="center"/>
        </w:trPr>
        <w:tc>
          <w:tcPr>
            <w:tcW w:w="4876" w:type="dxa"/>
          </w:tcPr>
          <w:p w:rsidR="00D054F3" w:rsidRPr="000221C1" w:rsidRDefault="00B87936" w:rsidP="00085456">
            <w:pPr>
              <w:pStyle w:val="Normal6a"/>
            </w:pPr>
            <w:r>
              <w:rPr>
                <w:vertAlign w:val="superscript"/>
              </w:rPr>
              <w:t>24</w:t>
            </w:r>
            <w:r>
              <w:t xml:space="preserve"> Mednarodni kodeks za varno upravljanje ladij in preprečevanje onesnaževanja, ki ga je Mednarodna pomorska organizacija sprejela z Resolucijo skupščine A.741(18) z dne 4. novembra 1993, kakor je bila spremenjena.</w:t>
            </w:r>
          </w:p>
        </w:tc>
        <w:tc>
          <w:tcPr>
            <w:tcW w:w="4876" w:type="dxa"/>
          </w:tcPr>
          <w:p w:rsidR="00D054F3" w:rsidRPr="000221C1" w:rsidRDefault="00B87936" w:rsidP="00085456">
            <w:pPr>
              <w:pStyle w:val="Normal6a"/>
            </w:pPr>
            <w:r>
              <w:rPr>
                <w:vertAlign w:val="superscript"/>
              </w:rPr>
              <w:t>24</w:t>
            </w:r>
            <w:r>
              <w:t xml:space="preserve"> Mednarodni kodeks za varno upravljanje ladij in preprečevanje onesnaževanja, ki ga je Mednarodna pomorska organizacija sprejela z Resolucijo skupščine A.741(18) z dne 4. novembra 1993, kakor je bila spremenjena.</w:t>
            </w:r>
          </w:p>
        </w:tc>
      </w:tr>
      <w:tr w:rsidR="008C74FE" w:rsidTr="00085456">
        <w:trPr>
          <w:jc w:val="center"/>
        </w:trPr>
        <w:tc>
          <w:tcPr>
            <w:tcW w:w="4876" w:type="dxa"/>
          </w:tcPr>
          <w:p w:rsidR="00D054F3" w:rsidRPr="000221C1" w:rsidRDefault="00B87936" w:rsidP="00085456">
            <w:pPr>
              <w:pStyle w:val="Normal6a"/>
            </w:pPr>
            <w:r>
              <w:rPr>
                <w:vertAlign w:val="superscript"/>
              </w:rPr>
              <w:t>25</w:t>
            </w:r>
            <w:r>
              <w:t xml:space="preserve"> Uredba (ES) št. 336/2006 Evropskega parlamenta in Sveta z dne 15. februarja 2006 o izvajanju Mednarodnega kodeksa za varno upravljanje ladij v Skupnosti in razveljavitvi Uredbe Sveta (ES) št. 3051/95 (Besedilo velja za EGP) (UL L 64, 4.3.2009, str. 1).</w:t>
            </w:r>
          </w:p>
        </w:tc>
        <w:tc>
          <w:tcPr>
            <w:tcW w:w="4876" w:type="dxa"/>
          </w:tcPr>
          <w:p w:rsidR="00D054F3" w:rsidRPr="000221C1" w:rsidRDefault="00B87936" w:rsidP="00085456">
            <w:pPr>
              <w:pStyle w:val="Normal6a"/>
            </w:pPr>
            <w:r>
              <w:rPr>
                <w:vertAlign w:val="superscript"/>
              </w:rPr>
              <w:t>25</w:t>
            </w:r>
            <w:r>
              <w:t xml:space="preserve"> Uredba (ES) št. 336/2006 Evropskega parlamenta in Sveta z dne 15. februarja 2006 o izvajanju Mednarodnega kodeksa za varno upravljanje ladij v Skupnosti in razveljavitvi Uredbe Sveta (ES) št. 3051/95 (Besedilo velja za EGP) (UL L 64, 4.3.2009, str. 1).</w:t>
            </w:r>
          </w:p>
        </w:tc>
      </w:tr>
    </w:tbl>
    <w:p w:rsidR="00D054F3" w:rsidRPr="000221C1" w:rsidRDefault="00B87936" w:rsidP="00D054F3">
      <w:r w:rsidRPr="00310A08">
        <w:rPr>
          <w:rStyle w:val="HideTWBExt"/>
        </w:rPr>
        <w:t>&lt;/Amend&gt;</w:t>
      </w:r>
    </w:p>
    <w:p w:rsidR="00D054F3" w:rsidRPr="000221C1" w:rsidRDefault="00B87936" w:rsidP="00D054F3">
      <w:pPr>
        <w:pStyle w:val="AmNumberTabs"/>
      </w:pPr>
      <w:r w:rsidRPr="00310A08">
        <w:rPr>
          <w:rStyle w:val="HideTWBExt"/>
          <w:b w:val="0"/>
          <w:szCs w:val="24"/>
        </w:rPr>
        <w:t>&lt;Amend&gt;</w:t>
      </w:r>
      <w:r>
        <w:t>Predlog spremembe</w:t>
      </w:r>
      <w:r>
        <w:tab/>
      </w:r>
      <w:r>
        <w:tab/>
      </w:r>
      <w:r w:rsidRPr="00310A08">
        <w:rPr>
          <w:rStyle w:val="HideTWBExt"/>
          <w:b w:val="0"/>
          <w:szCs w:val="24"/>
        </w:rPr>
        <w:t>&lt;NumAm&gt;</w:t>
      </w:r>
      <w:r>
        <w:t>9</w:t>
      </w:r>
      <w:r w:rsidRPr="00310A08">
        <w:rPr>
          <w:rStyle w:val="HideTWBExt"/>
          <w:b w:val="0"/>
          <w:szCs w:val="24"/>
        </w:rPr>
        <w:t>&lt;/NumAm&gt;</w:t>
      </w:r>
    </w:p>
    <w:p w:rsidR="00D054F3" w:rsidRPr="000221C1" w:rsidRDefault="00B87936" w:rsidP="00D054F3">
      <w:pPr>
        <w:pStyle w:val="NormalBold12b"/>
      </w:pPr>
      <w:r w:rsidRPr="00310A08">
        <w:rPr>
          <w:rStyle w:val="HideTWBExt"/>
          <w:b w:val="0"/>
          <w:szCs w:val="24"/>
        </w:rPr>
        <w:t>&lt;DocAmend&gt;</w:t>
      </w:r>
      <w:r>
        <w:t>Predlog direktive</w:t>
      </w:r>
      <w:r w:rsidRPr="00310A08">
        <w:rPr>
          <w:rStyle w:val="HideTWBExt"/>
          <w:b w:val="0"/>
          <w:szCs w:val="24"/>
        </w:rPr>
        <w:t>&lt;/DocAmend&gt;</w:t>
      </w:r>
    </w:p>
    <w:p w:rsidR="00D054F3" w:rsidRPr="000221C1" w:rsidRDefault="00B87936" w:rsidP="00D054F3">
      <w:pPr>
        <w:pStyle w:val="NormalBold"/>
      </w:pPr>
      <w:r w:rsidRPr="00310A08">
        <w:rPr>
          <w:rStyle w:val="HideTWBExt"/>
          <w:b w:val="0"/>
          <w:szCs w:val="24"/>
        </w:rPr>
        <w:t>&lt;Article&gt;</w:t>
      </w:r>
      <w:r>
        <w:t>Uvodna izjava 10</w:t>
      </w:r>
      <w:r w:rsidRPr="00310A08">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4FE" w:rsidTr="00085456">
        <w:trPr>
          <w:trHeight w:hRule="exact" w:val="240"/>
          <w:jc w:val="center"/>
        </w:trPr>
        <w:tc>
          <w:tcPr>
            <w:tcW w:w="9752" w:type="dxa"/>
            <w:gridSpan w:val="2"/>
          </w:tcPr>
          <w:p w:rsidR="00D054F3" w:rsidRPr="000221C1" w:rsidRDefault="00D054F3" w:rsidP="00085456"/>
        </w:tc>
      </w:tr>
      <w:tr w:rsidR="008C74FE" w:rsidTr="00085456">
        <w:trPr>
          <w:trHeight w:val="240"/>
          <w:jc w:val="center"/>
        </w:trPr>
        <w:tc>
          <w:tcPr>
            <w:tcW w:w="4876" w:type="dxa"/>
          </w:tcPr>
          <w:p w:rsidR="00D054F3" w:rsidRPr="000221C1" w:rsidRDefault="00B87936" w:rsidP="00085456">
            <w:pPr>
              <w:pStyle w:val="AmColumnHeading"/>
            </w:pPr>
            <w:r>
              <w:t>Besedilo, ki ga predlaga Komisija</w:t>
            </w:r>
          </w:p>
        </w:tc>
        <w:tc>
          <w:tcPr>
            <w:tcW w:w="4876" w:type="dxa"/>
          </w:tcPr>
          <w:p w:rsidR="00D054F3" w:rsidRPr="000221C1" w:rsidRDefault="00B87936" w:rsidP="00085456">
            <w:pPr>
              <w:pStyle w:val="AmColumnHeading"/>
            </w:pPr>
            <w:r>
              <w:t>Predlog spremembe</w:t>
            </w:r>
          </w:p>
        </w:tc>
      </w:tr>
      <w:tr w:rsidR="008C74FE" w:rsidTr="00085456">
        <w:trPr>
          <w:jc w:val="center"/>
        </w:trPr>
        <w:tc>
          <w:tcPr>
            <w:tcW w:w="4876" w:type="dxa"/>
          </w:tcPr>
          <w:p w:rsidR="00D054F3" w:rsidRPr="000221C1" w:rsidRDefault="00B87936" w:rsidP="00085456">
            <w:pPr>
              <w:pStyle w:val="Normal6a"/>
            </w:pPr>
            <w:r>
              <w:t>(10)</w:t>
            </w:r>
            <w:r>
              <w:tab/>
              <w:t>Nacionalni upravni in sodni organi bi morali pri določanju višine kazni, ki se naložijo onesnaževalcu, upoštevati vse ustrezne okoliščine. Ob upoštevanju raznolikosti onesnaževalnih snovi, zajetih v Direktivi 2005/35/ES, in pomena dosledne uporabe kazni v Uniji glede na čezmejno naravo reguliranega ravnanja bi bilo treba nadaljnje približevanje in učinkovitost višin kazni spodbuditi z določitvijo konkretnih meril za uporabo kazni za izpuste različnih onesnaževalnih snovi. Za zagotovitev enotnih pogojev za uporabo kazni bi bilo treba na Komisijo prenesti izvedbena pooblastila. Ta pooblastila bi bilo treba izvajati v skladu z Uredbo (EU) št. 182/2011 Evropskega parlamenta in Sveta</w:t>
            </w:r>
            <w:r>
              <w:rPr>
                <w:vertAlign w:val="superscript"/>
              </w:rPr>
              <w:t>26</w:t>
            </w:r>
            <w:r>
              <w:t>. Za sprejetje izvedbenih aktov bi bilo treba uporabiti postopek pregleda.</w:t>
            </w:r>
          </w:p>
        </w:tc>
        <w:tc>
          <w:tcPr>
            <w:tcW w:w="4876" w:type="dxa"/>
          </w:tcPr>
          <w:p w:rsidR="00D054F3" w:rsidRPr="000221C1" w:rsidRDefault="00B87936" w:rsidP="00085456">
            <w:pPr>
              <w:pStyle w:val="Normal6a"/>
            </w:pPr>
            <w:r>
              <w:t>(10)</w:t>
            </w:r>
            <w:r>
              <w:tab/>
              <w:t xml:space="preserve">Nacionalni upravni in sodni organi bi morali pri določanju višine kazni, ki se naložijo onesnaževalcu, upoštevati vse ustrezne okoliščine. </w:t>
            </w:r>
            <w:r>
              <w:rPr>
                <w:b/>
                <w:i/>
              </w:rPr>
              <w:t>Nacionalni organi bi morali vzpostaviti celovit in sorazmeren sistem za kaznovanje kršitev v zvezi onesnaževanjem morja z ladij, kjer se upoštevajo velikost plovila, narava in količina odpadkov ter pogostost kršitev, pri tem pa se spodbuja okoljska odgovornost in se odvrača od nezakonitega onesnaževanja.</w:t>
            </w:r>
            <w:r>
              <w:t xml:space="preserve"> Ob upoštevanju raznolikosti onesnaževalnih snovi, zajetih v Direktivi 2005/35/ES, in pomena dosledne uporabe kazni v Uniji glede na čezmejno naravo reguliranega ravnanja bi bilo treba nadaljnje približevanje in učinkovitost višin kazni spodbuditi z določitvijo konkretnih meril za uporabo kazni za izpuste različnih onesnaževalnih snovi. Za zagotovitev</w:t>
            </w:r>
            <w:r>
              <w:rPr>
                <w:b/>
                <w:i/>
              </w:rPr>
              <w:t xml:space="preserve"> enakih konkurenčnih pogojev in široke podpore v državah članicah za načrtovane upravne in sodne ukrepe je pomembno zagotoviti čim bolj enotno uporabo kazni.</w:t>
            </w:r>
            <w:r>
              <w:t xml:space="preserve"> </w:t>
            </w:r>
            <w:r>
              <w:rPr>
                <w:b/>
                <w:i/>
              </w:rPr>
              <w:t>Za zagotovitev teh</w:t>
            </w:r>
            <w:r>
              <w:t xml:space="preserve"> enotnih pogojev za uporabo kazni bi bilo treba na Komisijo prenesti izvedbena pooblastila. Ta pooblastila bi bilo treba izvajati v skladu z Uredbo (EU) št. 182/2011 Evropskega parlamenta in Sveta</w:t>
            </w:r>
            <w:r>
              <w:rPr>
                <w:vertAlign w:val="superscript"/>
              </w:rPr>
              <w:t>26</w:t>
            </w:r>
            <w:r>
              <w:t>. Za sprejetje izvedbenih aktov bi bilo treba uporabiti postopek pregleda.</w:t>
            </w:r>
          </w:p>
        </w:tc>
      </w:tr>
      <w:tr w:rsidR="008C74FE" w:rsidTr="00085456">
        <w:trPr>
          <w:jc w:val="center"/>
        </w:trPr>
        <w:tc>
          <w:tcPr>
            <w:tcW w:w="4876" w:type="dxa"/>
          </w:tcPr>
          <w:p w:rsidR="00D054F3" w:rsidRPr="000221C1" w:rsidRDefault="00B87936" w:rsidP="00085456">
            <w:pPr>
              <w:pStyle w:val="Normal6a"/>
            </w:pPr>
            <w:r>
              <w:rPr>
                <w:b/>
                <w:i/>
              </w:rPr>
              <w:t>_________________</w:t>
            </w:r>
          </w:p>
        </w:tc>
        <w:tc>
          <w:tcPr>
            <w:tcW w:w="4876" w:type="dxa"/>
          </w:tcPr>
          <w:p w:rsidR="00D054F3" w:rsidRPr="000221C1" w:rsidRDefault="00B87936" w:rsidP="00085456">
            <w:pPr>
              <w:pStyle w:val="Normal6a"/>
            </w:pPr>
            <w:r>
              <w:rPr>
                <w:b/>
                <w:i/>
              </w:rPr>
              <w:t>_________________</w:t>
            </w:r>
          </w:p>
        </w:tc>
      </w:tr>
      <w:tr w:rsidR="008C74FE" w:rsidTr="00085456">
        <w:trPr>
          <w:jc w:val="center"/>
        </w:trPr>
        <w:tc>
          <w:tcPr>
            <w:tcW w:w="4876" w:type="dxa"/>
          </w:tcPr>
          <w:p w:rsidR="00D054F3" w:rsidRPr="000221C1" w:rsidRDefault="00B87936" w:rsidP="00085456">
            <w:pPr>
              <w:pStyle w:val="Normal6a"/>
            </w:pPr>
            <w:r>
              <w:rPr>
                <w:vertAlign w:val="superscript"/>
              </w:rPr>
              <w:t>26</w:t>
            </w:r>
            <w:r>
              <w:t xml:space="preserve"> Uredba (EU) št. 182/2011 Evropskega parlamenta in Sveta z dne 16. februarja 2011 o določitvi splošnih pravil in načel, na podlagi katerih države članice nadzirajo izvajanje izvedbenih pooblastil Komisije (UL L 55, 28.2.2011, str. 13).</w:t>
            </w:r>
          </w:p>
        </w:tc>
        <w:tc>
          <w:tcPr>
            <w:tcW w:w="4876" w:type="dxa"/>
          </w:tcPr>
          <w:p w:rsidR="00D054F3" w:rsidRPr="000221C1" w:rsidRDefault="00B87936" w:rsidP="00085456">
            <w:pPr>
              <w:pStyle w:val="Normal6a"/>
            </w:pPr>
            <w:r>
              <w:rPr>
                <w:vertAlign w:val="superscript"/>
              </w:rPr>
              <w:t>26</w:t>
            </w:r>
            <w:r>
              <w:t xml:space="preserve"> Uredba (EU) št. 182/2011 Evropskega parlamenta in Sveta z dne 16. februarja 2011 o določitvi splošnih pravil in načel, na podlagi katerih države članice nadzirajo izvajanje izvedbenih pooblastil Komisije (UL L 55, 28.2.2011, str. 13).</w:t>
            </w:r>
          </w:p>
        </w:tc>
      </w:tr>
    </w:tbl>
    <w:p w:rsidR="00D054F3" w:rsidRPr="000221C1" w:rsidRDefault="00B87936" w:rsidP="00D054F3">
      <w:r w:rsidRPr="00310A08">
        <w:rPr>
          <w:rStyle w:val="HideTWBExt"/>
        </w:rPr>
        <w:t>&lt;/Amend&gt;</w:t>
      </w:r>
    </w:p>
    <w:p w:rsidR="00D054F3" w:rsidRPr="000221C1" w:rsidRDefault="00B87936" w:rsidP="00D054F3">
      <w:pPr>
        <w:pStyle w:val="AmNumberTabs"/>
      </w:pPr>
      <w:r w:rsidRPr="00310A08">
        <w:rPr>
          <w:rStyle w:val="HideTWBExt"/>
          <w:b w:val="0"/>
          <w:szCs w:val="24"/>
        </w:rPr>
        <w:t>&lt;Amend&gt;</w:t>
      </w:r>
      <w:r>
        <w:t>Predlog spremembe</w:t>
      </w:r>
      <w:r>
        <w:tab/>
      </w:r>
      <w:r>
        <w:tab/>
      </w:r>
      <w:r w:rsidRPr="00310A08">
        <w:rPr>
          <w:rStyle w:val="HideTWBExt"/>
          <w:b w:val="0"/>
          <w:szCs w:val="24"/>
        </w:rPr>
        <w:t>&lt;NumAm&gt;</w:t>
      </w:r>
      <w:r>
        <w:t>10</w:t>
      </w:r>
      <w:r w:rsidRPr="00310A08">
        <w:rPr>
          <w:rStyle w:val="HideTWBExt"/>
          <w:b w:val="0"/>
          <w:szCs w:val="24"/>
        </w:rPr>
        <w:t>&lt;/NumAm&gt;</w:t>
      </w:r>
    </w:p>
    <w:p w:rsidR="00D054F3" w:rsidRPr="000221C1" w:rsidRDefault="00B87936" w:rsidP="00D054F3">
      <w:pPr>
        <w:pStyle w:val="NormalBold12b"/>
      </w:pPr>
      <w:r w:rsidRPr="00310A08">
        <w:rPr>
          <w:rStyle w:val="HideTWBExt"/>
          <w:b w:val="0"/>
          <w:szCs w:val="24"/>
        </w:rPr>
        <w:t>&lt;DocAmend&gt;</w:t>
      </w:r>
      <w:r>
        <w:t>Predlog direktive</w:t>
      </w:r>
      <w:r w:rsidRPr="00310A08">
        <w:rPr>
          <w:rStyle w:val="HideTWBExt"/>
          <w:b w:val="0"/>
          <w:szCs w:val="24"/>
        </w:rPr>
        <w:t>&lt;/DocAmend&gt;</w:t>
      </w:r>
    </w:p>
    <w:p w:rsidR="00D054F3" w:rsidRPr="000221C1" w:rsidRDefault="00B87936" w:rsidP="00D054F3">
      <w:pPr>
        <w:pStyle w:val="NormalBold"/>
      </w:pPr>
      <w:r w:rsidRPr="00310A08">
        <w:rPr>
          <w:rStyle w:val="HideTWBExt"/>
          <w:b w:val="0"/>
          <w:szCs w:val="24"/>
        </w:rPr>
        <w:t>&lt;Article&gt;</w:t>
      </w:r>
      <w:r>
        <w:t>Uvodna izjava 12</w:t>
      </w:r>
      <w:r w:rsidRPr="00310A08">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4FE" w:rsidTr="00085456">
        <w:trPr>
          <w:trHeight w:hRule="exact" w:val="240"/>
          <w:jc w:val="center"/>
        </w:trPr>
        <w:tc>
          <w:tcPr>
            <w:tcW w:w="9752" w:type="dxa"/>
            <w:gridSpan w:val="2"/>
          </w:tcPr>
          <w:p w:rsidR="00D054F3" w:rsidRPr="000221C1" w:rsidRDefault="00D054F3" w:rsidP="00085456"/>
        </w:tc>
      </w:tr>
      <w:tr w:rsidR="008C74FE" w:rsidTr="00085456">
        <w:trPr>
          <w:trHeight w:val="240"/>
          <w:jc w:val="center"/>
        </w:trPr>
        <w:tc>
          <w:tcPr>
            <w:tcW w:w="4876" w:type="dxa"/>
          </w:tcPr>
          <w:p w:rsidR="00D054F3" w:rsidRPr="000221C1" w:rsidRDefault="00B87936" w:rsidP="00085456">
            <w:pPr>
              <w:pStyle w:val="AmColumnHeading"/>
            </w:pPr>
            <w:r>
              <w:t>Besedilo, ki ga predlaga Komisija</w:t>
            </w:r>
          </w:p>
        </w:tc>
        <w:tc>
          <w:tcPr>
            <w:tcW w:w="4876" w:type="dxa"/>
          </w:tcPr>
          <w:p w:rsidR="00D054F3" w:rsidRPr="000221C1" w:rsidRDefault="00B87936" w:rsidP="00085456">
            <w:pPr>
              <w:pStyle w:val="AmColumnHeading"/>
            </w:pPr>
            <w:r>
              <w:t>Predlog spremembe</w:t>
            </w:r>
          </w:p>
        </w:tc>
      </w:tr>
      <w:tr w:rsidR="008C74FE" w:rsidTr="00085456">
        <w:trPr>
          <w:jc w:val="center"/>
        </w:trPr>
        <w:tc>
          <w:tcPr>
            <w:tcW w:w="4876" w:type="dxa"/>
          </w:tcPr>
          <w:p w:rsidR="00D054F3" w:rsidRPr="000221C1" w:rsidRDefault="00B87936" w:rsidP="00085456">
            <w:pPr>
              <w:pStyle w:val="Normal6a"/>
            </w:pPr>
            <w:r>
              <w:t>(12)</w:t>
            </w:r>
            <w:r>
              <w:tab/>
              <w:t>Spremljevalni ukrepi za sodelovanje in obveznosti poročanja držav članic doslej niso zadostovali za celovito analizo, ali se onesnaževalcem nalagajo učinkovite, odvračilne in sorazmerne kazni ter ali so Komisiji na voljo zadostni podatki za spremljanje izvajanja Direktive 2005/35/ES. Za zagotovitev učinkovitega in doslednega izvrševanja Direktive 2005/35/ES bi bilo treba z okrepljenim sodelovanjem olajšati izmenjavo informacij in izkušenj, hkrati pa zagotoviti, da so Komisiji na voljo zadostni podatki za ustrezno spremljanje izvajanja Direktive 2005/35/ES.</w:t>
            </w:r>
          </w:p>
        </w:tc>
        <w:tc>
          <w:tcPr>
            <w:tcW w:w="4876" w:type="dxa"/>
          </w:tcPr>
          <w:p w:rsidR="00D054F3" w:rsidRPr="000221C1" w:rsidRDefault="00B87936" w:rsidP="00085456">
            <w:pPr>
              <w:pStyle w:val="Normal6a"/>
            </w:pPr>
            <w:r>
              <w:t>(12)</w:t>
            </w:r>
            <w:r>
              <w:tab/>
              <w:t xml:space="preserve">Spremljevalni ukrepi za sodelovanje in obveznosti poročanja držav članic doslej niso zadostovali za celovito analizo, ali se onesnaževalcem nalagajo učinkovite, odvračilne in sorazmerne kazni ter ali so Komisiji na voljo zadostni podatki za spremljanje izvajanja Direktive 2005/35/ES. Za zagotovitev učinkovitega in doslednega izvrševanja Direktive 2005/35/ES bi bilo treba z okrepljenim sodelovanjem olajšati izmenjavo informacij in izkušenj, hkrati pa zagotoviti, da so Komisiji na voljo zadostni podatki za ustrezno spremljanje izvajanja Direktive 2005/35/ES. </w:t>
            </w:r>
            <w:r>
              <w:rPr>
                <w:b/>
                <w:i/>
              </w:rPr>
              <w:t xml:space="preserve">Skrbno je treba zaščititi pravice članov posadke, ki poročajo o kršitvah, na katere naletijo. V zvezi s tem bi morale države članice izmenjavati najboljšo prakso in uvedene ukrepe za preprečevanje morskih odpadkov, tudi odpadkov iz ribištva, načine, kako bi lahko okoljsko primernejšo zasnovo izkoristili za zmanjšanje najpogostejših najdenih morskih odpadkov in njihovih učinkov na okolje, ter uvedene dobre ukrepe za predelavo morskih odpadkov, ki so že v morju. </w:t>
            </w:r>
          </w:p>
        </w:tc>
      </w:tr>
    </w:tbl>
    <w:p w:rsidR="00D054F3" w:rsidRPr="000221C1" w:rsidRDefault="00B87936" w:rsidP="00D054F3">
      <w:r w:rsidRPr="00310A08">
        <w:rPr>
          <w:rStyle w:val="HideTWBExt"/>
        </w:rPr>
        <w:t>&lt;/Amend&gt;</w:t>
      </w:r>
    </w:p>
    <w:p w:rsidR="00D054F3" w:rsidRPr="000221C1" w:rsidRDefault="00B87936" w:rsidP="00D054F3">
      <w:pPr>
        <w:pStyle w:val="AmNumberTabs"/>
      </w:pPr>
      <w:r w:rsidRPr="00310A08">
        <w:rPr>
          <w:rStyle w:val="HideTWBExt"/>
          <w:b w:val="0"/>
          <w:szCs w:val="24"/>
        </w:rPr>
        <w:t>&lt;Amend&gt;</w:t>
      </w:r>
      <w:r>
        <w:t>Predlog spremembe</w:t>
      </w:r>
      <w:r>
        <w:tab/>
      </w:r>
      <w:r>
        <w:tab/>
      </w:r>
      <w:r w:rsidRPr="00310A08">
        <w:rPr>
          <w:rStyle w:val="HideTWBExt"/>
          <w:b w:val="0"/>
          <w:szCs w:val="24"/>
        </w:rPr>
        <w:t>&lt;NumAm&gt;</w:t>
      </w:r>
      <w:r>
        <w:t>11</w:t>
      </w:r>
      <w:r w:rsidRPr="00310A08">
        <w:rPr>
          <w:rStyle w:val="HideTWBExt"/>
          <w:b w:val="0"/>
          <w:szCs w:val="24"/>
        </w:rPr>
        <w:t>&lt;/NumAm&gt;</w:t>
      </w:r>
    </w:p>
    <w:p w:rsidR="00D054F3" w:rsidRPr="000221C1" w:rsidRDefault="00B87936" w:rsidP="00D054F3">
      <w:pPr>
        <w:pStyle w:val="NormalBold12b"/>
      </w:pPr>
      <w:r w:rsidRPr="00310A08">
        <w:rPr>
          <w:rStyle w:val="HideTWBExt"/>
          <w:b w:val="0"/>
          <w:szCs w:val="24"/>
        </w:rPr>
        <w:t>&lt;DocAmend&gt;</w:t>
      </w:r>
      <w:r>
        <w:t>Predlog direktive</w:t>
      </w:r>
      <w:r w:rsidRPr="00310A08">
        <w:rPr>
          <w:rStyle w:val="HideTWBExt"/>
          <w:b w:val="0"/>
          <w:szCs w:val="24"/>
        </w:rPr>
        <w:t>&lt;/DocAmend&gt;</w:t>
      </w:r>
    </w:p>
    <w:p w:rsidR="00D054F3" w:rsidRPr="000221C1" w:rsidRDefault="00B87936" w:rsidP="00D054F3">
      <w:pPr>
        <w:pStyle w:val="NormalBold"/>
      </w:pPr>
      <w:r w:rsidRPr="00310A08">
        <w:rPr>
          <w:rStyle w:val="HideTWBExt"/>
          <w:b w:val="0"/>
          <w:szCs w:val="24"/>
        </w:rPr>
        <w:t>&lt;Article&gt;</w:t>
      </w:r>
      <w:r>
        <w:t>Uvodna izjava 12 a (novo)</w:t>
      </w:r>
      <w:r w:rsidRPr="00310A08">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4FE" w:rsidTr="00085456">
        <w:trPr>
          <w:trHeight w:hRule="exact" w:val="240"/>
          <w:jc w:val="center"/>
        </w:trPr>
        <w:tc>
          <w:tcPr>
            <w:tcW w:w="9752" w:type="dxa"/>
            <w:gridSpan w:val="2"/>
          </w:tcPr>
          <w:p w:rsidR="00D054F3" w:rsidRPr="000221C1" w:rsidRDefault="00D054F3" w:rsidP="00085456"/>
        </w:tc>
      </w:tr>
      <w:tr w:rsidR="008C74FE" w:rsidTr="00085456">
        <w:trPr>
          <w:trHeight w:val="240"/>
          <w:jc w:val="center"/>
        </w:trPr>
        <w:tc>
          <w:tcPr>
            <w:tcW w:w="4876" w:type="dxa"/>
          </w:tcPr>
          <w:p w:rsidR="00D054F3" w:rsidRPr="000221C1" w:rsidRDefault="00B87936" w:rsidP="00085456">
            <w:pPr>
              <w:pStyle w:val="AmColumnHeading"/>
            </w:pPr>
            <w:r>
              <w:t>Besedilo, ki ga predlaga Komisija</w:t>
            </w:r>
          </w:p>
        </w:tc>
        <w:tc>
          <w:tcPr>
            <w:tcW w:w="4876" w:type="dxa"/>
          </w:tcPr>
          <w:p w:rsidR="00D054F3" w:rsidRPr="000221C1" w:rsidRDefault="00B87936" w:rsidP="00085456">
            <w:pPr>
              <w:pStyle w:val="AmColumnHeading"/>
            </w:pPr>
            <w:r>
              <w:t>Predlog spremembe</w:t>
            </w:r>
          </w:p>
        </w:tc>
      </w:tr>
      <w:tr w:rsidR="008C74FE" w:rsidTr="00085456">
        <w:trPr>
          <w:jc w:val="center"/>
        </w:trPr>
        <w:tc>
          <w:tcPr>
            <w:tcW w:w="4876" w:type="dxa"/>
          </w:tcPr>
          <w:p w:rsidR="00D054F3" w:rsidRPr="000221C1" w:rsidRDefault="00D054F3" w:rsidP="00085456">
            <w:pPr>
              <w:pStyle w:val="Normal6a"/>
            </w:pPr>
          </w:p>
        </w:tc>
        <w:tc>
          <w:tcPr>
            <w:tcW w:w="4876" w:type="dxa"/>
          </w:tcPr>
          <w:p w:rsidR="00D054F3" w:rsidRPr="000221C1" w:rsidRDefault="00B87936" w:rsidP="00085456">
            <w:pPr>
              <w:pStyle w:val="Normal6a"/>
            </w:pPr>
            <w:r>
              <w:rPr>
                <w:b/>
                <w:i/>
              </w:rPr>
              <w:t>(12a)</w:t>
            </w:r>
            <w:r>
              <w:tab/>
            </w:r>
            <w:r>
              <w:rPr>
                <w:b/>
                <w:i/>
              </w:rPr>
              <w:t>V Uredbo (EU) 2021/1139 Evropskega parlamenta in Sveta je vključena možnost, da države članice podprejo ukrepe za izboljšanje okoljsko primerne zasnove ribolovnega orodja ter podporne ukrepe za preprečevanje in predelavo morskih odpadkov.</w:t>
            </w:r>
          </w:p>
        </w:tc>
      </w:tr>
    </w:tbl>
    <w:p w:rsidR="00D054F3" w:rsidRPr="000221C1" w:rsidRDefault="00B87936" w:rsidP="00D054F3">
      <w:r w:rsidRPr="00310A08">
        <w:rPr>
          <w:rStyle w:val="HideTWBExt"/>
        </w:rPr>
        <w:t>&lt;/Amend&gt;</w:t>
      </w:r>
    </w:p>
    <w:p w:rsidR="00D054F3" w:rsidRPr="000221C1" w:rsidRDefault="00B87936" w:rsidP="00D054F3">
      <w:pPr>
        <w:pStyle w:val="AmNumberTabs"/>
      </w:pPr>
      <w:r w:rsidRPr="00310A08">
        <w:rPr>
          <w:rStyle w:val="HideTWBExt"/>
          <w:b w:val="0"/>
          <w:szCs w:val="24"/>
        </w:rPr>
        <w:t>&lt;Amend&gt;</w:t>
      </w:r>
      <w:r>
        <w:t>Predlog spremembe</w:t>
      </w:r>
      <w:r>
        <w:tab/>
      </w:r>
      <w:r>
        <w:tab/>
      </w:r>
      <w:r w:rsidRPr="00310A08">
        <w:rPr>
          <w:rStyle w:val="HideTWBExt"/>
          <w:b w:val="0"/>
          <w:szCs w:val="24"/>
        </w:rPr>
        <w:t>&lt;NumAm&gt;</w:t>
      </w:r>
      <w:r>
        <w:t>12</w:t>
      </w:r>
      <w:r w:rsidRPr="00310A08">
        <w:rPr>
          <w:rStyle w:val="HideTWBExt"/>
          <w:b w:val="0"/>
          <w:szCs w:val="24"/>
        </w:rPr>
        <w:t>&lt;/NumAm&gt;</w:t>
      </w:r>
    </w:p>
    <w:p w:rsidR="00D054F3" w:rsidRPr="000221C1" w:rsidRDefault="00B87936" w:rsidP="00D054F3">
      <w:pPr>
        <w:pStyle w:val="NormalBold12b"/>
      </w:pPr>
      <w:r w:rsidRPr="00310A08">
        <w:rPr>
          <w:rStyle w:val="HideTWBExt"/>
          <w:b w:val="0"/>
          <w:szCs w:val="24"/>
        </w:rPr>
        <w:t>&lt;DocAmend&gt;</w:t>
      </w:r>
      <w:r>
        <w:t>Predlog direktive</w:t>
      </w:r>
      <w:r w:rsidRPr="00310A08">
        <w:rPr>
          <w:rStyle w:val="HideTWBExt"/>
          <w:b w:val="0"/>
          <w:szCs w:val="24"/>
        </w:rPr>
        <w:t>&lt;/DocAmend&gt;</w:t>
      </w:r>
    </w:p>
    <w:p w:rsidR="00D054F3" w:rsidRPr="000221C1" w:rsidRDefault="00B87936" w:rsidP="00D054F3">
      <w:pPr>
        <w:pStyle w:val="NormalBold"/>
      </w:pPr>
      <w:r w:rsidRPr="00310A08">
        <w:rPr>
          <w:rStyle w:val="HideTWBExt"/>
          <w:b w:val="0"/>
          <w:szCs w:val="24"/>
        </w:rPr>
        <w:t>&lt;Article&gt;</w:t>
      </w:r>
      <w:r>
        <w:t>Uvodna izjava 13</w:t>
      </w:r>
      <w:r w:rsidRPr="00310A08">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4FE" w:rsidTr="00085456">
        <w:trPr>
          <w:trHeight w:hRule="exact" w:val="240"/>
          <w:jc w:val="center"/>
        </w:trPr>
        <w:tc>
          <w:tcPr>
            <w:tcW w:w="9752" w:type="dxa"/>
            <w:gridSpan w:val="2"/>
          </w:tcPr>
          <w:p w:rsidR="00D054F3" w:rsidRPr="000221C1" w:rsidRDefault="00D054F3" w:rsidP="00085456"/>
        </w:tc>
      </w:tr>
      <w:tr w:rsidR="008C74FE" w:rsidTr="00085456">
        <w:trPr>
          <w:trHeight w:val="240"/>
          <w:jc w:val="center"/>
        </w:trPr>
        <w:tc>
          <w:tcPr>
            <w:tcW w:w="4876" w:type="dxa"/>
          </w:tcPr>
          <w:p w:rsidR="00D054F3" w:rsidRPr="000221C1" w:rsidRDefault="00B87936" w:rsidP="00085456">
            <w:pPr>
              <w:pStyle w:val="AmColumnHeading"/>
            </w:pPr>
            <w:r>
              <w:t>Besedilo, ki ga predlaga Komisija</w:t>
            </w:r>
          </w:p>
        </w:tc>
        <w:tc>
          <w:tcPr>
            <w:tcW w:w="4876" w:type="dxa"/>
          </w:tcPr>
          <w:p w:rsidR="00D054F3" w:rsidRPr="000221C1" w:rsidRDefault="00B87936" w:rsidP="00085456">
            <w:pPr>
              <w:pStyle w:val="AmColumnHeading"/>
            </w:pPr>
            <w:r>
              <w:t>Predlog spremembe</w:t>
            </w:r>
          </w:p>
        </w:tc>
      </w:tr>
      <w:tr w:rsidR="008C74FE" w:rsidTr="00085456">
        <w:trPr>
          <w:jc w:val="center"/>
        </w:trPr>
        <w:tc>
          <w:tcPr>
            <w:tcW w:w="4876" w:type="dxa"/>
          </w:tcPr>
          <w:p w:rsidR="00D054F3" w:rsidRPr="000221C1" w:rsidRDefault="00B87936" w:rsidP="00085456">
            <w:pPr>
              <w:pStyle w:val="Normal6a"/>
            </w:pPr>
            <w:r>
              <w:t>(13)</w:t>
            </w:r>
            <w:r>
              <w:tab/>
              <w:t>Obstoječo satelitsko storitev CleanSeaNet, ki organe držav članic obvešča o morebitnih nezakonitih izpustih, bi bilo treba dodatno okrepiti, da bi vključevala informacije o dodatnih onesnaževalnih snoveh, ki spadajo na področje uporabe Direktive 2005/35/ES. Informacije v zvezi z morebitnimi ali dejanskimi izpusti, ki jih države članice sporočijo v skladu z Direktivo 2005/35/ES, in drugimi bazami podatkov Unije o pomorski varnosti, kot sta sistem Unije za izmenjavo pomorskih informacij, vzpostavljen z Direktivo 2002/59/ES Evropskega parlamenta in Sveta</w:t>
            </w:r>
            <w:r>
              <w:rPr>
                <w:vertAlign w:val="superscript"/>
              </w:rPr>
              <w:t>27</w:t>
            </w:r>
            <w:r>
              <w:t xml:space="preserve"> (v nadaljnjem besedilu: SafeSeaNet), in inšpekcijska baza podatkov, vzpostavljena z Direktivo 2009/16/ES Evropskega parlamenta in Sveta</w:t>
            </w:r>
            <w:r>
              <w:rPr>
                <w:vertAlign w:val="superscript"/>
              </w:rPr>
              <w:t>28</w:t>
            </w:r>
            <w:r>
              <w:t xml:space="preserve"> (v nadaljnjem besedilu: THETIS), bi bilo treba združiti in v uporabniku prijazni elektronski obliki poslati nacionalnim organom, vključenim v verigo izvrševanja, da se olajša njihov pravočasen odziv. Take informacije, ki zadevajo dejanski ali morebiten izpust ostankov iz sistema za čiščenje izpušnih plinov z ladje, bi bilo treba samodejno poslati še v namenski modul storitve THETIS, vzpostavljene z Izvedbenim sklepom Komisije (EU) 2015/253 (THETIS-EU), da bi se državam članicam zagotovila pomoč pri izvajanju izvršilnih ukrepov, sprejetih v skladu z določbami Direktive (EU) 2016/802. Da bi se v vseh državah članicah zagotovilo učinkovito spremljanje izvajanja Direktive, bi morala vsaka država članica v prvih treh letih od prenosa te direktive zagotoviti 10-odstotno letno stopnjo preverjanja opozoril, ki jih pošlje storitev CleanSeaNet. Dostop do teh informacij bi bilo treba odobriti organom drugih držav članic, ki se zanje zanimajo v okviru njihove vloge države pristanišča naslednjega pristanišča postanka, obalnih držav, na katere vpliva morebitni izpust, ali držav zastave ladje, da se omogoči učinkovito in pravočasno čezmejno sodelovanje, čim bolj zmanjša upravno breme dejavnosti izvrševanja </w:t>
            </w:r>
            <w:r>
              <w:rPr>
                <w:b/>
                <w:i/>
              </w:rPr>
              <w:t>in</w:t>
            </w:r>
            <w:r>
              <w:t xml:space="preserve"> nazadnje učinkovito kaznujejo storilci kaznivih dejanj za kršitve Direktive 2005/35/ES.</w:t>
            </w:r>
          </w:p>
        </w:tc>
        <w:tc>
          <w:tcPr>
            <w:tcW w:w="4876" w:type="dxa"/>
          </w:tcPr>
          <w:p w:rsidR="00D054F3" w:rsidRPr="000221C1" w:rsidRDefault="00B87936" w:rsidP="00085456">
            <w:pPr>
              <w:pStyle w:val="Normal6a"/>
            </w:pPr>
            <w:r>
              <w:t>(13)</w:t>
            </w:r>
            <w:r>
              <w:tab/>
              <w:t>Obstoječo satelitsko storitev CleanSeaNet, ki organe držav članic obvešča o morebitnih nezakonitih izpustih, bi bilo treba dodatno okrepiti, da bi vključevala informacije o dodatnih onesnaževalnih snoveh, ki spadajo na področje uporabe Direktive 2005/35/ES. Informacije v zvezi z morebitnimi ali dejanskimi izpusti, ki jih države članice sporočijo v skladu z Direktivo 2005/35/ES, in drugimi bazami podatkov Unije o pomorski varnosti, kot sta sistem Unije za izmenjavo pomorskih informacij, vzpostavljen z Direktivo 2002/59/ES Evropskega parlamenta in Sveta</w:t>
            </w:r>
            <w:r>
              <w:rPr>
                <w:vertAlign w:val="superscript"/>
              </w:rPr>
              <w:t>27</w:t>
            </w:r>
            <w:r>
              <w:t xml:space="preserve"> (v nadaljnjem besedilu: SafeSeaNet), in inšpekcijska baza podatkov, vzpostavljena z Direktivo 2009/16/ES Evropskega parlamenta in Sveta</w:t>
            </w:r>
            <w:r>
              <w:rPr>
                <w:vertAlign w:val="superscript"/>
              </w:rPr>
              <w:t>28</w:t>
            </w:r>
            <w:r>
              <w:t xml:space="preserve"> (v nadaljnjem besedilu: THETIS), bi bilo treba združiti in v uporabniku prijazni elektronski obliki poslati nacionalnim organom, vključenim v verigo izvrševanja, da se olajša njihov pravočasen odziv. Take informacije, ki zadevajo dejanski ali morebiten izpust ostankov iz sistema za čiščenje izpušnih plinov z ladje, bi bilo treba samodejno poslati še v namenski modul storitve THETIS, vzpostavljene z Izvedbenim sklepom Komisije (EU) 2015/253 (THETIS-EU), da bi se državam članicam zagotovila pomoč pri izvajanju izvršilnih ukrepov, sprejetih v skladu z določbami Direktive (EU) 2016/802. Da bi se v vseh državah članicah zagotovilo učinkovito spremljanje izvajanja Direktive, bi morala vsaka država članica v prvih treh letih od prenosa te direktive zagotoviti 10-odstotno letno stopnjo preverjanja opozoril, ki jih pošlje storitev CleanSeaNet. Dostop do teh informacij bi bilo treba odobriti organom drugih držav članic, ki se zanje zanimajo v okviru njihove vloge države pristanišča naslednjega pristanišča postanka, obalnih držav, na katere vpliva morebitni izpust, ali držav zastave ladje, da se omogoči učinkovito in pravočasno čezmejno sodelovanje, čim bolj zmanjša upravno breme dejavnosti izvrševanja </w:t>
            </w:r>
            <w:r>
              <w:rPr>
                <w:b/>
                <w:i/>
              </w:rPr>
              <w:t>ter</w:t>
            </w:r>
            <w:r>
              <w:t xml:space="preserve"> nazadnje učinkovito</w:t>
            </w:r>
            <w:r>
              <w:rPr>
                <w:b/>
                <w:i/>
              </w:rPr>
              <w:t xml:space="preserve"> in sorazmerno</w:t>
            </w:r>
            <w:r>
              <w:t xml:space="preserve"> kaznujejo storilci kaznivih dejanj za kršitve Direktive 2005/35/ES.</w:t>
            </w:r>
          </w:p>
        </w:tc>
      </w:tr>
      <w:tr w:rsidR="008C74FE" w:rsidTr="00085456">
        <w:trPr>
          <w:jc w:val="center"/>
        </w:trPr>
        <w:tc>
          <w:tcPr>
            <w:tcW w:w="4876" w:type="dxa"/>
          </w:tcPr>
          <w:p w:rsidR="00D054F3" w:rsidRPr="000221C1" w:rsidRDefault="00B87936" w:rsidP="00085456">
            <w:pPr>
              <w:pStyle w:val="Normal6a"/>
            </w:pPr>
            <w:r>
              <w:rPr>
                <w:b/>
                <w:i/>
              </w:rPr>
              <w:t>_________________</w:t>
            </w:r>
          </w:p>
        </w:tc>
        <w:tc>
          <w:tcPr>
            <w:tcW w:w="4876" w:type="dxa"/>
          </w:tcPr>
          <w:p w:rsidR="00D054F3" w:rsidRPr="000221C1" w:rsidRDefault="00B87936" w:rsidP="00085456">
            <w:pPr>
              <w:pStyle w:val="Normal6a"/>
            </w:pPr>
            <w:r>
              <w:rPr>
                <w:b/>
                <w:i/>
              </w:rPr>
              <w:t>_________________</w:t>
            </w:r>
          </w:p>
        </w:tc>
      </w:tr>
      <w:tr w:rsidR="008C74FE" w:rsidTr="00085456">
        <w:trPr>
          <w:jc w:val="center"/>
        </w:trPr>
        <w:tc>
          <w:tcPr>
            <w:tcW w:w="4876" w:type="dxa"/>
          </w:tcPr>
          <w:p w:rsidR="00D054F3" w:rsidRPr="000221C1" w:rsidRDefault="00B87936" w:rsidP="00085456">
            <w:pPr>
              <w:pStyle w:val="Normal6a"/>
            </w:pPr>
            <w:r>
              <w:rPr>
                <w:vertAlign w:val="superscript"/>
              </w:rPr>
              <w:t>27</w:t>
            </w:r>
            <w:r>
              <w:t xml:space="preserve"> Direktiva 2002/59/ES Evropskega parlamenta in Sveta z dne 27. junija 2002 o vzpostavitvi sistema spremljanja in obveščanja za ladijski promet ter o razveljavitvi Direktive Sveta 93/75/EGS (UL L 208, 5.8.2002, str. 10).</w:t>
            </w:r>
          </w:p>
        </w:tc>
        <w:tc>
          <w:tcPr>
            <w:tcW w:w="4876" w:type="dxa"/>
          </w:tcPr>
          <w:p w:rsidR="00D054F3" w:rsidRPr="000221C1" w:rsidRDefault="00B87936" w:rsidP="00085456">
            <w:pPr>
              <w:pStyle w:val="Normal6a"/>
            </w:pPr>
            <w:r>
              <w:rPr>
                <w:vertAlign w:val="superscript"/>
              </w:rPr>
              <w:t>27</w:t>
            </w:r>
            <w:r>
              <w:t xml:space="preserve"> Direktiva 2002/59/ES Evropskega parlamenta in Sveta z dne 27. junija 2002 o vzpostavitvi sistema spremljanja in obveščanja za ladijski promet ter o razveljavitvi Direktive Sveta 93/75/EGS (UL L 208, 5.8.2002, str. 10).</w:t>
            </w:r>
          </w:p>
        </w:tc>
      </w:tr>
      <w:tr w:rsidR="008C74FE" w:rsidTr="00085456">
        <w:trPr>
          <w:jc w:val="center"/>
        </w:trPr>
        <w:tc>
          <w:tcPr>
            <w:tcW w:w="4876" w:type="dxa"/>
          </w:tcPr>
          <w:p w:rsidR="00D054F3" w:rsidRPr="000221C1" w:rsidRDefault="00B87936" w:rsidP="00085456">
            <w:pPr>
              <w:pStyle w:val="Normal6a"/>
            </w:pPr>
            <w:r>
              <w:rPr>
                <w:vertAlign w:val="superscript"/>
              </w:rPr>
              <w:t>28</w:t>
            </w:r>
            <w:r>
              <w:t xml:space="preserve"> Direktiva 2009/16/ES Evropskega parlamenta in Sveta z dne 23. aprila 2009 o pomorski inšpekciji države pristanišča (prenovitev) (UL L 131, 28.5.2009, str. 57).</w:t>
            </w:r>
          </w:p>
        </w:tc>
        <w:tc>
          <w:tcPr>
            <w:tcW w:w="4876" w:type="dxa"/>
          </w:tcPr>
          <w:p w:rsidR="00D054F3" w:rsidRPr="000221C1" w:rsidRDefault="00B87936" w:rsidP="00085456">
            <w:pPr>
              <w:pStyle w:val="Normal6a"/>
            </w:pPr>
            <w:r>
              <w:rPr>
                <w:vertAlign w:val="superscript"/>
              </w:rPr>
              <w:t>28</w:t>
            </w:r>
            <w:r>
              <w:t xml:space="preserve"> Direktiva 2009/16/ES Evropskega parlamenta in Sveta z dne 23. aprila 2009 o pomorski inšpekciji države pristanišča (prenovitev) (UL L 131, 28.5.2009, str. 57).</w:t>
            </w:r>
          </w:p>
        </w:tc>
      </w:tr>
    </w:tbl>
    <w:p w:rsidR="00D054F3" w:rsidRPr="000221C1" w:rsidRDefault="00B87936" w:rsidP="00D054F3">
      <w:r w:rsidRPr="00310A08">
        <w:rPr>
          <w:rStyle w:val="HideTWBExt"/>
        </w:rPr>
        <w:t>&lt;/Amend&gt;</w:t>
      </w:r>
    </w:p>
    <w:p w:rsidR="00D054F3" w:rsidRPr="000221C1" w:rsidRDefault="00B87936" w:rsidP="00D054F3">
      <w:pPr>
        <w:pStyle w:val="AmNumberTabs"/>
      </w:pPr>
      <w:r w:rsidRPr="00310A08">
        <w:rPr>
          <w:rStyle w:val="HideTWBExt"/>
          <w:b w:val="0"/>
          <w:szCs w:val="24"/>
        </w:rPr>
        <w:t>&lt;Amend&gt;</w:t>
      </w:r>
      <w:r>
        <w:t>Predlog spremembe</w:t>
      </w:r>
      <w:r>
        <w:tab/>
      </w:r>
      <w:r>
        <w:tab/>
      </w:r>
      <w:r w:rsidRPr="00310A08">
        <w:rPr>
          <w:rStyle w:val="HideTWBExt"/>
          <w:b w:val="0"/>
          <w:szCs w:val="24"/>
        </w:rPr>
        <w:t>&lt;NumAm&gt;</w:t>
      </w:r>
      <w:r>
        <w:t>13</w:t>
      </w:r>
      <w:r w:rsidRPr="00310A08">
        <w:rPr>
          <w:rStyle w:val="HideTWBExt"/>
          <w:b w:val="0"/>
          <w:szCs w:val="24"/>
        </w:rPr>
        <w:t>&lt;/NumAm&gt;</w:t>
      </w:r>
    </w:p>
    <w:p w:rsidR="00D054F3" w:rsidRPr="000221C1" w:rsidRDefault="00B87936" w:rsidP="00D054F3">
      <w:pPr>
        <w:pStyle w:val="NormalBold12b"/>
      </w:pPr>
      <w:r w:rsidRPr="00310A08">
        <w:rPr>
          <w:rStyle w:val="HideTWBExt"/>
          <w:b w:val="0"/>
          <w:szCs w:val="24"/>
        </w:rPr>
        <w:t>&lt;DocAmend&gt;</w:t>
      </w:r>
      <w:r>
        <w:t>Predlog direktive</w:t>
      </w:r>
      <w:r w:rsidRPr="00310A08">
        <w:rPr>
          <w:rStyle w:val="HideTWBExt"/>
          <w:b w:val="0"/>
          <w:szCs w:val="24"/>
        </w:rPr>
        <w:t>&lt;/DocAmend&gt;</w:t>
      </w:r>
    </w:p>
    <w:p w:rsidR="00D054F3" w:rsidRPr="000221C1" w:rsidRDefault="00B87936" w:rsidP="00D054F3">
      <w:pPr>
        <w:pStyle w:val="NormalBold"/>
      </w:pPr>
      <w:r w:rsidRPr="00310A08">
        <w:rPr>
          <w:rStyle w:val="HideTWBExt"/>
          <w:b w:val="0"/>
          <w:szCs w:val="24"/>
        </w:rPr>
        <w:t>&lt;Article&gt;</w:t>
      </w:r>
      <w:r>
        <w:t>Uvodna izjava 14</w:t>
      </w:r>
      <w:r w:rsidRPr="00310A08">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4FE" w:rsidTr="00085456">
        <w:trPr>
          <w:trHeight w:hRule="exact" w:val="240"/>
          <w:jc w:val="center"/>
        </w:trPr>
        <w:tc>
          <w:tcPr>
            <w:tcW w:w="9752" w:type="dxa"/>
            <w:gridSpan w:val="2"/>
          </w:tcPr>
          <w:p w:rsidR="00D054F3" w:rsidRPr="000221C1" w:rsidRDefault="00D054F3" w:rsidP="00085456"/>
        </w:tc>
      </w:tr>
      <w:tr w:rsidR="008C74FE" w:rsidTr="00085456">
        <w:trPr>
          <w:trHeight w:val="240"/>
          <w:jc w:val="center"/>
        </w:trPr>
        <w:tc>
          <w:tcPr>
            <w:tcW w:w="4876" w:type="dxa"/>
          </w:tcPr>
          <w:p w:rsidR="00D054F3" w:rsidRPr="000221C1" w:rsidRDefault="00B87936" w:rsidP="00085456">
            <w:pPr>
              <w:pStyle w:val="AmColumnHeading"/>
            </w:pPr>
            <w:r>
              <w:t>Besedilo, ki ga predlaga Komisija</w:t>
            </w:r>
          </w:p>
        </w:tc>
        <w:tc>
          <w:tcPr>
            <w:tcW w:w="4876" w:type="dxa"/>
          </w:tcPr>
          <w:p w:rsidR="00D054F3" w:rsidRPr="000221C1" w:rsidRDefault="00B87936" w:rsidP="00085456">
            <w:pPr>
              <w:pStyle w:val="AmColumnHeading"/>
            </w:pPr>
            <w:r>
              <w:t>Predlog spremembe</w:t>
            </w:r>
          </w:p>
        </w:tc>
      </w:tr>
      <w:tr w:rsidR="008C74FE" w:rsidTr="00085456">
        <w:trPr>
          <w:jc w:val="center"/>
        </w:trPr>
        <w:tc>
          <w:tcPr>
            <w:tcW w:w="4876" w:type="dxa"/>
          </w:tcPr>
          <w:p w:rsidR="00D054F3" w:rsidRPr="000221C1" w:rsidRDefault="00B87936" w:rsidP="00085456">
            <w:pPr>
              <w:pStyle w:val="Normal6a"/>
            </w:pPr>
            <w:r>
              <w:t>(14)</w:t>
            </w:r>
            <w:r>
              <w:tab/>
              <w:t>Delo podskupine na področju odpadkov z ladij, ki je bila ustanovljena v okviru Evropskega foruma za trajnostni pomorski promet ter je združila številne strokovnjake s področja onesnaževanja morja z ladij in ravnanja z odpadki z ladij, je bilo decembra 2017 prekinjeno zaradi začetka medinstitucionalnih pogajanj o Direktivi (EU) 2019/883. Ker je ta začasna podskupina Komisiji zagotavljala dragocene smernice ter strokovno znanje in izkušnje, bi bilo treba ustanoviti podobno strokovno skupino, ki bi bila zadolžena za izmenjavo izkušenj o uporabi te direktive, da bi državam članicam pomagala pri krepitvi njihovih zmogljivosti za odkrivanje in preverjanje primerov onesnaženja ter da bi zagotovila učinkovito izvrševanje Direktive 2005/35/ES.</w:t>
            </w:r>
          </w:p>
        </w:tc>
        <w:tc>
          <w:tcPr>
            <w:tcW w:w="4876" w:type="dxa"/>
          </w:tcPr>
          <w:p w:rsidR="00D054F3" w:rsidRPr="000221C1" w:rsidRDefault="00B87936" w:rsidP="00085456">
            <w:pPr>
              <w:pStyle w:val="Normal6a"/>
            </w:pPr>
            <w:r>
              <w:t>(14)</w:t>
            </w:r>
            <w:r>
              <w:tab/>
              <w:t xml:space="preserve">Delo podskupine na področju odpadkov z ladij, ki je bila ustanovljena v okviru Evropskega foruma za trajnostni pomorski promet ter je združila številne strokovnjake s področja onesnaževanja morja z ladij in ravnanja z odpadki z ladij, je bilo decembra 2017 prekinjeno zaradi začetka medinstitucionalnih pogajanj o Direktivi (EU) 2019/883. Ker je ta začasna podskupina Komisiji zagotavljala dragocene smernice ter strokovno znanje in izkušnje, bi bilo treba ustanoviti podobno strokovno skupino, ki bi bila zadolžena za izmenjavo izkušenj o uporabi te direktive, da bi državam članicam pomagala pri krepitvi njihovih zmogljivosti za odkrivanje in preverjanje primerov onesnaženja ter da bi zagotovila učinkovito izvrševanje Direktive 2005/35/ES. </w:t>
            </w:r>
            <w:r>
              <w:rPr>
                <w:b/>
                <w:i/>
              </w:rPr>
              <w:t>Ravno tako pomembno je v te podskupine vključiti vse ustrezne deležnike, tudi ribiški sektor.</w:t>
            </w:r>
          </w:p>
        </w:tc>
      </w:tr>
    </w:tbl>
    <w:p w:rsidR="00D054F3" w:rsidRPr="000221C1" w:rsidRDefault="00B87936" w:rsidP="00D054F3">
      <w:r w:rsidRPr="00310A08">
        <w:rPr>
          <w:rStyle w:val="HideTWBExt"/>
        </w:rPr>
        <w:t>&lt;/Amend&gt;</w:t>
      </w:r>
    </w:p>
    <w:p w:rsidR="00D054F3" w:rsidRPr="000221C1" w:rsidRDefault="00B87936" w:rsidP="00D054F3">
      <w:pPr>
        <w:pStyle w:val="AmNumberTabs"/>
      </w:pPr>
      <w:r w:rsidRPr="00310A08">
        <w:rPr>
          <w:rStyle w:val="HideTWBExt"/>
          <w:b w:val="0"/>
          <w:szCs w:val="24"/>
        </w:rPr>
        <w:t>&lt;Amend&gt;</w:t>
      </w:r>
      <w:r>
        <w:t>Predlog spremembe</w:t>
      </w:r>
      <w:r>
        <w:tab/>
      </w:r>
      <w:r>
        <w:tab/>
      </w:r>
      <w:r w:rsidRPr="00310A08">
        <w:rPr>
          <w:rStyle w:val="HideTWBExt"/>
          <w:b w:val="0"/>
          <w:szCs w:val="24"/>
        </w:rPr>
        <w:t>&lt;NumAm&gt;</w:t>
      </w:r>
      <w:r>
        <w:t>14</w:t>
      </w:r>
      <w:r w:rsidRPr="00310A08">
        <w:rPr>
          <w:rStyle w:val="HideTWBExt"/>
          <w:b w:val="0"/>
          <w:szCs w:val="24"/>
        </w:rPr>
        <w:t>&lt;/NumAm&gt;</w:t>
      </w:r>
    </w:p>
    <w:p w:rsidR="00D054F3" w:rsidRPr="000221C1" w:rsidRDefault="00B87936" w:rsidP="00D054F3">
      <w:pPr>
        <w:pStyle w:val="NormalBold12b"/>
      </w:pPr>
      <w:r w:rsidRPr="00310A08">
        <w:rPr>
          <w:rStyle w:val="HideTWBExt"/>
          <w:b w:val="0"/>
          <w:szCs w:val="24"/>
        </w:rPr>
        <w:t>&lt;DocAmend&gt;</w:t>
      </w:r>
      <w:r>
        <w:t>Predlog direktive</w:t>
      </w:r>
      <w:r w:rsidRPr="00310A08">
        <w:rPr>
          <w:rStyle w:val="HideTWBExt"/>
          <w:b w:val="0"/>
          <w:szCs w:val="24"/>
        </w:rPr>
        <w:t>&lt;/DocAmend&gt;</w:t>
      </w:r>
    </w:p>
    <w:p w:rsidR="00D054F3" w:rsidRPr="000221C1" w:rsidRDefault="00B87936" w:rsidP="00D054F3">
      <w:pPr>
        <w:pStyle w:val="NormalBold"/>
      </w:pPr>
      <w:r w:rsidRPr="00310A08">
        <w:rPr>
          <w:rStyle w:val="HideTWBExt"/>
          <w:b w:val="0"/>
          <w:szCs w:val="24"/>
        </w:rPr>
        <w:t>&lt;Article&gt;</w:t>
      </w:r>
      <w:r>
        <w:t>Uvodna izjava 15</w:t>
      </w:r>
      <w:r w:rsidRPr="00310A08">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4FE" w:rsidTr="00085456">
        <w:trPr>
          <w:trHeight w:hRule="exact" w:val="240"/>
          <w:jc w:val="center"/>
        </w:trPr>
        <w:tc>
          <w:tcPr>
            <w:tcW w:w="9752" w:type="dxa"/>
            <w:gridSpan w:val="2"/>
          </w:tcPr>
          <w:p w:rsidR="00D054F3" w:rsidRPr="000221C1" w:rsidRDefault="00D054F3" w:rsidP="00085456"/>
        </w:tc>
      </w:tr>
      <w:tr w:rsidR="008C74FE" w:rsidTr="00085456">
        <w:trPr>
          <w:trHeight w:val="240"/>
          <w:jc w:val="center"/>
        </w:trPr>
        <w:tc>
          <w:tcPr>
            <w:tcW w:w="4876" w:type="dxa"/>
          </w:tcPr>
          <w:p w:rsidR="00D054F3" w:rsidRPr="000221C1" w:rsidRDefault="00B87936" w:rsidP="00085456">
            <w:pPr>
              <w:pStyle w:val="AmColumnHeading"/>
            </w:pPr>
            <w:r>
              <w:t>Besedilo, ki ga predlaga Komisija</w:t>
            </w:r>
          </w:p>
        </w:tc>
        <w:tc>
          <w:tcPr>
            <w:tcW w:w="4876" w:type="dxa"/>
          </w:tcPr>
          <w:p w:rsidR="00D054F3" w:rsidRPr="000221C1" w:rsidRDefault="00B87936" w:rsidP="00085456">
            <w:pPr>
              <w:pStyle w:val="AmColumnHeading"/>
            </w:pPr>
            <w:r>
              <w:t>Predlog spremembe</w:t>
            </w:r>
          </w:p>
        </w:tc>
      </w:tr>
      <w:tr w:rsidR="008C74FE" w:rsidTr="00085456">
        <w:trPr>
          <w:jc w:val="center"/>
        </w:trPr>
        <w:tc>
          <w:tcPr>
            <w:tcW w:w="4876" w:type="dxa"/>
          </w:tcPr>
          <w:p w:rsidR="00D054F3" w:rsidRPr="000221C1" w:rsidRDefault="00B87936" w:rsidP="00085456">
            <w:pPr>
              <w:pStyle w:val="Normal6a"/>
            </w:pPr>
            <w:r>
              <w:t>(15)</w:t>
            </w:r>
            <w:r>
              <w:tab/>
              <w:t>Evropska agencija za pomorsko varnost (EMSA), ustanovljena z Uredbo (EU) xxxx/xxxx</w:t>
            </w:r>
            <w:r>
              <w:rPr>
                <w:vertAlign w:val="superscript"/>
              </w:rPr>
              <w:t>29</w:t>
            </w:r>
            <w:r>
              <w:t>, bi morala Komisiji zagotoviti potrebno podporo za zagotovitev izvajanja te direktive.</w:t>
            </w:r>
          </w:p>
        </w:tc>
        <w:tc>
          <w:tcPr>
            <w:tcW w:w="4876" w:type="dxa"/>
          </w:tcPr>
          <w:p w:rsidR="00D054F3" w:rsidRPr="000221C1" w:rsidRDefault="00B87936" w:rsidP="00085456">
            <w:pPr>
              <w:pStyle w:val="Normal6a"/>
            </w:pPr>
            <w:r>
              <w:t>(15)</w:t>
            </w:r>
            <w:r>
              <w:tab/>
              <w:t>Evropska agencija za pomorsko varnost (EMSA), ustanovljena z Uredbo (EU) xxxx/xxxx</w:t>
            </w:r>
            <w:r>
              <w:rPr>
                <w:vertAlign w:val="superscript"/>
              </w:rPr>
              <w:t>29</w:t>
            </w:r>
            <w:r>
              <w:t xml:space="preserve">, bi morala Komisiji zagotoviti potrebno podporo za zagotovitev izvajanja te direktive. </w:t>
            </w:r>
            <w:r>
              <w:rPr>
                <w:b/>
                <w:i/>
              </w:rPr>
              <w:t>Komisija bi morala uporabiti tudi podatke, ki jih zbere Evropska agencija za nadzor ribištva (EFCA), kjer je to ustrezno, zlasti glede izgubljenega ribolovnega orodja.</w:t>
            </w:r>
          </w:p>
        </w:tc>
      </w:tr>
      <w:tr w:rsidR="008C74FE" w:rsidTr="00085456">
        <w:trPr>
          <w:jc w:val="center"/>
        </w:trPr>
        <w:tc>
          <w:tcPr>
            <w:tcW w:w="4876" w:type="dxa"/>
          </w:tcPr>
          <w:p w:rsidR="00D054F3" w:rsidRPr="000221C1" w:rsidRDefault="00B87936" w:rsidP="00085456">
            <w:pPr>
              <w:pStyle w:val="Normal6a"/>
            </w:pPr>
            <w:r>
              <w:rPr>
                <w:b/>
                <w:i/>
              </w:rPr>
              <w:t>_________________</w:t>
            </w:r>
          </w:p>
        </w:tc>
        <w:tc>
          <w:tcPr>
            <w:tcW w:w="4876" w:type="dxa"/>
          </w:tcPr>
          <w:p w:rsidR="00D054F3" w:rsidRPr="000221C1" w:rsidRDefault="00B87936" w:rsidP="00085456">
            <w:pPr>
              <w:pStyle w:val="Normal6a"/>
            </w:pPr>
            <w:r>
              <w:rPr>
                <w:b/>
                <w:i/>
              </w:rPr>
              <w:t>_________________</w:t>
            </w:r>
          </w:p>
        </w:tc>
      </w:tr>
      <w:tr w:rsidR="008C74FE" w:rsidTr="00085456">
        <w:trPr>
          <w:jc w:val="center"/>
        </w:trPr>
        <w:tc>
          <w:tcPr>
            <w:tcW w:w="4876" w:type="dxa"/>
          </w:tcPr>
          <w:p w:rsidR="00D054F3" w:rsidRPr="000221C1" w:rsidRDefault="00B87936" w:rsidP="00085456">
            <w:pPr>
              <w:pStyle w:val="Normal6a"/>
            </w:pPr>
            <w:r>
              <w:rPr>
                <w:vertAlign w:val="superscript"/>
              </w:rPr>
              <w:t>29</w:t>
            </w:r>
            <w:r>
              <w:t xml:space="preserve"> UL L xxxx.</w:t>
            </w:r>
          </w:p>
        </w:tc>
        <w:tc>
          <w:tcPr>
            <w:tcW w:w="4876" w:type="dxa"/>
          </w:tcPr>
          <w:p w:rsidR="00D054F3" w:rsidRPr="000221C1" w:rsidRDefault="00B87936" w:rsidP="00085456">
            <w:pPr>
              <w:pStyle w:val="Normal6a"/>
            </w:pPr>
            <w:r>
              <w:rPr>
                <w:vertAlign w:val="superscript"/>
              </w:rPr>
              <w:t>29</w:t>
            </w:r>
            <w:r>
              <w:t xml:space="preserve"> UL L xxxx.</w:t>
            </w:r>
          </w:p>
        </w:tc>
      </w:tr>
    </w:tbl>
    <w:p w:rsidR="00D054F3" w:rsidRPr="000221C1" w:rsidRDefault="00B87936" w:rsidP="00D054F3">
      <w:r w:rsidRPr="00310A08">
        <w:rPr>
          <w:rStyle w:val="HideTWBExt"/>
        </w:rPr>
        <w:t>&lt;/Amend&gt;</w:t>
      </w:r>
    </w:p>
    <w:p w:rsidR="00D054F3" w:rsidRPr="000221C1" w:rsidRDefault="00B87936" w:rsidP="00D054F3">
      <w:pPr>
        <w:pStyle w:val="AmNumberTabs"/>
      </w:pPr>
      <w:r w:rsidRPr="00310A08">
        <w:rPr>
          <w:rStyle w:val="HideTWBExt"/>
          <w:b w:val="0"/>
          <w:szCs w:val="24"/>
        </w:rPr>
        <w:t>&lt;Amend&gt;</w:t>
      </w:r>
      <w:r>
        <w:t>Predlog spremembe</w:t>
      </w:r>
      <w:r>
        <w:tab/>
      </w:r>
      <w:r>
        <w:tab/>
      </w:r>
      <w:r w:rsidRPr="00310A08">
        <w:rPr>
          <w:rStyle w:val="HideTWBExt"/>
          <w:b w:val="0"/>
          <w:szCs w:val="24"/>
        </w:rPr>
        <w:t>&lt;NumAm&gt;</w:t>
      </w:r>
      <w:r>
        <w:t>15</w:t>
      </w:r>
      <w:r w:rsidRPr="00310A08">
        <w:rPr>
          <w:rStyle w:val="HideTWBExt"/>
          <w:b w:val="0"/>
          <w:szCs w:val="24"/>
        </w:rPr>
        <w:t>&lt;/NumAm&gt;</w:t>
      </w:r>
    </w:p>
    <w:p w:rsidR="00D054F3" w:rsidRPr="000221C1" w:rsidRDefault="00B87936" w:rsidP="00D054F3">
      <w:pPr>
        <w:pStyle w:val="NormalBold12b"/>
      </w:pPr>
      <w:r w:rsidRPr="00310A08">
        <w:rPr>
          <w:rStyle w:val="HideTWBExt"/>
          <w:b w:val="0"/>
          <w:szCs w:val="24"/>
        </w:rPr>
        <w:t>&lt;DocAmend&gt;</w:t>
      </w:r>
      <w:r>
        <w:t>Predlog direktive</w:t>
      </w:r>
      <w:r w:rsidRPr="00310A08">
        <w:rPr>
          <w:rStyle w:val="HideTWBExt"/>
          <w:b w:val="0"/>
          <w:szCs w:val="24"/>
        </w:rPr>
        <w:t>&lt;/DocAmend&gt;</w:t>
      </w:r>
    </w:p>
    <w:p w:rsidR="00D054F3" w:rsidRPr="000221C1" w:rsidRDefault="00B87936" w:rsidP="00D054F3">
      <w:pPr>
        <w:pStyle w:val="NormalBold"/>
      </w:pPr>
      <w:r w:rsidRPr="00310A08">
        <w:rPr>
          <w:rStyle w:val="HideTWBExt"/>
          <w:b w:val="0"/>
          <w:szCs w:val="24"/>
        </w:rPr>
        <w:t>&lt;Article&gt;</w:t>
      </w:r>
      <w:r>
        <w:t>Uvodna izjava 18</w:t>
      </w:r>
      <w:r w:rsidRPr="00310A08">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4FE" w:rsidTr="00085456">
        <w:trPr>
          <w:trHeight w:hRule="exact" w:val="240"/>
          <w:jc w:val="center"/>
        </w:trPr>
        <w:tc>
          <w:tcPr>
            <w:tcW w:w="9752" w:type="dxa"/>
            <w:gridSpan w:val="2"/>
          </w:tcPr>
          <w:p w:rsidR="00D054F3" w:rsidRPr="000221C1" w:rsidRDefault="00D054F3" w:rsidP="00085456"/>
        </w:tc>
      </w:tr>
      <w:tr w:rsidR="008C74FE" w:rsidTr="00085456">
        <w:trPr>
          <w:trHeight w:val="240"/>
          <w:jc w:val="center"/>
        </w:trPr>
        <w:tc>
          <w:tcPr>
            <w:tcW w:w="4876" w:type="dxa"/>
          </w:tcPr>
          <w:p w:rsidR="00D054F3" w:rsidRPr="000221C1" w:rsidRDefault="00B87936" w:rsidP="00085456">
            <w:pPr>
              <w:pStyle w:val="AmColumnHeading"/>
            </w:pPr>
            <w:r>
              <w:t>Besedilo, ki ga predlaga Komisija</w:t>
            </w:r>
          </w:p>
        </w:tc>
        <w:tc>
          <w:tcPr>
            <w:tcW w:w="4876" w:type="dxa"/>
          </w:tcPr>
          <w:p w:rsidR="00D054F3" w:rsidRPr="000221C1" w:rsidRDefault="00B87936" w:rsidP="00085456">
            <w:pPr>
              <w:pStyle w:val="AmColumnHeading"/>
            </w:pPr>
            <w:r>
              <w:t>Predlog spremembe</w:t>
            </w:r>
          </w:p>
        </w:tc>
      </w:tr>
      <w:tr w:rsidR="008C74FE" w:rsidTr="00085456">
        <w:trPr>
          <w:jc w:val="center"/>
        </w:trPr>
        <w:tc>
          <w:tcPr>
            <w:tcW w:w="4876" w:type="dxa"/>
          </w:tcPr>
          <w:p w:rsidR="00D054F3" w:rsidRPr="000221C1" w:rsidRDefault="00B87936" w:rsidP="00085456">
            <w:pPr>
              <w:pStyle w:val="Normal6a"/>
            </w:pPr>
            <w:r>
              <w:t>(18)</w:t>
            </w:r>
            <w:r>
              <w:tab/>
              <w:t>Da bi se povečala ozaveščenost javnosti o izpustih onesnaževalnih snovi z ladij</w:t>
            </w:r>
            <w:r>
              <w:rPr>
                <w:b/>
                <w:i/>
              </w:rPr>
              <w:t xml:space="preserve"> in</w:t>
            </w:r>
            <w:r>
              <w:t xml:space="preserve"> izboljšalo varstvo okolja, bi morale biti informacije o uporabi Direktive 2005/35/ES, ki jih predložijo države članice, javno dostopne prek pregleda na ravni Unije, vključevati pa bi morale informacije iz Priloge II k Direktivi 2005/35/ES. Cilj Direktive 2003/4/ES Evropskega parlamenta in Sveta</w:t>
            </w:r>
            <w:r>
              <w:rPr>
                <w:vertAlign w:val="superscript"/>
              </w:rPr>
              <w:t>30</w:t>
            </w:r>
            <w:r>
              <w:t xml:space="preserve"> je v državah članicah zagotoviti pravico do dostopa do informacij o okolju v skladu s Konvencijo o dostopu do informacij, udeležbi javnosti pri odločanju in dostopu do pravnega varstva v okoljskih zadevah (Aarhuška konvencija), katere pogodbenica je Unija. Komisija bi morala varovati zaupnost informacij, ki jih prejmejo države članice, ne da bi pri tem posegala v določbe Direktive 2003/4/ES.</w:t>
            </w:r>
          </w:p>
        </w:tc>
        <w:tc>
          <w:tcPr>
            <w:tcW w:w="4876" w:type="dxa"/>
          </w:tcPr>
          <w:p w:rsidR="00D054F3" w:rsidRPr="000221C1" w:rsidRDefault="00B87936" w:rsidP="00085456">
            <w:pPr>
              <w:pStyle w:val="Normal6a"/>
            </w:pPr>
            <w:r>
              <w:t>(18)</w:t>
            </w:r>
            <w:r>
              <w:tab/>
              <w:t>Da bi se povečala ozaveščenost javnosti o izpustih onesnaževalnih snovi z ladij</w:t>
            </w:r>
            <w:r>
              <w:rPr>
                <w:b/>
                <w:i/>
              </w:rPr>
              <w:t>,</w:t>
            </w:r>
            <w:r>
              <w:t xml:space="preserve"> izboljšalo varstvo okolja</w:t>
            </w:r>
            <w:r>
              <w:rPr>
                <w:b/>
                <w:i/>
              </w:rPr>
              <w:t>, prispevalo k cilju za obnovo narave ter spoštovanju zavez evropskega zelenega dogovora</w:t>
            </w:r>
            <w:r>
              <w:t>, bi morale biti informacije o uporabi Direktive 2005/35/ES, ki jih predložijo države članice, javno dostopne prek pregleda na ravni Unije, vključevati pa bi morale informacije iz Priloge II k Direktivi 2005/35/ES</w:t>
            </w:r>
            <w:r>
              <w:rPr>
                <w:b/>
                <w:i/>
              </w:rPr>
              <w:t>.</w:t>
            </w:r>
            <w:r>
              <w:t xml:space="preserve"> </w:t>
            </w:r>
            <w:r>
              <w:rPr>
                <w:b/>
                <w:i/>
              </w:rPr>
              <w:t xml:space="preserve">V ta namen je bistveno poskrbeti za statistične podatke o številu in lokaciji izpustov, ugotovljenih s sistemom CleanSeaNet, ter objaviti letno poročilo, kjer bodo navedeni prejeti podatki, število preverjenih in potrjenih izpustov ter število izrečenih upravnih sankcij in kazni. </w:t>
            </w:r>
            <w:r>
              <w:t>Cilj Direktive 2003/4/ES Evropskega parlamenta in Sveta</w:t>
            </w:r>
            <w:r>
              <w:rPr>
                <w:vertAlign w:val="superscript"/>
              </w:rPr>
              <w:t>30</w:t>
            </w:r>
            <w:r>
              <w:t xml:space="preserve"> je v državah članicah zagotoviti pravico do dostopa do informacij o okolju v skladu s Konvencijo o dostopu do informacij, udeležbi javnosti pri odločanju in dostopu do pravnega varstva v okoljskih zadevah (Aarhuška konvencija), katere pogodbenica je Unija. Komisija bi morala varovati zaupnost informacij, ki jih prejmejo države članice, ne da bi pri tem posegala v določbe Direktive 2003/4/ES.</w:t>
            </w:r>
          </w:p>
        </w:tc>
      </w:tr>
      <w:tr w:rsidR="008C74FE" w:rsidTr="00085456">
        <w:trPr>
          <w:jc w:val="center"/>
        </w:trPr>
        <w:tc>
          <w:tcPr>
            <w:tcW w:w="4876" w:type="dxa"/>
          </w:tcPr>
          <w:p w:rsidR="00D054F3" w:rsidRPr="000221C1" w:rsidRDefault="00B87936" w:rsidP="00085456">
            <w:pPr>
              <w:pStyle w:val="Normal6a"/>
            </w:pPr>
            <w:r>
              <w:rPr>
                <w:b/>
                <w:i/>
              </w:rPr>
              <w:t>_________________</w:t>
            </w:r>
          </w:p>
        </w:tc>
        <w:tc>
          <w:tcPr>
            <w:tcW w:w="4876" w:type="dxa"/>
          </w:tcPr>
          <w:p w:rsidR="00D054F3" w:rsidRPr="000221C1" w:rsidRDefault="00B87936" w:rsidP="00085456">
            <w:pPr>
              <w:pStyle w:val="Normal6a"/>
            </w:pPr>
            <w:r>
              <w:rPr>
                <w:b/>
                <w:i/>
              </w:rPr>
              <w:t>_________________</w:t>
            </w:r>
          </w:p>
        </w:tc>
      </w:tr>
      <w:tr w:rsidR="008C74FE" w:rsidTr="00085456">
        <w:trPr>
          <w:jc w:val="center"/>
        </w:trPr>
        <w:tc>
          <w:tcPr>
            <w:tcW w:w="4876" w:type="dxa"/>
          </w:tcPr>
          <w:p w:rsidR="00D054F3" w:rsidRPr="000221C1" w:rsidRDefault="00B87936" w:rsidP="00085456">
            <w:pPr>
              <w:pStyle w:val="Normal6a"/>
            </w:pPr>
            <w:r>
              <w:rPr>
                <w:vertAlign w:val="superscript"/>
              </w:rPr>
              <w:t>30</w:t>
            </w:r>
            <w:r>
              <w:t xml:space="preserve"> Direktiva 2003/4/ES Evropskega parlamenta in Sveta z dne 28. januarja 2003 o dostopu javnosti do informacij o okolju in o razveljavitvi Direktive Sveta 90/313/EGS (UL L 41, 14.2.2003, str. 26).</w:t>
            </w:r>
          </w:p>
        </w:tc>
        <w:tc>
          <w:tcPr>
            <w:tcW w:w="4876" w:type="dxa"/>
          </w:tcPr>
          <w:p w:rsidR="00D054F3" w:rsidRPr="000221C1" w:rsidRDefault="00B87936" w:rsidP="00085456">
            <w:pPr>
              <w:pStyle w:val="Normal6a"/>
            </w:pPr>
            <w:r>
              <w:rPr>
                <w:vertAlign w:val="superscript"/>
              </w:rPr>
              <w:t>30</w:t>
            </w:r>
            <w:r>
              <w:t xml:space="preserve"> Direktiva 2003/4/ES Evropskega parlamenta in Sveta z dne 28. januarja 2003 o dostopu javnosti do informacij o okolju in o razveljavitvi Direktive Sveta 90/313/EGS (UL L 41, 14.2.2003, str. 26).</w:t>
            </w:r>
          </w:p>
        </w:tc>
      </w:tr>
    </w:tbl>
    <w:p w:rsidR="00D054F3" w:rsidRPr="000221C1" w:rsidRDefault="00B87936" w:rsidP="00D054F3">
      <w:r w:rsidRPr="00310A08">
        <w:rPr>
          <w:rStyle w:val="HideTWBExt"/>
        </w:rPr>
        <w:t>&lt;/Amend&gt;</w:t>
      </w:r>
    </w:p>
    <w:p w:rsidR="00D054F3" w:rsidRPr="000221C1" w:rsidRDefault="00B87936" w:rsidP="00D054F3">
      <w:pPr>
        <w:pStyle w:val="AmNumberTabs"/>
      </w:pPr>
      <w:r w:rsidRPr="00310A08">
        <w:rPr>
          <w:rStyle w:val="HideTWBExt"/>
          <w:b w:val="0"/>
          <w:szCs w:val="24"/>
        </w:rPr>
        <w:t>&lt;Amend&gt;</w:t>
      </w:r>
      <w:r>
        <w:t>Predlog spremembe</w:t>
      </w:r>
      <w:r>
        <w:tab/>
      </w:r>
      <w:r>
        <w:tab/>
      </w:r>
      <w:r w:rsidRPr="00310A08">
        <w:rPr>
          <w:rStyle w:val="HideTWBExt"/>
          <w:b w:val="0"/>
          <w:szCs w:val="24"/>
        </w:rPr>
        <w:t>&lt;NumAm&gt;</w:t>
      </w:r>
      <w:r>
        <w:t>16</w:t>
      </w:r>
      <w:r w:rsidRPr="00310A08">
        <w:rPr>
          <w:rStyle w:val="HideTWBExt"/>
          <w:b w:val="0"/>
          <w:szCs w:val="24"/>
        </w:rPr>
        <w:t>&lt;/NumAm&gt;</w:t>
      </w:r>
    </w:p>
    <w:p w:rsidR="00D054F3" w:rsidRPr="000221C1" w:rsidRDefault="00B87936" w:rsidP="00D054F3">
      <w:pPr>
        <w:pStyle w:val="NormalBold12b"/>
      </w:pPr>
      <w:r w:rsidRPr="00310A08">
        <w:rPr>
          <w:rStyle w:val="HideTWBExt"/>
          <w:b w:val="0"/>
          <w:szCs w:val="24"/>
        </w:rPr>
        <w:t>&lt;DocAmend&gt;</w:t>
      </w:r>
      <w:r>
        <w:t>Predlog direktive</w:t>
      </w:r>
      <w:r w:rsidRPr="00310A08">
        <w:rPr>
          <w:rStyle w:val="HideTWBExt"/>
          <w:b w:val="0"/>
          <w:szCs w:val="24"/>
        </w:rPr>
        <w:t>&lt;/DocAmend&gt;</w:t>
      </w:r>
    </w:p>
    <w:p w:rsidR="00D054F3" w:rsidRPr="000221C1" w:rsidRDefault="00B87936" w:rsidP="00D054F3">
      <w:pPr>
        <w:pStyle w:val="NormalBold"/>
      </w:pPr>
      <w:r w:rsidRPr="00310A08">
        <w:rPr>
          <w:rStyle w:val="HideTWBExt"/>
          <w:b w:val="0"/>
          <w:szCs w:val="24"/>
        </w:rPr>
        <w:t>&lt;Article&gt;</w:t>
      </w:r>
      <w:r>
        <w:t>Uvodna izjava 21</w:t>
      </w:r>
      <w:r w:rsidRPr="00310A08">
        <w:rPr>
          <w:rStyle w:val="HideTWBExt"/>
          <w:b w:val="0"/>
          <w:szCs w:val="24"/>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4FE" w:rsidTr="00085456">
        <w:trPr>
          <w:trHeight w:hRule="exact" w:val="240"/>
          <w:jc w:val="center"/>
        </w:trPr>
        <w:tc>
          <w:tcPr>
            <w:tcW w:w="9752" w:type="dxa"/>
            <w:gridSpan w:val="2"/>
          </w:tcPr>
          <w:p w:rsidR="00D054F3" w:rsidRPr="000221C1" w:rsidRDefault="00D054F3" w:rsidP="00085456"/>
        </w:tc>
      </w:tr>
      <w:tr w:rsidR="008C74FE" w:rsidTr="00085456">
        <w:trPr>
          <w:trHeight w:val="240"/>
          <w:jc w:val="center"/>
        </w:trPr>
        <w:tc>
          <w:tcPr>
            <w:tcW w:w="4876" w:type="dxa"/>
          </w:tcPr>
          <w:p w:rsidR="00D054F3" w:rsidRPr="000221C1" w:rsidRDefault="00B87936" w:rsidP="00085456">
            <w:pPr>
              <w:pStyle w:val="AmColumnHeading"/>
            </w:pPr>
            <w:r>
              <w:t>Besedilo, ki ga predlaga Komisija</w:t>
            </w:r>
          </w:p>
        </w:tc>
        <w:tc>
          <w:tcPr>
            <w:tcW w:w="4876" w:type="dxa"/>
          </w:tcPr>
          <w:p w:rsidR="00D054F3" w:rsidRPr="000221C1" w:rsidRDefault="00B87936" w:rsidP="00085456">
            <w:pPr>
              <w:pStyle w:val="AmColumnHeading"/>
            </w:pPr>
            <w:r>
              <w:t>Predlog spremembe</w:t>
            </w:r>
          </w:p>
        </w:tc>
      </w:tr>
      <w:tr w:rsidR="008C74FE" w:rsidTr="00085456">
        <w:trPr>
          <w:jc w:val="center"/>
        </w:trPr>
        <w:tc>
          <w:tcPr>
            <w:tcW w:w="4876" w:type="dxa"/>
          </w:tcPr>
          <w:p w:rsidR="00D054F3" w:rsidRPr="000221C1" w:rsidRDefault="00B87936" w:rsidP="00085456">
            <w:pPr>
              <w:pStyle w:val="Normal6a"/>
            </w:pPr>
            <w:r>
              <w:t>(21)</w:t>
            </w:r>
            <w:r>
              <w:tab/>
              <w:t>V IMO potekajo razprave o novih okoljskih vprašanjih v zvezi z mednarodnim pomorskim prometom, ki vključujejo onesnaževanje vode in zraka. Mednje sodijo onesnaževala vode v obliki morskih odpadkov, kot je izguba zabojnikov in plastičnih peletov, ter podvodni hrup in onesnaževala zraka, kot je črni ogljik. Te razprave lahko privedejo do novih predpisov na podlagi Marpol 73/78. Poleg tega morajo države članice v skladu z Direktivo 2008/56/ES Evropskega parlamenta in Sveta</w:t>
            </w:r>
            <w:r>
              <w:rPr>
                <w:vertAlign w:val="superscript"/>
              </w:rPr>
              <w:t>34</w:t>
            </w:r>
            <w:r>
              <w:t xml:space="preserve"> doseči dobro okoljsko stanje v morskem okolju, pri čemer so v Direktivo kot kakovostni deskriptorji med drugim vključeni morski odpadki in podvodni hrup z ladij. Podobno so v Direktivi (EU) 2023/xxxx</w:t>
            </w:r>
            <w:r>
              <w:rPr>
                <w:vertAlign w:val="superscript"/>
              </w:rPr>
              <w:t>35</w:t>
            </w:r>
            <w:r>
              <w:t xml:space="preserve"> določene mejne vrednosti za dušikov dioksid (NO2), ki izhaja iz emisij dušikovega oksida (NOx). Dejavnosti pomorskega prometa prispevajo k višjim ravnem NO2 na obalnih in pristaniških območjih. Glede na navedeno bi bilo treba pri prihodnjem pregledu Direktive 2005/35/ES upoštevati nove spremembe, Komisija pa bi morala preučiti možnost spremembe področja uporabe te direktive, če je to primerno, glede na morebitne nove mednarodne standarde v skladu z Marpol 73/78. Pri prihodnjem pregledu bi bilo treba oceniti možnost spremembe področja uporabe Direktive 2005/35/ES, če je to primerno, za vključitev emisij SOx in NOx, kot so urejene v Prilogi VI k Marpol, in sicer na podlagi izkušenj, pridobljenih pri izvajanju Direktive (EU) 2016/802, ter razvoja in zrelosti spremljanja in odkrivanja emisij SOx in NOx z ladij, da se zagotovita skladen, učinkovit in uspešen sistem izvrševanja ter nalaganje s tem povezanih odvračilnih kazni v skladu z akcijskim načrtom za ničelno onesnaževanje in zlasti vodilno pobudo 5: „Skupno izvrševanje ničelnega onesnaževanja“.</w:t>
            </w:r>
          </w:p>
        </w:tc>
        <w:tc>
          <w:tcPr>
            <w:tcW w:w="4876" w:type="dxa"/>
          </w:tcPr>
          <w:p w:rsidR="00D054F3" w:rsidRPr="000221C1" w:rsidRDefault="00B87936" w:rsidP="00085456">
            <w:pPr>
              <w:pStyle w:val="Normal6a"/>
            </w:pPr>
            <w:r>
              <w:t>(21)</w:t>
            </w:r>
            <w:r>
              <w:tab/>
              <w:t xml:space="preserve">V IMO potekajo razprave o novih okoljskih vprašanjih v zvezi z mednarodnim pomorskim prometom, ki vključujejo onesnaževanje vode in zraka. Mednje sodijo onesnaževala vode v obliki morskih odpadkov, kot je izguba zabojnikov in plastičnih peletov, ter podvodni hrup in onesnaževala zraka, kot je črni ogljik. Te razprave lahko privedejo do novih predpisov na podlagi Marpol 73/78. </w:t>
            </w:r>
            <w:r>
              <w:rPr>
                <w:b/>
                <w:i/>
              </w:rPr>
              <w:t>Pri naslednjem pregledu Marpol 73/79 bi bilo treba vključiti tudi ničelno onesnaževanje z (mikro)plastiko ter per- in polifluoroalkilnimi snovmi (PFAS).</w:t>
            </w:r>
            <w:r>
              <w:t xml:space="preserve"> Poleg tega morajo države članice v skladu z Direktivo 2008/56/ES Evropskega parlamenta in Sveta</w:t>
            </w:r>
            <w:r>
              <w:rPr>
                <w:vertAlign w:val="superscript"/>
              </w:rPr>
              <w:t>34</w:t>
            </w:r>
            <w:r>
              <w:t xml:space="preserve"> doseči dobro okoljsko stanje v morskem okolju, pri čemer so v Direktivo kot kakovostni deskriptorji med drugim vključeni morski odpadki in podvodni hrup z ladij. Podobno so v Direktivi (EU) 2023/xxxx</w:t>
            </w:r>
            <w:r>
              <w:rPr>
                <w:vertAlign w:val="superscript"/>
              </w:rPr>
              <w:t>35</w:t>
            </w:r>
            <w:r>
              <w:t xml:space="preserve"> določene mejne vrednosti za dušikov dioksid (NO2), ki izhaja iz emisij dušikovega oksida (NOx). Dejavnosti pomorskega prometa prispevajo k višjim ravnem NO2 na obalnih in pristaniških območjih. Glede na navedeno bi bilo treba pri prihodnjem pregledu Direktive 2005/35/ES upoštevati nove spremembe, Komisija pa bi morala preučiti možnost spremembe področja uporabe te direktive, če je to primerno, glede na morebitne nove mednarodne standarde v skladu z Marpol 73/78. Pri prihodnjem pregledu bi bilo treba oceniti možnost spremembe področja uporabe Direktive 2005/35/ES, če je to primerno, za vključitev emisij SOx in NOx, kot so urejene v Prilogi VI k Marpol, in sicer na podlagi izkušenj, pridobljenih pri izvajanju Direktive (EU) 2016/802, ter razvoja in zrelosti spremljanja in odkrivanja emisij</w:t>
            </w:r>
            <w:r>
              <w:rPr>
                <w:b/>
                <w:i/>
              </w:rPr>
              <w:t xml:space="preserve"> CO</w:t>
            </w:r>
            <w:r>
              <w:rPr>
                <w:b/>
                <w:i/>
                <w:vertAlign w:val="subscript"/>
              </w:rPr>
              <w:t>2</w:t>
            </w:r>
            <w:r>
              <w:rPr>
                <w:b/>
                <w:i/>
              </w:rPr>
              <w:t>,</w:t>
            </w:r>
            <w:r>
              <w:t xml:space="preserve"> SOx in NOx z ladij, da se zagotovita skladen, učinkovit in uspešen sistem izvrševanja ter nalaganje s tem povezanih odvračilnih kazni v skladu z akcijskim načrtom za ničelno onesnaževanje in zlasti vodilno pobudo 5: „Skupno izvrševanje ničelnega onesnaževanja“.</w:t>
            </w:r>
          </w:p>
        </w:tc>
      </w:tr>
      <w:tr w:rsidR="008C74FE" w:rsidTr="00085456">
        <w:trPr>
          <w:jc w:val="center"/>
        </w:trPr>
        <w:tc>
          <w:tcPr>
            <w:tcW w:w="4876" w:type="dxa"/>
          </w:tcPr>
          <w:p w:rsidR="00D054F3" w:rsidRPr="000221C1" w:rsidRDefault="00B87936" w:rsidP="00085456">
            <w:pPr>
              <w:pStyle w:val="Normal6a"/>
            </w:pPr>
            <w:r>
              <w:rPr>
                <w:b/>
                <w:i/>
              </w:rPr>
              <w:t>_________________</w:t>
            </w:r>
          </w:p>
        </w:tc>
        <w:tc>
          <w:tcPr>
            <w:tcW w:w="4876" w:type="dxa"/>
          </w:tcPr>
          <w:p w:rsidR="00D054F3" w:rsidRPr="000221C1" w:rsidRDefault="00B87936" w:rsidP="00085456">
            <w:pPr>
              <w:pStyle w:val="Normal6a"/>
            </w:pPr>
            <w:r>
              <w:rPr>
                <w:b/>
                <w:i/>
              </w:rPr>
              <w:t>_________________</w:t>
            </w:r>
          </w:p>
        </w:tc>
      </w:tr>
      <w:tr w:rsidR="008C74FE" w:rsidTr="00085456">
        <w:trPr>
          <w:jc w:val="center"/>
        </w:trPr>
        <w:tc>
          <w:tcPr>
            <w:tcW w:w="4876" w:type="dxa"/>
          </w:tcPr>
          <w:p w:rsidR="00D054F3" w:rsidRPr="000221C1" w:rsidRDefault="00B87936" w:rsidP="00085456">
            <w:pPr>
              <w:pStyle w:val="Normal6a"/>
            </w:pPr>
            <w:r>
              <w:rPr>
                <w:vertAlign w:val="superscript"/>
              </w:rPr>
              <w:t>34</w:t>
            </w:r>
            <w:r>
              <w:t xml:space="preserve"> Direktiva 2008/56/ES Evropskega parlamenta in Sveta z dne 17. junija 2008 o določitvi okvira za ukrepe Skupnosti na področju politike morskega okolja (Okvirna direktiva o morski strategiji) (Besedilo velja za EGP) (UL L 164, 25.6.2008, str. 19).</w:t>
            </w:r>
          </w:p>
        </w:tc>
        <w:tc>
          <w:tcPr>
            <w:tcW w:w="4876" w:type="dxa"/>
          </w:tcPr>
          <w:p w:rsidR="00D054F3" w:rsidRPr="000221C1" w:rsidRDefault="00B87936" w:rsidP="00085456">
            <w:pPr>
              <w:pStyle w:val="Normal6a"/>
            </w:pPr>
            <w:r>
              <w:rPr>
                <w:vertAlign w:val="superscript"/>
              </w:rPr>
              <w:t>34</w:t>
            </w:r>
            <w:r>
              <w:t xml:space="preserve"> Direktiva 2008/56/ES Evropskega parlamenta in Sveta z dne 17. junija 2008 o določitvi okvira za ukrepe Skupnosti na področju politike morskega okolja (Okvirna direktiva o morski strategiji) (Besedilo velja za EGP) (UL L 164, 25.6.2008, str. 19).</w:t>
            </w:r>
          </w:p>
        </w:tc>
      </w:tr>
      <w:tr w:rsidR="008C74FE" w:rsidTr="00085456">
        <w:trPr>
          <w:jc w:val="center"/>
        </w:trPr>
        <w:tc>
          <w:tcPr>
            <w:tcW w:w="4876" w:type="dxa"/>
          </w:tcPr>
          <w:p w:rsidR="00D054F3" w:rsidRPr="000221C1" w:rsidRDefault="00B87936" w:rsidP="00085456">
            <w:pPr>
              <w:pStyle w:val="Normal6a"/>
            </w:pPr>
            <w:r>
              <w:rPr>
                <w:vertAlign w:val="superscript"/>
              </w:rPr>
              <w:t>35</w:t>
            </w:r>
            <w:r>
              <w:t xml:space="preserve"> UL L xxxx.</w:t>
            </w:r>
          </w:p>
        </w:tc>
        <w:tc>
          <w:tcPr>
            <w:tcW w:w="4876" w:type="dxa"/>
          </w:tcPr>
          <w:p w:rsidR="00D054F3" w:rsidRPr="000221C1" w:rsidRDefault="00B87936" w:rsidP="00085456">
            <w:pPr>
              <w:pStyle w:val="Normal6a"/>
            </w:pPr>
            <w:r>
              <w:rPr>
                <w:vertAlign w:val="superscript"/>
              </w:rPr>
              <w:t>35</w:t>
            </w:r>
            <w:r>
              <w:t xml:space="preserve"> UL L xxxx.</w:t>
            </w:r>
          </w:p>
        </w:tc>
      </w:tr>
    </w:tbl>
    <w:p w:rsidR="00D054F3" w:rsidRPr="000221C1" w:rsidRDefault="00B87936" w:rsidP="00D054F3">
      <w:r w:rsidRPr="00310A08">
        <w:rPr>
          <w:rStyle w:val="HideTWBExt"/>
        </w:rPr>
        <w:t>&lt;/Amend&gt;</w:t>
      </w:r>
    </w:p>
    <w:p w:rsidR="00D054F3" w:rsidRPr="000221C1" w:rsidRDefault="00B87936" w:rsidP="00D054F3">
      <w:pPr>
        <w:pStyle w:val="AmNumberTabs"/>
      </w:pPr>
      <w:r w:rsidRPr="00310A08">
        <w:rPr>
          <w:rStyle w:val="HideTWBExt"/>
          <w:b w:val="0"/>
          <w:szCs w:val="24"/>
        </w:rPr>
        <w:t>&lt;Amend&gt;</w:t>
      </w:r>
      <w:r>
        <w:t>Predlog spremembe</w:t>
      </w:r>
      <w:r>
        <w:tab/>
      </w:r>
      <w:r>
        <w:tab/>
      </w:r>
      <w:r w:rsidRPr="00310A08">
        <w:rPr>
          <w:rStyle w:val="HideTWBExt"/>
          <w:b w:val="0"/>
          <w:szCs w:val="24"/>
        </w:rPr>
        <w:t>&lt;NumAm&gt;</w:t>
      </w:r>
      <w:r>
        <w:t>17</w:t>
      </w:r>
      <w:r w:rsidRPr="00310A08">
        <w:rPr>
          <w:rStyle w:val="HideTWBExt"/>
          <w:b w:val="0"/>
          <w:szCs w:val="24"/>
        </w:rPr>
        <w:t>&lt;/NumAm&gt;</w:t>
      </w:r>
    </w:p>
    <w:p w:rsidR="00D054F3" w:rsidRPr="000221C1" w:rsidRDefault="00B87936" w:rsidP="00D054F3">
      <w:pPr>
        <w:pStyle w:val="NormalBold12b"/>
      </w:pPr>
      <w:r w:rsidRPr="00310A08">
        <w:rPr>
          <w:rStyle w:val="HideTWBExt"/>
          <w:b w:val="0"/>
          <w:szCs w:val="24"/>
        </w:rPr>
        <w:t>&lt;DocAmend&gt;</w:t>
      </w:r>
      <w:r>
        <w:t>Predlog direktive</w:t>
      </w:r>
      <w:r w:rsidRPr="00310A08">
        <w:rPr>
          <w:rStyle w:val="HideTWBExt"/>
          <w:b w:val="0"/>
          <w:szCs w:val="24"/>
        </w:rPr>
        <w:t>&lt;/DocAmend&gt;</w:t>
      </w:r>
    </w:p>
    <w:p w:rsidR="00D054F3" w:rsidRPr="000221C1" w:rsidRDefault="00B87936" w:rsidP="00D054F3">
      <w:pPr>
        <w:pStyle w:val="NormalBold"/>
      </w:pPr>
      <w:r w:rsidRPr="00310A08">
        <w:rPr>
          <w:rStyle w:val="HideTWBExt"/>
          <w:b w:val="0"/>
          <w:szCs w:val="24"/>
        </w:rPr>
        <w:t>&lt;Article&gt;</w:t>
      </w:r>
      <w:r>
        <w:t>Člen 1 – odstavek 1 – točka 2</w:t>
      </w:r>
      <w:r w:rsidRPr="00310A08">
        <w:rPr>
          <w:rStyle w:val="HideTWBExt"/>
          <w:b w:val="0"/>
          <w:szCs w:val="24"/>
        </w:rPr>
        <w:t>&lt;/Article&gt;</w:t>
      </w:r>
    </w:p>
    <w:p w:rsidR="00D054F3" w:rsidRPr="000221C1" w:rsidRDefault="00B87936" w:rsidP="00D054F3">
      <w:r w:rsidRPr="00310A08">
        <w:rPr>
          <w:rStyle w:val="HideTWBExt"/>
        </w:rPr>
        <w:t>&lt;DocAmend2&gt;</w:t>
      </w:r>
      <w:r>
        <w:t>Direktiva 2005/35/ES</w:t>
      </w:r>
      <w:r w:rsidRPr="00310A08">
        <w:rPr>
          <w:rStyle w:val="HideTWBExt"/>
        </w:rPr>
        <w:t>&lt;/DocAmend2&gt;</w:t>
      </w:r>
    </w:p>
    <w:p w:rsidR="00D054F3" w:rsidRPr="000221C1" w:rsidRDefault="00B87936" w:rsidP="00D054F3">
      <w:r w:rsidRPr="00310A08">
        <w:rPr>
          <w:rStyle w:val="HideTWBExt"/>
        </w:rPr>
        <w:t>&lt;Article2&gt;</w:t>
      </w:r>
      <w:r>
        <w:t>Člen 1 – odstavek 1</w:t>
      </w:r>
      <w:r w:rsidRPr="00310A0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4FE" w:rsidTr="00085456">
        <w:trPr>
          <w:trHeight w:hRule="exact" w:val="240"/>
          <w:jc w:val="center"/>
        </w:trPr>
        <w:tc>
          <w:tcPr>
            <w:tcW w:w="9752" w:type="dxa"/>
            <w:gridSpan w:val="2"/>
          </w:tcPr>
          <w:p w:rsidR="00D054F3" w:rsidRPr="000221C1" w:rsidRDefault="00D054F3" w:rsidP="00085456"/>
        </w:tc>
      </w:tr>
      <w:tr w:rsidR="008C74FE" w:rsidTr="00085456">
        <w:trPr>
          <w:trHeight w:val="240"/>
          <w:jc w:val="center"/>
        </w:trPr>
        <w:tc>
          <w:tcPr>
            <w:tcW w:w="4876" w:type="dxa"/>
          </w:tcPr>
          <w:p w:rsidR="00D054F3" w:rsidRPr="000221C1" w:rsidRDefault="00B87936" w:rsidP="00085456">
            <w:pPr>
              <w:pStyle w:val="AmColumnHeading"/>
            </w:pPr>
            <w:r>
              <w:t>Besedilo, ki ga predlaga Komisija</w:t>
            </w:r>
          </w:p>
        </w:tc>
        <w:tc>
          <w:tcPr>
            <w:tcW w:w="4876" w:type="dxa"/>
          </w:tcPr>
          <w:p w:rsidR="00D054F3" w:rsidRPr="000221C1" w:rsidRDefault="00B87936" w:rsidP="00085456">
            <w:pPr>
              <w:pStyle w:val="AmColumnHeading"/>
            </w:pPr>
            <w:r>
              <w:t>Predlog spremembe</w:t>
            </w:r>
          </w:p>
        </w:tc>
      </w:tr>
      <w:tr w:rsidR="008C74FE" w:rsidTr="00085456">
        <w:trPr>
          <w:jc w:val="center"/>
        </w:trPr>
        <w:tc>
          <w:tcPr>
            <w:tcW w:w="4876" w:type="dxa"/>
          </w:tcPr>
          <w:p w:rsidR="00D054F3" w:rsidRPr="000221C1" w:rsidRDefault="00B87936" w:rsidP="00085456">
            <w:pPr>
              <w:pStyle w:val="Normal6a"/>
            </w:pPr>
            <w:r>
              <w:t>1.</w:t>
            </w:r>
            <w:r>
              <w:tab/>
              <w:t>Namen te direktive je v zakonodajo Unije vključiti mednarodne standarde za onesnaževanje z ladij in zagotoviti, da se osebe, odgovorne za nezakonite izpuste onesnaževalnih snovi, kaznujejo z odvračilnimi, učinkovitimi in sorazmernimi upravnimi sankcijami, z namenom izboljšanja pomorske varnosti in okrepitve varstva morskega okolja pred onesnaževanjem z ladij.</w:t>
            </w:r>
          </w:p>
        </w:tc>
        <w:tc>
          <w:tcPr>
            <w:tcW w:w="4876" w:type="dxa"/>
          </w:tcPr>
          <w:p w:rsidR="00D054F3" w:rsidRPr="000221C1" w:rsidRDefault="00B87936" w:rsidP="00085456">
            <w:pPr>
              <w:pStyle w:val="Normal6a"/>
            </w:pPr>
            <w:r>
              <w:t>1.</w:t>
            </w:r>
            <w:r>
              <w:tab/>
              <w:t>Namen te direktive je v zakonodajo Unije vključiti mednarodne standarde za onesnaževanje z ladij in zagotoviti, da se osebe, odgovorne za nezakonite izpuste onesnaževalnih snovi, kaznujejo z odvračilnimi, učinkovitimi in sorazmernimi upravnimi sankcijami, z namenom izboljšanja pomorske varnosti</w:t>
            </w:r>
            <w:r>
              <w:rPr>
                <w:b/>
                <w:i/>
              </w:rPr>
              <w:t>, prispevanja k cilju za obnovo narave, spoštovanja zavez evropskega zelenega dogovora</w:t>
            </w:r>
            <w:r>
              <w:t xml:space="preserve"> in okrepitve varstva morskega okolja pred onesnaževanjem z ladij.</w:t>
            </w:r>
          </w:p>
        </w:tc>
      </w:tr>
    </w:tbl>
    <w:p w:rsidR="00D054F3" w:rsidRPr="000221C1" w:rsidRDefault="00B87936" w:rsidP="00D054F3">
      <w:r w:rsidRPr="00310A08">
        <w:rPr>
          <w:rStyle w:val="HideTWBExt"/>
        </w:rPr>
        <w:t>&lt;/Amend&gt;</w:t>
      </w:r>
    </w:p>
    <w:p w:rsidR="00D054F3" w:rsidRPr="000221C1" w:rsidRDefault="00B87936" w:rsidP="00D054F3">
      <w:pPr>
        <w:pStyle w:val="AmNumberTabs"/>
      </w:pPr>
      <w:r w:rsidRPr="00310A08">
        <w:rPr>
          <w:rStyle w:val="HideTWBExt"/>
          <w:b w:val="0"/>
          <w:szCs w:val="24"/>
        </w:rPr>
        <w:t>&lt;Amend&gt;</w:t>
      </w:r>
      <w:r>
        <w:t>Predlog spremembe</w:t>
      </w:r>
      <w:r>
        <w:tab/>
      </w:r>
      <w:r>
        <w:tab/>
      </w:r>
      <w:r w:rsidRPr="00310A08">
        <w:rPr>
          <w:rStyle w:val="HideTWBExt"/>
          <w:b w:val="0"/>
          <w:szCs w:val="24"/>
        </w:rPr>
        <w:t>&lt;NumAm&gt;</w:t>
      </w:r>
      <w:r>
        <w:t>18</w:t>
      </w:r>
      <w:r w:rsidRPr="00310A08">
        <w:rPr>
          <w:rStyle w:val="HideTWBExt"/>
          <w:b w:val="0"/>
          <w:szCs w:val="24"/>
        </w:rPr>
        <w:t>&lt;/NumAm&gt;</w:t>
      </w:r>
    </w:p>
    <w:p w:rsidR="00D054F3" w:rsidRPr="000221C1" w:rsidRDefault="00B87936" w:rsidP="00D054F3">
      <w:pPr>
        <w:pStyle w:val="NormalBold12b"/>
      </w:pPr>
      <w:r w:rsidRPr="00310A08">
        <w:rPr>
          <w:rStyle w:val="HideTWBExt"/>
          <w:b w:val="0"/>
          <w:szCs w:val="24"/>
        </w:rPr>
        <w:t>&lt;DocAmend&gt;</w:t>
      </w:r>
      <w:r>
        <w:t>Predlog direktive</w:t>
      </w:r>
      <w:r w:rsidRPr="00310A08">
        <w:rPr>
          <w:rStyle w:val="HideTWBExt"/>
          <w:b w:val="0"/>
          <w:szCs w:val="24"/>
        </w:rPr>
        <w:t>&lt;/DocAmend&gt;</w:t>
      </w:r>
    </w:p>
    <w:p w:rsidR="00D054F3" w:rsidRPr="000221C1" w:rsidRDefault="00B87936" w:rsidP="00D054F3">
      <w:pPr>
        <w:pStyle w:val="NormalBold"/>
      </w:pPr>
      <w:r w:rsidRPr="00310A08">
        <w:rPr>
          <w:rStyle w:val="HideTWBExt"/>
          <w:b w:val="0"/>
          <w:szCs w:val="24"/>
        </w:rPr>
        <w:t>&lt;Article&gt;</w:t>
      </w:r>
      <w:r>
        <w:t>Člen 1 – odstavek 1 – točka 3</w:t>
      </w:r>
      <w:r w:rsidRPr="00310A08">
        <w:rPr>
          <w:rStyle w:val="HideTWBExt"/>
          <w:b w:val="0"/>
          <w:szCs w:val="24"/>
        </w:rPr>
        <w:t>&lt;/Article&gt;</w:t>
      </w:r>
    </w:p>
    <w:p w:rsidR="00D054F3" w:rsidRPr="000221C1" w:rsidRDefault="00B87936" w:rsidP="00D054F3">
      <w:r w:rsidRPr="00310A08">
        <w:rPr>
          <w:rStyle w:val="HideTWBExt"/>
        </w:rPr>
        <w:t>&lt;DocAmend2&gt;</w:t>
      </w:r>
      <w:r>
        <w:t>Direktiva 2005/35/ES</w:t>
      </w:r>
      <w:r w:rsidRPr="00310A08">
        <w:rPr>
          <w:rStyle w:val="HideTWBExt"/>
        </w:rPr>
        <w:t>&lt;/DocAmend2&gt;</w:t>
      </w:r>
    </w:p>
    <w:p w:rsidR="00D054F3" w:rsidRPr="000221C1" w:rsidRDefault="00B87936" w:rsidP="00D054F3">
      <w:r w:rsidRPr="00310A08">
        <w:rPr>
          <w:rStyle w:val="HideTWBExt"/>
        </w:rPr>
        <w:t>&lt;Article2&gt;</w:t>
      </w:r>
      <w:r>
        <w:t>Člen 2 – odstavek 1 – točka 2</w:t>
      </w:r>
      <w:r w:rsidRPr="00310A0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4FE" w:rsidTr="00085456">
        <w:trPr>
          <w:trHeight w:hRule="exact" w:val="240"/>
          <w:jc w:val="center"/>
        </w:trPr>
        <w:tc>
          <w:tcPr>
            <w:tcW w:w="9752" w:type="dxa"/>
            <w:gridSpan w:val="2"/>
          </w:tcPr>
          <w:p w:rsidR="00D054F3" w:rsidRPr="000221C1" w:rsidRDefault="00D054F3" w:rsidP="00085456"/>
        </w:tc>
      </w:tr>
      <w:tr w:rsidR="008C74FE" w:rsidTr="00085456">
        <w:trPr>
          <w:trHeight w:val="240"/>
          <w:jc w:val="center"/>
        </w:trPr>
        <w:tc>
          <w:tcPr>
            <w:tcW w:w="4876" w:type="dxa"/>
          </w:tcPr>
          <w:p w:rsidR="00D054F3" w:rsidRPr="000221C1" w:rsidRDefault="00B87936" w:rsidP="00085456">
            <w:pPr>
              <w:pStyle w:val="AmColumnHeading"/>
            </w:pPr>
            <w:r>
              <w:t>Besedilo, ki ga predlaga Komisija</w:t>
            </w:r>
          </w:p>
        </w:tc>
        <w:tc>
          <w:tcPr>
            <w:tcW w:w="4876" w:type="dxa"/>
          </w:tcPr>
          <w:p w:rsidR="00D054F3" w:rsidRPr="000221C1" w:rsidRDefault="00B87936" w:rsidP="00085456">
            <w:pPr>
              <w:pStyle w:val="AmColumnHeading"/>
            </w:pPr>
            <w:r>
              <w:t>Predlog spremembe</w:t>
            </w:r>
          </w:p>
        </w:tc>
      </w:tr>
      <w:tr w:rsidR="008C74FE" w:rsidTr="00085456">
        <w:trPr>
          <w:jc w:val="center"/>
        </w:trPr>
        <w:tc>
          <w:tcPr>
            <w:tcW w:w="4876" w:type="dxa"/>
          </w:tcPr>
          <w:p w:rsidR="00D054F3" w:rsidRPr="000221C1" w:rsidRDefault="00B87936" w:rsidP="00085456">
            <w:pPr>
              <w:pStyle w:val="Normal6a"/>
            </w:pPr>
            <w:r>
              <w:t>2.</w:t>
            </w:r>
            <w:r>
              <w:tab/>
              <w:t>‚Onesnaževalne snovi‘ pomenijo snovi, ki jih urejajo priloge I (nafta), II (zdravju škodljive tekočine v razsutem stanju), III (škodljive snovi, ki se po morju prevažajo v pakirani obliki), IV (odplake z ladij), V (odpadki z ladij) in VI (ostanki sistema za čiščenje izpušnih plinov) k Marpol 73/78.</w:t>
            </w:r>
          </w:p>
        </w:tc>
        <w:tc>
          <w:tcPr>
            <w:tcW w:w="4876" w:type="dxa"/>
          </w:tcPr>
          <w:p w:rsidR="00D054F3" w:rsidRPr="000221C1" w:rsidRDefault="00B87936" w:rsidP="00085456">
            <w:pPr>
              <w:pStyle w:val="Normal6a"/>
            </w:pPr>
            <w:r>
              <w:t>2.</w:t>
            </w:r>
            <w:r>
              <w:tab/>
              <w:t xml:space="preserve">‚Onesnaževalne snovi‘ pomenijo snovi, ki jih urejajo priloge I (nafta), II (zdravju škodljive tekočine v razsutem stanju), III (škodljive snovi, ki se po morju prevažajo v pakirani obliki), IV (odplake z ladij), V (odpadki z ladij) in VI (ostanki sistema za čiščenje izpušnih plinov) k </w:t>
            </w:r>
            <w:r>
              <w:rPr>
                <w:b/>
                <w:i/>
              </w:rPr>
              <w:t xml:space="preserve">najsodobnejši različici </w:t>
            </w:r>
            <w:r>
              <w:t>Marpol 73/78.</w:t>
            </w:r>
          </w:p>
        </w:tc>
      </w:tr>
    </w:tbl>
    <w:p w:rsidR="00D054F3" w:rsidRPr="000221C1" w:rsidRDefault="00B87936" w:rsidP="00D054F3">
      <w:r w:rsidRPr="00310A08">
        <w:rPr>
          <w:rStyle w:val="HideTWBExt"/>
        </w:rPr>
        <w:t>&lt;/Amend&gt;</w:t>
      </w:r>
    </w:p>
    <w:p w:rsidR="00D054F3" w:rsidRPr="000221C1" w:rsidRDefault="00B87936" w:rsidP="00D054F3">
      <w:pPr>
        <w:pStyle w:val="AMNumberTabs0"/>
        <w:keepNext/>
      </w:pPr>
      <w:r w:rsidRPr="00310A08">
        <w:rPr>
          <w:rStyle w:val="HideTWBExt"/>
          <w:b w:val="0"/>
          <w:szCs w:val="24"/>
        </w:rPr>
        <w:t>&lt;Amend&gt;</w:t>
      </w:r>
      <w:r>
        <w:t>Predlog spremembe</w:t>
      </w:r>
      <w:r>
        <w:tab/>
      </w:r>
      <w:r>
        <w:tab/>
      </w:r>
      <w:r w:rsidRPr="00310A08">
        <w:rPr>
          <w:rStyle w:val="HideTWBExt"/>
          <w:b w:val="0"/>
          <w:szCs w:val="24"/>
        </w:rPr>
        <w:t>&lt;NumAm&gt;</w:t>
      </w:r>
      <w:r>
        <w:t>19</w:t>
      </w:r>
      <w:r w:rsidRPr="00310A08">
        <w:rPr>
          <w:rStyle w:val="HideTWBExt"/>
          <w:b w:val="0"/>
          <w:szCs w:val="24"/>
        </w:rPr>
        <w:t>&lt;/NumAm&gt;</w:t>
      </w:r>
    </w:p>
    <w:p w:rsidR="00D054F3" w:rsidRPr="000221C1" w:rsidRDefault="00B87936" w:rsidP="00D054F3">
      <w:pPr>
        <w:pStyle w:val="NormalBold12b"/>
        <w:keepNext/>
      </w:pPr>
      <w:r w:rsidRPr="00310A08">
        <w:rPr>
          <w:rStyle w:val="HideTWBExt"/>
          <w:b w:val="0"/>
          <w:szCs w:val="24"/>
        </w:rPr>
        <w:t>&lt;DocAmend&gt;</w:t>
      </w:r>
      <w:r>
        <w:t>Predlog direktive</w:t>
      </w:r>
      <w:r w:rsidRPr="00310A08">
        <w:rPr>
          <w:rStyle w:val="HideTWBExt"/>
          <w:b w:val="0"/>
          <w:szCs w:val="24"/>
        </w:rPr>
        <w:t>&lt;/DocAmend&gt;</w:t>
      </w:r>
    </w:p>
    <w:p w:rsidR="00D054F3" w:rsidRPr="000221C1" w:rsidRDefault="00B87936" w:rsidP="00D054F3">
      <w:pPr>
        <w:pStyle w:val="NormalBold"/>
      </w:pPr>
      <w:r w:rsidRPr="00310A08">
        <w:rPr>
          <w:rStyle w:val="HideTWBExt"/>
          <w:b w:val="0"/>
          <w:szCs w:val="24"/>
        </w:rPr>
        <w:t>&lt;Article&gt;</w:t>
      </w:r>
      <w:r>
        <w:t>Člen 1 – odstavek 1 – točka 3</w:t>
      </w:r>
      <w:r w:rsidRPr="00310A08">
        <w:rPr>
          <w:rStyle w:val="HideTWBExt"/>
          <w:b w:val="0"/>
          <w:szCs w:val="24"/>
        </w:rPr>
        <w:t>&lt;/Article&gt;</w:t>
      </w:r>
    </w:p>
    <w:p w:rsidR="00D054F3" w:rsidRPr="000221C1" w:rsidRDefault="00B87936" w:rsidP="00D054F3">
      <w:pPr>
        <w:keepNext/>
      </w:pPr>
      <w:r w:rsidRPr="00310A08">
        <w:rPr>
          <w:rStyle w:val="HideTWBExt"/>
        </w:rPr>
        <w:t>&lt;DocAmend2&gt;</w:t>
      </w:r>
      <w:r>
        <w:t>Direktiva 2005/35/ES</w:t>
      </w:r>
      <w:r w:rsidRPr="00310A08">
        <w:rPr>
          <w:rStyle w:val="HideTWBExt"/>
        </w:rPr>
        <w:t>&lt;/DocAmend2&gt;</w:t>
      </w:r>
    </w:p>
    <w:p w:rsidR="00D054F3" w:rsidRPr="000221C1" w:rsidRDefault="00B87936" w:rsidP="00D054F3">
      <w:r w:rsidRPr="00310A08">
        <w:rPr>
          <w:rStyle w:val="HideTWBExt"/>
        </w:rPr>
        <w:t>&lt;Article2&gt;</w:t>
      </w:r>
      <w:r>
        <w:t>Člen 2 – odstavek 1 – točka 6 a (novo)</w:t>
      </w:r>
      <w:r w:rsidRPr="00310A0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4FE" w:rsidTr="00085456">
        <w:trPr>
          <w:jc w:val="center"/>
        </w:trPr>
        <w:tc>
          <w:tcPr>
            <w:tcW w:w="9752" w:type="dxa"/>
            <w:gridSpan w:val="2"/>
          </w:tcPr>
          <w:p w:rsidR="00D054F3" w:rsidRPr="000221C1" w:rsidRDefault="00D054F3" w:rsidP="00085456">
            <w:pPr>
              <w:keepNext/>
            </w:pPr>
          </w:p>
        </w:tc>
      </w:tr>
      <w:tr w:rsidR="008C74FE" w:rsidTr="00085456">
        <w:trPr>
          <w:jc w:val="center"/>
        </w:trPr>
        <w:tc>
          <w:tcPr>
            <w:tcW w:w="4876" w:type="dxa"/>
            <w:hideMark/>
          </w:tcPr>
          <w:p w:rsidR="00D054F3" w:rsidRPr="000221C1" w:rsidRDefault="00B87936" w:rsidP="00085456">
            <w:pPr>
              <w:pStyle w:val="ColumnHeading"/>
              <w:keepNext/>
            </w:pPr>
            <w:r>
              <w:t>Besedilo, ki ga predlaga Komisija</w:t>
            </w:r>
          </w:p>
        </w:tc>
        <w:tc>
          <w:tcPr>
            <w:tcW w:w="4876" w:type="dxa"/>
            <w:hideMark/>
          </w:tcPr>
          <w:p w:rsidR="00D054F3" w:rsidRPr="000221C1" w:rsidRDefault="00B87936" w:rsidP="00085456">
            <w:pPr>
              <w:pStyle w:val="ColumnHeading"/>
              <w:keepNext/>
            </w:pPr>
            <w:r>
              <w:t>Predlog spremembe</w:t>
            </w:r>
          </w:p>
        </w:tc>
      </w:tr>
      <w:tr w:rsidR="008C74FE" w:rsidTr="00085456">
        <w:trPr>
          <w:jc w:val="center"/>
        </w:trPr>
        <w:tc>
          <w:tcPr>
            <w:tcW w:w="4876" w:type="dxa"/>
          </w:tcPr>
          <w:p w:rsidR="00D054F3" w:rsidRPr="000221C1" w:rsidRDefault="00D054F3" w:rsidP="00085456">
            <w:pPr>
              <w:pStyle w:val="Normal6"/>
            </w:pPr>
          </w:p>
        </w:tc>
        <w:tc>
          <w:tcPr>
            <w:tcW w:w="4876" w:type="dxa"/>
            <w:hideMark/>
          </w:tcPr>
          <w:p w:rsidR="00D054F3" w:rsidRPr="000221C1" w:rsidRDefault="00B87936" w:rsidP="00085456">
            <w:pPr>
              <w:pStyle w:val="Normal6"/>
              <w:rPr>
                <w:szCs w:val="24"/>
              </w:rPr>
            </w:pPr>
            <w:r>
              <w:rPr>
                <w:b/>
                <w:i/>
              </w:rPr>
              <w:t>6a.</w:t>
            </w:r>
            <w:r>
              <w:rPr>
                <w:b/>
                <w:i/>
              </w:rPr>
              <w:tab/>
              <w:t>„Škoda“ se nanaša na naključno fizično škodo, ki zmanjša vrednost ali uporabnost oziroma ovira normalno delovanje ladje ali njene opreme, in ne vključuje običajne obrabe.</w:t>
            </w:r>
          </w:p>
        </w:tc>
      </w:tr>
    </w:tbl>
    <w:p w:rsidR="00D054F3" w:rsidRPr="000221C1" w:rsidRDefault="00B87936" w:rsidP="00D054F3">
      <w:r w:rsidRPr="00310A08">
        <w:rPr>
          <w:rStyle w:val="HideTWBExt"/>
        </w:rPr>
        <w:t>&lt;/Amend&gt;</w:t>
      </w:r>
    </w:p>
    <w:p w:rsidR="00D054F3" w:rsidRPr="000221C1" w:rsidRDefault="00B87936" w:rsidP="00D054F3">
      <w:pPr>
        <w:pStyle w:val="AmNumberTabs"/>
      </w:pPr>
      <w:r w:rsidRPr="00310A08">
        <w:rPr>
          <w:rStyle w:val="HideTWBExt"/>
          <w:b w:val="0"/>
          <w:szCs w:val="24"/>
        </w:rPr>
        <w:t>&lt;Amend&gt;</w:t>
      </w:r>
      <w:r>
        <w:t>Predlog spremembe</w:t>
      </w:r>
      <w:r>
        <w:tab/>
      </w:r>
      <w:r>
        <w:tab/>
      </w:r>
      <w:r w:rsidRPr="00310A08">
        <w:rPr>
          <w:rStyle w:val="HideTWBExt"/>
          <w:b w:val="0"/>
          <w:szCs w:val="24"/>
        </w:rPr>
        <w:t>&lt;NumAm&gt;</w:t>
      </w:r>
      <w:r>
        <w:t>20</w:t>
      </w:r>
      <w:r w:rsidRPr="00310A08">
        <w:rPr>
          <w:rStyle w:val="HideTWBExt"/>
          <w:b w:val="0"/>
          <w:szCs w:val="24"/>
        </w:rPr>
        <w:t>&lt;/NumAm&gt;</w:t>
      </w:r>
    </w:p>
    <w:p w:rsidR="00D054F3" w:rsidRPr="000221C1" w:rsidRDefault="00B87936" w:rsidP="00D054F3">
      <w:pPr>
        <w:pStyle w:val="NormalBold12b"/>
      </w:pPr>
      <w:r w:rsidRPr="00310A08">
        <w:rPr>
          <w:rStyle w:val="HideTWBExt"/>
          <w:b w:val="0"/>
          <w:szCs w:val="24"/>
        </w:rPr>
        <w:t>&lt;DocAmend&gt;</w:t>
      </w:r>
      <w:r>
        <w:t>Predlog direktive</w:t>
      </w:r>
      <w:r w:rsidRPr="00310A08">
        <w:rPr>
          <w:rStyle w:val="HideTWBExt"/>
          <w:b w:val="0"/>
          <w:szCs w:val="24"/>
        </w:rPr>
        <w:t>&lt;/DocAmend&gt;</w:t>
      </w:r>
    </w:p>
    <w:p w:rsidR="00D054F3" w:rsidRPr="000221C1" w:rsidRDefault="00B87936" w:rsidP="00D054F3">
      <w:pPr>
        <w:pStyle w:val="NormalBold"/>
      </w:pPr>
      <w:r w:rsidRPr="00310A08">
        <w:rPr>
          <w:rStyle w:val="HideTWBExt"/>
          <w:b w:val="0"/>
          <w:szCs w:val="24"/>
        </w:rPr>
        <w:t>&lt;Article&gt;</w:t>
      </w:r>
      <w:r>
        <w:t>Člen 1 – odstavek 1 – točka 4</w:t>
      </w:r>
      <w:r w:rsidRPr="00310A08">
        <w:rPr>
          <w:rStyle w:val="HideTWBExt"/>
          <w:b w:val="0"/>
          <w:szCs w:val="24"/>
        </w:rPr>
        <w:t>&lt;/Article&gt;</w:t>
      </w:r>
    </w:p>
    <w:p w:rsidR="00D054F3" w:rsidRPr="000221C1" w:rsidRDefault="00B87936" w:rsidP="00D054F3">
      <w:r w:rsidRPr="00310A08">
        <w:rPr>
          <w:rStyle w:val="HideTWBExt"/>
        </w:rPr>
        <w:t>&lt;DocAmend2&gt;</w:t>
      </w:r>
      <w:r>
        <w:t>Direktiva 2005/35/ES</w:t>
      </w:r>
      <w:r w:rsidRPr="00310A08">
        <w:rPr>
          <w:rStyle w:val="HideTWBExt"/>
        </w:rPr>
        <w:t>&lt;/DocAmend2&gt;</w:t>
      </w:r>
    </w:p>
    <w:p w:rsidR="00D054F3" w:rsidRPr="000221C1" w:rsidRDefault="00B87936" w:rsidP="00D054F3">
      <w:r w:rsidRPr="00310A08">
        <w:rPr>
          <w:rStyle w:val="HideTWBExt"/>
        </w:rPr>
        <w:t>&lt;Article2&gt;</w:t>
      </w:r>
      <w:r>
        <w:t>Člen 4 – odstavek 2</w:t>
      </w:r>
      <w:r w:rsidRPr="00310A0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4FE" w:rsidTr="00085456">
        <w:trPr>
          <w:trHeight w:hRule="exact" w:val="240"/>
          <w:jc w:val="center"/>
        </w:trPr>
        <w:tc>
          <w:tcPr>
            <w:tcW w:w="9752" w:type="dxa"/>
            <w:gridSpan w:val="2"/>
          </w:tcPr>
          <w:p w:rsidR="00D054F3" w:rsidRPr="000221C1" w:rsidRDefault="00D054F3" w:rsidP="00085456"/>
        </w:tc>
      </w:tr>
      <w:tr w:rsidR="008C74FE" w:rsidTr="00085456">
        <w:trPr>
          <w:trHeight w:val="240"/>
          <w:jc w:val="center"/>
        </w:trPr>
        <w:tc>
          <w:tcPr>
            <w:tcW w:w="4876" w:type="dxa"/>
          </w:tcPr>
          <w:p w:rsidR="00D054F3" w:rsidRPr="000221C1" w:rsidRDefault="00B87936" w:rsidP="00085456">
            <w:pPr>
              <w:pStyle w:val="AmColumnHeading"/>
            </w:pPr>
            <w:r>
              <w:t>Besedilo, ki ga predlaga Komisija</w:t>
            </w:r>
          </w:p>
        </w:tc>
        <w:tc>
          <w:tcPr>
            <w:tcW w:w="4876" w:type="dxa"/>
          </w:tcPr>
          <w:p w:rsidR="00D054F3" w:rsidRPr="000221C1" w:rsidRDefault="00B87936" w:rsidP="00085456">
            <w:pPr>
              <w:pStyle w:val="AmColumnHeading"/>
            </w:pPr>
            <w:r>
              <w:t>Predlog spremembe</w:t>
            </w:r>
          </w:p>
        </w:tc>
      </w:tr>
      <w:tr w:rsidR="008C74FE" w:rsidTr="00085456">
        <w:trPr>
          <w:jc w:val="center"/>
        </w:trPr>
        <w:tc>
          <w:tcPr>
            <w:tcW w:w="4876" w:type="dxa"/>
          </w:tcPr>
          <w:p w:rsidR="00D054F3" w:rsidRPr="000221C1" w:rsidRDefault="00B87936" w:rsidP="00085456">
            <w:pPr>
              <w:pStyle w:val="Normal6a"/>
            </w:pPr>
            <w:r>
              <w:t>2.</w:t>
            </w:r>
            <w:r>
              <w:tab/>
              <w:t>Vsaka država članica sprejme potrebne ukrepe, s katerimi zagotovi, da je vsaka fizična ali pravna oseba, ki je storila kršitev v smislu odstavka 1, lahko odgovorna za svoje dejanje.“;</w:t>
            </w:r>
          </w:p>
        </w:tc>
        <w:tc>
          <w:tcPr>
            <w:tcW w:w="4876" w:type="dxa"/>
          </w:tcPr>
          <w:p w:rsidR="00D054F3" w:rsidRPr="000221C1" w:rsidRDefault="00B87936" w:rsidP="00085456">
            <w:pPr>
              <w:pStyle w:val="Normal6a"/>
            </w:pPr>
            <w:r>
              <w:t>2.</w:t>
            </w:r>
            <w:r>
              <w:tab/>
              <w:t xml:space="preserve">Vsaka država članica sprejme </w:t>
            </w:r>
            <w:r>
              <w:rPr>
                <w:b/>
                <w:i/>
              </w:rPr>
              <w:t xml:space="preserve">vse </w:t>
            </w:r>
            <w:r>
              <w:t>potrebne ukrepe, s katerimi zagotovi, da je vsaka fizična ali pravna oseba, ki je storila kršitev v smislu odstavka 1, lahko odgovorna za svoje dejanje.“;</w:t>
            </w:r>
          </w:p>
        </w:tc>
      </w:tr>
    </w:tbl>
    <w:p w:rsidR="00D054F3" w:rsidRPr="000221C1" w:rsidRDefault="00B87936" w:rsidP="00D054F3">
      <w:r w:rsidRPr="00310A08">
        <w:rPr>
          <w:rStyle w:val="HideTWBExt"/>
        </w:rPr>
        <w:t>&lt;/Amend&gt;</w:t>
      </w:r>
    </w:p>
    <w:p w:rsidR="00D054F3" w:rsidRPr="000221C1" w:rsidRDefault="00B87936" w:rsidP="00D054F3">
      <w:pPr>
        <w:pStyle w:val="AmNumberTabs"/>
      </w:pPr>
      <w:r w:rsidRPr="00310A08">
        <w:rPr>
          <w:rStyle w:val="HideTWBExt"/>
          <w:b w:val="0"/>
          <w:szCs w:val="24"/>
        </w:rPr>
        <w:t>&lt;Amend&gt;</w:t>
      </w:r>
      <w:r>
        <w:t>Predlog spremembe</w:t>
      </w:r>
      <w:r>
        <w:tab/>
      </w:r>
      <w:r>
        <w:tab/>
      </w:r>
      <w:r w:rsidRPr="00310A08">
        <w:rPr>
          <w:rStyle w:val="HideTWBExt"/>
          <w:b w:val="0"/>
          <w:szCs w:val="24"/>
        </w:rPr>
        <w:t>&lt;NumAm&gt;</w:t>
      </w:r>
      <w:r>
        <w:t>21</w:t>
      </w:r>
      <w:r w:rsidRPr="00310A08">
        <w:rPr>
          <w:rStyle w:val="HideTWBExt"/>
          <w:b w:val="0"/>
          <w:szCs w:val="24"/>
        </w:rPr>
        <w:t>&lt;/NumAm&gt;</w:t>
      </w:r>
    </w:p>
    <w:p w:rsidR="00D054F3" w:rsidRPr="000221C1" w:rsidRDefault="00B87936" w:rsidP="00D054F3">
      <w:pPr>
        <w:pStyle w:val="NormalBold12b"/>
      </w:pPr>
      <w:r w:rsidRPr="00310A08">
        <w:rPr>
          <w:rStyle w:val="HideTWBExt"/>
          <w:b w:val="0"/>
          <w:szCs w:val="24"/>
        </w:rPr>
        <w:t>&lt;DocAmend&gt;</w:t>
      </w:r>
      <w:r>
        <w:t>Predlog direktive</w:t>
      </w:r>
      <w:r w:rsidRPr="00310A08">
        <w:rPr>
          <w:rStyle w:val="HideTWBExt"/>
          <w:b w:val="0"/>
          <w:szCs w:val="24"/>
        </w:rPr>
        <w:t>&lt;/DocAmend&gt;</w:t>
      </w:r>
    </w:p>
    <w:p w:rsidR="00D054F3" w:rsidRPr="000221C1" w:rsidRDefault="00B87936" w:rsidP="00D054F3">
      <w:pPr>
        <w:pStyle w:val="NormalBold"/>
      </w:pPr>
      <w:r w:rsidRPr="00310A08">
        <w:rPr>
          <w:rStyle w:val="HideTWBExt"/>
          <w:b w:val="0"/>
          <w:szCs w:val="24"/>
        </w:rPr>
        <w:t>&lt;Article&gt;</w:t>
      </w:r>
      <w:r>
        <w:t>Člen 1 – odstavek 1 – točka 5</w:t>
      </w:r>
      <w:r w:rsidRPr="00310A08">
        <w:rPr>
          <w:rStyle w:val="HideTWBExt"/>
          <w:b w:val="0"/>
          <w:szCs w:val="24"/>
        </w:rPr>
        <w:t>&lt;/Article&gt;</w:t>
      </w:r>
    </w:p>
    <w:p w:rsidR="00D054F3" w:rsidRPr="000221C1" w:rsidRDefault="00B87936" w:rsidP="00D054F3">
      <w:r w:rsidRPr="00310A08">
        <w:rPr>
          <w:rStyle w:val="HideTWBExt"/>
        </w:rPr>
        <w:t>&lt;DocAmend2&gt;</w:t>
      </w:r>
      <w:r>
        <w:t>Direktiva 2005/35/ES</w:t>
      </w:r>
      <w:r w:rsidRPr="00310A08">
        <w:rPr>
          <w:rStyle w:val="HideTWBExt"/>
        </w:rPr>
        <w:t>&lt;/DocAmend2&gt;</w:t>
      </w:r>
    </w:p>
    <w:p w:rsidR="00D054F3" w:rsidRPr="000221C1" w:rsidRDefault="00B87936" w:rsidP="00D054F3">
      <w:r w:rsidRPr="00310A08">
        <w:rPr>
          <w:rStyle w:val="HideTWBExt"/>
        </w:rPr>
        <w:t>&lt;Article2&gt;</w:t>
      </w:r>
      <w:r>
        <w:t>Člen 5 – odstavek 1 – uvodni del</w:t>
      </w:r>
      <w:r w:rsidRPr="00310A0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4FE" w:rsidTr="00085456">
        <w:trPr>
          <w:trHeight w:hRule="exact" w:val="240"/>
          <w:jc w:val="center"/>
        </w:trPr>
        <w:tc>
          <w:tcPr>
            <w:tcW w:w="9752" w:type="dxa"/>
            <w:gridSpan w:val="2"/>
          </w:tcPr>
          <w:p w:rsidR="00D054F3" w:rsidRPr="000221C1" w:rsidRDefault="00D054F3" w:rsidP="00085456"/>
        </w:tc>
      </w:tr>
      <w:tr w:rsidR="008C74FE" w:rsidTr="00085456">
        <w:trPr>
          <w:trHeight w:val="240"/>
          <w:jc w:val="center"/>
        </w:trPr>
        <w:tc>
          <w:tcPr>
            <w:tcW w:w="4876" w:type="dxa"/>
          </w:tcPr>
          <w:p w:rsidR="00D054F3" w:rsidRPr="000221C1" w:rsidRDefault="00B87936" w:rsidP="00085456">
            <w:pPr>
              <w:pStyle w:val="AmColumnHeading"/>
            </w:pPr>
            <w:r>
              <w:t>Besedilo, ki ga predlaga Komisija</w:t>
            </w:r>
          </w:p>
        </w:tc>
        <w:tc>
          <w:tcPr>
            <w:tcW w:w="4876" w:type="dxa"/>
          </w:tcPr>
          <w:p w:rsidR="00D054F3" w:rsidRPr="000221C1" w:rsidRDefault="00B87936" w:rsidP="00085456">
            <w:pPr>
              <w:pStyle w:val="AmColumnHeading"/>
            </w:pPr>
            <w:r>
              <w:t>Predlog spremembe</w:t>
            </w:r>
          </w:p>
        </w:tc>
      </w:tr>
      <w:tr w:rsidR="008C74FE" w:rsidTr="00085456">
        <w:trPr>
          <w:jc w:val="center"/>
        </w:trPr>
        <w:tc>
          <w:tcPr>
            <w:tcW w:w="4876" w:type="dxa"/>
          </w:tcPr>
          <w:p w:rsidR="00D054F3" w:rsidRPr="000221C1" w:rsidRDefault="00B87936" w:rsidP="00085456">
            <w:pPr>
              <w:pStyle w:val="Normal6a"/>
            </w:pPr>
            <w:r>
              <w:t>1.</w:t>
            </w:r>
            <w:r>
              <w:tab/>
              <w:t xml:space="preserve">Izpust onesnaževalnih snovi, ki so urejene s prilogami I, II in VI k Marpol 73/78, na območja iz člena 3(1), točke (c), (d) in (e), se ne obravnava kot kršitev za družbo, poveljnika ali posadko, če </w:t>
            </w:r>
            <w:r>
              <w:rPr>
                <w:b/>
                <w:i/>
              </w:rPr>
              <w:t>sta izpolnjena oba naslednja pogoja</w:t>
            </w:r>
            <w:r>
              <w:t>:</w:t>
            </w:r>
          </w:p>
        </w:tc>
        <w:tc>
          <w:tcPr>
            <w:tcW w:w="4876" w:type="dxa"/>
          </w:tcPr>
          <w:p w:rsidR="00D054F3" w:rsidRPr="000221C1" w:rsidRDefault="00B87936" w:rsidP="00B87936">
            <w:pPr>
              <w:pStyle w:val="Normal6a"/>
            </w:pPr>
            <w:r>
              <w:t>1.</w:t>
            </w:r>
            <w:r>
              <w:tab/>
              <w:t xml:space="preserve">Izpust onesnaževalnih snovi, ki so urejene s prilogami I, II in VI k Marpol 73/78, na območja iz člena 3(1), točke (c), (d) in (e), se ne obravnava kot kršitev za družbo, poveljnika ali posadko, če </w:t>
            </w:r>
            <w:r>
              <w:rPr>
                <w:b/>
                <w:i/>
              </w:rPr>
              <w:t>je to neposredna posledica višje sile,</w:t>
            </w:r>
            <w:r>
              <w:t xml:space="preserve"> </w:t>
            </w:r>
            <w:r>
              <w:rPr>
                <w:b/>
                <w:i/>
              </w:rPr>
              <w:t>je upravičeno samo, če se predložijo prepričljivi dokazi</w:t>
            </w:r>
            <w:r>
              <w:t xml:space="preserve"> </w:t>
            </w:r>
            <w:r>
              <w:rPr>
                <w:b/>
                <w:i/>
              </w:rPr>
              <w:t>ali če so izpolnjeni vsi naslednji pogoji</w:t>
            </w:r>
            <w:r>
              <w:t>:</w:t>
            </w:r>
          </w:p>
        </w:tc>
      </w:tr>
    </w:tbl>
    <w:p w:rsidR="00D054F3" w:rsidRPr="000221C1" w:rsidRDefault="00B87936" w:rsidP="00D054F3">
      <w:pPr>
        <w:pStyle w:val="AmJustTitle"/>
      </w:pPr>
      <w:r w:rsidRPr="00310A08">
        <w:rPr>
          <w:rStyle w:val="HideTWBExt"/>
          <w:i w:val="0"/>
          <w:szCs w:val="24"/>
        </w:rPr>
        <w:t>&lt;TitreJust&gt;</w:t>
      </w:r>
      <w:r>
        <w:t>Obrazložitev</w:t>
      </w:r>
      <w:r w:rsidRPr="00310A08">
        <w:rPr>
          <w:rStyle w:val="HideTWBExt"/>
          <w:i w:val="0"/>
          <w:szCs w:val="24"/>
        </w:rPr>
        <w:t>&lt;/TitreJust&gt;</w:t>
      </w:r>
    </w:p>
    <w:p w:rsidR="00D054F3" w:rsidRPr="000221C1" w:rsidRDefault="00B87936" w:rsidP="00D054F3">
      <w:pPr>
        <w:pStyle w:val="AmJustText"/>
      </w:pPr>
      <w:r>
        <w:t>Na primer: nepredvidene nesreče plovbe, trčenja z drugimi plovili ali nesreče, povezane s podvodnimi ovirami, kot so potopljeni zabojniki ali naplavine, zaradi česar se poškoduje ladijska oprema in pride do nenačrtovanih izpustov onesnaževal. V teh primerih so lahko ladjarska družba, poveljnik ali posadka izvzeti iz odgovornosti, če lahko dokažejo, da so po nesreči uvedli vse razumne ukrepe za preprečitev ali zmanjšanje izpusta.</w:t>
      </w:r>
    </w:p>
    <w:p w:rsidR="00D054F3" w:rsidRPr="000221C1" w:rsidRDefault="00B87936" w:rsidP="00D054F3">
      <w:pPr>
        <w:pStyle w:val="AmJustText"/>
      </w:pPr>
      <w:r>
        <w:t>Ekstremni in nepričakovani vremenski pojavi, izredne razmere ali odzivanje nanje itd.</w:t>
      </w:r>
    </w:p>
    <w:p w:rsidR="00D054F3" w:rsidRPr="000221C1" w:rsidRDefault="00B87936" w:rsidP="00D054F3">
      <w:r w:rsidRPr="00310A08">
        <w:rPr>
          <w:rStyle w:val="HideTWBExt"/>
        </w:rPr>
        <w:t>&lt;/Amend&gt;</w:t>
      </w:r>
    </w:p>
    <w:p w:rsidR="00D054F3" w:rsidRPr="000221C1" w:rsidRDefault="00B87936" w:rsidP="00D054F3">
      <w:pPr>
        <w:pStyle w:val="AmNumberTabs"/>
      </w:pPr>
      <w:r w:rsidRPr="00310A08">
        <w:rPr>
          <w:rStyle w:val="HideTWBExt"/>
          <w:b w:val="0"/>
          <w:szCs w:val="24"/>
        </w:rPr>
        <w:t>&lt;Amend&gt;</w:t>
      </w:r>
      <w:r>
        <w:t>Predlog spremembe</w:t>
      </w:r>
      <w:r>
        <w:tab/>
      </w:r>
      <w:r>
        <w:tab/>
      </w:r>
      <w:r w:rsidRPr="00310A08">
        <w:rPr>
          <w:rStyle w:val="HideTWBExt"/>
          <w:b w:val="0"/>
          <w:szCs w:val="24"/>
        </w:rPr>
        <w:t>&lt;NumAm&gt;</w:t>
      </w:r>
      <w:r>
        <w:t>22</w:t>
      </w:r>
      <w:r w:rsidRPr="00310A08">
        <w:rPr>
          <w:rStyle w:val="HideTWBExt"/>
          <w:b w:val="0"/>
          <w:szCs w:val="24"/>
        </w:rPr>
        <w:t>&lt;/NumAm&gt;</w:t>
      </w:r>
    </w:p>
    <w:p w:rsidR="00D054F3" w:rsidRPr="000221C1" w:rsidRDefault="00B87936" w:rsidP="00D054F3">
      <w:pPr>
        <w:pStyle w:val="NormalBold12b"/>
      </w:pPr>
      <w:r w:rsidRPr="00310A08">
        <w:rPr>
          <w:rStyle w:val="HideTWBExt"/>
          <w:b w:val="0"/>
          <w:szCs w:val="24"/>
        </w:rPr>
        <w:t>&lt;DocAmend&gt;</w:t>
      </w:r>
      <w:r>
        <w:t>Predlog direktive</w:t>
      </w:r>
      <w:r w:rsidRPr="00310A08">
        <w:rPr>
          <w:rStyle w:val="HideTWBExt"/>
          <w:b w:val="0"/>
          <w:szCs w:val="24"/>
        </w:rPr>
        <w:t>&lt;/DocAmend&gt;</w:t>
      </w:r>
    </w:p>
    <w:p w:rsidR="00D054F3" w:rsidRPr="000221C1" w:rsidRDefault="00B87936" w:rsidP="00D054F3">
      <w:pPr>
        <w:pStyle w:val="NormalBold"/>
      </w:pPr>
      <w:r w:rsidRPr="00310A08">
        <w:rPr>
          <w:rStyle w:val="HideTWBExt"/>
          <w:b w:val="0"/>
          <w:szCs w:val="24"/>
        </w:rPr>
        <w:t>&lt;Article&gt;</w:t>
      </w:r>
      <w:r>
        <w:t>Člen 1 – odstavek 1 – točka 5</w:t>
      </w:r>
      <w:r w:rsidRPr="00310A08">
        <w:rPr>
          <w:rStyle w:val="HideTWBExt"/>
          <w:b w:val="0"/>
          <w:szCs w:val="24"/>
        </w:rPr>
        <w:t>&lt;/Article&gt;</w:t>
      </w:r>
    </w:p>
    <w:p w:rsidR="00D054F3" w:rsidRPr="000221C1" w:rsidRDefault="00B87936" w:rsidP="00D054F3">
      <w:r w:rsidRPr="00310A08">
        <w:rPr>
          <w:rStyle w:val="HideTWBExt"/>
        </w:rPr>
        <w:t>&lt;DocAmend2&gt;</w:t>
      </w:r>
      <w:r>
        <w:t>Direktiva 2005/35/ES</w:t>
      </w:r>
      <w:r w:rsidRPr="00310A08">
        <w:rPr>
          <w:rStyle w:val="HideTWBExt"/>
        </w:rPr>
        <w:t>&lt;/DocAmend2&gt;</w:t>
      </w:r>
    </w:p>
    <w:p w:rsidR="00D054F3" w:rsidRPr="000221C1" w:rsidRDefault="00B87936" w:rsidP="00D054F3">
      <w:r w:rsidRPr="00310A08">
        <w:rPr>
          <w:rStyle w:val="HideTWBExt"/>
        </w:rPr>
        <w:t>&lt;Article2&gt;</w:t>
      </w:r>
      <w:r>
        <w:t>Člen 5 – odstavek 1 – točka b a (novo)</w:t>
      </w:r>
      <w:r w:rsidRPr="00310A0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4FE" w:rsidTr="00085456">
        <w:trPr>
          <w:trHeight w:hRule="exact" w:val="240"/>
          <w:jc w:val="center"/>
        </w:trPr>
        <w:tc>
          <w:tcPr>
            <w:tcW w:w="9752" w:type="dxa"/>
            <w:gridSpan w:val="2"/>
          </w:tcPr>
          <w:p w:rsidR="00D054F3" w:rsidRPr="000221C1" w:rsidRDefault="00D054F3" w:rsidP="00085456"/>
        </w:tc>
      </w:tr>
      <w:tr w:rsidR="008C74FE" w:rsidTr="00085456">
        <w:trPr>
          <w:trHeight w:val="240"/>
          <w:jc w:val="center"/>
        </w:trPr>
        <w:tc>
          <w:tcPr>
            <w:tcW w:w="4876" w:type="dxa"/>
          </w:tcPr>
          <w:p w:rsidR="00D054F3" w:rsidRPr="000221C1" w:rsidRDefault="00B87936" w:rsidP="00085456">
            <w:pPr>
              <w:pStyle w:val="AmColumnHeading"/>
            </w:pPr>
            <w:r>
              <w:t>Besedilo, ki ga predlaga Komisija</w:t>
            </w:r>
          </w:p>
        </w:tc>
        <w:tc>
          <w:tcPr>
            <w:tcW w:w="4876" w:type="dxa"/>
          </w:tcPr>
          <w:p w:rsidR="00D054F3" w:rsidRPr="000221C1" w:rsidRDefault="00B87936" w:rsidP="00085456">
            <w:pPr>
              <w:pStyle w:val="AmColumnHeading"/>
            </w:pPr>
            <w:r>
              <w:t>Predlog spremembe</w:t>
            </w:r>
          </w:p>
        </w:tc>
      </w:tr>
      <w:tr w:rsidR="008C74FE" w:rsidTr="00085456">
        <w:trPr>
          <w:jc w:val="center"/>
        </w:trPr>
        <w:tc>
          <w:tcPr>
            <w:tcW w:w="4876" w:type="dxa"/>
          </w:tcPr>
          <w:p w:rsidR="00D054F3" w:rsidRPr="000221C1" w:rsidRDefault="00D054F3" w:rsidP="00085456">
            <w:pPr>
              <w:pStyle w:val="Normal6a"/>
            </w:pPr>
          </w:p>
        </w:tc>
        <w:tc>
          <w:tcPr>
            <w:tcW w:w="4876" w:type="dxa"/>
          </w:tcPr>
          <w:p w:rsidR="00D054F3" w:rsidRPr="000221C1" w:rsidRDefault="00B87936" w:rsidP="00085456">
            <w:pPr>
              <w:pStyle w:val="Normal6a"/>
            </w:pPr>
            <w:r>
              <w:rPr>
                <w:b/>
                <w:i/>
              </w:rPr>
              <w:t>(ba)</w:t>
            </w:r>
            <w:r>
              <w:tab/>
            </w:r>
            <w:r>
              <w:rPr>
                <w:b/>
                <w:i/>
              </w:rPr>
              <w:t>takoj po dogodku se o izpustu poroča organom.</w:t>
            </w:r>
          </w:p>
        </w:tc>
      </w:tr>
    </w:tbl>
    <w:p w:rsidR="00D054F3" w:rsidRPr="000221C1" w:rsidRDefault="00B87936" w:rsidP="00D054F3">
      <w:r w:rsidRPr="00310A08">
        <w:rPr>
          <w:rStyle w:val="HideTWBExt"/>
        </w:rPr>
        <w:t>&lt;/Amend&gt;</w:t>
      </w:r>
    </w:p>
    <w:p w:rsidR="00D054F3" w:rsidRPr="000221C1" w:rsidRDefault="00B87936" w:rsidP="00D054F3">
      <w:pPr>
        <w:pStyle w:val="AMNumberTabs0"/>
        <w:keepNext/>
      </w:pPr>
      <w:r w:rsidRPr="00310A08">
        <w:rPr>
          <w:rStyle w:val="HideTWBExt"/>
          <w:b w:val="0"/>
          <w:szCs w:val="24"/>
        </w:rPr>
        <w:t>&lt;Amend&gt;</w:t>
      </w:r>
      <w:r>
        <w:t>Predlog spremembe</w:t>
      </w:r>
      <w:r>
        <w:tab/>
      </w:r>
      <w:r>
        <w:tab/>
      </w:r>
      <w:r w:rsidRPr="00310A08">
        <w:rPr>
          <w:rStyle w:val="HideTWBExt"/>
          <w:b w:val="0"/>
          <w:szCs w:val="24"/>
        </w:rPr>
        <w:t>&lt;NumAm&gt;</w:t>
      </w:r>
      <w:r>
        <w:t>23</w:t>
      </w:r>
      <w:r w:rsidRPr="00310A08">
        <w:rPr>
          <w:rStyle w:val="HideTWBExt"/>
          <w:b w:val="0"/>
          <w:szCs w:val="24"/>
        </w:rPr>
        <w:t>&lt;/NumAm&gt;</w:t>
      </w:r>
    </w:p>
    <w:p w:rsidR="00D054F3" w:rsidRPr="000221C1" w:rsidRDefault="00B87936" w:rsidP="00D054F3">
      <w:pPr>
        <w:pStyle w:val="NormalBold12b"/>
        <w:keepNext/>
      </w:pPr>
      <w:r w:rsidRPr="00310A08">
        <w:rPr>
          <w:rStyle w:val="HideTWBExt"/>
          <w:b w:val="0"/>
          <w:szCs w:val="24"/>
        </w:rPr>
        <w:t>&lt;DocAmend&gt;</w:t>
      </w:r>
      <w:r>
        <w:t>Predlog direktive</w:t>
      </w:r>
      <w:r w:rsidRPr="00310A08">
        <w:rPr>
          <w:rStyle w:val="HideTWBExt"/>
          <w:b w:val="0"/>
          <w:szCs w:val="24"/>
        </w:rPr>
        <w:t>&lt;/DocAmend&gt;</w:t>
      </w:r>
    </w:p>
    <w:p w:rsidR="00D054F3" w:rsidRPr="000221C1" w:rsidRDefault="00B87936" w:rsidP="00D054F3">
      <w:pPr>
        <w:pStyle w:val="NormalBold"/>
      </w:pPr>
      <w:r w:rsidRPr="00310A08">
        <w:rPr>
          <w:rStyle w:val="HideTWBExt"/>
          <w:b w:val="0"/>
          <w:szCs w:val="24"/>
        </w:rPr>
        <w:t>&lt;Article&gt;</w:t>
      </w:r>
      <w:r>
        <w:t>Člen 1 – odstavek 1 – točka 5</w:t>
      </w:r>
      <w:r w:rsidRPr="00310A08">
        <w:rPr>
          <w:rStyle w:val="HideTWBExt"/>
          <w:b w:val="0"/>
          <w:szCs w:val="24"/>
        </w:rPr>
        <w:t>&lt;/Article&gt;</w:t>
      </w:r>
    </w:p>
    <w:p w:rsidR="00D054F3" w:rsidRPr="000221C1" w:rsidRDefault="00B87936" w:rsidP="00D054F3">
      <w:pPr>
        <w:keepNext/>
      </w:pPr>
      <w:r w:rsidRPr="00310A08">
        <w:rPr>
          <w:rStyle w:val="HideTWBExt"/>
        </w:rPr>
        <w:t>&lt;DocAmend2&gt;</w:t>
      </w:r>
      <w:r>
        <w:t>Direktiva 2005/35/ES</w:t>
      </w:r>
      <w:r w:rsidRPr="00310A08">
        <w:rPr>
          <w:rStyle w:val="HideTWBExt"/>
        </w:rPr>
        <w:t>&lt;/DocAmend2&gt;</w:t>
      </w:r>
    </w:p>
    <w:p w:rsidR="00D054F3" w:rsidRPr="000221C1" w:rsidRDefault="00B87936" w:rsidP="00D054F3">
      <w:r w:rsidRPr="00310A08">
        <w:rPr>
          <w:rStyle w:val="HideTWBExt"/>
        </w:rPr>
        <w:t>&lt;Article2&gt;</w:t>
      </w:r>
      <w:r>
        <w:t>Člen 5 – odstavek 1 – točka b b (novo)</w:t>
      </w:r>
      <w:r w:rsidRPr="00310A0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4FE" w:rsidTr="00085456">
        <w:trPr>
          <w:jc w:val="center"/>
        </w:trPr>
        <w:tc>
          <w:tcPr>
            <w:tcW w:w="9752" w:type="dxa"/>
            <w:gridSpan w:val="2"/>
          </w:tcPr>
          <w:p w:rsidR="00D054F3" w:rsidRPr="000221C1" w:rsidRDefault="00D054F3" w:rsidP="00085456">
            <w:pPr>
              <w:keepNext/>
            </w:pPr>
          </w:p>
        </w:tc>
      </w:tr>
      <w:tr w:rsidR="008C74FE" w:rsidTr="00085456">
        <w:trPr>
          <w:jc w:val="center"/>
        </w:trPr>
        <w:tc>
          <w:tcPr>
            <w:tcW w:w="4876" w:type="dxa"/>
            <w:hideMark/>
          </w:tcPr>
          <w:p w:rsidR="00D054F3" w:rsidRPr="000221C1" w:rsidRDefault="00B87936" w:rsidP="00085456">
            <w:pPr>
              <w:pStyle w:val="ColumnHeading"/>
              <w:keepNext/>
            </w:pPr>
            <w:r>
              <w:t>Besedilo, ki ga predlaga Komisija</w:t>
            </w:r>
          </w:p>
        </w:tc>
        <w:tc>
          <w:tcPr>
            <w:tcW w:w="4876" w:type="dxa"/>
            <w:hideMark/>
          </w:tcPr>
          <w:p w:rsidR="00D054F3" w:rsidRPr="000221C1" w:rsidRDefault="00B87936" w:rsidP="00085456">
            <w:pPr>
              <w:pStyle w:val="ColumnHeading"/>
              <w:keepNext/>
            </w:pPr>
            <w:r>
              <w:t>Predlog spremembe</w:t>
            </w:r>
          </w:p>
        </w:tc>
      </w:tr>
      <w:tr w:rsidR="008C74FE" w:rsidTr="00085456">
        <w:trPr>
          <w:jc w:val="center"/>
        </w:trPr>
        <w:tc>
          <w:tcPr>
            <w:tcW w:w="4876" w:type="dxa"/>
          </w:tcPr>
          <w:p w:rsidR="00D054F3" w:rsidRPr="000221C1" w:rsidRDefault="00D054F3" w:rsidP="00085456">
            <w:pPr>
              <w:pStyle w:val="Normal6"/>
            </w:pPr>
          </w:p>
        </w:tc>
        <w:tc>
          <w:tcPr>
            <w:tcW w:w="4876" w:type="dxa"/>
            <w:hideMark/>
          </w:tcPr>
          <w:p w:rsidR="00D054F3" w:rsidRPr="000221C1" w:rsidRDefault="00B87936" w:rsidP="00085456">
            <w:pPr>
              <w:pStyle w:val="Normal6"/>
              <w:rPr>
                <w:szCs w:val="24"/>
              </w:rPr>
            </w:pPr>
            <w:r>
              <w:rPr>
                <w:b/>
                <w:i/>
              </w:rPr>
              <w:t>(bb)</w:t>
            </w:r>
            <w:r>
              <w:rPr>
                <w:b/>
                <w:i/>
              </w:rPr>
              <w:tab/>
              <w:t>Družba, poveljnik ali posadka na zahtevo ustreznih organov predložijo dokumentarna dokazila ali dnevnike, v katerih so podrobno navedeni previdnostni ukrepi, sprejeti za preprečitev ali zmanjšanje izpusta.</w:t>
            </w:r>
          </w:p>
        </w:tc>
      </w:tr>
    </w:tbl>
    <w:p w:rsidR="00D054F3" w:rsidRPr="000221C1" w:rsidRDefault="00B87936" w:rsidP="00D054F3">
      <w:r w:rsidRPr="00310A08">
        <w:rPr>
          <w:rStyle w:val="HideTWBExt"/>
        </w:rPr>
        <w:t>&lt;/Amend&gt;</w:t>
      </w:r>
    </w:p>
    <w:p w:rsidR="00D054F3" w:rsidRPr="000221C1" w:rsidRDefault="00B87936" w:rsidP="00D054F3">
      <w:pPr>
        <w:pStyle w:val="AmNumberTabs"/>
      </w:pPr>
      <w:r w:rsidRPr="00310A08">
        <w:rPr>
          <w:rStyle w:val="HideTWBExt"/>
          <w:b w:val="0"/>
          <w:szCs w:val="24"/>
        </w:rPr>
        <w:t>&lt;Amend&gt;</w:t>
      </w:r>
      <w:r>
        <w:t>Predlog spremembe</w:t>
      </w:r>
      <w:r>
        <w:tab/>
      </w:r>
      <w:r>
        <w:tab/>
      </w:r>
      <w:r w:rsidRPr="00310A08">
        <w:rPr>
          <w:rStyle w:val="HideTWBExt"/>
          <w:b w:val="0"/>
          <w:szCs w:val="24"/>
        </w:rPr>
        <w:t>&lt;NumAm&gt;</w:t>
      </w:r>
      <w:r>
        <w:t>24</w:t>
      </w:r>
      <w:r w:rsidRPr="00310A08">
        <w:rPr>
          <w:rStyle w:val="HideTWBExt"/>
          <w:b w:val="0"/>
          <w:szCs w:val="24"/>
        </w:rPr>
        <w:t>&lt;/NumAm&gt;</w:t>
      </w:r>
    </w:p>
    <w:p w:rsidR="00D054F3" w:rsidRPr="000221C1" w:rsidRDefault="00B87936" w:rsidP="00D054F3">
      <w:pPr>
        <w:pStyle w:val="NormalBold12b"/>
      </w:pPr>
      <w:r w:rsidRPr="00310A08">
        <w:rPr>
          <w:rStyle w:val="HideTWBExt"/>
          <w:b w:val="0"/>
          <w:szCs w:val="24"/>
        </w:rPr>
        <w:t>&lt;DocAmend&gt;</w:t>
      </w:r>
      <w:r>
        <w:t>Predlog direktive</w:t>
      </w:r>
      <w:r w:rsidRPr="00310A08">
        <w:rPr>
          <w:rStyle w:val="HideTWBExt"/>
          <w:b w:val="0"/>
          <w:szCs w:val="24"/>
        </w:rPr>
        <w:t>&lt;/DocAmend&gt;</w:t>
      </w:r>
    </w:p>
    <w:p w:rsidR="00D054F3" w:rsidRPr="000221C1" w:rsidRDefault="00B87936" w:rsidP="00D054F3">
      <w:pPr>
        <w:pStyle w:val="NormalBold"/>
      </w:pPr>
      <w:r w:rsidRPr="00310A08">
        <w:rPr>
          <w:rStyle w:val="HideTWBExt"/>
          <w:b w:val="0"/>
          <w:szCs w:val="24"/>
        </w:rPr>
        <w:t>&lt;Article&gt;</w:t>
      </w:r>
      <w:r>
        <w:t>Člen 1 – odstavek 1 – točka 5</w:t>
      </w:r>
      <w:r w:rsidRPr="00310A08">
        <w:rPr>
          <w:rStyle w:val="HideTWBExt"/>
          <w:b w:val="0"/>
          <w:szCs w:val="24"/>
        </w:rPr>
        <w:t>&lt;/Article&gt;</w:t>
      </w:r>
    </w:p>
    <w:p w:rsidR="00D054F3" w:rsidRPr="000221C1" w:rsidRDefault="00B87936" w:rsidP="00D054F3">
      <w:r w:rsidRPr="00310A08">
        <w:rPr>
          <w:rStyle w:val="HideTWBExt"/>
        </w:rPr>
        <w:t>&lt;DocAmend2&gt;</w:t>
      </w:r>
      <w:r>
        <w:t>Direktiva 2005/35/ES</w:t>
      </w:r>
      <w:r w:rsidRPr="00310A08">
        <w:rPr>
          <w:rStyle w:val="HideTWBExt"/>
        </w:rPr>
        <w:t>&lt;/DocAmend2&gt;</w:t>
      </w:r>
    </w:p>
    <w:p w:rsidR="00D054F3" w:rsidRPr="000221C1" w:rsidRDefault="00B87936" w:rsidP="00D054F3">
      <w:r w:rsidRPr="00310A08">
        <w:rPr>
          <w:rStyle w:val="HideTWBExt"/>
        </w:rPr>
        <w:t>&lt;Article2&gt;</w:t>
      </w:r>
      <w:r>
        <w:t>Člen 5 – odstavek 2</w:t>
      </w:r>
      <w:r w:rsidRPr="00310A0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4FE" w:rsidTr="00085456">
        <w:trPr>
          <w:trHeight w:hRule="exact" w:val="240"/>
          <w:jc w:val="center"/>
        </w:trPr>
        <w:tc>
          <w:tcPr>
            <w:tcW w:w="9752" w:type="dxa"/>
            <w:gridSpan w:val="2"/>
          </w:tcPr>
          <w:p w:rsidR="00D054F3" w:rsidRPr="000221C1" w:rsidRDefault="00D054F3" w:rsidP="00085456"/>
        </w:tc>
      </w:tr>
      <w:tr w:rsidR="008C74FE" w:rsidTr="00085456">
        <w:trPr>
          <w:trHeight w:val="240"/>
          <w:jc w:val="center"/>
        </w:trPr>
        <w:tc>
          <w:tcPr>
            <w:tcW w:w="4876" w:type="dxa"/>
          </w:tcPr>
          <w:p w:rsidR="00D054F3" w:rsidRPr="000221C1" w:rsidRDefault="00B87936" w:rsidP="00085456">
            <w:pPr>
              <w:pStyle w:val="AmColumnHeading"/>
            </w:pPr>
            <w:r>
              <w:t>Besedilo, ki ga predlaga Komisija</w:t>
            </w:r>
          </w:p>
        </w:tc>
        <w:tc>
          <w:tcPr>
            <w:tcW w:w="4876" w:type="dxa"/>
          </w:tcPr>
          <w:p w:rsidR="00D054F3" w:rsidRPr="000221C1" w:rsidRDefault="00B87936" w:rsidP="00085456">
            <w:pPr>
              <w:pStyle w:val="AmColumnHeading"/>
            </w:pPr>
            <w:r>
              <w:t>Predlog spremembe</w:t>
            </w:r>
          </w:p>
        </w:tc>
      </w:tr>
      <w:tr w:rsidR="008C74FE" w:rsidTr="00085456">
        <w:trPr>
          <w:jc w:val="center"/>
        </w:trPr>
        <w:tc>
          <w:tcPr>
            <w:tcW w:w="4876" w:type="dxa"/>
          </w:tcPr>
          <w:p w:rsidR="00D054F3" w:rsidRPr="000221C1" w:rsidRDefault="00B87936" w:rsidP="00085456">
            <w:pPr>
              <w:pStyle w:val="Normal6a"/>
            </w:pPr>
            <w:r>
              <w:t>2.</w:t>
            </w:r>
            <w:r>
              <w:tab/>
              <w:t>Odstavek 1 se ne uporablja, kadar so družba, poveljnik ladje ali posadka, odgovorni za škodo, škodo povzročili naklepno ali iz malomarnosti, zavedajoč se, da bo škoda verjetno nastala.“;</w:t>
            </w:r>
          </w:p>
        </w:tc>
        <w:tc>
          <w:tcPr>
            <w:tcW w:w="4876" w:type="dxa"/>
          </w:tcPr>
          <w:p w:rsidR="00D054F3" w:rsidRPr="000221C1" w:rsidRDefault="00B87936" w:rsidP="00085456">
            <w:pPr>
              <w:pStyle w:val="Normal6a"/>
            </w:pPr>
            <w:r>
              <w:t>2.</w:t>
            </w:r>
            <w:r>
              <w:tab/>
              <w:t>Odstavek 1 se ne uporablja, kadar so družba, poveljnik ladje ali posadka, odgovorni za škodo, škodo povzročili naklepno</w:t>
            </w:r>
            <w:r>
              <w:rPr>
                <w:b/>
                <w:i/>
              </w:rPr>
              <w:t>, z zanemarjanjem</w:t>
            </w:r>
            <w:r>
              <w:t xml:space="preserve"> ali iz malomarnosti, zavedajoč se, da bo škoda verjetno nastala</w:t>
            </w:r>
            <w:r>
              <w:rPr>
                <w:b/>
                <w:i/>
              </w:rPr>
              <w:t>.</w:t>
            </w:r>
            <w:r>
              <w:t xml:space="preserve"> </w:t>
            </w:r>
            <w:r>
              <w:rPr>
                <w:b/>
                <w:i/>
              </w:rPr>
              <w:t>Ravnanje v nasprotju z varnostnimi predpisi in dobro prakso ter zlasti neupoštevanje svaril, kadar se dokaže tvegano ravnanje ob polnem zavedanju nevarnosti</w:t>
            </w:r>
            <w:r>
              <w:t>.“;</w:t>
            </w:r>
          </w:p>
        </w:tc>
      </w:tr>
    </w:tbl>
    <w:p w:rsidR="00D054F3" w:rsidRPr="000221C1" w:rsidRDefault="00B87936" w:rsidP="00D054F3">
      <w:r w:rsidRPr="00310A08">
        <w:rPr>
          <w:rStyle w:val="HideTWBExt"/>
        </w:rPr>
        <w:t>&lt;/Amend&gt;</w:t>
      </w:r>
    </w:p>
    <w:p w:rsidR="00D054F3" w:rsidRPr="000221C1" w:rsidRDefault="00B87936" w:rsidP="00D054F3">
      <w:pPr>
        <w:pStyle w:val="AMNumberTabs0"/>
        <w:keepNext/>
      </w:pPr>
      <w:r w:rsidRPr="00310A08">
        <w:rPr>
          <w:rStyle w:val="HideTWBExt"/>
          <w:b w:val="0"/>
          <w:szCs w:val="24"/>
        </w:rPr>
        <w:t>&lt;Amend&gt;</w:t>
      </w:r>
      <w:r>
        <w:t>Predlog spremembe</w:t>
      </w:r>
      <w:r>
        <w:tab/>
      </w:r>
      <w:r>
        <w:tab/>
      </w:r>
      <w:r w:rsidRPr="00310A08">
        <w:rPr>
          <w:rStyle w:val="HideTWBExt"/>
          <w:b w:val="0"/>
          <w:szCs w:val="24"/>
        </w:rPr>
        <w:t>&lt;NumAm&gt;</w:t>
      </w:r>
      <w:r>
        <w:t>25</w:t>
      </w:r>
      <w:r w:rsidRPr="00310A08">
        <w:rPr>
          <w:rStyle w:val="HideTWBExt"/>
          <w:b w:val="0"/>
          <w:szCs w:val="24"/>
        </w:rPr>
        <w:t>&lt;/NumAm&gt;</w:t>
      </w:r>
    </w:p>
    <w:p w:rsidR="00D054F3" w:rsidRPr="000221C1" w:rsidRDefault="00B87936" w:rsidP="00D054F3">
      <w:pPr>
        <w:pStyle w:val="NormalBold12b"/>
        <w:keepNext/>
      </w:pPr>
      <w:r w:rsidRPr="00310A08">
        <w:rPr>
          <w:rStyle w:val="HideTWBExt"/>
          <w:b w:val="0"/>
          <w:szCs w:val="24"/>
        </w:rPr>
        <w:t>&lt;DocAmend&gt;</w:t>
      </w:r>
      <w:r>
        <w:t>Predlog direktive</w:t>
      </w:r>
      <w:r w:rsidRPr="00310A08">
        <w:rPr>
          <w:rStyle w:val="HideTWBExt"/>
          <w:b w:val="0"/>
          <w:szCs w:val="24"/>
        </w:rPr>
        <w:t>&lt;/DocAmend&gt;</w:t>
      </w:r>
    </w:p>
    <w:p w:rsidR="00D054F3" w:rsidRPr="000221C1" w:rsidRDefault="00B87936" w:rsidP="00D054F3">
      <w:pPr>
        <w:pStyle w:val="NormalBold"/>
      </w:pPr>
      <w:r w:rsidRPr="00310A08">
        <w:rPr>
          <w:rStyle w:val="HideTWBExt"/>
          <w:b w:val="0"/>
          <w:szCs w:val="24"/>
        </w:rPr>
        <w:t>&lt;Article&gt;</w:t>
      </w:r>
      <w:r>
        <w:t>Člen 1 – odstavek 1 – točka 9</w:t>
      </w:r>
      <w:r w:rsidRPr="00310A08">
        <w:rPr>
          <w:rStyle w:val="HideTWBExt"/>
          <w:b w:val="0"/>
          <w:szCs w:val="24"/>
        </w:rPr>
        <w:t>&lt;/Article&gt;</w:t>
      </w:r>
    </w:p>
    <w:p w:rsidR="00D054F3" w:rsidRPr="000221C1" w:rsidRDefault="00B87936" w:rsidP="00D054F3">
      <w:pPr>
        <w:keepNext/>
      </w:pPr>
      <w:r w:rsidRPr="00310A08">
        <w:rPr>
          <w:rStyle w:val="HideTWBExt"/>
        </w:rPr>
        <w:t>&lt;DocAmend2&gt;</w:t>
      </w:r>
      <w:r>
        <w:t>Direktiva 2005/35/ES</w:t>
      </w:r>
      <w:r w:rsidRPr="00310A08">
        <w:rPr>
          <w:rStyle w:val="HideTWBExt"/>
        </w:rPr>
        <w:t>&lt;/DocAmend2&gt;</w:t>
      </w:r>
    </w:p>
    <w:p w:rsidR="00D054F3" w:rsidRPr="000221C1" w:rsidRDefault="00B87936" w:rsidP="00D054F3">
      <w:r w:rsidRPr="00310A08">
        <w:rPr>
          <w:rStyle w:val="HideTWBExt"/>
        </w:rPr>
        <w:t>&lt;Article2&gt;</w:t>
      </w:r>
      <w:r>
        <w:t>Člen 8 – odstavek 3 a (novo)</w:t>
      </w:r>
      <w:r w:rsidRPr="00310A0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4FE" w:rsidTr="00085456">
        <w:trPr>
          <w:jc w:val="center"/>
        </w:trPr>
        <w:tc>
          <w:tcPr>
            <w:tcW w:w="9752" w:type="dxa"/>
            <w:gridSpan w:val="2"/>
          </w:tcPr>
          <w:p w:rsidR="00D054F3" w:rsidRPr="000221C1" w:rsidRDefault="00D054F3" w:rsidP="00085456">
            <w:pPr>
              <w:keepNext/>
            </w:pPr>
          </w:p>
        </w:tc>
      </w:tr>
      <w:tr w:rsidR="008C74FE" w:rsidTr="00085456">
        <w:trPr>
          <w:jc w:val="center"/>
        </w:trPr>
        <w:tc>
          <w:tcPr>
            <w:tcW w:w="4876" w:type="dxa"/>
            <w:hideMark/>
          </w:tcPr>
          <w:p w:rsidR="00D054F3" w:rsidRPr="000221C1" w:rsidRDefault="00B87936" w:rsidP="00085456">
            <w:pPr>
              <w:pStyle w:val="ColumnHeading"/>
              <w:keepNext/>
            </w:pPr>
            <w:r>
              <w:t>Besedilo, ki ga predlaga Komisija</w:t>
            </w:r>
          </w:p>
        </w:tc>
        <w:tc>
          <w:tcPr>
            <w:tcW w:w="4876" w:type="dxa"/>
            <w:hideMark/>
          </w:tcPr>
          <w:p w:rsidR="00D054F3" w:rsidRPr="000221C1" w:rsidRDefault="00B87936" w:rsidP="00085456">
            <w:pPr>
              <w:pStyle w:val="ColumnHeading"/>
              <w:keepNext/>
            </w:pPr>
            <w:r>
              <w:t>Predlog spremembe</w:t>
            </w:r>
          </w:p>
        </w:tc>
      </w:tr>
      <w:tr w:rsidR="008C74FE" w:rsidTr="00085456">
        <w:trPr>
          <w:jc w:val="center"/>
        </w:trPr>
        <w:tc>
          <w:tcPr>
            <w:tcW w:w="4876" w:type="dxa"/>
          </w:tcPr>
          <w:p w:rsidR="00D054F3" w:rsidRPr="000221C1" w:rsidRDefault="00D054F3" w:rsidP="00085456">
            <w:pPr>
              <w:pStyle w:val="Normal6"/>
            </w:pPr>
          </w:p>
        </w:tc>
        <w:tc>
          <w:tcPr>
            <w:tcW w:w="4876" w:type="dxa"/>
            <w:hideMark/>
          </w:tcPr>
          <w:p w:rsidR="00D054F3" w:rsidRPr="000221C1" w:rsidRDefault="00B87936" w:rsidP="00085456">
            <w:pPr>
              <w:pStyle w:val="Normal6"/>
              <w:rPr>
                <w:szCs w:val="24"/>
              </w:rPr>
            </w:pPr>
            <w:r>
              <w:rPr>
                <w:b/>
                <w:i/>
              </w:rPr>
              <w:t>3a.</w:t>
            </w:r>
            <w:r>
              <w:rPr>
                <w:b/>
                <w:i/>
              </w:rPr>
              <w:tab/>
              <w:t>Države članice se spodbujajo, da v sistem kazni vključijo programe izobraževanja in usposabljanja, s čimer bi zagotovile, da so izvajalci ribolova, poveljniki in posadke seznanjeni z najboljšo prakso in pomenom skladnosti.</w:t>
            </w:r>
          </w:p>
        </w:tc>
      </w:tr>
    </w:tbl>
    <w:p w:rsidR="00D054F3" w:rsidRPr="000221C1" w:rsidRDefault="00B87936" w:rsidP="00D054F3">
      <w:r w:rsidRPr="00310A08">
        <w:rPr>
          <w:rStyle w:val="HideTWBExt"/>
        </w:rPr>
        <w:t>&lt;/Amend&gt;</w:t>
      </w:r>
    </w:p>
    <w:p w:rsidR="00D054F3" w:rsidRPr="000221C1" w:rsidRDefault="00B87936" w:rsidP="00D054F3">
      <w:pPr>
        <w:pStyle w:val="AmNumberTabs"/>
      </w:pPr>
      <w:r w:rsidRPr="00310A08">
        <w:rPr>
          <w:rStyle w:val="HideTWBExt"/>
          <w:b w:val="0"/>
          <w:szCs w:val="24"/>
        </w:rPr>
        <w:t>&lt;Amend&gt;</w:t>
      </w:r>
      <w:r>
        <w:t>Predlog spremembe</w:t>
      </w:r>
      <w:r>
        <w:tab/>
      </w:r>
      <w:r>
        <w:tab/>
      </w:r>
      <w:r w:rsidRPr="00310A08">
        <w:rPr>
          <w:rStyle w:val="HideTWBExt"/>
          <w:b w:val="0"/>
          <w:szCs w:val="24"/>
        </w:rPr>
        <w:t>&lt;NumAm&gt;</w:t>
      </w:r>
      <w:r>
        <w:t>26</w:t>
      </w:r>
      <w:r w:rsidRPr="00310A08">
        <w:rPr>
          <w:rStyle w:val="HideTWBExt"/>
          <w:b w:val="0"/>
          <w:szCs w:val="24"/>
        </w:rPr>
        <w:t>&lt;/NumAm&gt;</w:t>
      </w:r>
    </w:p>
    <w:p w:rsidR="00D054F3" w:rsidRPr="000221C1" w:rsidRDefault="00B87936" w:rsidP="00D054F3">
      <w:pPr>
        <w:pStyle w:val="NormalBold12b"/>
      </w:pPr>
      <w:r w:rsidRPr="00310A08">
        <w:rPr>
          <w:rStyle w:val="HideTWBExt"/>
          <w:b w:val="0"/>
          <w:szCs w:val="24"/>
        </w:rPr>
        <w:t>&lt;DocAmend&gt;</w:t>
      </w:r>
      <w:r>
        <w:t>Predlog direktive</w:t>
      </w:r>
      <w:r w:rsidRPr="00310A08">
        <w:rPr>
          <w:rStyle w:val="HideTWBExt"/>
          <w:b w:val="0"/>
          <w:szCs w:val="24"/>
        </w:rPr>
        <w:t>&lt;/DocAmend&gt;</w:t>
      </w:r>
    </w:p>
    <w:p w:rsidR="00D054F3" w:rsidRPr="000221C1" w:rsidRDefault="00B87936" w:rsidP="00D054F3">
      <w:pPr>
        <w:pStyle w:val="NormalBold"/>
      </w:pPr>
      <w:r w:rsidRPr="00310A08">
        <w:rPr>
          <w:rStyle w:val="HideTWBExt"/>
          <w:b w:val="0"/>
          <w:szCs w:val="24"/>
        </w:rPr>
        <w:t>&lt;Article&gt;</w:t>
      </w:r>
      <w:r>
        <w:t>Člen 1 – odstavek 1 – točka 13</w:t>
      </w:r>
      <w:r w:rsidRPr="00310A08">
        <w:rPr>
          <w:rStyle w:val="HideTWBExt"/>
          <w:b w:val="0"/>
          <w:szCs w:val="24"/>
        </w:rPr>
        <w:t>&lt;/Article&gt;</w:t>
      </w:r>
    </w:p>
    <w:p w:rsidR="00D054F3" w:rsidRPr="000221C1" w:rsidRDefault="00B87936" w:rsidP="00D054F3">
      <w:r w:rsidRPr="00310A08">
        <w:rPr>
          <w:rStyle w:val="HideTWBExt"/>
        </w:rPr>
        <w:t>&lt;DocAmend2&gt;</w:t>
      </w:r>
      <w:r>
        <w:t>Direktiva 2005/35/ES</w:t>
      </w:r>
      <w:r w:rsidRPr="00310A08">
        <w:rPr>
          <w:rStyle w:val="HideTWBExt"/>
        </w:rPr>
        <w:t>&lt;/DocAmend2&gt;</w:t>
      </w:r>
    </w:p>
    <w:p w:rsidR="00D054F3" w:rsidRPr="000221C1" w:rsidRDefault="00B87936" w:rsidP="00D054F3">
      <w:r w:rsidRPr="00310A08">
        <w:rPr>
          <w:rStyle w:val="HideTWBExt"/>
        </w:rPr>
        <w:t>&lt;Article2&gt;</w:t>
      </w:r>
      <w:r>
        <w:t>Člen 8d – odstavek 1 – točka a a (novo)</w:t>
      </w:r>
      <w:r w:rsidRPr="00310A0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4FE" w:rsidTr="00085456">
        <w:trPr>
          <w:trHeight w:hRule="exact" w:val="240"/>
          <w:jc w:val="center"/>
        </w:trPr>
        <w:tc>
          <w:tcPr>
            <w:tcW w:w="9752" w:type="dxa"/>
            <w:gridSpan w:val="2"/>
          </w:tcPr>
          <w:p w:rsidR="00D054F3" w:rsidRPr="000221C1" w:rsidRDefault="00D054F3" w:rsidP="00085456"/>
        </w:tc>
      </w:tr>
      <w:tr w:rsidR="008C74FE" w:rsidTr="00085456">
        <w:trPr>
          <w:trHeight w:val="240"/>
          <w:jc w:val="center"/>
        </w:trPr>
        <w:tc>
          <w:tcPr>
            <w:tcW w:w="4876" w:type="dxa"/>
          </w:tcPr>
          <w:p w:rsidR="00D054F3" w:rsidRPr="000221C1" w:rsidRDefault="00B87936" w:rsidP="00085456">
            <w:pPr>
              <w:pStyle w:val="AmColumnHeading"/>
            </w:pPr>
            <w:r>
              <w:t>Besedilo, ki ga predlaga Komisija</w:t>
            </w:r>
          </w:p>
        </w:tc>
        <w:tc>
          <w:tcPr>
            <w:tcW w:w="4876" w:type="dxa"/>
          </w:tcPr>
          <w:p w:rsidR="00D054F3" w:rsidRPr="000221C1" w:rsidRDefault="00B87936" w:rsidP="00085456">
            <w:pPr>
              <w:pStyle w:val="AmColumnHeading"/>
            </w:pPr>
            <w:r>
              <w:t>Predlog spremembe</w:t>
            </w:r>
          </w:p>
        </w:tc>
      </w:tr>
      <w:tr w:rsidR="008C74FE" w:rsidTr="00085456">
        <w:trPr>
          <w:jc w:val="center"/>
        </w:trPr>
        <w:tc>
          <w:tcPr>
            <w:tcW w:w="4876" w:type="dxa"/>
          </w:tcPr>
          <w:p w:rsidR="00D054F3" w:rsidRPr="000221C1" w:rsidRDefault="00D054F3" w:rsidP="00085456">
            <w:pPr>
              <w:pStyle w:val="Normal6a"/>
            </w:pPr>
          </w:p>
        </w:tc>
        <w:tc>
          <w:tcPr>
            <w:tcW w:w="4876" w:type="dxa"/>
          </w:tcPr>
          <w:p w:rsidR="00D054F3" w:rsidRPr="000221C1" w:rsidRDefault="00B87936" w:rsidP="00085456">
            <w:pPr>
              <w:pStyle w:val="Normal6a"/>
            </w:pPr>
            <w:r>
              <w:rPr>
                <w:b/>
                <w:i/>
              </w:rPr>
              <w:t>(aa)</w:t>
            </w:r>
            <w:r>
              <w:tab/>
            </w:r>
            <w:r>
              <w:rPr>
                <w:b/>
                <w:i/>
              </w:rPr>
              <w:t>vsebino in količino izpuščenih odpadkov kot oteževalna dejavnika;</w:t>
            </w:r>
          </w:p>
        </w:tc>
      </w:tr>
    </w:tbl>
    <w:p w:rsidR="00D054F3" w:rsidRPr="000221C1" w:rsidRDefault="00B87936" w:rsidP="00D054F3">
      <w:pPr>
        <w:pStyle w:val="AmJustTitle"/>
      </w:pPr>
      <w:r w:rsidRPr="00310A08">
        <w:rPr>
          <w:rStyle w:val="HideTWBExt"/>
          <w:i w:val="0"/>
          <w:szCs w:val="24"/>
        </w:rPr>
        <w:t>&lt;TitreJust&gt;</w:t>
      </w:r>
      <w:r>
        <w:t>Obrazložitev</w:t>
      </w:r>
      <w:r w:rsidRPr="00310A08">
        <w:rPr>
          <w:rStyle w:val="HideTWBExt"/>
          <w:i w:val="0"/>
          <w:szCs w:val="24"/>
        </w:rPr>
        <w:t>&lt;/TitreJust&gt;</w:t>
      </w:r>
    </w:p>
    <w:p w:rsidR="00D054F3" w:rsidRPr="000221C1" w:rsidRDefault="00B87936" w:rsidP="00D054F3">
      <w:pPr>
        <w:pStyle w:val="AmJustText"/>
      </w:pPr>
      <w:r>
        <w:t>Države članice naj kazni prilagodijo specifični vsebini izpuščenih odpadkov ter naj razlikujejo med različnimi vrstami odpadkov, pri čemer naj višje kazni določijo za nezakonite izpuste snovi, ki predstavljajo večje tveganje za okolje.</w:t>
      </w:r>
    </w:p>
    <w:p w:rsidR="00D054F3" w:rsidRPr="000221C1" w:rsidRDefault="00B87936" w:rsidP="00D054F3">
      <w:pPr>
        <w:pStyle w:val="AmJustText"/>
      </w:pPr>
      <w:r>
        <w:t>Države članice naj določijo okvire kazni na podlagi obsega ali količine izpuščenih odpadkov. Za manjše izpuste naj bodo kazni manjše, za večje ali obsežnejše pa višje.</w:t>
      </w:r>
    </w:p>
    <w:p w:rsidR="00D054F3" w:rsidRPr="000221C1" w:rsidRDefault="00B87936" w:rsidP="00D054F3">
      <w:r w:rsidRPr="00310A08">
        <w:rPr>
          <w:rStyle w:val="HideTWBExt"/>
        </w:rPr>
        <w:t>&lt;/Amend&gt;</w:t>
      </w:r>
    </w:p>
    <w:p w:rsidR="00D054F3" w:rsidRPr="000221C1" w:rsidRDefault="00B87936" w:rsidP="00D054F3">
      <w:pPr>
        <w:pStyle w:val="AmNumberTabs"/>
      </w:pPr>
      <w:r w:rsidRPr="00310A08">
        <w:rPr>
          <w:rStyle w:val="HideTWBExt"/>
          <w:b w:val="0"/>
          <w:szCs w:val="24"/>
        </w:rPr>
        <w:t>&lt;Amend&gt;</w:t>
      </w:r>
      <w:r>
        <w:t>Predlog spremembe</w:t>
      </w:r>
      <w:r>
        <w:tab/>
      </w:r>
      <w:r>
        <w:tab/>
      </w:r>
      <w:r w:rsidRPr="00310A08">
        <w:rPr>
          <w:rStyle w:val="HideTWBExt"/>
          <w:b w:val="0"/>
          <w:szCs w:val="24"/>
        </w:rPr>
        <w:t>&lt;NumAm&gt;</w:t>
      </w:r>
      <w:r>
        <w:t>27</w:t>
      </w:r>
      <w:r w:rsidRPr="00310A08">
        <w:rPr>
          <w:rStyle w:val="HideTWBExt"/>
          <w:b w:val="0"/>
          <w:szCs w:val="24"/>
        </w:rPr>
        <w:t>&lt;/NumAm&gt;</w:t>
      </w:r>
    </w:p>
    <w:p w:rsidR="00D054F3" w:rsidRPr="000221C1" w:rsidRDefault="00B87936" w:rsidP="00D054F3">
      <w:pPr>
        <w:pStyle w:val="NormalBold12b"/>
      </w:pPr>
      <w:r w:rsidRPr="00310A08">
        <w:rPr>
          <w:rStyle w:val="HideTWBExt"/>
          <w:b w:val="0"/>
          <w:szCs w:val="24"/>
        </w:rPr>
        <w:t>&lt;DocAmend&gt;</w:t>
      </w:r>
      <w:r>
        <w:t>Predlog direktive</w:t>
      </w:r>
      <w:r w:rsidRPr="00310A08">
        <w:rPr>
          <w:rStyle w:val="HideTWBExt"/>
          <w:b w:val="0"/>
          <w:szCs w:val="24"/>
        </w:rPr>
        <w:t>&lt;/DocAmend&gt;</w:t>
      </w:r>
    </w:p>
    <w:p w:rsidR="00D054F3" w:rsidRPr="000221C1" w:rsidRDefault="00B87936" w:rsidP="00D054F3">
      <w:pPr>
        <w:pStyle w:val="NormalBold"/>
      </w:pPr>
      <w:r w:rsidRPr="00310A08">
        <w:rPr>
          <w:rStyle w:val="HideTWBExt"/>
          <w:b w:val="0"/>
          <w:szCs w:val="24"/>
        </w:rPr>
        <w:t>&lt;Article&gt;</w:t>
      </w:r>
      <w:r>
        <w:t>Člen 1 – odstavek 1 – točka 13</w:t>
      </w:r>
      <w:r w:rsidRPr="00310A08">
        <w:rPr>
          <w:rStyle w:val="HideTWBExt"/>
          <w:b w:val="0"/>
          <w:szCs w:val="24"/>
        </w:rPr>
        <w:t>&lt;/Article&gt;</w:t>
      </w:r>
    </w:p>
    <w:p w:rsidR="00D054F3" w:rsidRPr="000221C1" w:rsidRDefault="00B87936" w:rsidP="00D054F3">
      <w:r w:rsidRPr="00310A08">
        <w:rPr>
          <w:rStyle w:val="HideTWBExt"/>
        </w:rPr>
        <w:t>&lt;DocAmend2&gt;</w:t>
      </w:r>
      <w:r>
        <w:t>Direktiva 2005/35/ES</w:t>
      </w:r>
      <w:r w:rsidRPr="00310A08">
        <w:rPr>
          <w:rStyle w:val="HideTWBExt"/>
        </w:rPr>
        <w:t>&lt;/DocAmend2&gt;</w:t>
      </w:r>
    </w:p>
    <w:p w:rsidR="00D054F3" w:rsidRPr="000221C1" w:rsidRDefault="00B87936" w:rsidP="00D054F3">
      <w:r w:rsidRPr="00310A08">
        <w:rPr>
          <w:rStyle w:val="HideTWBExt"/>
        </w:rPr>
        <w:t>&lt;Article2&gt;</w:t>
      </w:r>
      <w:r>
        <w:t>Člen 8d – odstavek 1 – točka a b (novo)</w:t>
      </w:r>
      <w:r w:rsidRPr="00310A0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4FE" w:rsidTr="00085456">
        <w:trPr>
          <w:trHeight w:hRule="exact" w:val="240"/>
          <w:jc w:val="center"/>
        </w:trPr>
        <w:tc>
          <w:tcPr>
            <w:tcW w:w="9752" w:type="dxa"/>
            <w:gridSpan w:val="2"/>
          </w:tcPr>
          <w:p w:rsidR="00D054F3" w:rsidRPr="000221C1" w:rsidRDefault="00D054F3" w:rsidP="00085456"/>
        </w:tc>
      </w:tr>
      <w:tr w:rsidR="008C74FE" w:rsidTr="00085456">
        <w:trPr>
          <w:trHeight w:val="240"/>
          <w:jc w:val="center"/>
        </w:trPr>
        <w:tc>
          <w:tcPr>
            <w:tcW w:w="4876" w:type="dxa"/>
          </w:tcPr>
          <w:p w:rsidR="00D054F3" w:rsidRPr="000221C1" w:rsidRDefault="00B87936" w:rsidP="00085456">
            <w:pPr>
              <w:pStyle w:val="AmColumnHeading"/>
            </w:pPr>
            <w:r>
              <w:t>Besedilo, ki ga predlaga Komisija</w:t>
            </w:r>
          </w:p>
        </w:tc>
        <w:tc>
          <w:tcPr>
            <w:tcW w:w="4876" w:type="dxa"/>
          </w:tcPr>
          <w:p w:rsidR="00D054F3" w:rsidRPr="000221C1" w:rsidRDefault="00B87936" w:rsidP="00085456">
            <w:pPr>
              <w:pStyle w:val="AmColumnHeading"/>
            </w:pPr>
            <w:r>
              <w:t>Predlog spremembe</w:t>
            </w:r>
          </w:p>
        </w:tc>
      </w:tr>
      <w:tr w:rsidR="008C74FE" w:rsidTr="00085456">
        <w:trPr>
          <w:jc w:val="center"/>
        </w:trPr>
        <w:tc>
          <w:tcPr>
            <w:tcW w:w="4876" w:type="dxa"/>
          </w:tcPr>
          <w:p w:rsidR="00D054F3" w:rsidRPr="000221C1" w:rsidRDefault="00D054F3" w:rsidP="00085456">
            <w:pPr>
              <w:pStyle w:val="Normal6a"/>
            </w:pPr>
          </w:p>
        </w:tc>
        <w:tc>
          <w:tcPr>
            <w:tcW w:w="4876" w:type="dxa"/>
          </w:tcPr>
          <w:p w:rsidR="00D054F3" w:rsidRPr="000221C1" w:rsidRDefault="00B87936" w:rsidP="00085456">
            <w:pPr>
              <w:pStyle w:val="Normal6a"/>
            </w:pPr>
            <w:r>
              <w:rPr>
                <w:b/>
                <w:i/>
              </w:rPr>
              <w:t>(ab)</w:t>
            </w:r>
            <w:r>
              <w:tab/>
            </w:r>
            <w:r>
              <w:rPr>
                <w:b/>
                <w:i/>
              </w:rPr>
              <w:t>kategorijo velikosti ladje;</w:t>
            </w:r>
          </w:p>
        </w:tc>
      </w:tr>
    </w:tbl>
    <w:p w:rsidR="00D054F3" w:rsidRPr="000221C1" w:rsidRDefault="00B87936" w:rsidP="00D054F3">
      <w:pPr>
        <w:pStyle w:val="AmJustTitle"/>
      </w:pPr>
      <w:r w:rsidRPr="00310A08">
        <w:rPr>
          <w:rStyle w:val="HideTWBExt"/>
          <w:i w:val="0"/>
          <w:szCs w:val="24"/>
        </w:rPr>
        <w:t>&lt;TitreJust&gt;</w:t>
      </w:r>
      <w:r>
        <w:t>Obrazložitev</w:t>
      </w:r>
      <w:r w:rsidRPr="00310A08">
        <w:rPr>
          <w:rStyle w:val="HideTWBExt"/>
          <w:i w:val="0"/>
          <w:szCs w:val="24"/>
        </w:rPr>
        <w:t>&lt;/TitreJust&gt;</w:t>
      </w:r>
    </w:p>
    <w:p w:rsidR="00D054F3" w:rsidRPr="000221C1" w:rsidRDefault="00B87936" w:rsidP="00D054F3">
      <w:pPr>
        <w:pStyle w:val="AmJustText"/>
      </w:pPr>
      <w:r>
        <w:t>Države članice naj vzpostavijo večstopenjsko strukturo kazni, kjer se globe ali kazni povečujejo z velikostjo plovila. Za daljše ladje naj se za podobne kršitve izrečejo večje kazni v primerjavi z manjšimi ladjami.</w:t>
      </w:r>
    </w:p>
    <w:p w:rsidR="00D054F3" w:rsidRPr="000221C1" w:rsidRDefault="00B87936" w:rsidP="00D054F3">
      <w:r w:rsidRPr="00310A08">
        <w:rPr>
          <w:rStyle w:val="HideTWBExt"/>
        </w:rPr>
        <w:t>&lt;/Amend&gt;</w:t>
      </w:r>
    </w:p>
    <w:p w:rsidR="00D054F3" w:rsidRPr="000221C1" w:rsidRDefault="00B87936" w:rsidP="00D054F3">
      <w:pPr>
        <w:pStyle w:val="AmNumberTabs"/>
      </w:pPr>
      <w:r w:rsidRPr="00310A08">
        <w:rPr>
          <w:rStyle w:val="HideTWBExt"/>
          <w:b w:val="0"/>
          <w:szCs w:val="24"/>
        </w:rPr>
        <w:t>&lt;Amend&gt;</w:t>
      </w:r>
      <w:r>
        <w:t>Predlog spremembe</w:t>
      </w:r>
      <w:r>
        <w:tab/>
      </w:r>
      <w:r>
        <w:tab/>
      </w:r>
      <w:r w:rsidRPr="00310A08">
        <w:rPr>
          <w:rStyle w:val="HideTWBExt"/>
          <w:b w:val="0"/>
          <w:szCs w:val="24"/>
        </w:rPr>
        <w:t>&lt;NumAm&gt;</w:t>
      </w:r>
      <w:r>
        <w:t>28</w:t>
      </w:r>
      <w:r w:rsidRPr="00310A08">
        <w:rPr>
          <w:rStyle w:val="HideTWBExt"/>
          <w:b w:val="0"/>
          <w:szCs w:val="24"/>
        </w:rPr>
        <w:t>&lt;/NumAm&gt;</w:t>
      </w:r>
    </w:p>
    <w:p w:rsidR="00D054F3" w:rsidRPr="000221C1" w:rsidRDefault="00B87936" w:rsidP="00D054F3">
      <w:pPr>
        <w:pStyle w:val="NormalBold12b"/>
      </w:pPr>
      <w:r w:rsidRPr="00310A08">
        <w:rPr>
          <w:rStyle w:val="HideTWBExt"/>
          <w:b w:val="0"/>
          <w:szCs w:val="24"/>
        </w:rPr>
        <w:t>&lt;DocAmend&gt;</w:t>
      </w:r>
      <w:r>
        <w:t>Predlog direktive</w:t>
      </w:r>
      <w:r w:rsidRPr="00310A08">
        <w:rPr>
          <w:rStyle w:val="HideTWBExt"/>
          <w:b w:val="0"/>
          <w:szCs w:val="24"/>
        </w:rPr>
        <w:t>&lt;/DocAmend&gt;</w:t>
      </w:r>
    </w:p>
    <w:p w:rsidR="00D054F3" w:rsidRPr="000221C1" w:rsidRDefault="00B87936" w:rsidP="00D054F3">
      <w:pPr>
        <w:pStyle w:val="NormalBold"/>
      </w:pPr>
      <w:r w:rsidRPr="00310A08">
        <w:rPr>
          <w:rStyle w:val="HideTWBExt"/>
          <w:b w:val="0"/>
          <w:szCs w:val="24"/>
        </w:rPr>
        <w:t>&lt;Article&gt;</w:t>
      </w:r>
      <w:r>
        <w:t>Člen 1 – odstavek 1 – točka 13</w:t>
      </w:r>
      <w:r w:rsidRPr="00310A08">
        <w:rPr>
          <w:rStyle w:val="HideTWBExt"/>
          <w:b w:val="0"/>
          <w:szCs w:val="24"/>
        </w:rPr>
        <w:t>&lt;/Article&gt;</w:t>
      </w:r>
    </w:p>
    <w:p w:rsidR="00D054F3" w:rsidRPr="000221C1" w:rsidRDefault="00B87936" w:rsidP="00D054F3">
      <w:r w:rsidRPr="00310A08">
        <w:rPr>
          <w:rStyle w:val="HideTWBExt"/>
        </w:rPr>
        <w:t>&lt;DocAmend2&gt;</w:t>
      </w:r>
      <w:r>
        <w:t>Direktiva 2005/35/ES</w:t>
      </w:r>
      <w:r w:rsidRPr="00310A08">
        <w:rPr>
          <w:rStyle w:val="HideTWBExt"/>
        </w:rPr>
        <w:t>&lt;/DocAmend2&gt;</w:t>
      </w:r>
    </w:p>
    <w:p w:rsidR="00D054F3" w:rsidRPr="000221C1" w:rsidRDefault="00B87936" w:rsidP="00D054F3">
      <w:r w:rsidRPr="00310A08">
        <w:rPr>
          <w:rStyle w:val="HideTWBExt"/>
        </w:rPr>
        <w:t>&lt;Article2&gt;</w:t>
      </w:r>
      <w:r>
        <w:t>Člen 8d – odstavek 1 – točka c</w:t>
      </w:r>
      <w:r w:rsidRPr="00310A0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4FE" w:rsidTr="00085456">
        <w:trPr>
          <w:trHeight w:hRule="exact" w:val="240"/>
          <w:jc w:val="center"/>
        </w:trPr>
        <w:tc>
          <w:tcPr>
            <w:tcW w:w="9752" w:type="dxa"/>
            <w:gridSpan w:val="2"/>
          </w:tcPr>
          <w:p w:rsidR="00D054F3" w:rsidRPr="000221C1" w:rsidRDefault="00D054F3" w:rsidP="00085456"/>
        </w:tc>
      </w:tr>
      <w:tr w:rsidR="008C74FE" w:rsidTr="00085456">
        <w:trPr>
          <w:trHeight w:val="240"/>
          <w:jc w:val="center"/>
        </w:trPr>
        <w:tc>
          <w:tcPr>
            <w:tcW w:w="4876" w:type="dxa"/>
          </w:tcPr>
          <w:p w:rsidR="00D054F3" w:rsidRPr="000221C1" w:rsidRDefault="00B87936" w:rsidP="00085456">
            <w:pPr>
              <w:pStyle w:val="AmColumnHeading"/>
            </w:pPr>
            <w:r>
              <w:t>Besedilo, ki ga predlaga Komisija</w:t>
            </w:r>
          </w:p>
        </w:tc>
        <w:tc>
          <w:tcPr>
            <w:tcW w:w="4876" w:type="dxa"/>
          </w:tcPr>
          <w:p w:rsidR="00D054F3" w:rsidRPr="000221C1" w:rsidRDefault="00B87936" w:rsidP="00085456">
            <w:pPr>
              <w:pStyle w:val="AmColumnHeading"/>
            </w:pPr>
            <w:r>
              <w:t>Predlog spremembe</w:t>
            </w:r>
          </w:p>
        </w:tc>
      </w:tr>
      <w:tr w:rsidR="008C74FE" w:rsidTr="00085456">
        <w:trPr>
          <w:jc w:val="center"/>
        </w:trPr>
        <w:tc>
          <w:tcPr>
            <w:tcW w:w="4876" w:type="dxa"/>
          </w:tcPr>
          <w:p w:rsidR="00D054F3" w:rsidRPr="000221C1" w:rsidRDefault="00B87936" w:rsidP="00085456">
            <w:pPr>
              <w:pStyle w:val="Normal6a"/>
            </w:pPr>
            <w:r>
              <w:t>(c)</w:t>
            </w:r>
            <w:r>
              <w:tab/>
              <w:t>škodo, ki jo izpust povzroči za okolje ali zdravje ljudi;</w:t>
            </w:r>
          </w:p>
        </w:tc>
        <w:tc>
          <w:tcPr>
            <w:tcW w:w="4876" w:type="dxa"/>
          </w:tcPr>
          <w:p w:rsidR="00D054F3" w:rsidRPr="000221C1" w:rsidRDefault="00B87936" w:rsidP="00085456">
            <w:pPr>
              <w:pStyle w:val="Normal6a"/>
            </w:pPr>
            <w:r>
              <w:t>(c)</w:t>
            </w:r>
            <w:r>
              <w:tab/>
              <w:t>škodo, ki jo izpust povzroči za okolje ali zdravje ljudi</w:t>
            </w:r>
            <w:r>
              <w:rPr>
                <w:b/>
                <w:i/>
              </w:rPr>
              <w:t>, presojo vplivov na okolje in stroške sanacije okolja</w:t>
            </w:r>
            <w:r>
              <w:t>;</w:t>
            </w:r>
          </w:p>
        </w:tc>
      </w:tr>
    </w:tbl>
    <w:p w:rsidR="00D054F3" w:rsidRPr="000221C1" w:rsidRDefault="00B87936" w:rsidP="00D054F3">
      <w:pPr>
        <w:pStyle w:val="AmJustTitle"/>
      </w:pPr>
      <w:r w:rsidRPr="00310A08">
        <w:rPr>
          <w:rStyle w:val="HideTWBExt"/>
          <w:i w:val="0"/>
          <w:szCs w:val="24"/>
        </w:rPr>
        <w:t>&lt;TitreJust&gt;</w:t>
      </w:r>
      <w:r>
        <w:t>Obrazložitev</w:t>
      </w:r>
      <w:r w:rsidRPr="00310A08">
        <w:rPr>
          <w:rStyle w:val="HideTWBExt"/>
          <w:i w:val="0"/>
          <w:szCs w:val="24"/>
        </w:rPr>
        <w:t>&lt;/TitreJust&gt;</w:t>
      </w:r>
    </w:p>
    <w:p w:rsidR="00D054F3" w:rsidRPr="000221C1" w:rsidRDefault="00B87936" w:rsidP="00D054F3">
      <w:pPr>
        <w:pStyle w:val="AmJustText"/>
      </w:pPr>
      <w:r>
        <w:t>Države članice naj pripravijo oceno vpliva kršitve na okolje, pri čemer naj upoštevajo dejavnike, kot so občutljivost lokalnega ekosistema, morebitna škoda za prostoživeče živali in rastline ter škoda na obalnih območjih, pri čemer naj kazni prilagodijo glede na resnost vpliva na okolje ter se osredotočijo na blažitev učinkov in obnovitev prizadetih ekosistemov.</w:t>
      </w:r>
    </w:p>
    <w:p w:rsidR="00D054F3" w:rsidRPr="000221C1" w:rsidRDefault="00B87936" w:rsidP="00D054F3">
      <w:pPr>
        <w:pStyle w:val="AmJustText"/>
      </w:pPr>
      <w:r>
        <w:t>Kazni bi morale kriti stroške za odpravo okoljske škode, ki jo je povzročil nezakonit izpust, pri čemer morajo onesnaževalci nositi finančno odgovornost za čiščenje in obnovo.</w:t>
      </w:r>
    </w:p>
    <w:p w:rsidR="00D054F3" w:rsidRPr="000221C1" w:rsidRDefault="00B87936" w:rsidP="00D054F3">
      <w:r w:rsidRPr="00310A08">
        <w:rPr>
          <w:rStyle w:val="HideTWBExt"/>
        </w:rPr>
        <w:t>&lt;/Amend&gt;</w:t>
      </w:r>
    </w:p>
    <w:p w:rsidR="00D054F3" w:rsidRPr="000221C1" w:rsidRDefault="00B87936" w:rsidP="00D054F3">
      <w:pPr>
        <w:pStyle w:val="AmNumberTabs"/>
      </w:pPr>
      <w:r w:rsidRPr="00310A08">
        <w:rPr>
          <w:rStyle w:val="HideTWBExt"/>
          <w:b w:val="0"/>
          <w:szCs w:val="24"/>
        </w:rPr>
        <w:t>&lt;Amend&gt;</w:t>
      </w:r>
      <w:r>
        <w:t>Predlog spremembe</w:t>
      </w:r>
      <w:r>
        <w:tab/>
      </w:r>
      <w:r>
        <w:tab/>
      </w:r>
      <w:r w:rsidRPr="00310A08">
        <w:rPr>
          <w:rStyle w:val="HideTWBExt"/>
          <w:b w:val="0"/>
          <w:szCs w:val="24"/>
        </w:rPr>
        <w:t>&lt;NumAm&gt;</w:t>
      </w:r>
      <w:r>
        <w:t>29</w:t>
      </w:r>
      <w:r w:rsidRPr="00310A08">
        <w:rPr>
          <w:rStyle w:val="HideTWBExt"/>
          <w:b w:val="0"/>
          <w:szCs w:val="24"/>
        </w:rPr>
        <w:t>&lt;/NumAm&gt;</w:t>
      </w:r>
    </w:p>
    <w:p w:rsidR="00D054F3" w:rsidRPr="000221C1" w:rsidRDefault="00B87936" w:rsidP="00D054F3">
      <w:pPr>
        <w:pStyle w:val="NormalBold12b"/>
      </w:pPr>
      <w:r w:rsidRPr="00310A08">
        <w:rPr>
          <w:rStyle w:val="HideTWBExt"/>
          <w:b w:val="0"/>
          <w:szCs w:val="24"/>
        </w:rPr>
        <w:t>&lt;DocAmend&gt;</w:t>
      </w:r>
      <w:r>
        <w:t>Predlog direktive</w:t>
      </w:r>
      <w:r w:rsidRPr="00310A08">
        <w:rPr>
          <w:rStyle w:val="HideTWBExt"/>
          <w:b w:val="0"/>
          <w:szCs w:val="24"/>
        </w:rPr>
        <w:t>&lt;/DocAmend&gt;</w:t>
      </w:r>
    </w:p>
    <w:p w:rsidR="00D054F3" w:rsidRPr="000221C1" w:rsidRDefault="00B87936" w:rsidP="00D054F3">
      <w:pPr>
        <w:pStyle w:val="NormalBold"/>
      </w:pPr>
      <w:r w:rsidRPr="00310A08">
        <w:rPr>
          <w:rStyle w:val="HideTWBExt"/>
          <w:b w:val="0"/>
          <w:szCs w:val="24"/>
        </w:rPr>
        <w:t>&lt;Article&gt;</w:t>
      </w:r>
      <w:r>
        <w:t>Člen 1 – odstavek 1 – točka 13</w:t>
      </w:r>
      <w:r w:rsidRPr="00310A08">
        <w:rPr>
          <w:rStyle w:val="HideTWBExt"/>
          <w:b w:val="0"/>
          <w:szCs w:val="24"/>
        </w:rPr>
        <w:t>&lt;/Article&gt;</w:t>
      </w:r>
    </w:p>
    <w:p w:rsidR="00D054F3" w:rsidRPr="000221C1" w:rsidRDefault="00B87936" w:rsidP="00D054F3">
      <w:r w:rsidRPr="00310A08">
        <w:rPr>
          <w:rStyle w:val="HideTWBExt"/>
        </w:rPr>
        <w:t>&lt;DocAmend2&gt;</w:t>
      </w:r>
      <w:r>
        <w:t>Direktiva 2005/35/ES</w:t>
      </w:r>
      <w:r w:rsidRPr="00310A08">
        <w:rPr>
          <w:rStyle w:val="HideTWBExt"/>
        </w:rPr>
        <w:t>&lt;/DocAmend2&gt;</w:t>
      </w:r>
    </w:p>
    <w:p w:rsidR="00D054F3" w:rsidRPr="000221C1" w:rsidRDefault="00B87936" w:rsidP="00D054F3">
      <w:r w:rsidRPr="00310A08">
        <w:rPr>
          <w:rStyle w:val="HideTWBExt"/>
        </w:rPr>
        <w:t>&lt;Article2&gt;</w:t>
      </w:r>
      <w:r>
        <w:t>Člen 8d – odstavek 1 – točka f a (novo)</w:t>
      </w:r>
      <w:r w:rsidRPr="00310A0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4FE" w:rsidTr="00085456">
        <w:trPr>
          <w:trHeight w:hRule="exact" w:val="240"/>
          <w:jc w:val="center"/>
        </w:trPr>
        <w:tc>
          <w:tcPr>
            <w:tcW w:w="9752" w:type="dxa"/>
            <w:gridSpan w:val="2"/>
          </w:tcPr>
          <w:p w:rsidR="00D054F3" w:rsidRPr="000221C1" w:rsidRDefault="00D054F3" w:rsidP="00085456"/>
        </w:tc>
      </w:tr>
      <w:tr w:rsidR="008C74FE" w:rsidTr="00085456">
        <w:trPr>
          <w:trHeight w:val="240"/>
          <w:jc w:val="center"/>
        </w:trPr>
        <w:tc>
          <w:tcPr>
            <w:tcW w:w="4876" w:type="dxa"/>
          </w:tcPr>
          <w:p w:rsidR="00D054F3" w:rsidRPr="000221C1" w:rsidRDefault="00B87936" w:rsidP="00085456">
            <w:pPr>
              <w:pStyle w:val="AmColumnHeading"/>
            </w:pPr>
            <w:r>
              <w:t>Besedilo, ki ga predlaga Komisija</w:t>
            </w:r>
          </w:p>
        </w:tc>
        <w:tc>
          <w:tcPr>
            <w:tcW w:w="4876" w:type="dxa"/>
          </w:tcPr>
          <w:p w:rsidR="00D054F3" w:rsidRPr="000221C1" w:rsidRDefault="00B87936" w:rsidP="00085456">
            <w:pPr>
              <w:pStyle w:val="AmColumnHeading"/>
            </w:pPr>
            <w:r>
              <w:t>Predlog spremembe</w:t>
            </w:r>
          </w:p>
        </w:tc>
      </w:tr>
      <w:tr w:rsidR="008C74FE" w:rsidTr="00085456">
        <w:trPr>
          <w:jc w:val="center"/>
        </w:trPr>
        <w:tc>
          <w:tcPr>
            <w:tcW w:w="4876" w:type="dxa"/>
          </w:tcPr>
          <w:p w:rsidR="00D054F3" w:rsidRPr="000221C1" w:rsidRDefault="00D054F3" w:rsidP="00085456">
            <w:pPr>
              <w:pStyle w:val="Normal6a"/>
            </w:pPr>
          </w:p>
        </w:tc>
        <w:tc>
          <w:tcPr>
            <w:tcW w:w="4876" w:type="dxa"/>
          </w:tcPr>
          <w:p w:rsidR="00D054F3" w:rsidRPr="000221C1" w:rsidRDefault="00B87936" w:rsidP="00085456">
            <w:pPr>
              <w:pStyle w:val="Normal6a"/>
            </w:pPr>
            <w:r>
              <w:rPr>
                <w:b/>
                <w:i/>
              </w:rPr>
              <w:t>(fa)</w:t>
            </w:r>
            <w:r>
              <w:tab/>
            </w:r>
            <w:r>
              <w:rPr>
                <w:b/>
                <w:i/>
              </w:rPr>
              <w:t>ukrepe odgovorne osebe ali družbe za obvestitev pristojnih organov oziroma nadrejenih, če gre za zaposlenega pri družbi;</w:t>
            </w:r>
          </w:p>
        </w:tc>
      </w:tr>
    </w:tbl>
    <w:p w:rsidR="00D054F3" w:rsidRPr="000221C1" w:rsidRDefault="00B87936" w:rsidP="00D054F3">
      <w:pPr>
        <w:pStyle w:val="AmJustTitle"/>
      </w:pPr>
      <w:r w:rsidRPr="00310A08">
        <w:rPr>
          <w:rStyle w:val="HideTWBExt"/>
          <w:i w:val="0"/>
          <w:szCs w:val="24"/>
        </w:rPr>
        <w:t>&lt;TitreJust&gt;</w:t>
      </w:r>
      <w:r>
        <w:t>Obrazložitev</w:t>
      </w:r>
      <w:r w:rsidRPr="00310A08">
        <w:rPr>
          <w:rStyle w:val="HideTWBExt"/>
          <w:i w:val="0"/>
          <w:szCs w:val="24"/>
        </w:rPr>
        <w:t>&lt;/TitreJust&gt;</w:t>
      </w:r>
    </w:p>
    <w:p w:rsidR="00D054F3" w:rsidRPr="000221C1" w:rsidRDefault="00B87936" w:rsidP="00D054F3">
      <w:pPr>
        <w:pStyle w:val="AmJustText"/>
      </w:pPr>
      <w:r>
        <w:t>Države članice lahko znižajo kazni za posameznike, ki o kršitvi obvestijo organe, oziroma če gre za zaposlene, svoje nadrejene, da se uravnotežita odgovornost in sodelovanje ter spodbuja okoljska odgovornost. S tem se lahko spodbujata poštenost in učinkovita uporaba virov ter se pospeši odprava škode, hkrati pa se zagotavljata pravičnost in enakost pri obravnavi okoljskih kršitev.</w:t>
      </w:r>
    </w:p>
    <w:p w:rsidR="00D054F3" w:rsidRPr="000221C1" w:rsidRDefault="00B87936" w:rsidP="00D054F3">
      <w:r w:rsidRPr="00310A08">
        <w:rPr>
          <w:rStyle w:val="HideTWBExt"/>
        </w:rPr>
        <w:t>&lt;/Amend&gt;</w:t>
      </w:r>
    </w:p>
    <w:p w:rsidR="00D054F3" w:rsidRPr="000221C1" w:rsidRDefault="00B87936" w:rsidP="00D054F3">
      <w:pPr>
        <w:pStyle w:val="AmNumberTabs"/>
      </w:pPr>
      <w:r w:rsidRPr="00310A08">
        <w:rPr>
          <w:rStyle w:val="HideTWBExt"/>
          <w:b w:val="0"/>
          <w:szCs w:val="24"/>
        </w:rPr>
        <w:t>&lt;Amend&gt;</w:t>
      </w:r>
      <w:r>
        <w:t>Predlog spremembe</w:t>
      </w:r>
      <w:r>
        <w:tab/>
      </w:r>
      <w:r>
        <w:tab/>
      </w:r>
      <w:r w:rsidRPr="00310A08">
        <w:rPr>
          <w:rStyle w:val="HideTWBExt"/>
          <w:b w:val="0"/>
          <w:szCs w:val="24"/>
        </w:rPr>
        <w:t>&lt;NumAm&gt;</w:t>
      </w:r>
      <w:r>
        <w:t>30</w:t>
      </w:r>
      <w:r w:rsidRPr="00310A08">
        <w:rPr>
          <w:rStyle w:val="HideTWBExt"/>
          <w:b w:val="0"/>
          <w:szCs w:val="24"/>
        </w:rPr>
        <w:t>&lt;/NumAm&gt;</w:t>
      </w:r>
    </w:p>
    <w:p w:rsidR="00D054F3" w:rsidRPr="000221C1" w:rsidRDefault="00B87936" w:rsidP="00D054F3">
      <w:pPr>
        <w:pStyle w:val="NormalBold12b"/>
      </w:pPr>
      <w:r w:rsidRPr="00310A08">
        <w:rPr>
          <w:rStyle w:val="HideTWBExt"/>
          <w:b w:val="0"/>
          <w:szCs w:val="24"/>
        </w:rPr>
        <w:t>&lt;DocAmend&gt;</w:t>
      </w:r>
      <w:r>
        <w:t>Predlog direktive</w:t>
      </w:r>
      <w:r w:rsidRPr="00310A08">
        <w:rPr>
          <w:rStyle w:val="HideTWBExt"/>
          <w:b w:val="0"/>
          <w:szCs w:val="24"/>
        </w:rPr>
        <w:t>&lt;/DocAmend&gt;</w:t>
      </w:r>
    </w:p>
    <w:p w:rsidR="00D054F3" w:rsidRPr="000221C1" w:rsidRDefault="00B87936" w:rsidP="00D054F3">
      <w:pPr>
        <w:pStyle w:val="NormalBold"/>
      </w:pPr>
      <w:r w:rsidRPr="00310A08">
        <w:rPr>
          <w:rStyle w:val="HideTWBExt"/>
          <w:b w:val="0"/>
          <w:szCs w:val="24"/>
        </w:rPr>
        <w:t>&lt;Article&gt;</w:t>
      </w:r>
      <w:r>
        <w:t>Člen 1 – odstavek 1 – točka 13</w:t>
      </w:r>
      <w:r w:rsidRPr="00310A08">
        <w:rPr>
          <w:rStyle w:val="HideTWBExt"/>
          <w:b w:val="0"/>
          <w:szCs w:val="24"/>
        </w:rPr>
        <w:t>&lt;/Article&gt;</w:t>
      </w:r>
    </w:p>
    <w:p w:rsidR="00D054F3" w:rsidRPr="000221C1" w:rsidRDefault="00B87936" w:rsidP="00D054F3">
      <w:r w:rsidRPr="00310A08">
        <w:rPr>
          <w:rStyle w:val="HideTWBExt"/>
        </w:rPr>
        <w:t>&lt;DocAmend2&gt;</w:t>
      </w:r>
      <w:r>
        <w:t>Direktiva 2005/35/ES</w:t>
      </w:r>
      <w:r w:rsidRPr="00310A08">
        <w:rPr>
          <w:rStyle w:val="HideTWBExt"/>
        </w:rPr>
        <w:t>&lt;/DocAmend2&gt;</w:t>
      </w:r>
    </w:p>
    <w:p w:rsidR="00D054F3" w:rsidRPr="000221C1" w:rsidRDefault="00B87936" w:rsidP="00D054F3">
      <w:r w:rsidRPr="00310A08">
        <w:rPr>
          <w:rStyle w:val="HideTWBExt"/>
        </w:rPr>
        <w:t>&lt;Article2&gt;</w:t>
      </w:r>
      <w:r>
        <w:t>Člen 8d – odstavek 1 – točka h</w:t>
      </w:r>
      <w:r w:rsidRPr="00310A0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4FE" w:rsidTr="00085456">
        <w:trPr>
          <w:trHeight w:hRule="exact" w:val="240"/>
          <w:jc w:val="center"/>
        </w:trPr>
        <w:tc>
          <w:tcPr>
            <w:tcW w:w="9752" w:type="dxa"/>
            <w:gridSpan w:val="2"/>
          </w:tcPr>
          <w:p w:rsidR="00D054F3" w:rsidRPr="000221C1" w:rsidRDefault="00D054F3" w:rsidP="00085456"/>
        </w:tc>
      </w:tr>
      <w:tr w:rsidR="008C74FE" w:rsidTr="00085456">
        <w:trPr>
          <w:trHeight w:val="240"/>
          <w:jc w:val="center"/>
        </w:trPr>
        <w:tc>
          <w:tcPr>
            <w:tcW w:w="4876" w:type="dxa"/>
          </w:tcPr>
          <w:p w:rsidR="00D054F3" w:rsidRPr="000221C1" w:rsidRDefault="00B87936" w:rsidP="00085456">
            <w:pPr>
              <w:pStyle w:val="AmColumnHeading"/>
            </w:pPr>
            <w:r>
              <w:t>Besedilo, ki ga predlaga Komisija</w:t>
            </w:r>
          </w:p>
        </w:tc>
        <w:tc>
          <w:tcPr>
            <w:tcW w:w="4876" w:type="dxa"/>
          </w:tcPr>
          <w:p w:rsidR="00D054F3" w:rsidRPr="000221C1" w:rsidRDefault="00B87936" w:rsidP="00085456">
            <w:pPr>
              <w:pStyle w:val="AmColumnHeading"/>
            </w:pPr>
            <w:r>
              <w:t>Predlog spremembe</w:t>
            </w:r>
          </w:p>
        </w:tc>
      </w:tr>
      <w:tr w:rsidR="008C74FE" w:rsidTr="00085456">
        <w:trPr>
          <w:jc w:val="center"/>
        </w:trPr>
        <w:tc>
          <w:tcPr>
            <w:tcW w:w="4876" w:type="dxa"/>
          </w:tcPr>
          <w:p w:rsidR="00D054F3" w:rsidRPr="000221C1" w:rsidRDefault="00B87936" w:rsidP="00085456">
            <w:pPr>
              <w:pStyle w:val="Normal6a"/>
            </w:pPr>
            <w:r>
              <w:t>(h)</w:t>
            </w:r>
            <w:r>
              <w:tab/>
            </w:r>
            <w:r>
              <w:rPr>
                <w:b/>
                <w:i/>
              </w:rPr>
              <w:t>vse prejšnje kršitve</w:t>
            </w:r>
            <w:r>
              <w:t xml:space="preserve"> odgovorne osebe.</w:t>
            </w:r>
          </w:p>
        </w:tc>
        <w:tc>
          <w:tcPr>
            <w:tcW w:w="4876" w:type="dxa"/>
          </w:tcPr>
          <w:p w:rsidR="00D054F3" w:rsidRPr="000221C1" w:rsidRDefault="00B87936" w:rsidP="00085456">
            <w:pPr>
              <w:pStyle w:val="Normal6a"/>
            </w:pPr>
            <w:r>
              <w:t>(h)</w:t>
            </w:r>
            <w:r>
              <w:tab/>
            </w:r>
            <w:r>
              <w:rPr>
                <w:b/>
                <w:i/>
              </w:rPr>
              <w:t>število in obseg prejšnjih kršitev</w:t>
            </w:r>
            <w:r>
              <w:t xml:space="preserve"> odgovorne osebe.</w:t>
            </w:r>
          </w:p>
        </w:tc>
      </w:tr>
    </w:tbl>
    <w:p w:rsidR="00D054F3" w:rsidRPr="000221C1" w:rsidRDefault="00B87936" w:rsidP="00D054F3">
      <w:pPr>
        <w:pStyle w:val="AmJustTitle"/>
      </w:pPr>
      <w:r w:rsidRPr="00310A08">
        <w:rPr>
          <w:rStyle w:val="HideTWBExt"/>
          <w:i w:val="0"/>
          <w:szCs w:val="24"/>
        </w:rPr>
        <w:t>&lt;TitreJust&gt;</w:t>
      </w:r>
      <w:r>
        <w:t>Obrazložitev</w:t>
      </w:r>
      <w:r w:rsidRPr="00310A08">
        <w:rPr>
          <w:rStyle w:val="HideTWBExt"/>
          <w:i w:val="0"/>
          <w:szCs w:val="24"/>
        </w:rPr>
        <w:t>&lt;/TitreJust&gt;</w:t>
      </w:r>
    </w:p>
    <w:p w:rsidR="00D054F3" w:rsidRPr="000221C1" w:rsidRDefault="00B87936" w:rsidP="00D054F3">
      <w:pPr>
        <w:pStyle w:val="AmJustText"/>
      </w:pPr>
      <w:r>
        <w:t>Države članice naj uvedejo sisteme, kjer bodo kazni za večkratne kršitelje strožje. Tako se lahko kazen za vsako naknadno kršitev, ki jo stori ista ladja, poveča. Pri tem je treba prednostno opredeliti jasen prag za število ponovljenih kršitev ter določiti množitelj, ki se uporabi v vsakem primeru. Države članice bi morale razmisliti o eksponentnem povečanju kazni za večkratne kršitelje, kar bi imelo močan odvračilen učinek na ponavljanje kršitev.</w:t>
      </w:r>
    </w:p>
    <w:p w:rsidR="00D054F3" w:rsidRPr="000221C1" w:rsidRDefault="00B87936" w:rsidP="00D054F3">
      <w:r w:rsidRPr="00310A08">
        <w:rPr>
          <w:rStyle w:val="HideTWBExt"/>
        </w:rPr>
        <w:t>&lt;/Amend&gt;</w:t>
      </w:r>
    </w:p>
    <w:p w:rsidR="00D054F3" w:rsidRPr="000221C1" w:rsidRDefault="00B87936" w:rsidP="00D054F3">
      <w:pPr>
        <w:pStyle w:val="AMNumberTabs0"/>
        <w:keepNext/>
      </w:pPr>
      <w:r w:rsidRPr="00310A08">
        <w:rPr>
          <w:rStyle w:val="HideTWBExt"/>
          <w:b w:val="0"/>
          <w:szCs w:val="24"/>
        </w:rPr>
        <w:t>&lt;Amend&gt;</w:t>
      </w:r>
      <w:r>
        <w:t>Predlog spremembe</w:t>
      </w:r>
      <w:r>
        <w:tab/>
      </w:r>
      <w:r>
        <w:tab/>
      </w:r>
      <w:r w:rsidRPr="00310A08">
        <w:rPr>
          <w:rStyle w:val="HideTWBExt"/>
          <w:b w:val="0"/>
          <w:szCs w:val="24"/>
        </w:rPr>
        <w:t>&lt;NumAm&gt;</w:t>
      </w:r>
      <w:r>
        <w:t>31</w:t>
      </w:r>
      <w:r w:rsidRPr="00310A08">
        <w:rPr>
          <w:rStyle w:val="HideTWBExt"/>
          <w:b w:val="0"/>
          <w:szCs w:val="24"/>
        </w:rPr>
        <w:t>&lt;/NumAm&gt;</w:t>
      </w:r>
    </w:p>
    <w:p w:rsidR="00D054F3" w:rsidRPr="000221C1" w:rsidRDefault="00B87936" w:rsidP="00D054F3">
      <w:pPr>
        <w:pStyle w:val="NormalBold12b"/>
        <w:keepNext/>
      </w:pPr>
      <w:r w:rsidRPr="00310A08">
        <w:rPr>
          <w:rStyle w:val="HideTWBExt"/>
          <w:b w:val="0"/>
          <w:szCs w:val="24"/>
        </w:rPr>
        <w:t>&lt;DocAmend&gt;</w:t>
      </w:r>
      <w:r>
        <w:t>Predlog direktive</w:t>
      </w:r>
      <w:r w:rsidRPr="00310A08">
        <w:rPr>
          <w:rStyle w:val="HideTWBExt"/>
          <w:b w:val="0"/>
          <w:szCs w:val="24"/>
        </w:rPr>
        <w:t>&lt;/DocAmend&gt;</w:t>
      </w:r>
    </w:p>
    <w:p w:rsidR="00D054F3" w:rsidRPr="000221C1" w:rsidRDefault="00B87936" w:rsidP="00D054F3">
      <w:pPr>
        <w:pStyle w:val="NormalBold"/>
      </w:pPr>
      <w:r w:rsidRPr="00310A08">
        <w:rPr>
          <w:rStyle w:val="HideTWBExt"/>
          <w:b w:val="0"/>
          <w:szCs w:val="24"/>
        </w:rPr>
        <w:t>&lt;Article&gt;</w:t>
      </w:r>
      <w:r>
        <w:t>Člen 1 – odstavek 1 – točka 13</w:t>
      </w:r>
      <w:r w:rsidRPr="00310A08">
        <w:rPr>
          <w:rStyle w:val="HideTWBExt"/>
          <w:b w:val="0"/>
          <w:szCs w:val="24"/>
        </w:rPr>
        <w:t>&lt;/Article&gt;</w:t>
      </w:r>
    </w:p>
    <w:p w:rsidR="00D054F3" w:rsidRPr="000221C1" w:rsidRDefault="00B87936" w:rsidP="00D054F3">
      <w:pPr>
        <w:keepNext/>
      </w:pPr>
      <w:r w:rsidRPr="00310A08">
        <w:rPr>
          <w:rStyle w:val="HideTWBExt"/>
        </w:rPr>
        <w:t>&lt;DocAmend2&gt;</w:t>
      </w:r>
      <w:r>
        <w:t>Direktiva 2005/35/ES</w:t>
      </w:r>
      <w:r w:rsidRPr="00310A08">
        <w:rPr>
          <w:rStyle w:val="HideTWBExt"/>
        </w:rPr>
        <w:t>&lt;/DocAmend2&gt;</w:t>
      </w:r>
    </w:p>
    <w:p w:rsidR="00D054F3" w:rsidRPr="000221C1" w:rsidRDefault="00B87936" w:rsidP="00D054F3">
      <w:r w:rsidRPr="00310A08">
        <w:rPr>
          <w:rStyle w:val="HideTWBExt"/>
        </w:rPr>
        <w:t>&lt;Article2&gt;</w:t>
      </w:r>
      <w:r>
        <w:t>Člen 8d – odstavek 1 – točka h a (novo)</w:t>
      </w:r>
      <w:r w:rsidRPr="00310A0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4FE" w:rsidTr="00085456">
        <w:trPr>
          <w:jc w:val="center"/>
        </w:trPr>
        <w:tc>
          <w:tcPr>
            <w:tcW w:w="9752" w:type="dxa"/>
            <w:gridSpan w:val="2"/>
          </w:tcPr>
          <w:p w:rsidR="00D054F3" w:rsidRPr="000221C1" w:rsidRDefault="00D054F3" w:rsidP="00085456">
            <w:pPr>
              <w:keepNext/>
            </w:pPr>
          </w:p>
        </w:tc>
      </w:tr>
      <w:tr w:rsidR="008C74FE" w:rsidTr="00085456">
        <w:trPr>
          <w:jc w:val="center"/>
        </w:trPr>
        <w:tc>
          <w:tcPr>
            <w:tcW w:w="4876" w:type="dxa"/>
            <w:hideMark/>
          </w:tcPr>
          <w:p w:rsidR="00D054F3" w:rsidRPr="000221C1" w:rsidRDefault="00B87936" w:rsidP="00085456">
            <w:pPr>
              <w:pStyle w:val="ColumnHeading"/>
              <w:keepNext/>
            </w:pPr>
            <w:r>
              <w:t>Besedilo, ki ga predlaga Komisija</w:t>
            </w:r>
          </w:p>
        </w:tc>
        <w:tc>
          <w:tcPr>
            <w:tcW w:w="4876" w:type="dxa"/>
            <w:hideMark/>
          </w:tcPr>
          <w:p w:rsidR="00D054F3" w:rsidRPr="000221C1" w:rsidRDefault="00B87936" w:rsidP="00085456">
            <w:pPr>
              <w:pStyle w:val="ColumnHeading"/>
              <w:keepNext/>
            </w:pPr>
            <w:r>
              <w:t>Predlog spremembe</w:t>
            </w:r>
          </w:p>
        </w:tc>
      </w:tr>
      <w:tr w:rsidR="008C74FE" w:rsidTr="00085456">
        <w:trPr>
          <w:jc w:val="center"/>
        </w:trPr>
        <w:tc>
          <w:tcPr>
            <w:tcW w:w="4876" w:type="dxa"/>
          </w:tcPr>
          <w:p w:rsidR="00D054F3" w:rsidRPr="000221C1" w:rsidRDefault="00D054F3" w:rsidP="00085456">
            <w:pPr>
              <w:pStyle w:val="Normal6"/>
            </w:pPr>
          </w:p>
        </w:tc>
        <w:tc>
          <w:tcPr>
            <w:tcW w:w="4876" w:type="dxa"/>
            <w:hideMark/>
          </w:tcPr>
          <w:p w:rsidR="00D054F3" w:rsidRPr="000221C1" w:rsidRDefault="00B87936" w:rsidP="00085456">
            <w:pPr>
              <w:pStyle w:val="Normal6"/>
              <w:rPr>
                <w:szCs w:val="24"/>
              </w:rPr>
            </w:pPr>
            <w:r>
              <w:rPr>
                <w:b/>
                <w:i/>
              </w:rPr>
              <w:t>(ha)</w:t>
            </w:r>
            <w:r>
              <w:rPr>
                <w:b/>
                <w:i/>
              </w:rPr>
              <w:tab/>
              <w:t>obseg škode, ki jo izpust povzroči morskim organizmom, tudi populacijam rib, in njegov poznejši vpliv na ribolovne dejavnosti in obalne skupnosti.</w:t>
            </w:r>
          </w:p>
        </w:tc>
      </w:tr>
    </w:tbl>
    <w:p w:rsidR="00D054F3" w:rsidRPr="000221C1" w:rsidRDefault="00B87936" w:rsidP="00D054F3">
      <w:r w:rsidRPr="00310A08">
        <w:rPr>
          <w:rStyle w:val="HideTWBExt"/>
        </w:rPr>
        <w:t>&lt;/Amend&gt;</w:t>
      </w:r>
    </w:p>
    <w:p w:rsidR="00D054F3" w:rsidRPr="000221C1" w:rsidRDefault="00B87936" w:rsidP="00D054F3">
      <w:pPr>
        <w:pStyle w:val="AMNumberTabs0"/>
        <w:keepNext/>
      </w:pPr>
      <w:r w:rsidRPr="00310A08">
        <w:rPr>
          <w:rStyle w:val="HideTWBExt"/>
          <w:b w:val="0"/>
          <w:szCs w:val="24"/>
        </w:rPr>
        <w:t>&lt;Amend&gt;</w:t>
      </w:r>
      <w:r>
        <w:t>Predlog spremembe</w:t>
      </w:r>
      <w:r>
        <w:tab/>
      </w:r>
      <w:r>
        <w:tab/>
      </w:r>
      <w:r w:rsidRPr="00310A08">
        <w:rPr>
          <w:rStyle w:val="HideTWBExt"/>
          <w:b w:val="0"/>
          <w:szCs w:val="24"/>
        </w:rPr>
        <w:t>&lt;NumAm&gt;</w:t>
      </w:r>
      <w:r>
        <w:t>32</w:t>
      </w:r>
      <w:r w:rsidRPr="00310A08">
        <w:rPr>
          <w:rStyle w:val="HideTWBExt"/>
          <w:b w:val="0"/>
          <w:szCs w:val="24"/>
        </w:rPr>
        <w:t>&lt;/NumAm&gt;</w:t>
      </w:r>
    </w:p>
    <w:p w:rsidR="00D054F3" w:rsidRPr="000221C1" w:rsidRDefault="00B87936" w:rsidP="00D054F3">
      <w:pPr>
        <w:pStyle w:val="NormalBold12b"/>
        <w:keepNext/>
      </w:pPr>
      <w:r w:rsidRPr="00310A08">
        <w:rPr>
          <w:rStyle w:val="HideTWBExt"/>
          <w:b w:val="0"/>
          <w:szCs w:val="24"/>
        </w:rPr>
        <w:t>&lt;DocAmend&gt;</w:t>
      </w:r>
      <w:r>
        <w:t>Predlog direktive</w:t>
      </w:r>
      <w:r w:rsidRPr="00310A08">
        <w:rPr>
          <w:rStyle w:val="HideTWBExt"/>
          <w:b w:val="0"/>
          <w:szCs w:val="24"/>
        </w:rPr>
        <w:t>&lt;/DocAmend&gt;</w:t>
      </w:r>
    </w:p>
    <w:p w:rsidR="00D054F3" w:rsidRPr="000221C1" w:rsidRDefault="00B87936" w:rsidP="00D054F3">
      <w:pPr>
        <w:pStyle w:val="NormalBold"/>
      </w:pPr>
      <w:r w:rsidRPr="00310A08">
        <w:rPr>
          <w:rStyle w:val="HideTWBExt"/>
          <w:b w:val="0"/>
          <w:szCs w:val="24"/>
        </w:rPr>
        <w:t>&lt;Article&gt;</w:t>
      </w:r>
      <w:r>
        <w:t>Člen 1 – odstavek 1 – točka 13</w:t>
      </w:r>
      <w:r w:rsidRPr="00310A08">
        <w:rPr>
          <w:rStyle w:val="HideTWBExt"/>
          <w:b w:val="0"/>
          <w:szCs w:val="24"/>
        </w:rPr>
        <w:t>&lt;/Article&gt;</w:t>
      </w:r>
    </w:p>
    <w:p w:rsidR="00D054F3" w:rsidRPr="000221C1" w:rsidRDefault="00B87936" w:rsidP="00D054F3">
      <w:pPr>
        <w:keepNext/>
      </w:pPr>
      <w:r w:rsidRPr="00310A08">
        <w:rPr>
          <w:rStyle w:val="HideTWBExt"/>
        </w:rPr>
        <w:t>&lt;DocAmend2&gt;</w:t>
      </w:r>
      <w:r>
        <w:t>Direktiva 2005/35/ES</w:t>
      </w:r>
      <w:r w:rsidRPr="00310A08">
        <w:rPr>
          <w:rStyle w:val="HideTWBExt"/>
        </w:rPr>
        <w:t>&lt;/DocAmend2&gt;</w:t>
      </w:r>
    </w:p>
    <w:p w:rsidR="00D054F3" w:rsidRPr="000221C1" w:rsidRDefault="00B87936" w:rsidP="00D054F3">
      <w:r w:rsidRPr="00310A08">
        <w:rPr>
          <w:rStyle w:val="HideTWBExt"/>
        </w:rPr>
        <w:t>&lt;Article2&gt;</w:t>
      </w:r>
      <w:r>
        <w:t>Člen 8d – odstavek 1 – točka h b (novo)</w:t>
      </w:r>
      <w:r w:rsidRPr="00310A0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4FE" w:rsidTr="00085456">
        <w:trPr>
          <w:jc w:val="center"/>
        </w:trPr>
        <w:tc>
          <w:tcPr>
            <w:tcW w:w="9752" w:type="dxa"/>
            <w:gridSpan w:val="2"/>
          </w:tcPr>
          <w:p w:rsidR="00D054F3" w:rsidRPr="000221C1" w:rsidRDefault="00D054F3" w:rsidP="00085456">
            <w:pPr>
              <w:keepNext/>
            </w:pPr>
          </w:p>
        </w:tc>
      </w:tr>
      <w:tr w:rsidR="008C74FE" w:rsidTr="00085456">
        <w:trPr>
          <w:jc w:val="center"/>
        </w:trPr>
        <w:tc>
          <w:tcPr>
            <w:tcW w:w="4876" w:type="dxa"/>
            <w:hideMark/>
          </w:tcPr>
          <w:p w:rsidR="00D054F3" w:rsidRPr="000221C1" w:rsidRDefault="00B87936" w:rsidP="00085456">
            <w:pPr>
              <w:pStyle w:val="ColumnHeading"/>
              <w:keepNext/>
            </w:pPr>
            <w:r>
              <w:t>Besedilo, ki ga predlaga Komisija</w:t>
            </w:r>
          </w:p>
        </w:tc>
        <w:tc>
          <w:tcPr>
            <w:tcW w:w="4876" w:type="dxa"/>
            <w:hideMark/>
          </w:tcPr>
          <w:p w:rsidR="00D054F3" w:rsidRPr="000221C1" w:rsidRDefault="00B87936" w:rsidP="00085456">
            <w:pPr>
              <w:pStyle w:val="ColumnHeading"/>
              <w:keepNext/>
            </w:pPr>
            <w:r>
              <w:t>Predlog spremembe</w:t>
            </w:r>
          </w:p>
        </w:tc>
      </w:tr>
      <w:tr w:rsidR="008C74FE" w:rsidTr="00085456">
        <w:trPr>
          <w:jc w:val="center"/>
        </w:trPr>
        <w:tc>
          <w:tcPr>
            <w:tcW w:w="4876" w:type="dxa"/>
          </w:tcPr>
          <w:p w:rsidR="00D054F3" w:rsidRPr="000221C1" w:rsidRDefault="00D054F3" w:rsidP="00085456">
            <w:pPr>
              <w:pStyle w:val="Normal6"/>
            </w:pPr>
          </w:p>
        </w:tc>
        <w:tc>
          <w:tcPr>
            <w:tcW w:w="4876" w:type="dxa"/>
            <w:hideMark/>
          </w:tcPr>
          <w:p w:rsidR="00D054F3" w:rsidRPr="000221C1" w:rsidRDefault="00B87936" w:rsidP="00085456">
            <w:pPr>
              <w:pStyle w:val="Normal6"/>
              <w:rPr>
                <w:szCs w:val="24"/>
              </w:rPr>
            </w:pPr>
            <w:r>
              <w:rPr>
                <w:b/>
                <w:i/>
              </w:rPr>
              <w:t>(hb)</w:t>
            </w:r>
            <w:r>
              <w:rPr>
                <w:b/>
                <w:i/>
              </w:rPr>
              <w:tab/>
              <w:t>Na območjih z obsežno ribolovno dejavnostjo se države članice spodbujajo, naj vzpostavijo okrepljene mehanizme spremljanja ter razmislijo o strožjih in odvračilnih kaznih za odvračanje od kršitev.</w:t>
            </w:r>
          </w:p>
        </w:tc>
      </w:tr>
    </w:tbl>
    <w:p w:rsidR="00D054F3" w:rsidRPr="000221C1" w:rsidRDefault="00B87936" w:rsidP="00D054F3">
      <w:r w:rsidRPr="00310A08">
        <w:rPr>
          <w:rStyle w:val="HideTWBExt"/>
        </w:rPr>
        <w:t>&lt;/Amend&gt;</w:t>
      </w:r>
    </w:p>
    <w:p w:rsidR="00D054F3" w:rsidRPr="000221C1" w:rsidRDefault="00B87936" w:rsidP="00D054F3">
      <w:pPr>
        <w:pStyle w:val="AmNumberTabs"/>
      </w:pPr>
      <w:r w:rsidRPr="00310A08">
        <w:rPr>
          <w:rStyle w:val="HideTWBExt"/>
          <w:b w:val="0"/>
          <w:szCs w:val="24"/>
        </w:rPr>
        <w:t>&lt;Amend&gt;</w:t>
      </w:r>
      <w:r>
        <w:t>Predlog spremembe</w:t>
      </w:r>
      <w:r>
        <w:tab/>
      </w:r>
      <w:r>
        <w:tab/>
      </w:r>
      <w:r w:rsidRPr="00310A08">
        <w:rPr>
          <w:rStyle w:val="HideTWBExt"/>
          <w:b w:val="0"/>
          <w:szCs w:val="24"/>
        </w:rPr>
        <w:t>&lt;NumAm&gt;</w:t>
      </w:r>
      <w:r>
        <w:t>33</w:t>
      </w:r>
      <w:r w:rsidRPr="00310A08">
        <w:rPr>
          <w:rStyle w:val="HideTWBExt"/>
          <w:b w:val="0"/>
          <w:szCs w:val="24"/>
        </w:rPr>
        <w:t>&lt;/NumAm&gt;</w:t>
      </w:r>
    </w:p>
    <w:p w:rsidR="00D054F3" w:rsidRPr="000221C1" w:rsidRDefault="00B87936" w:rsidP="00D054F3">
      <w:pPr>
        <w:pStyle w:val="NormalBold12b"/>
      </w:pPr>
      <w:r w:rsidRPr="00310A08">
        <w:rPr>
          <w:rStyle w:val="HideTWBExt"/>
          <w:b w:val="0"/>
          <w:szCs w:val="24"/>
        </w:rPr>
        <w:t>&lt;DocAmend&gt;</w:t>
      </w:r>
      <w:r>
        <w:t>Predlog direktive</w:t>
      </w:r>
      <w:r w:rsidRPr="00310A08">
        <w:rPr>
          <w:rStyle w:val="HideTWBExt"/>
          <w:b w:val="0"/>
          <w:szCs w:val="24"/>
        </w:rPr>
        <w:t>&lt;/DocAmend&gt;</w:t>
      </w:r>
    </w:p>
    <w:p w:rsidR="00D054F3" w:rsidRPr="000221C1" w:rsidRDefault="00B87936" w:rsidP="00D054F3">
      <w:pPr>
        <w:pStyle w:val="NormalBold"/>
      </w:pPr>
      <w:r w:rsidRPr="00310A08">
        <w:rPr>
          <w:rStyle w:val="HideTWBExt"/>
          <w:b w:val="0"/>
          <w:szCs w:val="24"/>
        </w:rPr>
        <w:t>&lt;Article&gt;</w:t>
      </w:r>
      <w:r>
        <w:t>Člen 1 – odstavek 1 – točka 13</w:t>
      </w:r>
      <w:r w:rsidRPr="00310A08">
        <w:rPr>
          <w:rStyle w:val="HideTWBExt"/>
          <w:b w:val="0"/>
          <w:szCs w:val="24"/>
        </w:rPr>
        <w:t>&lt;/Article&gt;</w:t>
      </w:r>
    </w:p>
    <w:p w:rsidR="00D054F3" w:rsidRPr="000221C1" w:rsidRDefault="00B87936" w:rsidP="00D054F3">
      <w:r w:rsidRPr="00310A08">
        <w:rPr>
          <w:rStyle w:val="HideTWBExt"/>
        </w:rPr>
        <w:t>&lt;DocAmend2&gt;</w:t>
      </w:r>
      <w:r>
        <w:t>Direktiva 2005/35/ES</w:t>
      </w:r>
      <w:r w:rsidRPr="00310A08">
        <w:rPr>
          <w:rStyle w:val="HideTWBExt"/>
        </w:rPr>
        <w:t>&lt;/DocAmend2&gt;</w:t>
      </w:r>
    </w:p>
    <w:p w:rsidR="00D054F3" w:rsidRPr="000221C1" w:rsidRDefault="00B87936" w:rsidP="00D054F3">
      <w:r w:rsidRPr="00310A08">
        <w:rPr>
          <w:rStyle w:val="HideTWBExt"/>
        </w:rPr>
        <w:t>&lt;Article2&gt;</w:t>
      </w:r>
      <w:r>
        <w:t>Člen 8d – odstavek 1 a (novo)</w:t>
      </w:r>
      <w:r w:rsidRPr="00310A0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4FE" w:rsidTr="00085456">
        <w:trPr>
          <w:trHeight w:hRule="exact" w:val="240"/>
          <w:jc w:val="center"/>
        </w:trPr>
        <w:tc>
          <w:tcPr>
            <w:tcW w:w="9752" w:type="dxa"/>
            <w:gridSpan w:val="2"/>
          </w:tcPr>
          <w:p w:rsidR="00D054F3" w:rsidRPr="000221C1" w:rsidRDefault="00D054F3" w:rsidP="00085456"/>
        </w:tc>
      </w:tr>
      <w:tr w:rsidR="008C74FE" w:rsidTr="00085456">
        <w:trPr>
          <w:trHeight w:val="240"/>
          <w:jc w:val="center"/>
        </w:trPr>
        <w:tc>
          <w:tcPr>
            <w:tcW w:w="4876" w:type="dxa"/>
          </w:tcPr>
          <w:p w:rsidR="00D054F3" w:rsidRPr="000221C1" w:rsidRDefault="00B87936" w:rsidP="00085456">
            <w:pPr>
              <w:pStyle w:val="AmColumnHeading"/>
            </w:pPr>
            <w:r>
              <w:t>Besedilo, ki ga predlaga Komisija</w:t>
            </w:r>
          </w:p>
        </w:tc>
        <w:tc>
          <w:tcPr>
            <w:tcW w:w="4876" w:type="dxa"/>
          </w:tcPr>
          <w:p w:rsidR="00D054F3" w:rsidRPr="000221C1" w:rsidRDefault="00B87936" w:rsidP="00085456">
            <w:pPr>
              <w:pStyle w:val="AmColumnHeading"/>
            </w:pPr>
            <w:r>
              <w:t>Predlog spremembe</w:t>
            </w:r>
          </w:p>
        </w:tc>
      </w:tr>
      <w:tr w:rsidR="008C74FE" w:rsidTr="00085456">
        <w:trPr>
          <w:jc w:val="center"/>
        </w:trPr>
        <w:tc>
          <w:tcPr>
            <w:tcW w:w="4876" w:type="dxa"/>
          </w:tcPr>
          <w:p w:rsidR="00D054F3" w:rsidRPr="000221C1" w:rsidRDefault="00D054F3" w:rsidP="00085456">
            <w:pPr>
              <w:pStyle w:val="Normal6a"/>
            </w:pPr>
          </w:p>
        </w:tc>
        <w:tc>
          <w:tcPr>
            <w:tcW w:w="4876" w:type="dxa"/>
          </w:tcPr>
          <w:p w:rsidR="00D054F3" w:rsidRPr="000221C1" w:rsidRDefault="00B87936" w:rsidP="00085456">
            <w:pPr>
              <w:pStyle w:val="Normal6a"/>
            </w:pPr>
            <w:r>
              <w:rPr>
                <w:b/>
                <w:i/>
              </w:rPr>
              <w:t>1a.</w:t>
            </w:r>
            <w:r>
              <w:tab/>
            </w:r>
            <w:r>
              <w:rPr>
                <w:b/>
                <w:i/>
              </w:rPr>
              <w:t>Države članice pri izvajanju obveznosti na podlagi odstavka 1 upoštevajo obveznosti na podlagi drugih aktov Unije, kot je Uredba (ES) št. 1224/2009 o nadzoru ribištva.</w:t>
            </w:r>
          </w:p>
        </w:tc>
      </w:tr>
    </w:tbl>
    <w:p w:rsidR="00D054F3" w:rsidRPr="000221C1" w:rsidRDefault="00B87936" w:rsidP="00D054F3">
      <w:r w:rsidRPr="00310A08">
        <w:rPr>
          <w:rStyle w:val="HideTWBExt"/>
        </w:rPr>
        <w:t>&lt;/Amend&gt;</w:t>
      </w:r>
    </w:p>
    <w:p w:rsidR="00D054F3" w:rsidRPr="000221C1" w:rsidRDefault="00B87936" w:rsidP="00D054F3">
      <w:pPr>
        <w:pStyle w:val="AMNumberTabs0"/>
        <w:keepNext/>
      </w:pPr>
      <w:r w:rsidRPr="00310A08">
        <w:rPr>
          <w:rStyle w:val="HideTWBExt"/>
          <w:b w:val="0"/>
          <w:szCs w:val="24"/>
        </w:rPr>
        <w:t>&lt;Amend&gt;</w:t>
      </w:r>
      <w:r>
        <w:t>Predlog spremembe</w:t>
      </w:r>
      <w:r>
        <w:tab/>
      </w:r>
      <w:r>
        <w:tab/>
      </w:r>
      <w:r w:rsidRPr="00310A08">
        <w:rPr>
          <w:rStyle w:val="HideTWBExt"/>
          <w:b w:val="0"/>
          <w:szCs w:val="24"/>
        </w:rPr>
        <w:t>&lt;NumAm&gt;</w:t>
      </w:r>
      <w:r>
        <w:t>34</w:t>
      </w:r>
      <w:r w:rsidRPr="00310A08">
        <w:rPr>
          <w:rStyle w:val="HideTWBExt"/>
          <w:b w:val="0"/>
          <w:szCs w:val="24"/>
        </w:rPr>
        <w:t>&lt;/NumAm&gt;</w:t>
      </w:r>
    </w:p>
    <w:p w:rsidR="00D054F3" w:rsidRPr="000221C1" w:rsidRDefault="00B87936" w:rsidP="00D054F3">
      <w:pPr>
        <w:pStyle w:val="NormalBold12b"/>
        <w:keepNext/>
      </w:pPr>
      <w:r w:rsidRPr="00310A08">
        <w:rPr>
          <w:rStyle w:val="HideTWBExt"/>
          <w:b w:val="0"/>
          <w:szCs w:val="24"/>
        </w:rPr>
        <w:t>&lt;DocAmend&gt;</w:t>
      </w:r>
      <w:r>
        <w:t>Predlog direktive</w:t>
      </w:r>
      <w:r w:rsidRPr="00310A08">
        <w:rPr>
          <w:rStyle w:val="HideTWBExt"/>
          <w:b w:val="0"/>
          <w:szCs w:val="24"/>
        </w:rPr>
        <w:t>&lt;/DocAmend&gt;</w:t>
      </w:r>
    </w:p>
    <w:p w:rsidR="00D054F3" w:rsidRPr="000221C1" w:rsidRDefault="00B87936" w:rsidP="00D054F3">
      <w:pPr>
        <w:pStyle w:val="NormalBold"/>
      </w:pPr>
      <w:r w:rsidRPr="00310A08">
        <w:rPr>
          <w:rStyle w:val="HideTWBExt"/>
          <w:b w:val="0"/>
          <w:szCs w:val="24"/>
        </w:rPr>
        <w:t>&lt;Article&gt;</w:t>
      </w:r>
      <w:r>
        <w:t>Člen 1 – odstavek 1 – točka 14</w:t>
      </w:r>
      <w:r w:rsidRPr="00310A08">
        <w:rPr>
          <w:rStyle w:val="HideTWBExt"/>
          <w:b w:val="0"/>
          <w:szCs w:val="24"/>
        </w:rPr>
        <w:t>&lt;/Article&gt;</w:t>
      </w:r>
    </w:p>
    <w:p w:rsidR="00D054F3" w:rsidRPr="000221C1" w:rsidRDefault="00B87936" w:rsidP="00D054F3">
      <w:pPr>
        <w:keepNext/>
      </w:pPr>
      <w:r w:rsidRPr="00310A08">
        <w:rPr>
          <w:rStyle w:val="HideTWBExt"/>
        </w:rPr>
        <w:t>&lt;DocAmend2&gt;</w:t>
      </w:r>
      <w:r>
        <w:t>Direktiva 2005/35/ES</w:t>
      </w:r>
      <w:r w:rsidRPr="00310A08">
        <w:rPr>
          <w:rStyle w:val="HideTWBExt"/>
        </w:rPr>
        <w:t>&lt;/DocAmend2&gt;</w:t>
      </w:r>
    </w:p>
    <w:p w:rsidR="00D054F3" w:rsidRPr="000221C1" w:rsidRDefault="00B87936" w:rsidP="00D054F3">
      <w:r w:rsidRPr="00310A08">
        <w:rPr>
          <w:rStyle w:val="HideTWBExt"/>
        </w:rPr>
        <w:t>&lt;Article2&gt;</w:t>
      </w:r>
      <w:r>
        <w:t>Člen 10 – odstavek 1 – točka d a (novo)</w:t>
      </w:r>
      <w:r w:rsidRPr="00310A0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4FE" w:rsidTr="00085456">
        <w:trPr>
          <w:jc w:val="center"/>
        </w:trPr>
        <w:tc>
          <w:tcPr>
            <w:tcW w:w="9752" w:type="dxa"/>
            <w:gridSpan w:val="2"/>
          </w:tcPr>
          <w:p w:rsidR="00D054F3" w:rsidRPr="000221C1" w:rsidRDefault="00D054F3" w:rsidP="00085456">
            <w:pPr>
              <w:keepNext/>
            </w:pPr>
          </w:p>
        </w:tc>
      </w:tr>
      <w:tr w:rsidR="008C74FE" w:rsidTr="00085456">
        <w:trPr>
          <w:jc w:val="center"/>
        </w:trPr>
        <w:tc>
          <w:tcPr>
            <w:tcW w:w="4876" w:type="dxa"/>
            <w:hideMark/>
          </w:tcPr>
          <w:p w:rsidR="00D054F3" w:rsidRPr="000221C1" w:rsidRDefault="00B87936" w:rsidP="00085456">
            <w:pPr>
              <w:pStyle w:val="ColumnHeading"/>
              <w:keepNext/>
            </w:pPr>
            <w:r>
              <w:t>Besedilo, ki ga predlaga Komisija</w:t>
            </w:r>
          </w:p>
        </w:tc>
        <w:tc>
          <w:tcPr>
            <w:tcW w:w="4876" w:type="dxa"/>
            <w:hideMark/>
          </w:tcPr>
          <w:p w:rsidR="00D054F3" w:rsidRPr="000221C1" w:rsidRDefault="00B87936" w:rsidP="00085456">
            <w:pPr>
              <w:pStyle w:val="ColumnHeading"/>
              <w:keepNext/>
            </w:pPr>
            <w:r>
              <w:t>Predlog spremembe</w:t>
            </w:r>
          </w:p>
        </w:tc>
      </w:tr>
      <w:tr w:rsidR="008C74FE" w:rsidTr="00085456">
        <w:trPr>
          <w:jc w:val="center"/>
        </w:trPr>
        <w:tc>
          <w:tcPr>
            <w:tcW w:w="4876" w:type="dxa"/>
          </w:tcPr>
          <w:p w:rsidR="00D054F3" w:rsidRPr="000221C1" w:rsidRDefault="00D054F3" w:rsidP="00085456">
            <w:pPr>
              <w:pStyle w:val="Normal6"/>
            </w:pPr>
          </w:p>
        </w:tc>
        <w:tc>
          <w:tcPr>
            <w:tcW w:w="4876" w:type="dxa"/>
            <w:hideMark/>
          </w:tcPr>
          <w:p w:rsidR="00D054F3" w:rsidRPr="000221C1" w:rsidRDefault="00B87936" w:rsidP="00085456">
            <w:pPr>
              <w:pStyle w:val="Normal6"/>
              <w:rPr>
                <w:szCs w:val="24"/>
              </w:rPr>
            </w:pPr>
            <w:r>
              <w:rPr>
                <w:b/>
                <w:i/>
              </w:rPr>
              <w:t>(da)</w:t>
            </w:r>
            <w:r>
              <w:rPr>
                <w:b/>
                <w:i/>
              </w:rPr>
              <w:tab/>
              <w:t>zagotoviti, da nacionalni ali lokalni organi ribiškim skupnostim pravočasno in razumljivo posredujejo ustrezne informacije, zlasti o območjih s primeri onesnaženja z ladij.</w:t>
            </w:r>
          </w:p>
        </w:tc>
      </w:tr>
    </w:tbl>
    <w:p w:rsidR="00D054F3" w:rsidRPr="000221C1" w:rsidRDefault="00B87936" w:rsidP="00D054F3">
      <w:r w:rsidRPr="00310A08">
        <w:rPr>
          <w:rStyle w:val="HideTWBExt"/>
        </w:rPr>
        <w:t>&lt;/Amend&gt;</w:t>
      </w:r>
    </w:p>
    <w:p w:rsidR="00D054F3" w:rsidRPr="000221C1" w:rsidRDefault="00B87936" w:rsidP="00D054F3">
      <w:pPr>
        <w:pStyle w:val="AmNumberTabs"/>
      </w:pPr>
      <w:r w:rsidRPr="00310A08">
        <w:rPr>
          <w:rStyle w:val="HideTWBExt"/>
          <w:b w:val="0"/>
          <w:szCs w:val="24"/>
        </w:rPr>
        <w:t>&lt;Amend&gt;</w:t>
      </w:r>
      <w:r>
        <w:t>Predlog spremembe</w:t>
      </w:r>
      <w:r>
        <w:tab/>
      </w:r>
      <w:r>
        <w:tab/>
      </w:r>
      <w:r w:rsidRPr="00310A08">
        <w:rPr>
          <w:rStyle w:val="HideTWBExt"/>
          <w:b w:val="0"/>
          <w:szCs w:val="24"/>
        </w:rPr>
        <w:t>&lt;NumAm&gt;</w:t>
      </w:r>
      <w:r>
        <w:t>35</w:t>
      </w:r>
      <w:r w:rsidRPr="00310A08">
        <w:rPr>
          <w:rStyle w:val="HideTWBExt"/>
          <w:b w:val="0"/>
          <w:szCs w:val="24"/>
        </w:rPr>
        <w:t>&lt;/NumAm&gt;</w:t>
      </w:r>
    </w:p>
    <w:p w:rsidR="00D054F3" w:rsidRPr="000221C1" w:rsidRDefault="00B87936" w:rsidP="00D054F3">
      <w:pPr>
        <w:pStyle w:val="NormalBold12b"/>
      </w:pPr>
      <w:r w:rsidRPr="00310A08">
        <w:rPr>
          <w:rStyle w:val="HideTWBExt"/>
          <w:b w:val="0"/>
          <w:szCs w:val="24"/>
        </w:rPr>
        <w:t>&lt;DocAmend&gt;</w:t>
      </w:r>
      <w:r>
        <w:t>Predlog direktive</w:t>
      </w:r>
      <w:r w:rsidRPr="00310A08">
        <w:rPr>
          <w:rStyle w:val="HideTWBExt"/>
          <w:b w:val="0"/>
          <w:szCs w:val="24"/>
        </w:rPr>
        <w:t>&lt;/DocAmend&gt;</w:t>
      </w:r>
    </w:p>
    <w:p w:rsidR="00D054F3" w:rsidRPr="000221C1" w:rsidRDefault="00B87936" w:rsidP="00D054F3">
      <w:pPr>
        <w:pStyle w:val="NormalBold"/>
      </w:pPr>
      <w:r w:rsidRPr="00310A08">
        <w:rPr>
          <w:rStyle w:val="HideTWBExt"/>
          <w:b w:val="0"/>
          <w:szCs w:val="24"/>
        </w:rPr>
        <w:t>&lt;Article&gt;</w:t>
      </w:r>
      <w:r>
        <w:t>Člen 1 – odstavek 1 – točka 14</w:t>
      </w:r>
      <w:r w:rsidRPr="00310A08">
        <w:rPr>
          <w:rStyle w:val="HideTWBExt"/>
          <w:b w:val="0"/>
          <w:szCs w:val="24"/>
        </w:rPr>
        <w:t>&lt;/Article&gt;</w:t>
      </w:r>
    </w:p>
    <w:p w:rsidR="00D054F3" w:rsidRPr="000221C1" w:rsidRDefault="00B87936" w:rsidP="00D054F3">
      <w:r w:rsidRPr="00310A08">
        <w:rPr>
          <w:rStyle w:val="HideTWBExt"/>
        </w:rPr>
        <w:t>&lt;DocAmend2&gt;</w:t>
      </w:r>
      <w:r>
        <w:t>Direktiva 2005/35/ES</w:t>
      </w:r>
      <w:r w:rsidRPr="00310A08">
        <w:rPr>
          <w:rStyle w:val="HideTWBExt"/>
        </w:rPr>
        <w:t>&lt;/DocAmend2&gt;</w:t>
      </w:r>
    </w:p>
    <w:p w:rsidR="00D054F3" w:rsidRPr="000221C1" w:rsidRDefault="00B87936" w:rsidP="00D054F3">
      <w:r w:rsidRPr="00310A08">
        <w:rPr>
          <w:rStyle w:val="HideTWBExt"/>
        </w:rPr>
        <w:t>&lt;Article2&gt;</w:t>
      </w:r>
      <w:r>
        <w:t>Člen 10 – odstavek 1 a (novo)</w:t>
      </w:r>
      <w:r w:rsidRPr="00310A0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4FE" w:rsidTr="00085456">
        <w:trPr>
          <w:trHeight w:hRule="exact" w:val="240"/>
          <w:jc w:val="center"/>
        </w:trPr>
        <w:tc>
          <w:tcPr>
            <w:tcW w:w="9752" w:type="dxa"/>
            <w:gridSpan w:val="2"/>
          </w:tcPr>
          <w:p w:rsidR="00D054F3" w:rsidRPr="000221C1" w:rsidRDefault="00D054F3" w:rsidP="00085456"/>
        </w:tc>
      </w:tr>
      <w:tr w:rsidR="008C74FE" w:rsidTr="00085456">
        <w:trPr>
          <w:trHeight w:val="240"/>
          <w:jc w:val="center"/>
        </w:trPr>
        <w:tc>
          <w:tcPr>
            <w:tcW w:w="4876" w:type="dxa"/>
          </w:tcPr>
          <w:p w:rsidR="00D054F3" w:rsidRPr="000221C1" w:rsidRDefault="00B87936" w:rsidP="00085456">
            <w:pPr>
              <w:pStyle w:val="AmColumnHeading"/>
            </w:pPr>
            <w:r>
              <w:t>Besedilo, ki ga predlaga Komisija</w:t>
            </w:r>
          </w:p>
        </w:tc>
        <w:tc>
          <w:tcPr>
            <w:tcW w:w="4876" w:type="dxa"/>
          </w:tcPr>
          <w:p w:rsidR="00D054F3" w:rsidRPr="000221C1" w:rsidRDefault="00B87936" w:rsidP="00085456">
            <w:pPr>
              <w:pStyle w:val="AmColumnHeading"/>
            </w:pPr>
            <w:r>
              <w:t>Predlog spremembe</w:t>
            </w:r>
          </w:p>
        </w:tc>
      </w:tr>
      <w:tr w:rsidR="008C74FE" w:rsidTr="00085456">
        <w:trPr>
          <w:jc w:val="center"/>
        </w:trPr>
        <w:tc>
          <w:tcPr>
            <w:tcW w:w="4876" w:type="dxa"/>
          </w:tcPr>
          <w:p w:rsidR="00D054F3" w:rsidRPr="000221C1" w:rsidRDefault="00D054F3" w:rsidP="00085456">
            <w:pPr>
              <w:pStyle w:val="Normal6a"/>
            </w:pPr>
          </w:p>
        </w:tc>
        <w:tc>
          <w:tcPr>
            <w:tcW w:w="4876" w:type="dxa"/>
          </w:tcPr>
          <w:p w:rsidR="00D054F3" w:rsidRPr="000221C1" w:rsidRDefault="00B87936" w:rsidP="00085456">
            <w:pPr>
              <w:pStyle w:val="Normal6a"/>
            </w:pPr>
            <w:r>
              <w:rPr>
                <w:b/>
                <w:i/>
              </w:rPr>
              <w:t>1a.</w:t>
            </w:r>
            <w:r>
              <w:tab/>
            </w:r>
            <w:r>
              <w:rPr>
                <w:b/>
                <w:i/>
              </w:rPr>
              <w:t>Države članice in Komisija sodelujejo pri izmenjavi informacij o najboljši praksi in uvedenih ukrepih za preprečevanje morskih odpadkov, tudi odpadkov iz ribištva, načinih, kako bi lahko okoljsko primernejšo zasnovo izkoristili za zmanjšanje najpogostejših najdenih morskih odpadkov in njihovih učinkov na okolje, ter o uvedenih dobrih ukrepih za predelavo morskih odpadkov, ki so že v morju.</w:t>
            </w:r>
          </w:p>
        </w:tc>
      </w:tr>
    </w:tbl>
    <w:p w:rsidR="00D054F3" w:rsidRPr="000221C1" w:rsidRDefault="00B87936" w:rsidP="00D054F3">
      <w:r w:rsidRPr="00310A08">
        <w:rPr>
          <w:rStyle w:val="HideTWBExt"/>
        </w:rPr>
        <w:t>&lt;/Amend&gt;</w:t>
      </w:r>
    </w:p>
    <w:p w:rsidR="00D054F3" w:rsidRPr="000221C1" w:rsidRDefault="00B87936" w:rsidP="00D054F3">
      <w:pPr>
        <w:pStyle w:val="AMNumberTabs0"/>
        <w:keepNext/>
      </w:pPr>
      <w:r w:rsidRPr="00310A08">
        <w:rPr>
          <w:rStyle w:val="HideTWBExt"/>
          <w:b w:val="0"/>
          <w:szCs w:val="24"/>
        </w:rPr>
        <w:t>&lt;Amend&gt;</w:t>
      </w:r>
      <w:r>
        <w:t>Predlog spremembe</w:t>
      </w:r>
      <w:r>
        <w:tab/>
      </w:r>
      <w:r>
        <w:tab/>
      </w:r>
      <w:r w:rsidRPr="00310A08">
        <w:rPr>
          <w:rStyle w:val="HideTWBExt"/>
          <w:b w:val="0"/>
          <w:szCs w:val="24"/>
        </w:rPr>
        <w:t>&lt;NumAm&gt;</w:t>
      </w:r>
      <w:r>
        <w:t>36</w:t>
      </w:r>
      <w:r w:rsidRPr="00310A08">
        <w:rPr>
          <w:rStyle w:val="HideTWBExt"/>
          <w:b w:val="0"/>
          <w:szCs w:val="24"/>
        </w:rPr>
        <w:t>&lt;/NumAm&gt;</w:t>
      </w:r>
    </w:p>
    <w:p w:rsidR="00D054F3" w:rsidRPr="000221C1" w:rsidRDefault="00B87936" w:rsidP="00D054F3">
      <w:pPr>
        <w:pStyle w:val="NormalBold12b"/>
        <w:keepNext/>
      </w:pPr>
      <w:r w:rsidRPr="00310A08">
        <w:rPr>
          <w:rStyle w:val="HideTWBExt"/>
          <w:b w:val="0"/>
          <w:szCs w:val="24"/>
        </w:rPr>
        <w:t>&lt;DocAmend&gt;</w:t>
      </w:r>
      <w:r>
        <w:t>Predlog direktive</w:t>
      </w:r>
      <w:r w:rsidRPr="00310A08">
        <w:rPr>
          <w:rStyle w:val="HideTWBExt"/>
          <w:b w:val="0"/>
          <w:szCs w:val="24"/>
        </w:rPr>
        <w:t>&lt;/DocAmend&gt;</w:t>
      </w:r>
    </w:p>
    <w:p w:rsidR="00D054F3" w:rsidRPr="000221C1" w:rsidRDefault="00B87936" w:rsidP="00D054F3">
      <w:pPr>
        <w:pStyle w:val="NormalBold"/>
      </w:pPr>
      <w:r w:rsidRPr="00310A08">
        <w:rPr>
          <w:rStyle w:val="HideTWBExt"/>
          <w:b w:val="0"/>
          <w:szCs w:val="24"/>
        </w:rPr>
        <w:t>&lt;Article&gt;</w:t>
      </w:r>
      <w:r>
        <w:t>Člen 1 – odstavek 1 – točka 14</w:t>
      </w:r>
      <w:r w:rsidRPr="00310A08">
        <w:rPr>
          <w:rStyle w:val="HideTWBExt"/>
          <w:b w:val="0"/>
          <w:szCs w:val="24"/>
        </w:rPr>
        <w:t>&lt;/Article&gt;</w:t>
      </w:r>
    </w:p>
    <w:p w:rsidR="00D054F3" w:rsidRPr="000221C1" w:rsidRDefault="00B87936" w:rsidP="00D054F3">
      <w:pPr>
        <w:keepNext/>
      </w:pPr>
      <w:r w:rsidRPr="00310A08">
        <w:rPr>
          <w:rStyle w:val="HideTWBExt"/>
        </w:rPr>
        <w:t>&lt;DocAmend2&gt;</w:t>
      </w:r>
      <w:r>
        <w:t>Direktiva 2005/35/ES</w:t>
      </w:r>
      <w:r w:rsidRPr="00310A08">
        <w:rPr>
          <w:rStyle w:val="HideTWBExt"/>
        </w:rPr>
        <w:t>&lt;/DocAmend2&gt;</w:t>
      </w:r>
    </w:p>
    <w:p w:rsidR="00D054F3" w:rsidRPr="000221C1" w:rsidRDefault="00B87936" w:rsidP="00D054F3">
      <w:r w:rsidRPr="00310A08">
        <w:rPr>
          <w:rStyle w:val="HideTWBExt"/>
        </w:rPr>
        <w:t>&lt;Article2&gt;</w:t>
      </w:r>
      <w:r>
        <w:t>Člen 10 – odstavek 2</w:t>
      </w:r>
      <w:r w:rsidRPr="00310A0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4FE" w:rsidTr="00085456">
        <w:trPr>
          <w:jc w:val="center"/>
        </w:trPr>
        <w:tc>
          <w:tcPr>
            <w:tcW w:w="9752" w:type="dxa"/>
            <w:gridSpan w:val="2"/>
          </w:tcPr>
          <w:p w:rsidR="00D054F3" w:rsidRPr="000221C1" w:rsidRDefault="00D054F3" w:rsidP="00085456">
            <w:pPr>
              <w:keepNext/>
            </w:pPr>
          </w:p>
        </w:tc>
      </w:tr>
      <w:tr w:rsidR="008C74FE" w:rsidTr="00085456">
        <w:trPr>
          <w:jc w:val="center"/>
        </w:trPr>
        <w:tc>
          <w:tcPr>
            <w:tcW w:w="4876" w:type="dxa"/>
            <w:hideMark/>
          </w:tcPr>
          <w:p w:rsidR="00D054F3" w:rsidRPr="000221C1" w:rsidRDefault="00B87936" w:rsidP="00085456">
            <w:pPr>
              <w:pStyle w:val="ColumnHeading"/>
              <w:keepNext/>
            </w:pPr>
            <w:r>
              <w:t>Besedilo, ki ga predlaga Komisija</w:t>
            </w:r>
          </w:p>
        </w:tc>
        <w:tc>
          <w:tcPr>
            <w:tcW w:w="4876" w:type="dxa"/>
            <w:hideMark/>
          </w:tcPr>
          <w:p w:rsidR="00D054F3" w:rsidRPr="000221C1" w:rsidRDefault="00B87936" w:rsidP="00085456">
            <w:pPr>
              <w:pStyle w:val="ColumnHeading"/>
              <w:keepNext/>
            </w:pPr>
            <w:r>
              <w:t>Predlog spremembe</w:t>
            </w:r>
          </w:p>
        </w:tc>
      </w:tr>
      <w:tr w:rsidR="008C74FE" w:rsidTr="00085456">
        <w:trPr>
          <w:jc w:val="center"/>
        </w:trPr>
        <w:tc>
          <w:tcPr>
            <w:tcW w:w="4876" w:type="dxa"/>
            <w:hideMark/>
          </w:tcPr>
          <w:p w:rsidR="00D054F3" w:rsidRPr="000221C1" w:rsidRDefault="00B87936" w:rsidP="00085456">
            <w:pPr>
              <w:pStyle w:val="Normal6"/>
            </w:pPr>
            <w:r>
              <w:t>2.</w:t>
            </w:r>
            <w:r>
              <w:tab/>
              <w:t>Komisija zagotovi organizacijo izmenjave izkušenj med nacionalnimi organi in strokovnjaki držav članic, vključno s tistimi iz zasebnega sektorja, civilne družbe in sindikatov, o uporabi te direktive po vsej Uniji, da se določijo skupne prakse in smernice za izvrševanje te direktive.“;</w:t>
            </w:r>
          </w:p>
        </w:tc>
        <w:tc>
          <w:tcPr>
            <w:tcW w:w="4876" w:type="dxa"/>
            <w:hideMark/>
          </w:tcPr>
          <w:p w:rsidR="00D054F3" w:rsidRPr="000221C1" w:rsidRDefault="00B87936" w:rsidP="00085456">
            <w:pPr>
              <w:pStyle w:val="Normal6"/>
              <w:rPr>
                <w:szCs w:val="24"/>
              </w:rPr>
            </w:pPr>
            <w:r>
              <w:t>2.</w:t>
            </w:r>
            <w:r>
              <w:tab/>
              <w:t>Komisija zagotovi organizacijo izmenjave izkušenj med nacionalnimi organi</w:t>
            </w:r>
            <w:r>
              <w:rPr>
                <w:b/>
                <w:i/>
              </w:rPr>
              <w:t>, ribiči</w:t>
            </w:r>
            <w:r>
              <w:t xml:space="preserve"> in strokovnjaki držav članic, vključno s tistimi iz zasebnega sektorja, civilne družbe in sindikatov,</w:t>
            </w:r>
            <w:r>
              <w:rPr>
                <w:b/>
                <w:i/>
              </w:rPr>
              <w:t xml:space="preserve"> ter predstavniki ribiških skupnosti in združenj</w:t>
            </w:r>
            <w:r>
              <w:t xml:space="preserve"> o uporabi te direktive po vsej Uniji, da se določijo skupne prakse in smernice za izvrševanje te direktive.“;</w:t>
            </w:r>
          </w:p>
        </w:tc>
      </w:tr>
    </w:tbl>
    <w:p w:rsidR="00D054F3" w:rsidRPr="000221C1" w:rsidRDefault="00B87936" w:rsidP="00D054F3">
      <w:r w:rsidRPr="00310A08">
        <w:rPr>
          <w:rStyle w:val="HideTWBExt"/>
        </w:rPr>
        <w:t>&lt;/Amend&gt;</w:t>
      </w:r>
    </w:p>
    <w:p w:rsidR="00D054F3" w:rsidRPr="000221C1" w:rsidRDefault="00B87936" w:rsidP="00D054F3">
      <w:pPr>
        <w:pStyle w:val="AmNumberTabs"/>
      </w:pPr>
      <w:r w:rsidRPr="00310A08">
        <w:rPr>
          <w:rStyle w:val="HideTWBExt"/>
          <w:b w:val="0"/>
          <w:szCs w:val="24"/>
        </w:rPr>
        <w:t>&lt;Amend&gt;</w:t>
      </w:r>
      <w:r>
        <w:t>Predlog spremembe</w:t>
      </w:r>
      <w:r>
        <w:tab/>
      </w:r>
      <w:r>
        <w:tab/>
      </w:r>
      <w:r w:rsidRPr="00310A08">
        <w:rPr>
          <w:rStyle w:val="HideTWBExt"/>
          <w:b w:val="0"/>
          <w:szCs w:val="24"/>
        </w:rPr>
        <w:t>&lt;NumAm&gt;</w:t>
      </w:r>
      <w:r>
        <w:t>37</w:t>
      </w:r>
      <w:r w:rsidRPr="00310A08">
        <w:rPr>
          <w:rStyle w:val="HideTWBExt"/>
          <w:b w:val="0"/>
          <w:szCs w:val="24"/>
        </w:rPr>
        <w:t>&lt;/NumAm&gt;</w:t>
      </w:r>
    </w:p>
    <w:p w:rsidR="00D054F3" w:rsidRPr="000221C1" w:rsidRDefault="00B87936" w:rsidP="00D054F3">
      <w:pPr>
        <w:pStyle w:val="NormalBold12b"/>
      </w:pPr>
      <w:r w:rsidRPr="00310A08">
        <w:rPr>
          <w:rStyle w:val="HideTWBExt"/>
          <w:b w:val="0"/>
          <w:szCs w:val="24"/>
        </w:rPr>
        <w:t>&lt;DocAmend&gt;</w:t>
      </w:r>
      <w:r>
        <w:t>Predlog direktive</w:t>
      </w:r>
      <w:r w:rsidRPr="00310A08">
        <w:rPr>
          <w:rStyle w:val="HideTWBExt"/>
          <w:b w:val="0"/>
          <w:szCs w:val="24"/>
        </w:rPr>
        <w:t>&lt;/DocAmend&gt;</w:t>
      </w:r>
    </w:p>
    <w:p w:rsidR="00D054F3" w:rsidRPr="000221C1" w:rsidRDefault="00B87936" w:rsidP="00D054F3">
      <w:pPr>
        <w:pStyle w:val="NormalBold"/>
      </w:pPr>
      <w:r w:rsidRPr="00310A08">
        <w:rPr>
          <w:rStyle w:val="HideTWBExt"/>
          <w:b w:val="0"/>
          <w:szCs w:val="24"/>
        </w:rPr>
        <w:t>&lt;Article&gt;</w:t>
      </w:r>
      <w:r>
        <w:t>Člen 1 – odstavek 1 – točka 15</w:t>
      </w:r>
      <w:r w:rsidRPr="00310A08">
        <w:rPr>
          <w:rStyle w:val="HideTWBExt"/>
          <w:b w:val="0"/>
          <w:szCs w:val="24"/>
        </w:rPr>
        <w:t>&lt;/Article&gt;</w:t>
      </w:r>
    </w:p>
    <w:p w:rsidR="00D054F3" w:rsidRPr="000221C1" w:rsidRDefault="00B87936" w:rsidP="00D054F3">
      <w:r w:rsidRPr="00310A08">
        <w:rPr>
          <w:rStyle w:val="HideTWBExt"/>
        </w:rPr>
        <w:t>&lt;DocAmend2&gt;</w:t>
      </w:r>
      <w:r>
        <w:t>Direktiva 2005/35/ES</w:t>
      </w:r>
      <w:r w:rsidRPr="00310A08">
        <w:rPr>
          <w:rStyle w:val="HideTWBExt"/>
        </w:rPr>
        <w:t>&lt;/DocAmend2&gt;</w:t>
      </w:r>
    </w:p>
    <w:p w:rsidR="00D054F3" w:rsidRPr="000221C1" w:rsidRDefault="00B87936" w:rsidP="00D054F3">
      <w:r w:rsidRPr="00310A08">
        <w:rPr>
          <w:rStyle w:val="HideTWBExt"/>
        </w:rPr>
        <w:t>&lt;Article2&gt;</w:t>
      </w:r>
      <w:r>
        <w:t>Člen 10a – odstavek 2 a (novo)</w:t>
      </w:r>
      <w:r w:rsidRPr="00310A0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4FE" w:rsidTr="00085456">
        <w:trPr>
          <w:trHeight w:hRule="exact" w:val="240"/>
          <w:jc w:val="center"/>
        </w:trPr>
        <w:tc>
          <w:tcPr>
            <w:tcW w:w="9752" w:type="dxa"/>
            <w:gridSpan w:val="2"/>
          </w:tcPr>
          <w:p w:rsidR="00D054F3" w:rsidRPr="000221C1" w:rsidRDefault="00D054F3" w:rsidP="00085456"/>
        </w:tc>
      </w:tr>
      <w:tr w:rsidR="008C74FE" w:rsidTr="00085456">
        <w:trPr>
          <w:trHeight w:val="240"/>
          <w:jc w:val="center"/>
        </w:trPr>
        <w:tc>
          <w:tcPr>
            <w:tcW w:w="4876" w:type="dxa"/>
          </w:tcPr>
          <w:p w:rsidR="00D054F3" w:rsidRPr="000221C1" w:rsidRDefault="00B87936" w:rsidP="00085456">
            <w:pPr>
              <w:pStyle w:val="AmColumnHeading"/>
            </w:pPr>
            <w:r>
              <w:t>Besedilo, ki ga predlaga Komisija</w:t>
            </w:r>
          </w:p>
        </w:tc>
        <w:tc>
          <w:tcPr>
            <w:tcW w:w="4876" w:type="dxa"/>
          </w:tcPr>
          <w:p w:rsidR="00D054F3" w:rsidRPr="000221C1" w:rsidRDefault="00B87936" w:rsidP="00085456">
            <w:pPr>
              <w:pStyle w:val="AmColumnHeading"/>
            </w:pPr>
            <w:r>
              <w:t>Predlog spremembe</w:t>
            </w:r>
          </w:p>
        </w:tc>
      </w:tr>
      <w:tr w:rsidR="008C74FE" w:rsidTr="00085456">
        <w:trPr>
          <w:jc w:val="center"/>
        </w:trPr>
        <w:tc>
          <w:tcPr>
            <w:tcW w:w="4876" w:type="dxa"/>
          </w:tcPr>
          <w:p w:rsidR="00D054F3" w:rsidRPr="000221C1" w:rsidRDefault="00D054F3" w:rsidP="00085456">
            <w:pPr>
              <w:pStyle w:val="Normal6a"/>
            </w:pPr>
          </w:p>
        </w:tc>
        <w:tc>
          <w:tcPr>
            <w:tcW w:w="4876" w:type="dxa"/>
          </w:tcPr>
          <w:p w:rsidR="00D054F3" w:rsidRPr="000221C1" w:rsidRDefault="00B87936" w:rsidP="00085456">
            <w:pPr>
              <w:pStyle w:val="Normal6a"/>
            </w:pPr>
            <w:r>
              <w:rPr>
                <w:b/>
                <w:i/>
              </w:rPr>
              <w:t>2a.</w:t>
            </w:r>
            <w:r>
              <w:tab/>
            </w:r>
            <w:r>
              <w:rPr>
                <w:b/>
                <w:i/>
              </w:rPr>
              <w:t>Države članice poročajo tudi o ukrepih, uvedenih za preprečevanje in predelavo morskih odpadkov, ter o ukrepih za nadomestitev materialov v orodju in proizvodih, ki se uporabljajo na morju, kot sta posoda in embalaža iz ekspandiranega polistirena, kot je ustrezno, pri čemer upoštevajo druge obveznosti poročanja na podlagi drugih aktov Unije.</w:t>
            </w:r>
          </w:p>
        </w:tc>
      </w:tr>
    </w:tbl>
    <w:p w:rsidR="00D054F3" w:rsidRPr="000221C1" w:rsidRDefault="00B87936" w:rsidP="00D054F3">
      <w:r w:rsidRPr="00310A08">
        <w:rPr>
          <w:rStyle w:val="HideTWBExt"/>
        </w:rPr>
        <w:t>&lt;/Amend&gt;</w:t>
      </w:r>
    </w:p>
    <w:p w:rsidR="00D054F3" w:rsidRPr="000221C1" w:rsidRDefault="00B87936" w:rsidP="00D054F3">
      <w:pPr>
        <w:pStyle w:val="AMNumberTabs0"/>
        <w:keepNext/>
      </w:pPr>
      <w:r w:rsidRPr="00310A08">
        <w:rPr>
          <w:rStyle w:val="HideTWBExt"/>
          <w:b w:val="0"/>
          <w:szCs w:val="24"/>
        </w:rPr>
        <w:t>&lt;Amend&gt;</w:t>
      </w:r>
      <w:r>
        <w:t>Predlog spremembe</w:t>
      </w:r>
      <w:r>
        <w:tab/>
      </w:r>
      <w:r>
        <w:tab/>
      </w:r>
      <w:r w:rsidRPr="00310A08">
        <w:rPr>
          <w:rStyle w:val="HideTWBExt"/>
          <w:b w:val="0"/>
          <w:szCs w:val="24"/>
        </w:rPr>
        <w:t>&lt;NumAm&gt;</w:t>
      </w:r>
      <w:r>
        <w:t>38</w:t>
      </w:r>
      <w:r w:rsidRPr="00310A08">
        <w:rPr>
          <w:rStyle w:val="HideTWBExt"/>
          <w:b w:val="0"/>
          <w:szCs w:val="24"/>
        </w:rPr>
        <w:t>&lt;/NumAm&gt;</w:t>
      </w:r>
    </w:p>
    <w:p w:rsidR="00D054F3" w:rsidRPr="000221C1" w:rsidRDefault="00B87936" w:rsidP="00D054F3">
      <w:pPr>
        <w:pStyle w:val="NormalBold12b"/>
        <w:keepNext/>
      </w:pPr>
      <w:r w:rsidRPr="00310A08">
        <w:rPr>
          <w:rStyle w:val="HideTWBExt"/>
          <w:b w:val="0"/>
          <w:szCs w:val="24"/>
        </w:rPr>
        <w:t>&lt;DocAmend&gt;</w:t>
      </w:r>
      <w:r>
        <w:t>Predlog direktive</w:t>
      </w:r>
      <w:r w:rsidRPr="00310A08">
        <w:rPr>
          <w:rStyle w:val="HideTWBExt"/>
          <w:b w:val="0"/>
          <w:szCs w:val="24"/>
        </w:rPr>
        <w:t>&lt;/DocAmend&gt;</w:t>
      </w:r>
    </w:p>
    <w:p w:rsidR="00D054F3" w:rsidRPr="000221C1" w:rsidRDefault="00B87936" w:rsidP="00D054F3">
      <w:pPr>
        <w:pStyle w:val="NormalBold"/>
      </w:pPr>
      <w:r w:rsidRPr="00310A08">
        <w:rPr>
          <w:rStyle w:val="HideTWBExt"/>
          <w:b w:val="0"/>
          <w:szCs w:val="24"/>
        </w:rPr>
        <w:t>&lt;Article&gt;</w:t>
      </w:r>
      <w:r>
        <w:t>Člen 1 – odstavek 1 – točka 15</w:t>
      </w:r>
      <w:r w:rsidRPr="00310A08">
        <w:rPr>
          <w:rStyle w:val="HideTWBExt"/>
          <w:b w:val="0"/>
          <w:szCs w:val="24"/>
        </w:rPr>
        <w:t>&lt;/Article&gt;</w:t>
      </w:r>
    </w:p>
    <w:p w:rsidR="00D054F3" w:rsidRPr="000221C1" w:rsidRDefault="00B87936" w:rsidP="00D054F3">
      <w:pPr>
        <w:keepNext/>
      </w:pPr>
      <w:r w:rsidRPr="00310A08">
        <w:rPr>
          <w:rStyle w:val="HideTWBExt"/>
        </w:rPr>
        <w:t>&lt;DocAmend2&gt;</w:t>
      </w:r>
      <w:r>
        <w:t>Direktiva 2005/35/ES</w:t>
      </w:r>
      <w:r w:rsidRPr="00310A08">
        <w:rPr>
          <w:rStyle w:val="HideTWBExt"/>
        </w:rPr>
        <w:t>&lt;/DocAmend2&gt;</w:t>
      </w:r>
    </w:p>
    <w:p w:rsidR="00D054F3" w:rsidRPr="000221C1" w:rsidRDefault="00B87936" w:rsidP="00D054F3">
      <w:r w:rsidRPr="00310A08">
        <w:rPr>
          <w:rStyle w:val="HideTWBExt"/>
        </w:rPr>
        <w:t>&lt;Article2&gt;</w:t>
      </w:r>
      <w:r>
        <w:t>Člen 10b – odstavek 1 a (novo)</w:t>
      </w:r>
      <w:r w:rsidRPr="00310A0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4FE" w:rsidTr="00085456">
        <w:trPr>
          <w:jc w:val="center"/>
        </w:trPr>
        <w:tc>
          <w:tcPr>
            <w:tcW w:w="9752" w:type="dxa"/>
            <w:gridSpan w:val="2"/>
          </w:tcPr>
          <w:p w:rsidR="00D054F3" w:rsidRPr="000221C1" w:rsidRDefault="00D054F3" w:rsidP="00085456">
            <w:pPr>
              <w:keepNext/>
            </w:pPr>
          </w:p>
        </w:tc>
      </w:tr>
      <w:tr w:rsidR="008C74FE" w:rsidTr="00085456">
        <w:trPr>
          <w:jc w:val="center"/>
        </w:trPr>
        <w:tc>
          <w:tcPr>
            <w:tcW w:w="4876" w:type="dxa"/>
            <w:hideMark/>
          </w:tcPr>
          <w:p w:rsidR="00D054F3" w:rsidRPr="000221C1" w:rsidRDefault="00B87936" w:rsidP="00085456">
            <w:pPr>
              <w:pStyle w:val="ColumnHeading"/>
              <w:keepNext/>
            </w:pPr>
            <w:r>
              <w:t>Besedilo, ki ga predlaga Komisija</w:t>
            </w:r>
          </w:p>
        </w:tc>
        <w:tc>
          <w:tcPr>
            <w:tcW w:w="4876" w:type="dxa"/>
            <w:hideMark/>
          </w:tcPr>
          <w:p w:rsidR="00D054F3" w:rsidRPr="000221C1" w:rsidRDefault="00B87936" w:rsidP="00085456">
            <w:pPr>
              <w:pStyle w:val="ColumnHeading"/>
              <w:keepNext/>
            </w:pPr>
            <w:r>
              <w:t>Predlog spremembe</w:t>
            </w:r>
          </w:p>
        </w:tc>
      </w:tr>
      <w:tr w:rsidR="008C74FE" w:rsidTr="00085456">
        <w:trPr>
          <w:jc w:val="center"/>
        </w:trPr>
        <w:tc>
          <w:tcPr>
            <w:tcW w:w="4876" w:type="dxa"/>
          </w:tcPr>
          <w:p w:rsidR="00D054F3" w:rsidRPr="000221C1" w:rsidRDefault="00D054F3" w:rsidP="00085456">
            <w:pPr>
              <w:pStyle w:val="Normal6"/>
            </w:pPr>
          </w:p>
        </w:tc>
        <w:tc>
          <w:tcPr>
            <w:tcW w:w="4876" w:type="dxa"/>
            <w:hideMark/>
          </w:tcPr>
          <w:p w:rsidR="00D054F3" w:rsidRPr="000221C1" w:rsidRDefault="00B87936" w:rsidP="00085456">
            <w:pPr>
              <w:pStyle w:val="Normal6"/>
              <w:rPr>
                <w:szCs w:val="24"/>
              </w:rPr>
            </w:pPr>
            <w:r>
              <w:rPr>
                <w:b/>
                <w:i/>
              </w:rPr>
              <w:t>1a.</w:t>
            </w:r>
            <w:r>
              <w:tab/>
            </w:r>
            <w:r>
              <w:rPr>
                <w:b/>
                <w:i/>
              </w:rPr>
              <w:t>To usposabljanje zajema tudi module o ekološkem vplivu onesnaževanja morja, s posebnim poudarkom na posledicah za populacije rib, območja za razmnoževanje in selitvene vzorce. K sodelovanju in prispevkom na teh usposabljanjih so povabljeni strokovnjaki iz ribiškega sektorja, da posredujejo praktično znanje in vpogled v učinke onesnaževanja za ribolovne dejavnosti in morske organizme. Komisija in države članice si prizadevajo za razširjanje ključnih vidikov in informacij s teh usposabljanj ribiškim skupnostim, pri čemer poskrbijo, da so dobro obveščene in pripravljene za sodelovanje pri uresničevanju ciljev te direktive.</w:t>
            </w:r>
          </w:p>
        </w:tc>
      </w:tr>
    </w:tbl>
    <w:p w:rsidR="00D054F3" w:rsidRPr="000221C1" w:rsidRDefault="00B87936" w:rsidP="00D054F3">
      <w:r w:rsidRPr="00310A08">
        <w:rPr>
          <w:rStyle w:val="HideTWBExt"/>
        </w:rPr>
        <w:t>&lt;/Amend&gt;</w:t>
      </w:r>
    </w:p>
    <w:p w:rsidR="00D054F3" w:rsidRPr="000221C1" w:rsidRDefault="00B87936" w:rsidP="00D054F3">
      <w:pPr>
        <w:pStyle w:val="AmNumberTabs"/>
      </w:pPr>
      <w:r w:rsidRPr="00310A08">
        <w:rPr>
          <w:rStyle w:val="HideTWBExt"/>
          <w:b w:val="0"/>
          <w:szCs w:val="24"/>
        </w:rPr>
        <w:t>&lt;Amend&gt;</w:t>
      </w:r>
      <w:r>
        <w:t>Predlog spremembe</w:t>
      </w:r>
      <w:r>
        <w:tab/>
      </w:r>
      <w:r>
        <w:tab/>
      </w:r>
      <w:r w:rsidRPr="00310A08">
        <w:rPr>
          <w:rStyle w:val="HideTWBExt"/>
          <w:b w:val="0"/>
          <w:szCs w:val="24"/>
        </w:rPr>
        <w:t>&lt;NumAm&gt;</w:t>
      </w:r>
      <w:r>
        <w:t>39</w:t>
      </w:r>
      <w:r w:rsidRPr="00310A08">
        <w:rPr>
          <w:rStyle w:val="HideTWBExt"/>
          <w:b w:val="0"/>
          <w:szCs w:val="24"/>
        </w:rPr>
        <w:t>&lt;/NumAm&gt;</w:t>
      </w:r>
    </w:p>
    <w:p w:rsidR="00D054F3" w:rsidRPr="000221C1" w:rsidRDefault="00B87936" w:rsidP="00D054F3">
      <w:pPr>
        <w:pStyle w:val="NormalBold12b"/>
      </w:pPr>
      <w:r w:rsidRPr="00310A08">
        <w:rPr>
          <w:rStyle w:val="HideTWBExt"/>
          <w:b w:val="0"/>
          <w:szCs w:val="24"/>
        </w:rPr>
        <w:t>&lt;DocAmend&gt;</w:t>
      </w:r>
      <w:r>
        <w:t>Predlog direktive</w:t>
      </w:r>
      <w:r w:rsidRPr="00310A08">
        <w:rPr>
          <w:rStyle w:val="HideTWBExt"/>
          <w:b w:val="0"/>
          <w:szCs w:val="24"/>
        </w:rPr>
        <w:t>&lt;/DocAmend&gt;</w:t>
      </w:r>
    </w:p>
    <w:p w:rsidR="00D054F3" w:rsidRPr="000221C1" w:rsidRDefault="00B87936" w:rsidP="00D054F3">
      <w:pPr>
        <w:pStyle w:val="NormalBold"/>
      </w:pPr>
      <w:r w:rsidRPr="00310A08">
        <w:rPr>
          <w:rStyle w:val="HideTWBExt"/>
          <w:b w:val="0"/>
          <w:szCs w:val="24"/>
        </w:rPr>
        <w:t>&lt;Article&gt;</w:t>
      </w:r>
      <w:r>
        <w:t>Člen 1 – odstavek 1 – točka 15</w:t>
      </w:r>
      <w:r w:rsidRPr="00310A08">
        <w:rPr>
          <w:rStyle w:val="HideTWBExt"/>
          <w:b w:val="0"/>
          <w:szCs w:val="24"/>
        </w:rPr>
        <w:t>&lt;/Article&gt;</w:t>
      </w:r>
    </w:p>
    <w:p w:rsidR="00D054F3" w:rsidRPr="000221C1" w:rsidRDefault="00B87936" w:rsidP="00D054F3">
      <w:r w:rsidRPr="00310A08">
        <w:rPr>
          <w:rStyle w:val="HideTWBExt"/>
        </w:rPr>
        <w:t>&lt;DocAmend2&gt;</w:t>
      </w:r>
      <w:r>
        <w:t>Direktiva 2005/35/ES</w:t>
      </w:r>
      <w:r w:rsidRPr="00310A08">
        <w:rPr>
          <w:rStyle w:val="HideTWBExt"/>
        </w:rPr>
        <w:t>&lt;/DocAmend2&gt;</w:t>
      </w:r>
    </w:p>
    <w:p w:rsidR="00D054F3" w:rsidRPr="000221C1" w:rsidRDefault="00B87936" w:rsidP="00D054F3">
      <w:r w:rsidRPr="00310A08">
        <w:rPr>
          <w:rStyle w:val="HideTWBExt"/>
        </w:rPr>
        <w:t>&lt;Article2&gt;</w:t>
      </w:r>
      <w:r>
        <w:t>Člen 10c – odstavek 1</w:t>
      </w:r>
      <w:r w:rsidRPr="00310A0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4FE" w:rsidTr="00085456">
        <w:trPr>
          <w:trHeight w:hRule="exact" w:val="240"/>
          <w:jc w:val="center"/>
        </w:trPr>
        <w:tc>
          <w:tcPr>
            <w:tcW w:w="9752" w:type="dxa"/>
            <w:gridSpan w:val="2"/>
          </w:tcPr>
          <w:p w:rsidR="00D054F3" w:rsidRPr="000221C1" w:rsidRDefault="00D054F3" w:rsidP="00085456"/>
        </w:tc>
      </w:tr>
      <w:tr w:rsidR="008C74FE" w:rsidTr="00085456">
        <w:trPr>
          <w:trHeight w:val="240"/>
          <w:jc w:val="center"/>
        </w:trPr>
        <w:tc>
          <w:tcPr>
            <w:tcW w:w="4876" w:type="dxa"/>
          </w:tcPr>
          <w:p w:rsidR="00D054F3" w:rsidRPr="000221C1" w:rsidRDefault="00B87936" w:rsidP="00085456">
            <w:pPr>
              <w:pStyle w:val="AmColumnHeading"/>
            </w:pPr>
            <w:r>
              <w:t>Besedilo, ki ga predlaga Komisija</w:t>
            </w:r>
          </w:p>
        </w:tc>
        <w:tc>
          <w:tcPr>
            <w:tcW w:w="4876" w:type="dxa"/>
          </w:tcPr>
          <w:p w:rsidR="00D054F3" w:rsidRPr="000221C1" w:rsidRDefault="00B87936" w:rsidP="00085456">
            <w:pPr>
              <w:pStyle w:val="AmColumnHeading"/>
            </w:pPr>
            <w:r>
              <w:t>Predlog spremembe</w:t>
            </w:r>
          </w:p>
        </w:tc>
      </w:tr>
      <w:tr w:rsidR="008C74FE" w:rsidTr="00085456">
        <w:trPr>
          <w:jc w:val="center"/>
        </w:trPr>
        <w:tc>
          <w:tcPr>
            <w:tcW w:w="4876" w:type="dxa"/>
          </w:tcPr>
          <w:p w:rsidR="00D054F3" w:rsidRPr="000221C1" w:rsidRDefault="00B87936" w:rsidP="00085456">
            <w:pPr>
              <w:pStyle w:val="Normal6a"/>
            </w:pPr>
            <w:r>
              <w:t>1.</w:t>
            </w:r>
            <w:r>
              <w:tab/>
              <w:t>Komisija na podlagi informacij, ki jih države članice sporočijo v skladu s členom 10a, javno objavi pregled izvajanja in izvrševanja te direktive na ravni Unije, ki se redno posodablja. Pregled vključuje informacije iz Priloge II k tej direktivi.</w:t>
            </w:r>
          </w:p>
        </w:tc>
        <w:tc>
          <w:tcPr>
            <w:tcW w:w="4876" w:type="dxa"/>
          </w:tcPr>
          <w:p w:rsidR="00D054F3" w:rsidRPr="000221C1" w:rsidRDefault="00B87936" w:rsidP="00085456">
            <w:pPr>
              <w:pStyle w:val="Normal6a"/>
            </w:pPr>
            <w:r>
              <w:t>1.</w:t>
            </w:r>
            <w:r>
              <w:tab/>
              <w:t xml:space="preserve">Komisija na podlagi informacij, ki jih države članice sporočijo v skladu s členom 10a, </w:t>
            </w:r>
            <w:r>
              <w:rPr>
                <w:b/>
                <w:i/>
              </w:rPr>
              <w:t xml:space="preserve">ter ustreznih informacij, prejetih na podlagi drugih aktov Unije, kot je Uredba (ES) št. 1224/2009, glede izgubljenega ribolovnega orodja </w:t>
            </w:r>
            <w:r>
              <w:t>javno objavi pregled izvajanja in izvrševanja te direktive na ravni Unije, ki se redno posodablja. Pregled vključuje informacije iz Priloge II k tej direktivi.</w:t>
            </w:r>
          </w:p>
        </w:tc>
      </w:tr>
    </w:tbl>
    <w:p w:rsidR="00D054F3" w:rsidRPr="000221C1" w:rsidRDefault="00B87936" w:rsidP="00D054F3">
      <w:r w:rsidRPr="00310A08">
        <w:rPr>
          <w:rStyle w:val="HideTWBExt"/>
        </w:rPr>
        <w:t>&lt;/Amend&gt;</w:t>
      </w:r>
    </w:p>
    <w:p w:rsidR="00D054F3" w:rsidRPr="000221C1" w:rsidRDefault="00B87936" w:rsidP="00D054F3">
      <w:pPr>
        <w:pStyle w:val="AmNumberTabs"/>
      </w:pPr>
      <w:r w:rsidRPr="00310A08">
        <w:rPr>
          <w:rStyle w:val="HideTWBExt"/>
          <w:b w:val="0"/>
          <w:szCs w:val="24"/>
        </w:rPr>
        <w:t>&lt;Amend&gt;</w:t>
      </w:r>
      <w:r>
        <w:t>Predlog spremembe</w:t>
      </w:r>
      <w:r>
        <w:tab/>
      </w:r>
      <w:r>
        <w:tab/>
      </w:r>
      <w:r w:rsidRPr="00310A08">
        <w:rPr>
          <w:rStyle w:val="HideTWBExt"/>
          <w:b w:val="0"/>
          <w:szCs w:val="24"/>
        </w:rPr>
        <w:t>&lt;NumAm&gt;</w:t>
      </w:r>
      <w:r>
        <w:t>40</w:t>
      </w:r>
      <w:r w:rsidRPr="00310A08">
        <w:rPr>
          <w:rStyle w:val="HideTWBExt"/>
          <w:b w:val="0"/>
          <w:szCs w:val="24"/>
        </w:rPr>
        <w:t>&lt;/NumAm&gt;</w:t>
      </w:r>
    </w:p>
    <w:p w:rsidR="00D054F3" w:rsidRPr="000221C1" w:rsidRDefault="00B87936" w:rsidP="00D054F3">
      <w:pPr>
        <w:pStyle w:val="NormalBold12b"/>
      </w:pPr>
      <w:r w:rsidRPr="00310A08">
        <w:rPr>
          <w:rStyle w:val="HideTWBExt"/>
          <w:b w:val="0"/>
          <w:szCs w:val="24"/>
        </w:rPr>
        <w:t>&lt;DocAmend&gt;</w:t>
      </w:r>
      <w:r>
        <w:t>Predlog direktive</w:t>
      </w:r>
      <w:r w:rsidRPr="00310A08">
        <w:rPr>
          <w:rStyle w:val="HideTWBExt"/>
          <w:b w:val="0"/>
          <w:szCs w:val="24"/>
        </w:rPr>
        <w:t>&lt;/DocAmend&gt;</w:t>
      </w:r>
    </w:p>
    <w:p w:rsidR="00D054F3" w:rsidRPr="000221C1" w:rsidRDefault="00B87936" w:rsidP="00D054F3">
      <w:pPr>
        <w:pStyle w:val="NormalBold"/>
      </w:pPr>
      <w:r w:rsidRPr="00310A08">
        <w:rPr>
          <w:rStyle w:val="HideTWBExt"/>
          <w:b w:val="0"/>
          <w:szCs w:val="24"/>
        </w:rPr>
        <w:t>&lt;Article&gt;</w:t>
      </w:r>
      <w:r>
        <w:t>Člen 1 – odstavek 1 – točka 15</w:t>
      </w:r>
      <w:r w:rsidRPr="00310A08">
        <w:rPr>
          <w:rStyle w:val="HideTWBExt"/>
          <w:b w:val="0"/>
          <w:szCs w:val="24"/>
        </w:rPr>
        <w:t>&lt;/Article&gt;</w:t>
      </w:r>
    </w:p>
    <w:p w:rsidR="00D054F3" w:rsidRPr="000221C1" w:rsidRDefault="00B87936" w:rsidP="00D054F3">
      <w:r w:rsidRPr="00310A08">
        <w:rPr>
          <w:rStyle w:val="HideTWBExt"/>
        </w:rPr>
        <w:t>&lt;DocAmend2&gt;</w:t>
      </w:r>
      <w:r>
        <w:t>Direktiva 2005/35/ES</w:t>
      </w:r>
      <w:r w:rsidRPr="00310A08">
        <w:rPr>
          <w:rStyle w:val="HideTWBExt"/>
        </w:rPr>
        <w:t>&lt;/DocAmend2&gt;</w:t>
      </w:r>
    </w:p>
    <w:p w:rsidR="00D054F3" w:rsidRPr="000221C1" w:rsidRDefault="00B87936" w:rsidP="00D054F3">
      <w:r w:rsidRPr="00310A08">
        <w:rPr>
          <w:rStyle w:val="HideTWBExt"/>
        </w:rPr>
        <w:t>&lt;Article2&gt;</w:t>
      </w:r>
      <w:r>
        <w:t>Člen 10d – odstavek 1</w:t>
      </w:r>
      <w:r w:rsidRPr="00310A0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4FE" w:rsidTr="00085456">
        <w:trPr>
          <w:trHeight w:hRule="exact" w:val="240"/>
          <w:jc w:val="center"/>
        </w:trPr>
        <w:tc>
          <w:tcPr>
            <w:tcW w:w="9752" w:type="dxa"/>
            <w:gridSpan w:val="2"/>
          </w:tcPr>
          <w:p w:rsidR="00D054F3" w:rsidRPr="000221C1" w:rsidRDefault="00D054F3" w:rsidP="00085456"/>
        </w:tc>
      </w:tr>
      <w:tr w:rsidR="008C74FE" w:rsidTr="00085456">
        <w:trPr>
          <w:trHeight w:val="240"/>
          <w:jc w:val="center"/>
        </w:trPr>
        <w:tc>
          <w:tcPr>
            <w:tcW w:w="4876" w:type="dxa"/>
          </w:tcPr>
          <w:p w:rsidR="00D054F3" w:rsidRPr="000221C1" w:rsidRDefault="00B87936" w:rsidP="00085456">
            <w:pPr>
              <w:pStyle w:val="AmColumnHeading"/>
            </w:pPr>
            <w:r>
              <w:t>Besedilo, ki ga predlaga Komisija</w:t>
            </w:r>
          </w:p>
        </w:tc>
        <w:tc>
          <w:tcPr>
            <w:tcW w:w="4876" w:type="dxa"/>
          </w:tcPr>
          <w:p w:rsidR="00D054F3" w:rsidRPr="000221C1" w:rsidRDefault="00B87936" w:rsidP="00085456">
            <w:pPr>
              <w:pStyle w:val="AmColumnHeading"/>
            </w:pPr>
            <w:r>
              <w:t>Predlog spremembe</w:t>
            </w:r>
          </w:p>
        </w:tc>
      </w:tr>
      <w:tr w:rsidR="008C74FE" w:rsidTr="00085456">
        <w:trPr>
          <w:jc w:val="center"/>
        </w:trPr>
        <w:tc>
          <w:tcPr>
            <w:tcW w:w="4876" w:type="dxa"/>
          </w:tcPr>
          <w:p w:rsidR="00D054F3" w:rsidRPr="000221C1" w:rsidRDefault="00B87936" w:rsidP="00085456">
            <w:pPr>
              <w:pStyle w:val="Normal6a"/>
            </w:pPr>
            <w:r>
              <w:t>1.</w:t>
            </w:r>
            <w:r>
              <w:tab/>
              <w:t>Komisija razvije in vzdržuje zaupni spletni kanal za zunanje prijave za prejemanje prijav v smislu Direktive (EU) 2019/1937</w:t>
            </w:r>
            <w:r>
              <w:rPr>
                <w:vertAlign w:val="superscript"/>
              </w:rPr>
              <w:t>40</w:t>
            </w:r>
            <w:r>
              <w:t xml:space="preserve"> o morebitnih kršitvah te direktive ter takšne prijave posreduje zadevni državi članici ali državam članicam.</w:t>
            </w:r>
          </w:p>
        </w:tc>
        <w:tc>
          <w:tcPr>
            <w:tcW w:w="4876" w:type="dxa"/>
          </w:tcPr>
          <w:p w:rsidR="00D054F3" w:rsidRPr="000221C1" w:rsidRDefault="00B87936" w:rsidP="00085456">
            <w:pPr>
              <w:pStyle w:val="Normal6a"/>
            </w:pPr>
            <w:r>
              <w:t>1.</w:t>
            </w:r>
            <w:r>
              <w:tab/>
              <w:t xml:space="preserve">Komisija razvije in vzdržuje </w:t>
            </w:r>
            <w:r>
              <w:rPr>
                <w:b/>
                <w:i/>
              </w:rPr>
              <w:t xml:space="preserve">javnosti zlahka dostopen </w:t>
            </w:r>
            <w:r>
              <w:t>zaupni spletni kanal za zunanje prijave za prejemanje prijav v smislu Direktive (EU) 2019/1937</w:t>
            </w:r>
            <w:r>
              <w:rPr>
                <w:vertAlign w:val="superscript"/>
              </w:rPr>
              <w:t>40</w:t>
            </w:r>
            <w:r>
              <w:t xml:space="preserve"> o morebitnih kršitvah te direktive ter takšne prijave posreduje zadevni državi članici ali državam članicam.</w:t>
            </w:r>
          </w:p>
        </w:tc>
      </w:tr>
      <w:tr w:rsidR="008C74FE" w:rsidTr="00085456">
        <w:trPr>
          <w:jc w:val="center"/>
        </w:trPr>
        <w:tc>
          <w:tcPr>
            <w:tcW w:w="4876" w:type="dxa"/>
          </w:tcPr>
          <w:p w:rsidR="00D054F3" w:rsidRPr="000221C1" w:rsidRDefault="00B87936" w:rsidP="00085456">
            <w:pPr>
              <w:pStyle w:val="Normal6a"/>
            </w:pPr>
            <w:r>
              <w:rPr>
                <w:b/>
                <w:i/>
              </w:rPr>
              <w:t>_________________</w:t>
            </w:r>
          </w:p>
        </w:tc>
        <w:tc>
          <w:tcPr>
            <w:tcW w:w="4876" w:type="dxa"/>
          </w:tcPr>
          <w:p w:rsidR="00D054F3" w:rsidRPr="000221C1" w:rsidRDefault="00B87936" w:rsidP="00085456">
            <w:pPr>
              <w:pStyle w:val="Normal6a"/>
            </w:pPr>
            <w:r>
              <w:rPr>
                <w:b/>
                <w:i/>
              </w:rPr>
              <w:t>_________________</w:t>
            </w:r>
          </w:p>
        </w:tc>
      </w:tr>
      <w:tr w:rsidR="008C74FE" w:rsidTr="00085456">
        <w:trPr>
          <w:jc w:val="center"/>
        </w:trPr>
        <w:tc>
          <w:tcPr>
            <w:tcW w:w="4876" w:type="dxa"/>
          </w:tcPr>
          <w:p w:rsidR="00D054F3" w:rsidRPr="000221C1" w:rsidRDefault="00B87936" w:rsidP="00085456">
            <w:pPr>
              <w:pStyle w:val="Normal6a"/>
            </w:pPr>
            <w:r>
              <w:rPr>
                <w:vertAlign w:val="superscript"/>
              </w:rPr>
              <w:t>40</w:t>
            </w:r>
            <w:r>
              <w:t xml:space="preserve"> Direktiva (EU) 2019/1937 Evropskega parlamenta in Sveta z dne 23. oktobra 2019 o zaščiti oseb, ki prijavijo kršitve prava Unije (UL L 305, 26.11.2019, str. 17).</w:t>
            </w:r>
          </w:p>
        </w:tc>
        <w:tc>
          <w:tcPr>
            <w:tcW w:w="4876" w:type="dxa"/>
          </w:tcPr>
          <w:p w:rsidR="00D054F3" w:rsidRPr="000221C1" w:rsidRDefault="00B87936" w:rsidP="00085456">
            <w:pPr>
              <w:pStyle w:val="Normal6a"/>
            </w:pPr>
            <w:r>
              <w:rPr>
                <w:vertAlign w:val="superscript"/>
              </w:rPr>
              <w:t>40</w:t>
            </w:r>
            <w:r>
              <w:t xml:space="preserve"> Direktiva (EU) 2019/1937 Evropskega parlamenta in Sveta z dne 23. oktobra 2019 o zaščiti oseb, ki prijavijo kršitve prava Unije (UL L 305, 26.11.2019, str. 17).</w:t>
            </w:r>
          </w:p>
        </w:tc>
      </w:tr>
    </w:tbl>
    <w:p w:rsidR="00D054F3" w:rsidRPr="000221C1" w:rsidRDefault="00B87936" w:rsidP="00D054F3">
      <w:r w:rsidRPr="00310A08">
        <w:rPr>
          <w:rStyle w:val="HideTWBExt"/>
        </w:rPr>
        <w:t>&lt;/Amend&gt;</w:t>
      </w:r>
    </w:p>
    <w:p w:rsidR="00D054F3" w:rsidRPr="000221C1" w:rsidRDefault="00B87936" w:rsidP="00D054F3">
      <w:pPr>
        <w:pStyle w:val="AmNumberTabs"/>
      </w:pPr>
      <w:r w:rsidRPr="00310A08">
        <w:rPr>
          <w:rStyle w:val="HideTWBExt"/>
          <w:b w:val="0"/>
          <w:szCs w:val="24"/>
        </w:rPr>
        <w:t>&lt;Amend&gt;</w:t>
      </w:r>
      <w:r>
        <w:t>Predlog spremembe</w:t>
      </w:r>
      <w:r>
        <w:tab/>
      </w:r>
      <w:r>
        <w:tab/>
      </w:r>
      <w:r w:rsidRPr="00310A08">
        <w:rPr>
          <w:rStyle w:val="HideTWBExt"/>
          <w:b w:val="0"/>
          <w:szCs w:val="24"/>
        </w:rPr>
        <w:t>&lt;NumAm&gt;</w:t>
      </w:r>
      <w:r>
        <w:t>41</w:t>
      </w:r>
      <w:r w:rsidRPr="00310A08">
        <w:rPr>
          <w:rStyle w:val="HideTWBExt"/>
          <w:b w:val="0"/>
          <w:szCs w:val="24"/>
        </w:rPr>
        <w:t>&lt;/NumAm&gt;</w:t>
      </w:r>
    </w:p>
    <w:p w:rsidR="00D054F3" w:rsidRPr="000221C1" w:rsidRDefault="00B87936" w:rsidP="00D054F3">
      <w:pPr>
        <w:pStyle w:val="NormalBold12b"/>
      </w:pPr>
      <w:r w:rsidRPr="00310A08">
        <w:rPr>
          <w:rStyle w:val="HideTWBExt"/>
          <w:b w:val="0"/>
          <w:szCs w:val="24"/>
        </w:rPr>
        <w:t>&lt;DocAmend&gt;</w:t>
      </w:r>
      <w:r>
        <w:t>Predlog direktive</w:t>
      </w:r>
      <w:r w:rsidRPr="00310A08">
        <w:rPr>
          <w:rStyle w:val="HideTWBExt"/>
          <w:b w:val="0"/>
          <w:szCs w:val="24"/>
        </w:rPr>
        <w:t>&lt;/DocAmend&gt;</w:t>
      </w:r>
    </w:p>
    <w:p w:rsidR="00D054F3" w:rsidRPr="000221C1" w:rsidRDefault="00B87936" w:rsidP="00D054F3">
      <w:pPr>
        <w:pStyle w:val="NormalBold"/>
      </w:pPr>
      <w:r w:rsidRPr="00310A08">
        <w:rPr>
          <w:rStyle w:val="HideTWBExt"/>
          <w:b w:val="0"/>
          <w:szCs w:val="24"/>
        </w:rPr>
        <w:t>&lt;Article&gt;</w:t>
      </w:r>
      <w:r>
        <w:t>Člen 1 – odstavek 1 – točka 15</w:t>
      </w:r>
      <w:r w:rsidRPr="00310A08">
        <w:rPr>
          <w:rStyle w:val="HideTWBExt"/>
          <w:b w:val="0"/>
          <w:szCs w:val="24"/>
        </w:rPr>
        <w:t>&lt;/Article&gt;</w:t>
      </w:r>
    </w:p>
    <w:p w:rsidR="00D054F3" w:rsidRPr="000221C1" w:rsidRDefault="00B87936" w:rsidP="00D054F3">
      <w:r w:rsidRPr="00310A08">
        <w:rPr>
          <w:rStyle w:val="HideTWBExt"/>
        </w:rPr>
        <w:t>&lt;DocAmend2&gt;</w:t>
      </w:r>
      <w:r>
        <w:t>Direktiva 2005/35/ES</w:t>
      </w:r>
      <w:r w:rsidRPr="00310A08">
        <w:rPr>
          <w:rStyle w:val="HideTWBExt"/>
        </w:rPr>
        <w:t>&lt;/DocAmend2&gt;</w:t>
      </w:r>
    </w:p>
    <w:p w:rsidR="00D054F3" w:rsidRPr="000221C1" w:rsidRDefault="00B87936" w:rsidP="00D054F3">
      <w:r w:rsidRPr="00310A08">
        <w:rPr>
          <w:rStyle w:val="HideTWBExt"/>
        </w:rPr>
        <w:t>&lt;Article2&gt;</w:t>
      </w:r>
      <w:r>
        <w:t>Člen 10d – odstavek 2</w:t>
      </w:r>
      <w:r w:rsidRPr="00310A0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4FE" w:rsidTr="00085456">
        <w:trPr>
          <w:trHeight w:hRule="exact" w:val="240"/>
          <w:jc w:val="center"/>
        </w:trPr>
        <w:tc>
          <w:tcPr>
            <w:tcW w:w="9752" w:type="dxa"/>
            <w:gridSpan w:val="2"/>
          </w:tcPr>
          <w:p w:rsidR="00D054F3" w:rsidRPr="000221C1" w:rsidRDefault="00D054F3" w:rsidP="00085456"/>
        </w:tc>
      </w:tr>
      <w:tr w:rsidR="008C74FE" w:rsidTr="00085456">
        <w:trPr>
          <w:trHeight w:val="240"/>
          <w:jc w:val="center"/>
        </w:trPr>
        <w:tc>
          <w:tcPr>
            <w:tcW w:w="4876" w:type="dxa"/>
          </w:tcPr>
          <w:p w:rsidR="00D054F3" w:rsidRPr="000221C1" w:rsidRDefault="00B87936" w:rsidP="00085456">
            <w:pPr>
              <w:pStyle w:val="AmColumnHeading"/>
            </w:pPr>
            <w:r>
              <w:t>Besedilo, ki ga predlaga Komisija</w:t>
            </w:r>
          </w:p>
        </w:tc>
        <w:tc>
          <w:tcPr>
            <w:tcW w:w="4876" w:type="dxa"/>
          </w:tcPr>
          <w:p w:rsidR="00D054F3" w:rsidRPr="000221C1" w:rsidRDefault="00B87936" w:rsidP="00085456">
            <w:pPr>
              <w:pStyle w:val="AmColumnHeading"/>
            </w:pPr>
            <w:r>
              <w:t>Predlog spremembe</w:t>
            </w:r>
          </w:p>
        </w:tc>
      </w:tr>
      <w:tr w:rsidR="008C74FE" w:rsidTr="00085456">
        <w:trPr>
          <w:jc w:val="center"/>
        </w:trPr>
        <w:tc>
          <w:tcPr>
            <w:tcW w:w="4876" w:type="dxa"/>
          </w:tcPr>
          <w:p w:rsidR="00D054F3" w:rsidRPr="000221C1" w:rsidRDefault="00B87936" w:rsidP="00085456">
            <w:pPr>
              <w:pStyle w:val="Normal6a"/>
            </w:pPr>
            <w:r>
              <w:t>2.</w:t>
            </w:r>
            <w:r>
              <w:tab/>
              <w:t>Države članice zagotovijo, da pristojni nacionalni organi, ki prejemajo prijave o kršitvah te direktive, predložene prek kanala iz odstavka 1, zagotovijo povratne informacije in nadaljnje ukrepe v zvezi s temi prijavami v skladu z Direktivo (EU) 2019/1937.</w:t>
            </w:r>
          </w:p>
        </w:tc>
        <w:tc>
          <w:tcPr>
            <w:tcW w:w="4876" w:type="dxa"/>
          </w:tcPr>
          <w:p w:rsidR="00D054F3" w:rsidRPr="000221C1" w:rsidRDefault="00B87936" w:rsidP="00085456">
            <w:pPr>
              <w:pStyle w:val="Normal6a"/>
            </w:pPr>
            <w:r>
              <w:t>2.</w:t>
            </w:r>
            <w:r>
              <w:tab/>
              <w:t>Države članice zagotovijo, da pristojni nacionalni organi, ki prejemajo prijave o kršitvah te direktive, predložene prek kanala iz odstavka 1,</w:t>
            </w:r>
            <w:r w:rsidR="00310A08">
              <w:t xml:space="preserve"> </w:t>
            </w:r>
            <w:r>
              <w:rPr>
                <w:b/>
                <w:i/>
              </w:rPr>
              <w:t xml:space="preserve">kjer je ustrezno, raziščejo, ukrepajo in </w:t>
            </w:r>
            <w:r>
              <w:t>zagotovijo</w:t>
            </w:r>
            <w:r>
              <w:rPr>
                <w:b/>
                <w:i/>
              </w:rPr>
              <w:t xml:space="preserve"> hitre</w:t>
            </w:r>
            <w:r>
              <w:t xml:space="preserve"> povratne informacije in nadaljnje ukrepe v zvezi s temi prijavami v skladu z Direktivo (EU) 2019/1937.</w:t>
            </w:r>
          </w:p>
        </w:tc>
      </w:tr>
    </w:tbl>
    <w:p w:rsidR="00D054F3" w:rsidRPr="000221C1" w:rsidRDefault="00B87936" w:rsidP="00D054F3">
      <w:r w:rsidRPr="00310A08">
        <w:rPr>
          <w:rStyle w:val="HideTWBExt"/>
        </w:rPr>
        <w:t>&lt;/Amend&gt;</w:t>
      </w:r>
    </w:p>
    <w:p w:rsidR="00D054F3" w:rsidRPr="000221C1" w:rsidRDefault="00B87936" w:rsidP="00D054F3">
      <w:pPr>
        <w:pStyle w:val="AmNumberTabs"/>
      </w:pPr>
      <w:r w:rsidRPr="00310A08">
        <w:rPr>
          <w:rStyle w:val="HideTWBExt"/>
          <w:b w:val="0"/>
          <w:szCs w:val="24"/>
        </w:rPr>
        <w:t>&lt;Amend&gt;</w:t>
      </w:r>
      <w:r>
        <w:t>Predlog spremembe</w:t>
      </w:r>
      <w:r>
        <w:tab/>
      </w:r>
      <w:r>
        <w:tab/>
      </w:r>
      <w:r w:rsidRPr="00310A08">
        <w:rPr>
          <w:rStyle w:val="HideTWBExt"/>
          <w:b w:val="0"/>
          <w:szCs w:val="24"/>
        </w:rPr>
        <w:t>&lt;NumAm&gt;</w:t>
      </w:r>
      <w:r>
        <w:t>42</w:t>
      </w:r>
      <w:r w:rsidRPr="00310A08">
        <w:rPr>
          <w:rStyle w:val="HideTWBExt"/>
          <w:b w:val="0"/>
          <w:szCs w:val="24"/>
        </w:rPr>
        <w:t>&lt;/NumAm&gt;</w:t>
      </w:r>
    </w:p>
    <w:p w:rsidR="00D054F3" w:rsidRPr="000221C1" w:rsidRDefault="00B87936" w:rsidP="00D054F3">
      <w:pPr>
        <w:pStyle w:val="NormalBold12b"/>
      </w:pPr>
      <w:r w:rsidRPr="00310A08">
        <w:rPr>
          <w:rStyle w:val="HideTWBExt"/>
          <w:b w:val="0"/>
          <w:szCs w:val="24"/>
        </w:rPr>
        <w:t>&lt;DocAmend&gt;</w:t>
      </w:r>
      <w:r>
        <w:t>Predlog direktive</w:t>
      </w:r>
      <w:r w:rsidRPr="00310A08">
        <w:rPr>
          <w:rStyle w:val="HideTWBExt"/>
          <w:b w:val="0"/>
          <w:szCs w:val="24"/>
        </w:rPr>
        <w:t>&lt;/DocAmend&gt;</w:t>
      </w:r>
    </w:p>
    <w:p w:rsidR="00D054F3" w:rsidRPr="000221C1" w:rsidRDefault="00B87936" w:rsidP="00D054F3">
      <w:pPr>
        <w:pStyle w:val="NormalBold"/>
      </w:pPr>
      <w:r w:rsidRPr="00310A08">
        <w:rPr>
          <w:rStyle w:val="HideTWBExt"/>
          <w:b w:val="0"/>
          <w:szCs w:val="24"/>
        </w:rPr>
        <w:t>&lt;Article&gt;</w:t>
      </w:r>
      <w:r>
        <w:t>Člen 1 – odstavek 1 – točka 15</w:t>
      </w:r>
      <w:r w:rsidRPr="00310A08">
        <w:rPr>
          <w:rStyle w:val="HideTWBExt"/>
          <w:b w:val="0"/>
          <w:szCs w:val="24"/>
        </w:rPr>
        <w:t>&lt;/Article&gt;</w:t>
      </w:r>
    </w:p>
    <w:p w:rsidR="00D054F3" w:rsidRPr="000221C1" w:rsidRDefault="00B87936" w:rsidP="00D054F3">
      <w:r w:rsidRPr="00310A08">
        <w:rPr>
          <w:rStyle w:val="HideTWBExt"/>
        </w:rPr>
        <w:t>&lt;DocAmend2&gt;</w:t>
      </w:r>
      <w:r>
        <w:t>Direktiva 2005/35/ES</w:t>
      </w:r>
      <w:r w:rsidRPr="00310A08">
        <w:rPr>
          <w:rStyle w:val="HideTWBExt"/>
        </w:rPr>
        <w:t>&lt;/DocAmend2&gt;</w:t>
      </w:r>
    </w:p>
    <w:p w:rsidR="00D054F3" w:rsidRPr="000221C1" w:rsidRDefault="00B87936" w:rsidP="00D054F3">
      <w:r w:rsidRPr="00310A08">
        <w:rPr>
          <w:rStyle w:val="HideTWBExt"/>
        </w:rPr>
        <w:t>&lt;Article2&gt;</w:t>
      </w:r>
      <w:r>
        <w:t>Člen 10d – odstavek 2 a (novo)</w:t>
      </w:r>
      <w:r w:rsidRPr="00310A0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4FE" w:rsidTr="00085456">
        <w:trPr>
          <w:trHeight w:hRule="exact" w:val="240"/>
          <w:jc w:val="center"/>
        </w:trPr>
        <w:tc>
          <w:tcPr>
            <w:tcW w:w="9752" w:type="dxa"/>
            <w:gridSpan w:val="2"/>
          </w:tcPr>
          <w:p w:rsidR="00D054F3" w:rsidRPr="000221C1" w:rsidRDefault="00D054F3" w:rsidP="00085456"/>
        </w:tc>
      </w:tr>
      <w:tr w:rsidR="008C74FE" w:rsidTr="00085456">
        <w:trPr>
          <w:trHeight w:val="240"/>
          <w:jc w:val="center"/>
        </w:trPr>
        <w:tc>
          <w:tcPr>
            <w:tcW w:w="4876" w:type="dxa"/>
          </w:tcPr>
          <w:p w:rsidR="00D054F3" w:rsidRPr="000221C1" w:rsidRDefault="00B87936" w:rsidP="00085456">
            <w:pPr>
              <w:pStyle w:val="AmColumnHeading"/>
            </w:pPr>
            <w:r>
              <w:t>Besedilo, ki ga predlaga Komisija</w:t>
            </w:r>
          </w:p>
        </w:tc>
        <w:tc>
          <w:tcPr>
            <w:tcW w:w="4876" w:type="dxa"/>
          </w:tcPr>
          <w:p w:rsidR="00D054F3" w:rsidRPr="000221C1" w:rsidRDefault="00B87936" w:rsidP="00085456">
            <w:pPr>
              <w:pStyle w:val="AmColumnHeading"/>
            </w:pPr>
            <w:r>
              <w:t>Predlog spremembe</w:t>
            </w:r>
          </w:p>
        </w:tc>
      </w:tr>
      <w:tr w:rsidR="008C74FE" w:rsidTr="00085456">
        <w:trPr>
          <w:jc w:val="center"/>
        </w:trPr>
        <w:tc>
          <w:tcPr>
            <w:tcW w:w="4876" w:type="dxa"/>
          </w:tcPr>
          <w:p w:rsidR="00D054F3" w:rsidRPr="000221C1" w:rsidRDefault="00D054F3" w:rsidP="00085456">
            <w:pPr>
              <w:pStyle w:val="Normal6a"/>
            </w:pPr>
          </w:p>
        </w:tc>
        <w:tc>
          <w:tcPr>
            <w:tcW w:w="4876" w:type="dxa"/>
          </w:tcPr>
          <w:p w:rsidR="00D054F3" w:rsidRPr="000221C1" w:rsidRDefault="00B87936" w:rsidP="00085456">
            <w:pPr>
              <w:pStyle w:val="Normal6a"/>
            </w:pPr>
            <w:r>
              <w:rPr>
                <w:b/>
                <w:i/>
              </w:rPr>
              <w:t>2a.</w:t>
            </w:r>
            <w:r>
              <w:tab/>
            </w:r>
            <w:r>
              <w:rPr>
                <w:b/>
                <w:i/>
              </w:rPr>
              <w:t>Države članice zagotovijo, da posamezniki, ki poročajo o morebitnih kršitvah te direktive, zaradi svojega razkritja ne čutijo škodljivih posledic za zaposlitev, nadlegovanja, groženj ali diskriminacije.</w:t>
            </w:r>
            <w:r>
              <w:t xml:space="preserve"> </w:t>
            </w:r>
            <w:r>
              <w:rPr>
                <w:b/>
                <w:i/>
              </w:rPr>
              <w:t>Identiteta žvižgačev ostane zaupna v zakonsko dovoljenem obsegu.</w:t>
            </w:r>
            <w:r>
              <w:t xml:space="preserve"> </w:t>
            </w:r>
            <w:r>
              <w:rPr>
                <w:b/>
                <w:i/>
              </w:rPr>
              <w:t>Žvižgači niso odgovorni za svoje razkritje, če je to storjeno v dobri veri in nenaklepno.</w:t>
            </w:r>
          </w:p>
        </w:tc>
      </w:tr>
    </w:tbl>
    <w:p w:rsidR="00D054F3" w:rsidRPr="000221C1" w:rsidRDefault="00B87936" w:rsidP="00D054F3">
      <w:r w:rsidRPr="00310A08">
        <w:rPr>
          <w:rStyle w:val="HideTWBExt"/>
        </w:rPr>
        <w:t>&lt;/Amend&gt;</w:t>
      </w:r>
    </w:p>
    <w:p w:rsidR="00D054F3" w:rsidRPr="000221C1" w:rsidRDefault="00B87936" w:rsidP="00D054F3">
      <w:pPr>
        <w:pStyle w:val="AmNumberTabs"/>
      </w:pPr>
      <w:r w:rsidRPr="00310A08">
        <w:rPr>
          <w:rStyle w:val="HideTWBExt"/>
          <w:b w:val="0"/>
          <w:szCs w:val="24"/>
        </w:rPr>
        <w:t>&lt;Amend&gt;</w:t>
      </w:r>
      <w:r>
        <w:t>Predlog spremembe</w:t>
      </w:r>
      <w:r>
        <w:tab/>
      </w:r>
      <w:r>
        <w:tab/>
      </w:r>
      <w:r w:rsidRPr="00310A08">
        <w:rPr>
          <w:rStyle w:val="HideTWBExt"/>
          <w:b w:val="0"/>
          <w:szCs w:val="24"/>
        </w:rPr>
        <w:t>&lt;NumAm&gt;</w:t>
      </w:r>
      <w:r>
        <w:t>43</w:t>
      </w:r>
      <w:r w:rsidRPr="00310A08">
        <w:rPr>
          <w:rStyle w:val="HideTWBExt"/>
          <w:b w:val="0"/>
          <w:szCs w:val="24"/>
        </w:rPr>
        <w:t>&lt;/NumAm&gt;</w:t>
      </w:r>
    </w:p>
    <w:p w:rsidR="00D054F3" w:rsidRPr="000221C1" w:rsidRDefault="00B87936" w:rsidP="00D054F3">
      <w:pPr>
        <w:pStyle w:val="NormalBold12b"/>
      </w:pPr>
      <w:r w:rsidRPr="00310A08">
        <w:rPr>
          <w:rStyle w:val="HideTWBExt"/>
          <w:b w:val="0"/>
          <w:szCs w:val="24"/>
        </w:rPr>
        <w:t>&lt;DocAmend&gt;</w:t>
      </w:r>
      <w:r>
        <w:t>Predlog direktive</w:t>
      </w:r>
      <w:r w:rsidRPr="00310A08">
        <w:rPr>
          <w:rStyle w:val="HideTWBExt"/>
          <w:b w:val="0"/>
          <w:szCs w:val="24"/>
        </w:rPr>
        <w:t>&lt;/DocAmend&gt;</w:t>
      </w:r>
    </w:p>
    <w:p w:rsidR="00D054F3" w:rsidRPr="000221C1" w:rsidRDefault="00B87936" w:rsidP="00D054F3">
      <w:pPr>
        <w:pStyle w:val="NormalBold"/>
      </w:pPr>
      <w:r w:rsidRPr="00310A08">
        <w:rPr>
          <w:rStyle w:val="HideTWBExt"/>
          <w:b w:val="0"/>
          <w:szCs w:val="24"/>
        </w:rPr>
        <w:t>&lt;Article&gt;</w:t>
      </w:r>
      <w:r>
        <w:t>Člen 1 – odstavek 1 – točka 18</w:t>
      </w:r>
      <w:r w:rsidRPr="00310A08">
        <w:rPr>
          <w:rStyle w:val="HideTWBExt"/>
          <w:b w:val="0"/>
          <w:szCs w:val="24"/>
        </w:rPr>
        <w:t>&lt;/Article&gt;</w:t>
      </w:r>
    </w:p>
    <w:p w:rsidR="00D054F3" w:rsidRPr="000221C1" w:rsidRDefault="00B87936" w:rsidP="00D054F3">
      <w:r w:rsidRPr="00310A08">
        <w:rPr>
          <w:rStyle w:val="HideTWBExt"/>
        </w:rPr>
        <w:t>&lt;DocAmend2&gt;</w:t>
      </w:r>
      <w:r>
        <w:t>Direktiva 2005/35/ES</w:t>
      </w:r>
      <w:r w:rsidRPr="00310A08">
        <w:rPr>
          <w:rStyle w:val="HideTWBExt"/>
        </w:rPr>
        <w:t>&lt;/DocAmend2&gt;</w:t>
      </w:r>
    </w:p>
    <w:p w:rsidR="00D054F3" w:rsidRPr="000221C1" w:rsidRDefault="00B87936" w:rsidP="00D054F3">
      <w:r w:rsidRPr="00310A08">
        <w:rPr>
          <w:rStyle w:val="HideTWBExt"/>
        </w:rPr>
        <w:t>&lt;Article2&gt;</w:t>
      </w:r>
      <w:r>
        <w:t>Člen 12a – odstavek 1 – točka b a (novo)</w:t>
      </w:r>
      <w:r w:rsidRPr="00310A0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4FE" w:rsidTr="00085456">
        <w:trPr>
          <w:trHeight w:hRule="exact" w:val="240"/>
          <w:jc w:val="center"/>
        </w:trPr>
        <w:tc>
          <w:tcPr>
            <w:tcW w:w="9752" w:type="dxa"/>
            <w:gridSpan w:val="2"/>
          </w:tcPr>
          <w:p w:rsidR="00D054F3" w:rsidRPr="000221C1" w:rsidRDefault="00D054F3" w:rsidP="00085456"/>
        </w:tc>
      </w:tr>
      <w:tr w:rsidR="008C74FE" w:rsidTr="00085456">
        <w:trPr>
          <w:trHeight w:val="240"/>
          <w:jc w:val="center"/>
        </w:trPr>
        <w:tc>
          <w:tcPr>
            <w:tcW w:w="4876" w:type="dxa"/>
          </w:tcPr>
          <w:p w:rsidR="00D054F3" w:rsidRPr="000221C1" w:rsidRDefault="00B87936" w:rsidP="00085456">
            <w:pPr>
              <w:pStyle w:val="AmColumnHeading"/>
            </w:pPr>
            <w:r>
              <w:t>Besedilo, ki ga predlaga Komisija</w:t>
            </w:r>
          </w:p>
        </w:tc>
        <w:tc>
          <w:tcPr>
            <w:tcW w:w="4876" w:type="dxa"/>
          </w:tcPr>
          <w:p w:rsidR="00D054F3" w:rsidRPr="000221C1" w:rsidRDefault="00B87936" w:rsidP="00085456">
            <w:pPr>
              <w:pStyle w:val="AmColumnHeading"/>
            </w:pPr>
            <w:r>
              <w:t>Predlog spremembe</w:t>
            </w:r>
          </w:p>
        </w:tc>
      </w:tr>
      <w:tr w:rsidR="008C74FE" w:rsidTr="00085456">
        <w:trPr>
          <w:jc w:val="center"/>
        </w:trPr>
        <w:tc>
          <w:tcPr>
            <w:tcW w:w="4876" w:type="dxa"/>
          </w:tcPr>
          <w:p w:rsidR="00D054F3" w:rsidRPr="000221C1" w:rsidRDefault="00D054F3" w:rsidP="00085456">
            <w:pPr>
              <w:pStyle w:val="Normal6a"/>
            </w:pPr>
          </w:p>
        </w:tc>
        <w:tc>
          <w:tcPr>
            <w:tcW w:w="4876" w:type="dxa"/>
          </w:tcPr>
          <w:p w:rsidR="00D054F3" w:rsidRPr="000221C1" w:rsidRDefault="00B87936" w:rsidP="00085456">
            <w:pPr>
              <w:pStyle w:val="Normal6a"/>
            </w:pPr>
            <w:r>
              <w:rPr>
                <w:b/>
                <w:i/>
              </w:rPr>
              <w:t>(ba)</w:t>
            </w:r>
            <w:r>
              <w:tab/>
            </w:r>
            <w:r>
              <w:rPr>
                <w:b/>
                <w:i/>
              </w:rPr>
              <w:t>ustreznih informacijah, zbranih na podlagi drugih aktov Unije, kot je Uredba (ES) št. 1224/2009.</w:t>
            </w:r>
          </w:p>
        </w:tc>
      </w:tr>
    </w:tbl>
    <w:p w:rsidR="00D054F3" w:rsidRPr="000221C1" w:rsidRDefault="00B87936" w:rsidP="00D054F3">
      <w:r w:rsidRPr="00310A08">
        <w:rPr>
          <w:rStyle w:val="HideTWBExt"/>
        </w:rPr>
        <w:t>&lt;/Amend&gt;</w:t>
      </w:r>
    </w:p>
    <w:p w:rsidR="00D054F3" w:rsidRPr="000221C1" w:rsidRDefault="00B87936" w:rsidP="00D054F3">
      <w:pPr>
        <w:pStyle w:val="AmNumberTabs"/>
      </w:pPr>
      <w:r w:rsidRPr="00310A08">
        <w:rPr>
          <w:rStyle w:val="HideTWBExt"/>
          <w:b w:val="0"/>
          <w:szCs w:val="24"/>
        </w:rPr>
        <w:t>&lt;Amend&gt;</w:t>
      </w:r>
      <w:r>
        <w:t>Predlog spremembe</w:t>
      </w:r>
      <w:r>
        <w:tab/>
      </w:r>
      <w:r>
        <w:tab/>
      </w:r>
      <w:r w:rsidRPr="00310A08">
        <w:rPr>
          <w:rStyle w:val="HideTWBExt"/>
          <w:b w:val="0"/>
          <w:szCs w:val="24"/>
        </w:rPr>
        <w:t>&lt;NumAm&gt;</w:t>
      </w:r>
      <w:r>
        <w:t>44</w:t>
      </w:r>
      <w:r w:rsidRPr="00310A08">
        <w:rPr>
          <w:rStyle w:val="HideTWBExt"/>
          <w:b w:val="0"/>
          <w:szCs w:val="24"/>
        </w:rPr>
        <w:t>&lt;/NumAm&gt;</w:t>
      </w:r>
    </w:p>
    <w:p w:rsidR="00D054F3" w:rsidRPr="000221C1" w:rsidRDefault="00B87936" w:rsidP="00D054F3">
      <w:pPr>
        <w:pStyle w:val="NormalBold12b"/>
      </w:pPr>
      <w:r w:rsidRPr="00310A08">
        <w:rPr>
          <w:rStyle w:val="HideTWBExt"/>
          <w:b w:val="0"/>
          <w:szCs w:val="24"/>
        </w:rPr>
        <w:t>&lt;DocAmend&gt;</w:t>
      </w:r>
      <w:r>
        <w:t>Predlog direktive</w:t>
      </w:r>
      <w:r w:rsidRPr="00310A08">
        <w:rPr>
          <w:rStyle w:val="HideTWBExt"/>
          <w:b w:val="0"/>
          <w:szCs w:val="24"/>
        </w:rPr>
        <w:t>&lt;/DocAmend&gt;</w:t>
      </w:r>
    </w:p>
    <w:p w:rsidR="00D054F3" w:rsidRPr="000221C1" w:rsidRDefault="00B87936" w:rsidP="00D054F3">
      <w:pPr>
        <w:pStyle w:val="NormalBold"/>
      </w:pPr>
      <w:r w:rsidRPr="00310A08">
        <w:rPr>
          <w:rStyle w:val="HideTWBExt"/>
          <w:b w:val="0"/>
          <w:szCs w:val="24"/>
        </w:rPr>
        <w:t>&lt;Article&gt;</w:t>
      </w:r>
      <w:r>
        <w:t>Člen 1 – odstavek 1 – točka 18</w:t>
      </w:r>
      <w:r w:rsidRPr="00310A08">
        <w:rPr>
          <w:rStyle w:val="HideTWBExt"/>
          <w:b w:val="0"/>
          <w:szCs w:val="24"/>
        </w:rPr>
        <w:t>&lt;/Article&gt;</w:t>
      </w:r>
    </w:p>
    <w:p w:rsidR="00D054F3" w:rsidRPr="000221C1" w:rsidRDefault="00B87936" w:rsidP="00D054F3">
      <w:r w:rsidRPr="00310A08">
        <w:rPr>
          <w:rStyle w:val="HideTWBExt"/>
        </w:rPr>
        <w:t>&lt;DocAmend2&gt;</w:t>
      </w:r>
      <w:r>
        <w:t>Direktiva 2005/35/ES</w:t>
      </w:r>
      <w:r w:rsidRPr="00310A08">
        <w:rPr>
          <w:rStyle w:val="HideTWBExt"/>
        </w:rPr>
        <w:t>&lt;/DocAmend2&gt;</w:t>
      </w:r>
    </w:p>
    <w:p w:rsidR="00D054F3" w:rsidRPr="000221C1" w:rsidRDefault="00B87936" w:rsidP="00D054F3">
      <w:r w:rsidRPr="00310A08">
        <w:rPr>
          <w:rStyle w:val="HideTWBExt"/>
        </w:rPr>
        <w:t>&lt;Article2&gt;</w:t>
      </w:r>
      <w:r>
        <w:t>Člen 12a – odstavek 2 a (novo)</w:t>
      </w:r>
      <w:r w:rsidRPr="00310A0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C74FE" w:rsidTr="00085456">
        <w:trPr>
          <w:trHeight w:hRule="exact" w:val="240"/>
          <w:jc w:val="center"/>
        </w:trPr>
        <w:tc>
          <w:tcPr>
            <w:tcW w:w="9752" w:type="dxa"/>
            <w:gridSpan w:val="2"/>
          </w:tcPr>
          <w:p w:rsidR="00D054F3" w:rsidRPr="000221C1" w:rsidRDefault="00D054F3" w:rsidP="00085456"/>
        </w:tc>
      </w:tr>
      <w:tr w:rsidR="008C74FE" w:rsidTr="00085456">
        <w:trPr>
          <w:trHeight w:val="240"/>
          <w:jc w:val="center"/>
        </w:trPr>
        <w:tc>
          <w:tcPr>
            <w:tcW w:w="4876" w:type="dxa"/>
          </w:tcPr>
          <w:p w:rsidR="00D054F3" w:rsidRPr="000221C1" w:rsidRDefault="00B87936" w:rsidP="00085456">
            <w:pPr>
              <w:pStyle w:val="AmColumnHeading"/>
            </w:pPr>
            <w:r>
              <w:t>Besedilo, ki ga predlaga Komisija</w:t>
            </w:r>
          </w:p>
        </w:tc>
        <w:tc>
          <w:tcPr>
            <w:tcW w:w="4876" w:type="dxa"/>
          </w:tcPr>
          <w:p w:rsidR="00D054F3" w:rsidRPr="000221C1" w:rsidRDefault="00B87936" w:rsidP="00085456">
            <w:pPr>
              <w:pStyle w:val="AmColumnHeading"/>
            </w:pPr>
            <w:r>
              <w:t>Predlog spremembe</w:t>
            </w:r>
          </w:p>
        </w:tc>
      </w:tr>
      <w:tr w:rsidR="008C74FE" w:rsidTr="00085456">
        <w:trPr>
          <w:jc w:val="center"/>
        </w:trPr>
        <w:tc>
          <w:tcPr>
            <w:tcW w:w="4876" w:type="dxa"/>
          </w:tcPr>
          <w:p w:rsidR="00D054F3" w:rsidRPr="000221C1" w:rsidRDefault="00D054F3" w:rsidP="00085456">
            <w:pPr>
              <w:pStyle w:val="Normal6a"/>
            </w:pPr>
          </w:p>
        </w:tc>
        <w:tc>
          <w:tcPr>
            <w:tcW w:w="4876" w:type="dxa"/>
          </w:tcPr>
          <w:p w:rsidR="00D054F3" w:rsidRPr="000221C1" w:rsidRDefault="00B87936" w:rsidP="00085456">
            <w:pPr>
              <w:pStyle w:val="Normal6a"/>
            </w:pPr>
            <w:r>
              <w:rPr>
                <w:b/>
                <w:i/>
              </w:rPr>
              <w:t>2a.</w:t>
            </w:r>
            <w:r>
              <w:tab/>
            </w:r>
            <w:r>
              <w:rPr>
                <w:b/>
                <w:i/>
              </w:rPr>
              <w:t>Komisija zbere tudi informacije, ki jih države članice predložijo v skladu s členom 10a, odstavek 2a, oceni, ali so potrebni nadaljnji ukrepi na ravni EU ter po potrebi predstavi predloge v ta namen.</w:t>
            </w:r>
          </w:p>
        </w:tc>
      </w:tr>
    </w:tbl>
    <w:p w:rsidR="00D054F3" w:rsidRPr="000221C1" w:rsidRDefault="00B87936" w:rsidP="00D054F3">
      <w:r w:rsidRPr="00310A08">
        <w:rPr>
          <w:rStyle w:val="HideTWBExt"/>
        </w:rPr>
        <w:t>&lt;/Amend&gt;</w:t>
      </w:r>
    </w:p>
    <w:p w:rsidR="008A4CC1" w:rsidRPr="000221C1" w:rsidRDefault="00B87936" w:rsidP="00D054F3">
      <w:r w:rsidRPr="00310A08">
        <w:rPr>
          <w:rStyle w:val="HideTWBExt"/>
        </w:rPr>
        <w:t>&lt;/RepeatBlock-Amend&gt;</w:t>
      </w:r>
    </w:p>
    <w:p w:rsidR="008A4CC1" w:rsidRPr="000221C1" w:rsidRDefault="008A4CC1" w:rsidP="008A4CC1"/>
    <w:p w:rsidR="008A4CC1" w:rsidRPr="000221C1" w:rsidRDefault="008A4CC1" w:rsidP="008A4CC1">
      <w:pPr>
        <w:pStyle w:val="Normal12a"/>
      </w:pPr>
    </w:p>
    <w:p w:rsidR="00DB56E4" w:rsidRPr="000221C1" w:rsidRDefault="00DB56E4" w:rsidP="00DB56E4"/>
    <w:bookmarkEnd w:id="2"/>
    <w:p w:rsidR="00DB56E4" w:rsidRPr="000221C1" w:rsidRDefault="00DB56E4" w:rsidP="00DB56E4"/>
    <w:p w:rsidR="00D054F3" w:rsidRPr="000221C1" w:rsidRDefault="00D054F3" w:rsidP="00EE5F42">
      <w:pPr>
        <w:sectPr w:rsidR="00D054F3" w:rsidRPr="000221C1" w:rsidSect="00812F2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D054F3" w:rsidRPr="000221C1" w:rsidRDefault="00B87936" w:rsidP="002B2C72">
      <w:pPr>
        <w:pStyle w:val="PageHeadingNotTOC"/>
        <w:rPr>
          <w:noProof/>
        </w:rPr>
      </w:pPr>
      <w:bookmarkStart w:id="3" w:name="FootprintPageAD"/>
      <w:r>
        <w:t>PRILOGA: SEZNAM SUBJEKTOV ALI OSEB,</w:t>
      </w:r>
      <w:r>
        <w:br/>
        <w:t>OD KATERIH JE PRIPRAVLJAVKA MNENJA PREJELA PRISPEVEK</w:t>
      </w:r>
    </w:p>
    <w:p w:rsidR="00D054F3" w:rsidRPr="000221C1" w:rsidRDefault="00B87936" w:rsidP="00037518">
      <w:pPr>
        <w:pStyle w:val="Normal24a"/>
      </w:pPr>
      <w:r w:rsidRPr="00310A08">
        <w:rPr>
          <w:rStyle w:val="HideTWBExt"/>
        </w:rPr>
        <w:t>&lt;FootprintIntro&gt;</w:t>
      </w:r>
      <w:r>
        <w:t>Priprava tega seznama je v izključni pristojnosti pripravljavca mnenja. Pripravljavec mnenja je pri pripravi mnenja do njegovega sprejetja v odboru prejel prispevke od naslednjih subjektov ali oseb:</w:t>
      </w:r>
      <w:r w:rsidRPr="00310A08">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8C74FE" w:rsidTr="00F42F07">
        <w:tc>
          <w:tcPr>
            <w:tcW w:w="9286" w:type="dxa"/>
            <w:shd w:val="clear" w:color="auto" w:fill="auto"/>
          </w:tcPr>
          <w:p w:rsidR="00D054F3" w:rsidRPr="000221C1" w:rsidRDefault="00B87936" w:rsidP="00F42F07">
            <w:pPr>
              <w:pStyle w:val="NormalBoldCenter"/>
            </w:pPr>
            <w:r>
              <w:t>Subjekt in/ali oseba</w:t>
            </w:r>
          </w:p>
        </w:tc>
      </w:tr>
      <w:tr w:rsidR="008C74FE" w:rsidTr="00F42F07">
        <w:tc>
          <w:tcPr>
            <w:tcW w:w="9286" w:type="dxa"/>
            <w:shd w:val="clear" w:color="auto" w:fill="auto"/>
          </w:tcPr>
          <w:p w:rsidR="00D054F3" w:rsidRPr="000221C1" w:rsidRDefault="00B87936" w:rsidP="00503AE7">
            <w:r>
              <w:t>Brez prispevkov.</w:t>
            </w:r>
          </w:p>
        </w:tc>
      </w:tr>
    </w:tbl>
    <w:p w:rsidR="00D054F3" w:rsidRPr="000221C1" w:rsidRDefault="00D054F3" w:rsidP="00AD5932"/>
    <w:p w:rsidR="00D054F3" w:rsidRPr="000221C1" w:rsidRDefault="00D054F3" w:rsidP="00D054F3"/>
    <w:bookmarkEnd w:id="3"/>
    <w:p w:rsidR="00D054F3" w:rsidRPr="000221C1" w:rsidRDefault="00D054F3" w:rsidP="00EE5F42">
      <w:pPr>
        <w:sectPr w:rsidR="00D054F3" w:rsidRPr="000221C1" w:rsidSect="00D054F3">
          <w:footnotePr>
            <w:numRestart w:val="eachSect"/>
          </w:footnotePr>
          <w:endnotePr>
            <w:numFmt w:val="decimal"/>
          </w:endnotePr>
          <w:pgSz w:w="11906" w:h="16838" w:code="9"/>
          <w:pgMar w:top="1134" w:right="1418" w:bottom="1418" w:left="1418" w:header="1134" w:footer="567" w:gutter="0"/>
          <w:cols w:space="720"/>
          <w:noEndnote/>
          <w:docGrid w:linePitch="326"/>
        </w:sectPr>
      </w:pPr>
    </w:p>
    <w:p w:rsidR="00EE5F42" w:rsidRPr="000221C1" w:rsidRDefault="00EE5F42" w:rsidP="00EE5F42"/>
    <w:p w:rsidR="00EE5F42" w:rsidRPr="000221C1" w:rsidRDefault="00B87936" w:rsidP="00EE5F42">
      <w:pPr>
        <w:pStyle w:val="PageHeadingNotTOC"/>
      </w:pPr>
      <w:bookmarkStart w:id="4" w:name="ProcPageAD"/>
      <w:r>
        <w:t>POSTOPEK V ODBORU, ZAPROŠENEM ZA MNENJE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8C74F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E5F42" w:rsidRPr="000221C1" w:rsidRDefault="00B87936">
            <w:pPr>
              <w:autoSpaceDE w:val="0"/>
              <w:autoSpaceDN w:val="0"/>
              <w:adjustRightInd w:val="0"/>
              <w:rPr>
                <w:b/>
                <w:bCs/>
                <w:color w:val="000000"/>
                <w:sz w:val="20"/>
                <w:szCs w:val="20"/>
              </w:rPr>
            </w:pPr>
            <w:r>
              <w:rPr>
                <w:b/>
                <w:color w:val="000000"/>
                <w:sz w:val="20"/>
              </w:rPr>
              <w:t>Naslov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E5F42" w:rsidRPr="000221C1" w:rsidRDefault="00B87936">
            <w:pPr>
              <w:autoSpaceDE w:val="0"/>
              <w:autoSpaceDN w:val="0"/>
              <w:adjustRightInd w:val="0"/>
              <w:rPr>
                <w:color w:val="000000"/>
                <w:sz w:val="20"/>
                <w:szCs w:val="20"/>
              </w:rPr>
            </w:pPr>
            <w:r>
              <w:rPr>
                <w:color w:val="000000"/>
                <w:sz w:val="20"/>
              </w:rPr>
              <w:t>Sprememba Direktive 2005/35/ES o onesnaževanju morja z ladij in uvedbi kazni za kršitve v zvezi z onesnaževanjem, vključno s kazenskimi sankcijami</w:t>
            </w:r>
          </w:p>
        </w:tc>
      </w:tr>
      <w:tr w:rsidR="008C74F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EE5F42" w:rsidRPr="000221C1" w:rsidRDefault="00B87936">
            <w:pPr>
              <w:autoSpaceDE w:val="0"/>
              <w:autoSpaceDN w:val="0"/>
              <w:adjustRightInd w:val="0"/>
              <w:rPr>
                <w:b/>
                <w:bCs/>
                <w:color w:val="000000"/>
                <w:sz w:val="20"/>
                <w:szCs w:val="20"/>
              </w:rPr>
            </w:pPr>
            <w:r>
              <w:rPr>
                <w:b/>
                <w:color w:val="000000"/>
                <w:sz w:val="20"/>
              </w:rPr>
              <w:t>Referenčni dokumenti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EE5F42" w:rsidRPr="000221C1" w:rsidRDefault="00B87936">
            <w:pPr>
              <w:autoSpaceDE w:val="0"/>
              <w:autoSpaceDN w:val="0"/>
              <w:adjustRightInd w:val="0"/>
              <w:rPr>
                <w:color w:val="000000"/>
                <w:sz w:val="20"/>
                <w:szCs w:val="20"/>
              </w:rPr>
            </w:pPr>
            <w:r>
              <w:rPr>
                <w:color w:val="000000"/>
                <w:sz w:val="20"/>
              </w:rPr>
              <w:t>COM(2023)0273 – C9-0187/2023 – 2023/0171(COD)</w:t>
            </w:r>
          </w:p>
        </w:tc>
      </w:tr>
      <w:tr w:rsidR="008C74F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E5F42" w:rsidRPr="000221C1" w:rsidRDefault="00B87936">
            <w:pPr>
              <w:autoSpaceDE w:val="0"/>
              <w:autoSpaceDN w:val="0"/>
              <w:adjustRightInd w:val="0"/>
              <w:rPr>
                <w:b/>
                <w:bCs/>
                <w:color w:val="000000"/>
                <w:sz w:val="20"/>
                <w:szCs w:val="20"/>
              </w:rPr>
            </w:pPr>
            <w:r>
              <w:rPr>
                <w:b/>
                <w:color w:val="000000"/>
                <w:sz w:val="20"/>
              </w:rPr>
              <w:t>Pristojni odbor</w:t>
            </w:r>
          </w:p>
          <w:p w:rsidR="00EE5F42" w:rsidRPr="000221C1" w:rsidRDefault="00310A08">
            <w:pPr>
              <w:autoSpaceDE w:val="0"/>
              <w:autoSpaceDN w:val="0"/>
              <w:adjustRightInd w:val="0"/>
              <w:rPr>
                <w:color w:val="000000"/>
                <w:sz w:val="20"/>
                <w:szCs w:val="20"/>
              </w:rPr>
            </w:pPr>
            <w:r>
              <w:rPr>
                <w:color w:val="000000"/>
                <w:sz w:val="20"/>
              </w:rPr>
              <w:t xml:space="preserve"> </w:t>
            </w:r>
            <w:r w:rsidR="00B87936">
              <w:rPr>
                <w:color w:val="000000"/>
                <w:sz w:val="20"/>
              </w:rPr>
              <w:t>Datum razglasitve na zasedanju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EE5F42" w:rsidRPr="000221C1" w:rsidRDefault="00B87936">
            <w:pPr>
              <w:autoSpaceDE w:val="0"/>
              <w:autoSpaceDN w:val="0"/>
              <w:adjustRightInd w:val="0"/>
              <w:rPr>
                <w:color w:val="000000"/>
                <w:sz w:val="20"/>
                <w:szCs w:val="20"/>
              </w:rPr>
            </w:pPr>
            <w:r>
              <w:rPr>
                <w:color w:val="000000"/>
                <w:sz w:val="20"/>
              </w:rPr>
              <w:t>TRAN</w:t>
            </w:r>
          </w:p>
          <w:p w:rsidR="00EE5F42" w:rsidRPr="000221C1" w:rsidRDefault="00B87936">
            <w:pPr>
              <w:autoSpaceDE w:val="0"/>
              <w:autoSpaceDN w:val="0"/>
              <w:adjustRightInd w:val="0"/>
              <w:rPr>
                <w:color w:val="000000"/>
                <w:sz w:val="20"/>
                <w:szCs w:val="20"/>
              </w:rPr>
            </w:pPr>
            <w:r>
              <w:rPr>
                <w:color w:val="000000"/>
                <w:sz w:val="20"/>
              </w:rPr>
              <w:t>10.7.2023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EE5F42" w:rsidRPr="000221C1" w:rsidRDefault="00EE5F4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EE5F42" w:rsidRPr="000221C1" w:rsidRDefault="00EE5F4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E5F42" w:rsidRPr="000221C1" w:rsidRDefault="00EE5F42">
            <w:pPr>
              <w:autoSpaceDE w:val="0"/>
              <w:autoSpaceDN w:val="0"/>
              <w:adjustRightInd w:val="0"/>
              <w:rPr>
                <w:rFonts w:ascii="sans-serif" w:hAnsi="sans-serif" w:cs="sans-serif"/>
                <w:color w:val="000000"/>
              </w:rPr>
            </w:pPr>
          </w:p>
        </w:tc>
      </w:tr>
      <w:tr w:rsidR="008C74F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E5F42" w:rsidRPr="000221C1" w:rsidRDefault="00B87936">
            <w:pPr>
              <w:autoSpaceDE w:val="0"/>
              <w:autoSpaceDN w:val="0"/>
              <w:adjustRightInd w:val="0"/>
              <w:rPr>
                <w:b/>
                <w:bCs/>
                <w:color w:val="000000"/>
                <w:sz w:val="20"/>
                <w:szCs w:val="20"/>
              </w:rPr>
            </w:pPr>
            <w:r>
              <w:rPr>
                <w:b/>
                <w:color w:val="000000"/>
                <w:sz w:val="20"/>
              </w:rPr>
              <w:t>Mnenje pripravil</w:t>
            </w:r>
          </w:p>
          <w:p w:rsidR="00EE5F42" w:rsidRPr="000221C1" w:rsidRDefault="00310A08">
            <w:pPr>
              <w:autoSpaceDE w:val="0"/>
              <w:autoSpaceDN w:val="0"/>
              <w:adjustRightInd w:val="0"/>
              <w:rPr>
                <w:color w:val="000000"/>
                <w:sz w:val="20"/>
                <w:szCs w:val="20"/>
              </w:rPr>
            </w:pPr>
            <w:r>
              <w:rPr>
                <w:color w:val="000000"/>
                <w:sz w:val="20"/>
              </w:rPr>
              <w:t xml:space="preserve"> </w:t>
            </w:r>
            <w:r w:rsidR="00B87936">
              <w:rPr>
                <w:color w:val="000000"/>
                <w:sz w:val="20"/>
              </w:rPr>
              <w:t>Datum razglasitve na zasedanju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E5F42" w:rsidRPr="000221C1" w:rsidRDefault="00B87936">
            <w:pPr>
              <w:autoSpaceDE w:val="0"/>
              <w:autoSpaceDN w:val="0"/>
              <w:adjustRightInd w:val="0"/>
              <w:rPr>
                <w:color w:val="000000"/>
                <w:sz w:val="20"/>
                <w:szCs w:val="20"/>
              </w:rPr>
            </w:pPr>
            <w:r>
              <w:rPr>
                <w:color w:val="000000"/>
                <w:sz w:val="20"/>
              </w:rPr>
              <w:t>PECH</w:t>
            </w:r>
          </w:p>
          <w:p w:rsidR="00EE5F42" w:rsidRPr="000221C1" w:rsidRDefault="00B87936">
            <w:pPr>
              <w:autoSpaceDE w:val="0"/>
              <w:autoSpaceDN w:val="0"/>
              <w:adjustRightInd w:val="0"/>
              <w:rPr>
                <w:color w:val="000000"/>
                <w:sz w:val="20"/>
                <w:szCs w:val="20"/>
              </w:rPr>
            </w:pPr>
            <w:r>
              <w:rPr>
                <w:color w:val="000000"/>
                <w:sz w:val="20"/>
              </w:rPr>
              <w:t>10.7.2023</w:t>
            </w:r>
          </w:p>
        </w:tc>
      </w:tr>
      <w:tr w:rsidR="008C74F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E5F42" w:rsidRPr="000221C1" w:rsidRDefault="00B87936">
            <w:pPr>
              <w:autoSpaceDE w:val="0"/>
              <w:autoSpaceDN w:val="0"/>
              <w:adjustRightInd w:val="0"/>
              <w:rPr>
                <w:b/>
                <w:bCs/>
                <w:color w:val="000000"/>
                <w:sz w:val="20"/>
                <w:szCs w:val="20"/>
              </w:rPr>
            </w:pPr>
            <w:r>
              <w:rPr>
                <w:b/>
                <w:color w:val="000000"/>
                <w:sz w:val="20"/>
              </w:rPr>
              <w:t>Pripravljavec/-ka mnenja</w:t>
            </w:r>
          </w:p>
          <w:p w:rsidR="00EE5F42" w:rsidRPr="000221C1" w:rsidRDefault="00310A08">
            <w:pPr>
              <w:autoSpaceDE w:val="0"/>
              <w:autoSpaceDN w:val="0"/>
              <w:adjustRightInd w:val="0"/>
              <w:rPr>
                <w:color w:val="000000"/>
                <w:sz w:val="20"/>
                <w:szCs w:val="20"/>
              </w:rPr>
            </w:pPr>
            <w:r>
              <w:rPr>
                <w:color w:val="000000"/>
                <w:sz w:val="20"/>
              </w:rPr>
              <w:t xml:space="preserve"> </w:t>
            </w:r>
            <w:r w:rsidR="00B87936">
              <w:rPr>
                <w:color w:val="000000"/>
                <w:sz w:val="20"/>
              </w:rPr>
              <w:t>Datum imenovanja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E5F42" w:rsidRPr="000221C1" w:rsidRDefault="00B87936">
            <w:pPr>
              <w:autoSpaceDE w:val="0"/>
              <w:autoSpaceDN w:val="0"/>
              <w:adjustRightInd w:val="0"/>
              <w:rPr>
                <w:color w:val="000000"/>
                <w:sz w:val="20"/>
                <w:szCs w:val="20"/>
              </w:rPr>
            </w:pPr>
            <w:r>
              <w:rPr>
                <w:color w:val="000000"/>
                <w:sz w:val="20"/>
              </w:rPr>
              <w:t>Cláudia Monteiro de Aguiar</w:t>
            </w:r>
          </w:p>
          <w:p w:rsidR="00EE5F42" w:rsidRPr="000221C1" w:rsidRDefault="00B87936">
            <w:pPr>
              <w:autoSpaceDE w:val="0"/>
              <w:autoSpaceDN w:val="0"/>
              <w:adjustRightInd w:val="0"/>
              <w:rPr>
                <w:color w:val="000000"/>
                <w:sz w:val="20"/>
                <w:szCs w:val="20"/>
              </w:rPr>
            </w:pPr>
            <w:r>
              <w:rPr>
                <w:color w:val="000000"/>
                <w:sz w:val="20"/>
              </w:rPr>
              <w:t>12.9.2023</w:t>
            </w:r>
          </w:p>
        </w:tc>
      </w:tr>
      <w:tr w:rsidR="008C74F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E5F42" w:rsidRPr="000221C1" w:rsidRDefault="00B87936">
            <w:pPr>
              <w:autoSpaceDE w:val="0"/>
              <w:autoSpaceDN w:val="0"/>
              <w:adjustRightInd w:val="0"/>
              <w:rPr>
                <w:b/>
                <w:bCs/>
                <w:color w:val="000000"/>
                <w:sz w:val="20"/>
                <w:szCs w:val="20"/>
              </w:rPr>
            </w:pPr>
            <w:r>
              <w:rPr>
                <w:b/>
                <w:color w:val="000000"/>
                <w:sz w:val="20"/>
              </w:rPr>
              <w:t>Obravnava v odboru</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EE5F42" w:rsidRPr="000221C1" w:rsidRDefault="00B87936">
            <w:pPr>
              <w:autoSpaceDE w:val="0"/>
              <w:autoSpaceDN w:val="0"/>
              <w:adjustRightInd w:val="0"/>
              <w:rPr>
                <w:color w:val="000000"/>
                <w:sz w:val="20"/>
                <w:szCs w:val="20"/>
              </w:rPr>
            </w:pPr>
            <w:r>
              <w:rPr>
                <w:color w:val="000000"/>
                <w:sz w:val="20"/>
              </w:rPr>
              <w:t>9.10.2023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EE5F42" w:rsidRPr="000221C1" w:rsidRDefault="00EE5F4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EE5F42" w:rsidRPr="000221C1" w:rsidRDefault="00EE5F42">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E5F42" w:rsidRPr="000221C1" w:rsidRDefault="00EE5F42">
            <w:pPr>
              <w:autoSpaceDE w:val="0"/>
              <w:autoSpaceDN w:val="0"/>
              <w:adjustRightInd w:val="0"/>
              <w:rPr>
                <w:rFonts w:ascii="sans-serif" w:hAnsi="sans-serif" w:cs="sans-serif"/>
                <w:color w:val="000000"/>
              </w:rPr>
            </w:pPr>
          </w:p>
        </w:tc>
      </w:tr>
      <w:tr w:rsidR="008C74F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EE5F42" w:rsidRPr="000221C1" w:rsidRDefault="00B87936">
            <w:pPr>
              <w:autoSpaceDE w:val="0"/>
              <w:autoSpaceDN w:val="0"/>
              <w:adjustRightInd w:val="0"/>
              <w:rPr>
                <w:b/>
                <w:bCs/>
                <w:color w:val="000000"/>
                <w:sz w:val="20"/>
                <w:szCs w:val="20"/>
              </w:rPr>
            </w:pPr>
            <w:r>
              <w:rPr>
                <w:b/>
                <w:color w:val="000000"/>
                <w:sz w:val="20"/>
              </w:rPr>
              <w:t>Datum sprejetja</w:t>
            </w:r>
          </w:p>
        </w:tc>
        <w:tc>
          <w:tcPr>
            <w:tcW w:w="1530" w:type="dxa"/>
            <w:tcBorders>
              <w:top w:val="nil"/>
              <w:left w:val="nil"/>
              <w:bottom w:val="single" w:sz="8" w:space="0" w:color="000000"/>
              <w:right w:val="nil"/>
            </w:tcBorders>
            <w:tcMar>
              <w:top w:w="79" w:type="dxa"/>
              <w:left w:w="79" w:type="dxa"/>
              <w:bottom w:w="79" w:type="dxa"/>
              <w:right w:w="79" w:type="dxa"/>
            </w:tcMar>
          </w:tcPr>
          <w:p w:rsidR="00EE5F42" w:rsidRPr="000221C1" w:rsidRDefault="00B87936">
            <w:pPr>
              <w:autoSpaceDE w:val="0"/>
              <w:autoSpaceDN w:val="0"/>
              <w:adjustRightInd w:val="0"/>
              <w:rPr>
                <w:color w:val="000000"/>
                <w:sz w:val="20"/>
                <w:szCs w:val="20"/>
              </w:rPr>
            </w:pPr>
            <w:r>
              <w:rPr>
                <w:color w:val="000000"/>
                <w:sz w:val="20"/>
              </w:rPr>
              <w:t>9.11.2023</w:t>
            </w:r>
          </w:p>
        </w:tc>
        <w:tc>
          <w:tcPr>
            <w:tcW w:w="1474" w:type="dxa"/>
            <w:tcBorders>
              <w:top w:val="nil"/>
              <w:left w:val="nil"/>
              <w:bottom w:val="single" w:sz="8" w:space="0" w:color="000000"/>
              <w:right w:val="nil"/>
            </w:tcBorders>
            <w:tcMar>
              <w:top w:w="79" w:type="dxa"/>
              <w:left w:w="79" w:type="dxa"/>
              <w:bottom w:w="79" w:type="dxa"/>
              <w:right w:w="79" w:type="dxa"/>
            </w:tcMar>
          </w:tcPr>
          <w:p w:rsidR="00EE5F42" w:rsidRPr="000221C1" w:rsidRDefault="00EE5F42">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EE5F42" w:rsidRPr="000221C1" w:rsidRDefault="00EE5F42">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EE5F42" w:rsidRPr="000221C1" w:rsidRDefault="00EE5F42">
            <w:pPr>
              <w:autoSpaceDE w:val="0"/>
              <w:autoSpaceDN w:val="0"/>
              <w:adjustRightInd w:val="0"/>
              <w:rPr>
                <w:rFonts w:ascii="sans-serif" w:hAnsi="sans-serif" w:cs="sans-serif"/>
                <w:color w:val="000000"/>
              </w:rPr>
            </w:pPr>
          </w:p>
        </w:tc>
      </w:tr>
      <w:tr w:rsidR="008C74F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E5F42" w:rsidRPr="000221C1" w:rsidRDefault="00B87936">
            <w:pPr>
              <w:autoSpaceDE w:val="0"/>
              <w:autoSpaceDN w:val="0"/>
              <w:adjustRightInd w:val="0"/>
              <w:rPr>
                <w:b/>
                <w:bCs/>
                <w:color w:val="000000"/>
                <w:sz w:val="20"/>
                <w:szCs w:val="20"/>
              </w:rPr>
            </w:pPr>
            <w:r>
              <w:rPr>
                <w:b/>
                <w:color w:val="000000"/>
                <w:sz w:val="20"/>
              </w:rPr>
              <w:t>Izid končnega glasovanja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EE5F42" w:rsidRPr="000221C1" w:rsidRDefault="00B87936">
            <w:pPr>
              <w:autoSpaceDE w:val="0"/>
              <w:autoSpaceDN w:val="0"/>
              <w:adjustRightInd w:val="0"/>
              <w:rPr>
                <w:color w:val="000000"/>
                <w:sz w:val="20"/>
                <w:szCs w:val="20"/>
              </w:rPr>
            </w:pPr>
            <w:r>
              <w:rPr>
                <w:color w:val="000000"/>
                <w:sz w:val="20"/>
              </w:rPr>
              <w:t>+:</w:t>
            </w:r>
          </w:p>
          <w:p w:rsidR="00EE5F42" w:rsidRPr="000221C1" w:rsidRDefault="00B87936">
            <w:pPr>
              <w:autoSpaceDE w:val="0"/>
              <w:autoSpaceDN w:val="0"/>
              <w:adjustRightInd w:val="0"/>
              <w:rPr>
                <w:color w:val="000000"/>
                <w:sz w:val="20"/>
                <w:szCs w:val="20"/>
              </w:rPr>
            </w:pPr>
            <w:r>
              <w:rPr>
                <w:color w:val="000000"/>
                <w:sz w:val="20"/>
              </w:rPr>
              <w:t>–:</w:t>
            </w:r>
          </w:p>
          <w:p w:rsidR="00EE5F42" w:rsidRPr="000221C1" w:rsidRDefault="00B87936">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E5F42" w:rsidRPr="000221C1" w:rsidRDefault="00B87936">
            <w:pPr>
              <w:autoSpaceDE w:val="0"/>
              <w:autoSpaceDN w:val="0"/>
              <w:adjustRightInd w:val="0"/>
              <w:rPr>
                <w:color w:val="000000"/>
                <w:sz w:val="20"/>
                <w:szCs w:val="20"/>
              </w:rPr>
            </w:pPr>
            <w:r>
              <w:rPr>
                <w:color w:val="000000"/>
                <w:sz w:val="20"/>
              </w:rPr>
              <w:t>21</w:t>
            </w:r>
          </w:p>
          <w:p w:rsidR="00EE5F42" w:rsidRPr="000221C1" w:rsidRDefault="00B87936">
            <w:pPr>
              <w:autoSpaceDE w:val="0"/>
              <w:autoSpaceDN w:val="0"/>
              <w:adjustRightInd w:val="0"/>
              <w:rPr>
                <w:color w:val="000000"/>
                <w:sz w:val="20"/>
                <w:szCs w:val="20"/>
              </w:rPr>
            </w:pPr>
            <w:r>
              <w:rPr>
                <w:color w:val="000000"/>
                <w:sz w:val="20"/>
              </w:rPr>
              <w:t>0</w:t>
            </w:r>
          </w:p>
          <w:p w:rsidR="00EE5F42" w:rsidRPr="000221C1" w:rsidRDefault="00B87936">
            <w:pPr>
              <w:autoSpaceDE w:val="0"/>
              <w:autoSpaceDN w:val="0"/>
              <w:adjustRightInd w:val="0"/>
              <w:rPr>
                <w:color w:val="000000"/>
                <w:sz w:val="20"/>
                <w:szCs w:val="20"/>
              </w:rPr>
            </w:pPr>
            <w:r>
              <w:rPr>
                <w:color w:val="000000"/>
                <w:sz w:val="20"/>
              </w:rPr>
              <w:t>1</w:t>
            </w:r>
          </w:p>
        </w:tc>
      </w:tr>
      <w:tr w:rsidR="008C74F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EE5F42" w:rsidRPr="000221C1" w:rsidRDefault="00B87936">
            <w:pPr>
              <w:autoSpaceDE w:val="0"/>
              <w:autoSpaceDN w:val="0"/>
              <w:adjustRightInd w:val="0"/>
              <w:rPr>
                <w:b/>
                <w:bCs/>
                <w:color w:val="000000"/>
                <w:sz w:val="20"/>
                <w:szCs w:val="20"/>
              </w:rPr>
            </w:pPr>
            <w:r>
              <w:rPr>
                <w:b/>
                <w:color w:val="000000"/>
                <w:sz w:val="20"/>
              </w:rPr>
              <w:t>Poslanci, navzoči pri končnem glasovanju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EE5F42" w:rsidRPr="000221C1" w:rsidRDefault="00B87936">
            <w:pPr>
              <w:autoSpaceDE w:val="0"/>
              <w:autoSpaceDN w:val="0"/>
              <w:adjustRightInd w:val="0"/>
              <w:rPr>
                <w:color w:val="000000"/>
                <w:sz w:val="20"/>
                <w:szCs w:val="20"/>
              </w:rPr>
            </w:pPr>
            <w:r>
              <w:rPr>
                <w:color w:val="000000"/>
                <w:sz w:val="20"/>
              </w:rPr>
              <w:t>Clara Aguilera, João Albuquerque, Pietro Bartolo, François-Xavier Bellamy, Isabel Carvalhais, Asger Christensen, Rosa D’Amato, Francisco Guerreiro, Anja Haga, Anja Hazekamp, Niclas Herbst, Jan Huitema, Ladislav Ilčić, France Jamet, Predrag Fred Matić, Francisco José Millán Mon, Marc Tarabella, Teodoros Zagorakis (Theodoros Zagorakis)</w:t>
            </w:r>
          </w:p>
        </w:tc>
      </w:tr>
      <w:tr w:rsidR="008C74F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EE5F42" w:rsidRPr="000221C1" w:rsidRDefault="00B87936">
            <w:pPr>
              <w:autoSpaceDE w:val="0"/>
              <w:autoSpaceDN w:val="0"/>
              <w:adjustRightInd w:val="0"/>
              <w:rPr>
                <w:b/>
                <w:bCs/>
                <w:color w:val="000000"/>
                <w:sz w:val="20"/>
                <w:szCs w:val="20"/>
              </w:rPr>
            </w:pPr>
            <w:r>
              <w:rPr>
                <w:b/>
                <w:color w:val="000000"/>
                <w:sz w:val="20"/>
              </w:rPr>
              <w:t>Namestniki, navzoči pri končnem glasovanju</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EE5F42" w:rsidRPr="000221C1" w:rsidRDefault="00B87936">
            <w:pPr>
              <w:autoSpaceDE w:val="0"/>
              <w:autoSpaceDN w:val="0"/>
              <w:adjustRightInd w:val="0"/>
              <w:rPr>
                <w:color w:val="000000"/>
                <w:sz w:val="20"/>
                <w:szCs w:val="20"/>
              </w:rPr>
            </w:pPr>
            <w:r>
              <w:rPr>
                <w:color w:val="000000"/>
                <w:sz w:val="20"/>
              </w:rPr>
              <w:t>Cláudia Monteiro de Aguiar, Elżbieta Rafalska, Lucia Vuolo</w:t>
            </w:r>
          </w:p>
        </w:tc>
      </w:tr>
      <w:tr w:rsidR="008C74F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EE5F42" w:rsidRPr="000221C1" w:rsidRDefault="00B87936">
            <w:pPr>
              <w:autoSpaceDE w:val="0"/>
              <w:autoSpaceDN w:val="0"/>
              <w:adjustRightInd w:val="0"/>
              <w:rPr>
                <w:b/>
                <w:bCs/>
                <w:color w:val="000000"/>
                <w:sz w:val="20"/>
                <w:szCs w:val="20"/>
              </w:rPr>
            </w:pPr>
            <w:r>
              <w:rPr>
                <w:b/>
                <w:color w:val="000000"/>
                <w:sz w:val="20"/>
              </w:rPr>
              <w:t>Namestniki (člen 209(7)), navzoči pri končnem glasovanju</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EE5F42" w:rsidRPr="000221C1" w:rsidRDefault="00B87936">
            <w:pPr>
              <w:autoSpaceDE w:val="0"/>
              <w:autoSpaceDN w:val="0"/>
              <w:adjustRightInd w:val="0"/>
              <w:rPr>
                <w:color w:val="000000"/>
                <w:sz w:val="20"/>
                <w:szCs w:val="20"/>
              </w:rPr>
            </w:pPr>
            <w:r>
              <w:rPr>
                <w:color w:val="000000"/>
                <w:sz w:val="20"/>
              </w:rPr>
              <w:t>Iskra Mihajlova (Iskra Mihaylova)</w:t>
            </w:r>
          </w:p>
        </w:tc>
      </w:tr>
    </w:tbl>
    <w:p w:rsidR="00EE5F42" w:rsidRPr="000221C1" w:rsidRDefault="00EE5F42" w:rsidP="00D054F3"/>
    <w:bookmarkEnd w:id="4"/>
    <w:p w:rsidR="00D054F3" w:rsidRPr="000221C1" w:rsidRDefault="00D054F3" w:rsidP="00D054F3">
      <w:pPr>
        <w:sectPr w:rsidR="00D054F3" w:rsidRPr="000221C1" w:rsidSect="00D054F3">
          <w:footnotePr>
            <w:numRestart w:val="eachSect"/>
          </w:footnotePr>
          <w:endnotePr>
            <w:numFmt w:val="decimal"/>
          </w:endnotePr>
          <w:pgSz w:w="11906" w:h="16838" w:code="9"/>
          <w:pgMar w:top="1134" w:right="1418" w:bottom="1418" w:left="1418" w:header="1134" w:footer="567" w:gutter="0"/>
          <w:cols w:space="720"/>
          <w:noEndnote/>
          <w:docGrid w:linePitch="326"/>
        </w:sectPr>
      </w:pPr>
    </w:p>
    <w:p w:rsidR="00D054F3" w:rsidRPr="000221C1" w:rsidRDefault="00B87936" w:rsidP="00C36610">
      <w:pPr>
        <w:pStyle w:val="PageHeadingNotTOC"/>
      </w:pPr>
      <w:bookmarkStart w:id="5" w:name="RollCallPageAD"/>
      <w:r>
        <w:t>POIMENSKO GLASOVANJE PRI KONČNEM GLASOVANJU</w:t>
      </w:r>
      <w:r>
        <w:br/>
        <w:t>V ODBORU, ZAPROŠENEM ZA MNENJE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C74FE" w:rsidTr="00085456">
        <w:trPr>
          <w:cantSplit/>
        </w:trPr>
        <w:tc>
          <w:tcPr>
            <w:tcW w:w="1701" w:type="dxa"/>
            <w:shd w:val="pct10" w:color="000000" w:fill="FFFFFF"/>
            <w:vAlign w:val="center"/>
          </w:tcPr>
          <w:p w:rsidR="00D054F3" w:rsidRPr="000221C1" w:rsidRDefault="00B87936" w:rsidP="00085456">
            <w:pPr>
              <w:pStyle w:val="RollCallVotes"/>
            </w:pPr>
            <w:r>
              <w:t>21</w:t>
            </w:r>
          </w:p>
        </w:tc>
        <w:tc>
          <w:tcPr>
            <w:tcW w:w="7371" w:type="dxa"/>
            <w:shd w:val="pct10" w:color="000000" w:fill="FFFFFF"/>
          </w:tcPr>
          <w:p w:rsidR="00D054F3" w:rsidRPr="000221C1" w:rsidRDefault="00B87936" w:rsidP="00085456">
            <w:pPr>
              <w:pStyle w:val="RollCallSymbols14pt"/>
            </w:pPr>
            <w:r>
              <w:t>+</w:t>
            </w:r>
          </w:p>
        </w:tc>
      </w:tr>
      <w:tr w:rsidR="008C74FE" w:rsidTr="00085456">
        <w:trPr>
          <w:cantSplit/>
        </w:trPr>
        <w:tc>
          <w:tcPr>
            <w:tcW w:w="1701" w:type="dxa"/>
            <w:shd w:val="clear" w:color="auto" w:fill="FFFFFF"/>
          </w:tcPr>
          <w:p w:rsidR="00D054F3" w:rsidRPr="000221C1" w:rsidRDefault="00B87936" w:rsidP="00085456">
            <w:pPr>
              <w:pStyle w:val="RollCallTable"/>
            </w:pPr>
            <w:r>
              <w:t>ECR</w:t>
            </w:r>
          </w:p>
        </w:tc>
        <w:tc>
          <w:tcPr>
            <w:tcW w:w="7371" w:type="dxa"/>
            <w:shd w:val="clear" w:color="auto" w:fill="FFFFFF"/>
          </w:tcPr>
          <w:p w:rsidR="00D054F3" w:rsidRPr="000221C1" w:rsidRDefault="00B87936" w:rsidP="00085456">
            <w:pPr>
              <w:pStyle w:val="RollCallTable"/>
            </w:pPr>
            <w:r>
              <w:t>Ladislav Ilčić, Elżbieta Rafalska</w:t>
            </w:r>
          </w:p>
        </w:tc>
      </w:tr>
      <w:tr w:rsidR="008C74FE" w:rsidTr="00085456">
        <w:trPr>
          <w:cantSplit/>
        </w:trPr>
        <w:tc>
          <w:tcPr>
            <w:tcW w:w="1701" w:type="dxa"/>
            <w:shd w:val="clear" w:color="auto" w:fill="FFFFFF"/>
          </w:tcPr>
          <w:p w:rsidR="00D054F3" w:rsidRPr="000221C1" w:rsidRDefault="00B87936" w:rsidP="00085456">
            <w:pPr>
              <w:pStyle w:val="RollCallTable"/>
            </w:pPr>
            <w:r>
              <w:t>NI</w:t>
            </w:r>
          </w:p>
        </w:tc>
        <w:tc>
          <w:tcPr>
            <w:tcW w:w="7371" w:type="dxa"/>
            <w:shd w:val="clear" w:color="auto" w:fill="FFFFFF"/>
          </w:tcPr>
          <w:p w:rsidR="00D054F3" w:rsidRPr="000221C1" w:rsidRDefault="00B87936" w:rsidP="00085456">
            <w:pPr>
              <w:pStyle w:val="RollCallTable"/>
            </w:pPr>
            <w:r>
              <w:t>Marc Tarabella</w:t>
            </w:r>
          </w:p>
        </w:tc>
      </w:tr>
      <w:tr w:rsidR="008C74FE" w:rsidTr="00085456">
        <w:trPr>
          <w:cantSplit/>
        </w:trPr>
        <w:tc>
          <w:tcPr>
            <w:tcW w:w="1701" w:type="dxa"/>
            <w:shd w:val="clear" w:color="auto" w:fill="FFFFFF"/>
          </w:tcPr>
          <w:p w:rsidR="00D054F3" w:rsidRPr="000221C1" w:rsidRDefault="00B87936" w:rsidP="00085456">
            <w:pPr>
              <w:pStyle w:val="RollCallTable"/>
            </w:pPr>
            <w:r>
              <w:t>PPE</w:t>
            </w:r>
          </w:p>
        </w:tc>
        <w:tc>
          <w:tcPr>
            <w:tcW w:w="7371" w:type="dxa"/>
            <w:shd w:val="clear" w:color="auto" w:fill="FFFFFF"/>
          </w:tcPr>
          <w:p w:rsidR="00D054F3" w:rsidRPr="000221C1" w:rsidRDefault="00B87936" w:rsidP="00085456">
            <w:pPr>
              <w:pStyle w:val="RollCallTable"/>
            </w:pPr>
            <w:r>
              <w:t>François-Xavier Bellamy, Anja Haga, Niclas Herbst, Francisco José Millán Mon, Cláudia Monteiro de Aguiar, Lucia Vuolo, Teodoros Zagorakis (Theodoros Zagorakis)</w:t>
            </w:r>
          </w:p>
        </w:tc>
      </w:tr>
      <w:tr w:rsidR="008C74FE" w:rsidTr="00085456">
        <w:trPr>
          <w:cantSplit/>
        </w:trPr>
        <w:tc>
          <w:tcPr>
            <w:tcW w:w="1701" w:type="dxa"/>
            <w:shd w:val="clear" w:color="auto" w:fill="FFFFFF"/>
          </w:tcPr>
          <w:p w:rsidR="00D054F3" w:rsidRPr="000221C1" w:rsidRDefault="00B87936" w:rsidP="00085456">
            <w:pPr>
              <w:pStyle w:val="RollCallTable"/>
            </w:pPr>
            <w:r>
              <w:t>Renew</w:t>
            </w:r>
          </w:p>
        </w:tc>
        <w:tc>
          <w:tcPr>
            <w:tcW w:w="7371" w:type="dxa"/>
            <w:shd w:val="clear" w:color="auto" w:fill="FFFFFF"/>
          </w:tcPr>
          <w:p w:rsidR="00D054F3" w:rsidRPr="000221C1" w:rsidRDefault="00B87936" w:rsidP="00085456">
            <w:pPr>
              <w:pStyle w:val="RollCallTable"/>
            </w:pPr>
            <w:r>
              <w:t>Asger Christensen, Jan Huitema, Iskra Mihajlova (Iskra Mihaylova)</w:t>
            </w:r>
          </w:p>
        </w:tc>
      </w:tr>
      <w:tr w:rsidR="008C74FE" w:rsidTr="00085456">
        <w:trPr>
          <w:cantSplit/>
        </w:trPr>
        <w:tc>
          <w:tcPr>
            <w:tcW w:w="1701" w:type="dxa"/>
            <w:shd w:val="clear" w:color="auto" w:fill="FFFFFF"/>
          </w:tcPr>
          <w:p w:rsidR="00D054F3" w:rsidRPr="000221C1" w:rsidRDefault="00B87936" w:rsidP="00085456">
            <w:pPr>
              <w:pStyle w:val="RollCallTable"/>
            </w:pPr>
            <w:r>
              <w:t>S&amp;D</w:t>
            </w:r>
          </w:p>
        </w:tc>
        <w:tc>
          <w:tcPr>
            <w:tcW w:w="7371" w:type="dxa"/>
            <w:shd w:val="clear" w:color="auto" w:fill="FFFFFF"/>
          </w:tcPr>
          <w:p w:rsidR="00D054F3" w:rsidRPr="000221C1" w:rsidRDefault="00B87936" w:rsidP="00085456">
            <w:pPr>
              <w:pStyle w:val="RollCallTable"/>
            </w:pPr>
            <w:r>
              <w:t>Clara Aguilera, João Albuquerque, Pietro Bartolo, Isabel Carvalhais, Predrag Fred Matić</w:t>
            </w:r>
          </w:p>
        </w:tc>
      </w:tr>
      <w:tr w:rsidR="008C74FE" w:rsidTr="00085456">
        <w:trPr>
          <w:cantSplit/>
        </w:trPr>
        <w:tc>
          <w:tcPr>
            <w:tcW w:w="1701" w:type="dxa"/>
            <w:shd w:val="clear" w:color="auto" w:fill="FFFFFF"/>
          </w:tcPr>
          <w:p w:rsidR="00D054F3" w:rsidRPr="000221C1" w:rsidRDefault="00B87936" w:rsidP="00085456">
            <w:pPr>
              <w:pStyle w:val="RollCallTable"/>
            </w:pPr>
            <w:r>
              <w:t>The Left</w:t>
            </w:r>
          </w:p>
        </w:tc>
        <w:tc>
          <w:tcPr>
            <w:tcW w:w="7371" w:type="dxa"/>
            <w:shd w:val="clear" w:color="auto" w:fill="FFFFFF"/>
          </w:tcPr>
          <w:p w:rsidR="00D054F3" w:rsidRPr="000221C1" w:rsidRDefault="00B87936" w:rsidP="00085456">
            <w:pPr>
              <w:pStyle w:val="RollCallTable"/>
            </w:pPr>
            <w:r>
              <w:t>Anja Hazekamp</w:t>
            </w:r>
          </w:p>
        </w:tc>
      </w:tr>
      <w:tr w:rsidR="008C74FE" w:rsidTr="00085456">
        <w:trPr>
          <w:cantSplit/>
        </w:trPr>
        <w:tc>
          <w:tcPr>
            <w:tcW w:w="1701" w:type="dxa"/>
            <w:shd w:val="clear" w:color="auto" w:fill="FFFFFF"/>
          </w:tcPr>
          <w:p w:rsidR="00D054F3" w:rsidRPr="000221C1" w:rsidRDefault="00B87936" w:rsidP="00085456">
            <w:pPr>
              <w:pStyle w:val="RollCallTable"/>
            </w:pPr>
            <w:r>
              <w:t>Verts/ALE</w:t>
            </w:r>
          </w:p>
        </w:tc>
        <w:tc>
          <w:tcPr>
            <w:tcW w:w="7371" w:type="dxa"/>
            <w:shd w:val="clear" w:color="auto" w:fill="FFFFFF"/>
          </w:tcPr>
          <w:p w:rsidR="00D054F3" w:rsidRPr="000221C1" w:rsidRDefault="00B87936" w:rsidP="00085456">
            <w:pPr>
              <w:pStyle w:val="RollCallTable"/>
            </w:pPr>
            <w:r>
              <w:t>Rosa D'Amato, Francisco Guerreiro</w:t>
            </w:r>
          </w:p>
        </w:tc>
      </w:tr>
    </w:tbl>
    <w:p w:rsidR="00D054F3" w:rsidRPr="000221C1" w:rsidRDefault="00D054F3" w:rsidP="00D054F3"/>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C74FE" w:rsidTr="00085456">
        <w:trPr>
          <w:cantSplit/>
        </w:trPr>
        <w:tc>
          <w:tcPr>
            <w:tcW w:w="1701" w:type="dxa"/>
            <w:shd w:val="pct10" w:color="000000" w:fill="FFFFFF"/>
            <w:vAlign w:val="center"/>
          </w:tcPr>
          <w:p w:rsidR="00D054F3" w:rsidRPr="000221C1" w:rsidRDefault="00B87936" w:rsidP="00085456">
            <w:pPr>
              <w:pStyle w:val="RollCallVotes"/>
            </w:pPr>
            <w:r>
              <w:t>0</w:t>
            </w:r>
          </w:p>
        </w:tc>
        <w:tc>
          <w:tcPr>
            <w:tcW w:w="7371" w:type="dxa"/>
            <w:shd w:val="pct10" w:color="000000" w:fill="FFFFFF"/>
          </w:tcPr>
          <w:p w:rsidR="00D054F3" w:rsidRPr="000221C1" w:rsidRDefault="00B87936" w:rsidP="00085456">
            <w:pPr>
              <w:pStyle w:val="RollCallSymbols14pt"/>
            </w:pPr>
            <w:r>
              <w:t>-</w:t>
            </w:r>
          </w:p>
        </w:tc>
      </w:tr>
      <w:tr w:rsidR="008C74FE" w:rsidTr="00085456">
        <w:trPr>
          <w:cantSplit/>
        </w:trPr>
        <w:tc>
          <w:tcPr>
            <w:tcW w:w="1701" w:type="dxa"/>
            <w:shd w:val="clear" w:color="auto" w:fill="FFFFFF"/>
          </w:tcPr>
          <w:p w:rsidR="00D054F3" w:rsidRPr="000221C1" w:rsidRDefault="00D054F3" w:rsidP="00085456">
            <w:pPr>
              <w:pStyle w:val="RollCallTable"/>
            </w:pPr>
          </w:p>
        </w:tc>
        <w:tc>
          <w:tcPr>
            <w:tcW w:w="7371" w:type="dxa"/>
            <w:shd w:val="clear" w:color="auto" w:fill="FFFFFF"/>
          </w:tcPr>
          <w:p w:rsidR="00D054F3" w:rsidRPr="000221C1" w:rsidRDefault="00D054F3" w:rsidP="00085456">
            <w:pPr>
              <w:pStyle w:val="RollCallTable"/>
            </w:pPr>
          </w:p>
        </w:tc>
      </w:tr>
    </w:tbl>
    <w:p w:rsidR="00D054F3" w:rsidRPr="000221C1" w:rsidRDefault="00D054F3" w:rsidP="00D054F3"/>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C74FE" w:rsidTr="00085456">
        <w:trPr>
          <w:cantSplit/>
        </w:trPr>
        <w:tc>
          <w:tcPr>
            <w:tcW w:w="1701" w:type="dxa"/>
            <w:shd w:val="pct10" w:color="000000" w:fill="FFFFFF"/>
            <w:vAlign w:val="center"/>
          </w:tcPr>
          <w:p w:rsidR="00D054F3" w:rsidRPr="000221C1" w:rsidRDefault="00B87936" w:rsidP="00085456">
            <w:pPr>
              <w:pStyle w:val="RollCallVotes"/>
            </w:pPr>
            <w:r>
              <w:t>1</w:t>
            </w:r>
          </w:p>
        </w:tc>
        <w:tc>
          <w:tcPr>
            <w:tcW w:w="7371" w:type="dxa"/>
            <w:shd w:val="pct10" w:color="000000" w:fill="FFFFFF"/>
          </w:tcPr>
          <w:p w:rsidR="00D054F3" w:rsidRPr="000221C1" w:rsidRDefault="00B87936" w:rsidP="00085456">
            <w:pPr>
              <w:pStyle w:val="RollCallSymbols14pt"/>
            </w:pPr>
            <w:r>
              <w:t>0</w:t>
            </w:r>
          </w:p>
        </w:tc>
      </w:tr>
      <w:tr w:rsidR="008C74FE" w:rsidTr="00085456">
        <w:trPr>
          <w:cantSplit/>
        </w:trPr>
        <w:tc>
          <w:tcPr>
            <w:tcW w:w="1701" w:type="dxa"/>
            <w:shd w:val="clear" w:color="auto" w:fill="FFFFFF"/>
          </w:tcPr>
          <w:p w:rsidR="00D054F3" w:rsidRPr="000221C1" w:rsidRDefault="00B87936" w:rsidP="00085456">
            <w:pPr>
              <w:pStyle w:val="RollCallTable"/>
            </w:pPr>
            <w:r>
              <w:t>ID</w:t>
            </w:r>
          </w:p>
        </w:tc>
        <w:tc>
          <w:tcPr>
            <w:tcW w:w="7371" w:type="dxa"/>
            <w:shd w:val="clear" w:color="auto" w:fill="FFFFFF"/>
          </w:tcPr>
          <w:p w:rsidR="00D054F3" w:rsidRPr="000221C1" w:rsidRDefault="00B87936" w:rsidP="00085456">
            <w:pPr>
              <w:pStyle w:val="RollCallTable"/>
            </w:pPr>
            <w:r>
              <w:t>France Jamet</w:t>
            </w:r>
          </w:p>
        </w:tc>
      </w:tr>
    </w:tbl>
    <w:p w:rsidR="00D054F3" w:rsidRPr="000221C1" w:rsidRDefault="00D054F3" w:rsidP="00147FBF">
      <w:pPr>
        <w:pStyle w:val="Normal12a"/>
      </w:pPr>
    </w:p>
    <w:p w:rsidR="00D054F3" w:rsidRPr="000221C1" w:rsidRDefault="00B87936" w:rsidP="00B735E3">
      <w:r>
        <w:t>Uporabljeni znaki:</w:t>
      </w:r>
    </w:p>
    <w:p w:rsidR="00D054F3" w:rsidRPr="000221C1" w:rsidRDefault="00B87936" w:rsidP="003858C5">
      <w:pPr>
        <w:pStyle w:val="RollCallTabs"/>
      </w:pPr>
      <w:r>
        <w:t>+</w:t>
      </w:r>
      <w:r>
        <w:tab/>
        <w:t>:</w:t>
      </w:r>
      <w:r>
        <w:tab/>
        <w:t>za</w:t>
      </w:r>
    </w:p>
    <w:p w:rsidR="00D054F3" w:rsidRPr="000221C1" w:rsidRDefault="00B87936" w:rsidP="003858C5">
      <w:pPr>
        <w:pStyle w:val="RollCallTabs"/>
      </w:pPr>
      <w:r>
        <w:t>-</w:t>
      </w:r>
      <w:r>
        <w:tab/>
        <w:t>:</w:t>
      </w:r>
      <w:r>
        <w:tab/>
        <w:t>proti</w:t>
      </w:r>
    </w:p>
    <w:p w:rsidR="00D054F3" w:rsidRPr="000221C1" w:rsidRDefault="00B87936" w:rsidP="003858C5">
      <w:pPr>
        <w:pStyle w:val="RollCallTabs"/>
      </w:pPr>
      <w:r>
        <w:t>0</w:t>
      </w:r>
      <w:r>
        <w:tab/>
        <w:t>:</w:t>
      </w:r>
      <w:r>
        <w:tab/>
        <w:t>vzdržani</w:t>
      </w:r>
    </w:p>
    <w:p w:rsidR="00D054F3" w:rsidRPr="000221C1" w:rsidRDefault="00D054F3" w:rsidP="00207509"/>
    <w:bookmarkEnd w:id="5"/>
    <w:p w:rsidR="00DB56E4" w:rsidRPr="000221C1" w:rsidRDefault="00DB56E4" w:rsidP="00D054F3"/>
    <w:sectPr w:rsidR="00DB56E4" w:rsidRPr="000221C1" w:rsidSect="00D054F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7E06" w:rsidRDefault="00B87936">
      <w:r>
        <w:separator/>
      </w:r>
    </w:p>
  </w:endnote>
  <w:endnote w:type="continuationSeparator" w:id="0">
    <w:p w:rsidR="00BD7E06" w:rsidRDefault="00B879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2F23" w:rsidRPr="000221C1" w:rsidRDefault="00B87936" w:rsidP="00812F23">
    <w:pPr>
      <w:pStyle w:val="EPFooter"/>
    </w:pPr>
    <w:r w:rsidRPr="000221C1">
      <w:t>PE</w:t>
    </w:r>
    <w:r w:rsidRPr="00310A08">
      <w:rPr>
        <w:rStyle w:val="HideTWBExt"/>
      </w:rPr>
      <w:t>&lt;NoPE&gt;</w:t>
    </w:r>
    <w:r w:rsidRPr="000221C1">
      <w:t>753.445</w:t>
    </w:r>
    <w:r w:rsidRPr="00310A08">
      <w:rPr>
        <w:rStyle w:val="HideTWBExt"/>
      </w:rPr>
      <w:t>&lt;/NoPE&gt;&lt;Version&gt;</w:t>
    </w:r>
    <w:r w:rsidRPr="000221C1">
      <w:t>v04-00</w:t>
    </w:r>
    <w:r w:rsidRPr="00310A08">
      <w:rPr>
        <w:rStyle w:val="HideTWBExt"/>
      </w:rPr>
      <w:t>&lt;/Version&gt;</w:t>
    </w:r>
    <w:r w:rsidRPr="000221C1">
      <w:tab/>
    </w:r>
    <w:r w:rsidRPr="000221C1">
      <w:fldChar w:fldCharType="begin"/>
    </w:r>
    <w:r w:rsidRPr="000221C1">
      <w:instrText xml:space="preserve"> PAGE  \* MERGEFORMAT </w:instrText>
    </w:r>
    <w:r w:rsidRPr="000221C1">
      <w:fldChar w:fldCharType="separate"/>
    </w:r>
    <w:r w:rsidR="00310A08">
      <w:rPr>
        <w:noProof/>
      </w:rPr>
      <w:t>26</w:t>
    </w:r>
    <w:r w:rsidRPr="000221C1">
      <w:fldChar w:fldCharType="end"/>
    </w:r>
    <w:r w:rsidRPr="000221C1">
      <w:t>/</w:t>
    </w:r>
    <w:r w:rsidR="00A84966">
      <w:fldChar w:fldCharType="begin"/>
    </w:r>
    <w:r>
      <w:instrText xml:space="preserve"> NUMPAGES  \* MERGEFORMAT </w:instrText>
    </w:r>
    <w:r w:rsidR="00A84966">
      <w:fldChar w:fldCharType="separate"/>
    </w:r>
    <w:r w:rsidR="00310A08">
      <w:rPr>
        <w:noProof/>
      </w:rPr>
      <w:t>30</w:t>
    </w:r>
    <w:r w:rsidR="00A84966">
      <w:rPr>
        <w:noProof/>
      </w:rPr>
      <w:fldChar w:fldCharType="end"/>
    </w:r>
    <w:r w:rsidRPr="000221C1">
      <w:tab/>
    </w:r>
    <w:r w:rsidRPr="00310A08">
      <w:rPr>
        <w:rStyle w:val="HideTWBExt"/>
      </w:rPr>
      <w:t>&lt;PathFdR&gt;</w:t>
    </w:r>
    <w:r w:rsidRPr="000221C1">
      <w:t>AD\1290360SL.docx</w:t>
    </w:r>
    <w:r w:rsidRPr="00310A08">
      <w:rPr>
        <w:rStyle w:val="HideTWBExt"/>
      </w:rPr>
      <w:t>&lt;/PathFdR&gt;</w:t>
    </w:r>
  </w:p>
  <w:p w:rsidR="007F187F" w:rsidRPr="000221C1" w:rsidRDefault="00B87936" w:rsidP="00812F23">
    <w:pPr>
      <w:pStyle w:val="EPFooter2"/>
    </w:pPr>
    <w:r w:rsidRPr="000221C1">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2F23" w:rsidRPr="000221C1" w:rsidRDefault="00B87936" w:rsidP="00812F23">
    <w:pPr>
      <w:pStyle w:val="EPFooter"/>
    </w:pPr>
    <w:r w:rsidRPr="00310A08">
      <w:rPr>
        <w:rStyle w:val="HideTWBExt"/>
      </w:rPr>
      <w:t>&lt;PathFdR&gt;</w:t>
    </w:r>
    <w:r w:rsidRPr="000221C1">
      <w:t>AD\1290360SL.docx</w:t>
    </w:r>
    <w:r w:rsidRPr="00310A08">
      <w:rPr>
        <w:rStyle w:val="HideTWBExt"/>
      </w:rPr>
      <w:t>&lt;/PathFdR&gt;</w:t>
    </w:r>
    <w:r w:rsidRPr="000221C1">
      <w:tab/>
    </w:r>
    <w:r w:rsidRPr="000221C1">
      <w:fldChar w:fldCharType="begin"/>
    </w:r>
    <w:r w:rsidRPr="000221C1">
      <w:instrText xml:space="preserve"> PAGE  \* MERGEFORMAT </w:instrText>
    </w:r>
    <w:r w:rsidRPr="000221C1">
      <w:fldChar w:fldCharType="separate"/>
    </w:r>
    <w:r w:rsidR="00310A08">
      <w:rPr>
        <w:noProof/>
      </w:rPr>
      <w:t>27</w:t>
    </w:r>
    <w:r w:rsidRPr="000221C1">
      <w:fldChar w:fldCharType="end"/>
    </w:r>
    <w:r w:rsidRPr="000221C1">
      <w:t>/</w:t>
    </w:r>
    <w:r w:rsidR="00A84966">
      <w:fldChar w:fldCharType="begin"/>
    </w:r>
    <w:r>
      <w:instrText xml:space="preserve"> NUMPAGES  \* MERGEFORMAT </w:instrText>
    </w:r>
    <w:r w:rsidR="00A84966">
      <w:fldChar w:fldCharType="separate"/>
    </w:r>
    <w:r w:rsidR="00310A08">
      <w:rPr>
        <w:noProof/>
      </w:rPr>
      <w:t>30</w:t>
    </w:r>
    <w:r w:rsidR="00A84966">
      <w:rPr>
        <w:noProof/>
      </w:rPr>
      <w:fldChar w:fldCharType="end"/>
    </w:r>
    <w:r w:rsidRPr="000221C1">
      <w:tab/>
      <w:t>PE</w:t>
    </w:r>
    <w:r w:rsidRPr="00310A08">
      <w:rPr>
        <w:rStyle w:val="HideTWBExt"/>
      </w:rPr>
      <w:t>&lt;NoPE&gt;</w:t>
    </w:r>
    <w:r w:rsidRPr="000221C1">
      <w:t>753.445</w:t>
    </w:r>
    <w:r w:rsidRPr="00310A08">
      <w:rPr>
        <w:rStyle w:val="HideTWBExt"/>
      </w:rPr>
      <w:t>&lt;/NoPE&gt;&lt;Version&gt;</w:t>
    </w:r>
    <w:r w:rsidRPr="000221C1">
      <w:t>v04-00</w:t>
    </w:r>
    <w:r w:rsidRPr="00310A08">
      <w:rPr>
        <w:rStyle w:val="HideTWBExt"/>
      </w:rPr>
      <w:t>&lt;/Version&gt;</w:t>
    </w:r>
  </w:p>
  <w:p w:rsidR="007F187F" w:rsidRPr="000221C1" w:rsidRDefault="00B87936" w:rsidP="00812F23">
    <w:pPr>
      <w:pStyle w:val="EPFooter2"/>
    </w:pPr>
    <w:r w:rsidRPr="000221C1">
      <w:tab/>
    </w:r>
    <w:r w:rsidRPr="000221C1">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2F23" w:rsidRPr="000221C1" w:rsidRDefault="00B87936" w:rsidP="00812F23">
    <w:pPr>
      <w:pStyle w:val="EPFooter"/>
    </w:pPr>
    <w:r w:rsidRPr="00310A08">
      <w:rPr>
        <w:rStyle w:val="HideTWBExt"/>
      </w:rPr>
      <w:t>&lt;PathFdR&gt;</w:t>
    </w:r>
    <w:r w:rsidRPr="000221C1">
      <w:t>AD\1290360SL.docx</w:t>
    </w:r>
    <w:r w:rsidRPr="00310A08">
      <w:rPr>
        <w:rStyle w:val="HideTWBExt"/>
      </w:rPr>
      <w:t>&lt;/PathFdR&gt;</w:t>
    </w:r>
    <w:r w:rsidRPr="000221C1">
      <w:tab/>
    </w:r>
    <w:r w:rsidRPr="000221C1">
      <w:tab/>
      <w:t>PE</w:t>
    </w:r>
    <w:r w:rsidRPr="00310A08">
      <w:rPr>
        <w:rStyle w:val="HideTWBExt"/>
      </w:rPr>
      <w:t>&lt;NoPE&gt;</w:t>
    </w:r>
    <w:r w:rsidRPr="000221C1">
      <w:t>753.445</w:t>
    </w:r>
    <w:r w:rsidRPr="00310A08">
      <w:rPr>
        <w:rStyle w:val="HideTWBExt"/>
      </w:rPr>
      <w:t>&lt;/NoPE&gt;&lt;Version&gt;</w:t>
    </w:r>
    <w:r w:rsidRPr="000221C1">
      <w:t>v04-00</w:t>
    </w:r>
    <w:r w:rsidRPr="00310A08">
      <w:rPr>
        <w:rStyle w:val="HideTWBExt"/>
      </w:rPr>
      <w:t>&lt;/Version&gt;</w:t>
    </w:r>
  </w:p>
  <w:p w:rsidR="007F187F" w:rsidRPr="000221C1" w:rsidRDefault="00B87936" w:rsidP="00812F23">
    <w:pPr>
      <w:pStyle w:val="EPFooter2"/>
    </w:pPr>
    <w:r w:rsidRPr="000221C1">
      <w:t>SL</w:t>
    </w:r>
    <w:r w:rsidRPr="000221C1">
      <w:tab/>
    </w:r>
    <w:r w:rsidRPr="000221C1">
      <w:rPr>
        <w:b w:val="0"/>
        <w:i/>
        <w:color w:val="C0C0C0"/>
        <w:sz w:val="22"/>
      </w:rPr>
      <w:t>Združena v raznolikosti</w:t>
    </w:r>
    <w:r w:rsidRPr="000221C1">
      <w:tab/>
      <w:t>SL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19A7" w:rsidRPr="000221C1" w:rsidRDefault="00B87936">
      <w:r w:rsidRPr="000221C1">
        <w:separator/>
      </w:r>
    </w:p>
  </w:footnote>
  <w:footnote w:type="continuationSeparator" w:id="0">
    <w:p w:rsidR="003E19A7" w:rsidRPr="000221C1" w:rsidRDefault="00B87936">
      <w:r w:rsidRPr="000221C1">
        <w:continuationSeparator/>
      </w:r>
    </w:p>
  </w:footnote>
  <w:footnote w:id="1">
    <w:p w:rsidR="00D054F3" w:rsidRPr="000221C1" w:rsidRDefault="00B87936" w:rsidP="00D054F3">
      <w:pPr>
        <w:pStyle w:val="FootnoteText"/>
      </w:pPr>
      <w:r>
        <w:rPr>
          <w:rStyle w:val="FootnoteReference"/>
        </w:rPr>
        <w:footnoteRef/>
      </w:r>
      <w:r>
        <w:tab/>
        <w:t xml:space="preserve">UL L 255, 30.9.2005, str. 11.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4966" w:rsidRDefault="00A849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4966" w:rsidRDefault="00A849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4966" w:rsidRDefault="00A8496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AUTHORMFMNU" w:val=" 2"/>
    <w:docVar w:name="AUTHORMNU" w:val=" 2"/>
    <w:docVar w:name="CJMNU" w:val="1"/>
    <w:docVar w:name="CODEMNU" w:val=" 1"/>
    <w:docVar w:name="COM2KEY" w:val="TRAN"/>
    <w:docVar w:name="COMKEY" w:val="PECH"/>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4"/>
    <w:docVar w:name="RepeatBlock-AmendAS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168145 HideTWBExt;}{_x000d__x000a_\s18\ql \li0\ri0\sa120\nowidctlpar\wrapdefault\aspalpha\aspnum\faauto\adjustright\rin0\lin0\itap0 \rtlch\fcs1 \af0\afs20\alang1025 \ltrch\fcs0 \fs24\lang1060\langfe2057\cgrid\langnp1060\langfenp2057 \sbasedon0 \snext18 \spriority0 \styrsid15168145 _x000d__x000a_Normal6a;}{\s19\ql \li0\ri0\nowidctlpar\wrapdefault\aspalpha\aspnum\faauto\adjustright\rin0\lin0\itap0 \rtlch\fcs1 \af0\afs20\alang1025 \ltrch\fcs0 \b\fs24\lang1060\langfe2057\cgrid\langnp1060\langfenp2057 \sbasedon0 \snext19 \spriority0 \styrsid15168145 _x000d__x000a_NormalBold;}{\*\cs20 \additive \v\f1\fs20\cf15 \spriority0 \styrsid15168145 HideTWBInt;}{\s21\qc \li0\ri0\sa240\nowidctlpar\wrapdefault\aspalpha\aspnum\faauto\adjustright\rin0\lin0\itap0 \rtlch\fcs1 \af0\afs20\alang1025 \ltrch\fcs0 _x000d__x000a_\i\fs24\lang1060\langfe2057\cgrid\langnp1060\langfenp2057 \sbasedon0 \snext21 \spriority0 \styrsid1516814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0\langfe2057\cgrid\langnp1060\langfenp2057 \sbasedon0 \snext22 \spriority0 \styrsid15168145 AmNumberTabs;}{\s23\ql \li0\ri0\sb240\nowidctlpar\wrapdefault\aspalpha\aspnum\faauto\adjustright\rin0\lin0\itap0 \rtlch\fcs1 _x000d__x000a_\af0\afs20\alang1025 \ltrch\fcs0 \b\fs24\lang1060\langfe2057\cgrid\langnp1060\langfenp2057 \sbasedon0 \snext23 \spriority0 \styrsid15168145 NormalBold12b;}}{\*\rsidtbl \rsid24658\rsid223860\rsid735077\rsid1718133\rsid2892074\rsid3565327\rsid4666813_x000d__x000a_\rsid6641733\rsid7823322\rsid9636012\rsid10377208\rsid11215221\rsid11549030\rsid11812299\rsid12154954\rsid14382809\rsid14424199\rsid15168145\rsid15204470\rsid15285974\rsid15950462\rsid16324206\rsid16662270}{\mmathPr\mmathFont34\mbrkBin0\mbrkBinSub0_x000d__x000a_\msmallFrac0\mdispDef1\mlMargin0\mrMargin0\mdefJc1\mwrapIndent1440\mintLim0\mnaryLim1}{\info{\author FIC KUHARIC Romanca}{\operator FIC KUHARIC Romanca}{\creatim\yr2023\mo11\dy14\hr10\min5}{\revtim\yr2023\mo11\dy14\hr10\min5}{\version1}{\edmins0}_x000d__x000a_{\nofpages1}{\nofwords34}{\nofchars199}{\nofcharsws23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168145\newtblstyruls\nogrowautofit\usenormstyforlist\noindnmbrts\felnbrelev\nocxsptable\indrlsweleven\noafcnsttbl\afelev\utinl\hwelev\spltpgpar\notcvasp\notbrkcnstfrctbl\notvatxbx\krnprsnet\cachedcolbal _x000d__x000a_\nouicompat \fet0{\*\wgrffmtfilter 013f}\nofeaturethrottle1\ilfomacatclnup0{\*\template C:\\Users\\rfic\\AppData\\Local\\Temp\\Blank1.dotx}{\*\ftnsep \ltrpar \pard\plain \ltrpar_x000d__x000a_\ql \li0\ri0\widctlpar\wrapdefault\aspalpha\aspnum\faauto\adjustright\rin0\lin0\itap0 \rtlch\fcs1 \af0\afs20\alang1025 \ltrch\fcs0 \fs24\lang2057\langfe2057\cgrid\langnp2057\langfenp2057 {\rtlch\fcs1 \af0 \ltrch\fcs0 \insrsid11812299 \chftnsep _x000d__x000a_\par }}{\*\ftnsepc \ltrpar \pard\plain \ltrpar\ql \li0\ri0\widctlpar\wrapdefault\aspalpha\aspnum\faauto\adjustright\rin0\lin0\itap0 \rtlch\fcs1 \af0\afs20\alang1025 \ltrch\fcs0 \fs24\lang2057\langfe2057\cgrid\langnp2057\langfenp2057 {\rtlch\fcs1 \af0 _x000d__x000a_\ltrch\fcs0 \insrsid11812299 \chftnsepc _x000d__x000a_\par }}{\*\aftnsep \ltrpar \pard\plain \ltrpar\ql \li0\ri0\widctlpar\wrapdefault\aspalpha\aspnum\faauto\adjustright\rin0\lin0\itap0 \rtlch\fcs1 \af0\afs20\alang1025 \ltrch\fcs0 \fs24\lang2057\langfe2057\cgrid\langnp2057\langfenp2057 {\rtlch\fcs1 \af0 _x000d__x000a_\ltrch\fcs0 \insrsid11812299 \chftnsep _x000d__x000a_\par }}{\*\aftnsepc \ltrpar \pard\plain \ltrpar\ql \li0\ri0\widctlpar\wrapdefault\aspalpha\aspnum\faauto\adjustright\rin0\lin0\itap0 \rtlch\fcs1 \af0\afs20\alang1025 \ltrch\fcs0 \fs24\lang2057\langfe2057\cgrid\langnp2057\langfenp2057 {\rtlch\fcs1 \af0 _x000d__x000a_\ltrch\fcs0 \insrsid1181229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5168145 \rtlch\fcs1 _x000d__x000a_\af0\afs20\alang1025 \ltrch\fcs0 \b\fs24\lang1060\langfe2057\cgrid\langnp1060\langfenp2057 {\rtlch\fcs1 \af0 \ltrch\fcs0 \cs17\b0\v\fs20\cf9\lang1024\langfe1024\loch\af1\hich\af1\dbch\af31501\noproof\insrsid15168145\charrsid4000105 {\*\bkmkstart restartA}_x000d__x000a_\hich\af1\dbch\af31501\loch\f1 &lt;AmendA&gt;}{\rtlch\fcs1 \af0 \ltrch\fcs0 \insrsid15168145\charrsid4000105 Predlog spremembe\tab \tab }{\rtlch\fcs1 \af0 \ltrch\fcs0 _x000d__x000a_\cs17\b0\v\fs20\cf9\lang1024\langfe1024\loch\af1\hich\af1\dbch\af31501\noproof\insrsid15168145\charrsid4000105 \hich\af1\dbch\af31501\loch\f1 &lt;NumAmA&gt;}{\rtlch\fcs1 \af0 \ltrch\fcs0 \insrsid15168145\charrsid4000105 #}{\rtlch\fcs1 \af1 \ltrch\fcs0 _x000d__x000a_\cs20\v\f1\fs20\cf15\insrsid15168145\charrsid4000105 NRAMMSG}{\rtlch\fcs1 \af0 \ltrch\fcs0 \insrsid15168145\charrsid4000105 #}{\rtlch\fcs1 \af0 \ltrch\fcs0 _x000d__x000a_\cs17\b0\v\fs20\cf9\lang1024\langfe1024\loch\af1\hich\af1\dbch\af31501\noproof\insrsid15168145\charrsid4000105 \hich\af1\dbch\af31501\loch\f1 &lt;/NumAmA&gt;}{\rtlch\fcs1 \af0 \ltrch\fcs0 \insrsid15168145\charrsid4000105 _x000d__x000a_\par }\pard\plain \ltrpar\s23\ql \li0\ri0\sb240\keepn\nowidctlpar\wrapdefault\aspalpha\aspnum\faauto\adjustright\rin0\lin0\itap0\pararsid15168145 \rtlch\fcs1 \af0\afs20\alang1025 \ltrch\fcs0 \b\fs24\lang1060\langfe2057\cgrid\langnp1060\langfenp2057 {_x000d__x000a_\rtlch\fcs1 \af0 \ltrch\fcs0 \cs17\b0\v\fs20\cf9\lang1024\langfe1024\loch\af1\hich\af1\dbch\af31501\noproof\insrsid15168145\charrsid4000105 \hich\af1\dbch\af31501\loch\f1 &lt;DocAmend&gt;}{\rtlch\fcs1 \af0 \ltrch\fcs0 \insrsid15168145\charrsid4000105 _x000d__x000a_Osnutek zakonodajne resolucije}{\rtlch\fcs1 \af0 \ltrch\fcs0 \cs17\b0\v\fs20\cf9\lang1024\langfe1024\loch\af1\hich\af1\dbch\af31501\noproof\insrsid15168145\charrsid4000105 \hich\af1\dbch\af31501\loch\f1 &lt;/DocAmend&gt;}{\rtlch\fcs1 \af0 \ltrch\fcs0 _x000d__x000a_\insrsid15168145\charrsid4000105 _x000d__x000a_\par }\pard\plain \ltrpar\s19\ql \li0\ri0\nowidctlpar\wrapdefault\aspalpha\aspnum\faauto\adjustright\rin0\lin0\itap0\pararsid15168145 \rtlch\fcs1 \af0\afs20\alang1025 \ltrch\fcs0 \b\fs24\lang1060\langfe2057\cgrid\langnp1060\langfenp2057 {\rtlch\fcs1 \af0 _x000d__x000a_\ltrch\fcs0 \cs17\b0\v\fs20\cf9\lang1024\langfe1024\loch\af1\hich\af1\dbch\af31501\noproof\insrsid15168145\charrsid4000105 \hich\af1\dbch\af31501\loch\f1 &lt;Article&gt;}{\rtlch\fcs1 \af0 \ltrch\fcs0 \cf10\insrsid15168145\charrsid16344439 \u9668\'3f}{_x000d__x000a_\rtlch\fcs1 \af0 \ltrch\fcs0 \insrsid15168145\charrsid4000105 #}{\rtlch\fcs1 \af1 \ltrch\fcs0 \cs20\v\f1\fs20\cf15\insrsid15168145\charrsid4000105 TVTRESPART@RESPART@}{\rtlch\fcs1 \af0 \ltrch\fcs0 \insrsid15168145\charrsid4000105 #}{\rtlch\fcs1 \af0 _x000d__x000a_\ltrch\fcs0 \cf10\insrsid15168145\charrsid16344439 \u9658\'3f}{\rtlch\fcs1 \af0 \ltrch\fcs0 \cs17\b0\v\fs20\cf9\lang1024\langfe1024\loch\af1\hich\af1\dbch\af31501\noproof\insrsid15168145\charrsid4000105 \hich\af1\dbch\af31501\loch\f1 &lt;/Article&gt;}{_x000d__x000a_\rtlch\fcs1 \af0 \ltrch\fcs0 \insrsid15168145\charrsid4000105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60\langfe2057\langnp1060\insrsid15168145\charrsid4000105 \cell }\pard \ltrpar_x000d__x000a_\ql \li0\ri0\widctlpar\intbl\wrapdefault\aspalpha\aspnum\faauto\adjustright\rin0\lin0 {\rtlch\fcs1 \af0 \ltrch\fcs0 \lang1060\langfe2057\langnp1060\insrsid15168145\charrsid4000105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1\qc \li0\ri0\sa240\keepn\nowidctlpar\intbl\wrapdefault\aspalpha\aspnum\faauto\adjustright\rin0\lin0\pararsid14374628 \rtlch\fcs1 \af0\afs20\alang1025 \ltrch\fcs0 _x000d__x000a_\i\fs24\lang1060\langfe2057\cgrid\langnp1060\langfenp2057 {\rtlch\fcs1 \af0 \ltrch\fcs0 \insrsid15168145\charrsid4000105 Osnutek zakonodajne resolucije\cell Predlog spremembe\cell }\pard\plain \ltrpar_x000d__x000a_\ql \li0\ri0\widctlpar\intbl\wrapdefault\aspalpha\aspnum\faauto\adjustright\rin0\lin0 \rtlch\fcs1 \af0\afs20\alang1025 \ltrch\fcs0 \fs24\lang2057\langfe2057\cgrid\langnp2057\langfenp2057 {\rtlch\fcs1 \af0 \ltrch\fcs0 _x000d__x000a_\lang1060\langfe2057\langnp1060\insrsid15168145\charrsid4000105 \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ltrrow}\pard\plain \ltrpar\s18\ql \li0\ri0\sa120\nowidctlpar\intbl\wrapdefault\aspalpha\aspnum\faauto\adjustright\rin0\lin0\pararsid14374628 \rtlch\fcs1 \af0\afs20\alang1025 \ltrch\fcs0 _x000d__x000a_\fs24\lang1060\langfe2057\cgrid\langnp1060\langfenp2057 {\rtlch\fcs1 \af0 \ltrch\fcs0 \insrsid15168145\charrsid4000105 #}{\rtlch\fcs1 \af1 \ltrch\fcs0 \cs20\v\f1\fs20\cf15\insrsid15168145\charrsid4000105 TEXTMSG}{\rtlch\fcs1 \af0 \ltrch\fcs0 _x000d__x000a_\insrsid15168145\charrsid4000105 #\cell #}{\rtlch\fcs1 \af1 \ltrch\fcs0 \cs20\v\f1\fs20\cf15\insrsid15168145\charrsid4000105 TEXTMSG}{\rtlch\fcs1 \af0 \ltrch\fcs0 \insrsid15168145\charrsid4000105 #}{\rtlch\fcs1 \af0\afs24 \ltrch\fcs0 _x000d__x000a_\insrsid15168145\charrsid4000105 \cell }\pard\plain \ltrpar\ql \li0\ri0\widctlpar\intbl\wrapdefault\aspalpha\aspnum\faauto\adjustright\rin0\lin0 \rtlch\fcs1 \af0\afs20\alang1025 \ltrch\fcs0 \fs24\lang2057\langfe2057\cgrid\langnp2057\langfenp2057 {_x000d__x000a_\rtlch\fcs1 \af0 \ltrch\fcs0 \lang1060\langfe2057\langnp1060\insrsid15168145\charrsid4000105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168145 {\rtlch\fcs1 \af0 \ltrch\fcs0 \cs17\v\fs20\cf9\lang1024\langfe1024\loch\af1\hich\af1\dbch\af31501\noproof\langnp1060\insrsid15168145\charrsid4000105 _x000d__x000a_\hich\af1\dbch\af31501\loch\f1 &lt;/AmendA&gt;}{\rtlch\fcs1 \af0 \ltrch\fcs0 \insrsid15168145\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96_x000d__x000a_56b0d9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S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327594 HideTWBExt;}{_x000d__x000a_\s18\ql \li0\ri0\sa120\nowidctlpar\wrapdefault\aspalpha\aspnum\faauto\adjustright\rin0\lin0\itap0 \rtlch\fcs1 \af0\afs20\alang1025 \ltrch\fcs0 \fs24\lang1060\langfe2057\cgrid\langnp1060\langfenp2057 \sbasedon0 \snext18 \spriority0 \styrsid13327594 _x000d__x000a_Normal6a;}{\s19\ql \li0\ri0\nowidctlpar\wrapdefault\aspalpha\aspnum\faauto\adjustright\rin0\lin0\itap0 \rtlch\fcs1 \af0\afs20\alang1025 \ltrch\fcs0 \b\fs24\lang1060\langfe2057\cgrid\langnp1060\langfenp2057 \sbasedon0 \snext19 \spriority0 \styrsid13327594 _x000d__x000a_NormalBold;}{\s20\ql \li0\ri0\sa240\nowidctlpar\wrapdefault\aspalpha\aspnum\faauto\adjustright\rin0\lin0\itap0 \rtlch\fcs1 \af0\afs20\alang1025 \ltrch\fcs0 \i\fs24\lang1060\langfe2057\cgrid\langnp1060\langfenp2057 _x000d__x000a_\sbasedon0 \snext20 \spriority0 \styrsid13327594 AmJustText;}{\s21\qc \li0\ri0\sb240\sa240\nowidctlpar\wrapdefault\aspalpha\aspnum\faauto\adjustright\rin0\lin0\itap0 \rtlch\fcs1 \af0\afs20\alang1025 \ltrch\fcs0 _x000d__x000a_\i\fs24\lang1060\langfe2057\cgrid\langnp1060\langfenp2057 \sbasedon0 \snext21 \spriority0 \styrsid13327594 AmCrossRef;}{\*\cs22 \additive \v\f1\fs20\cf15 \spriority0 \styrsid13327594 HideTWBInt;}{_x000d__x000a_\s23\qc \li0\ri0\sb240\sa240\keepn\nowidctlpar\wrapdefault\aspalpha\aspnum\faauto\adjustright\rin0\lin0\itap0 \rtlch\fcs1 \af0\afs20\alang1025 \ltrch\fcs0 \i\fs24\lang1060\langfe2057\cgrid\langnp1060\langfenp2057 _x000d__x000a_\sbasedon0 \snext20 \spriority0 \styrsid13327594 AmJustTitle;}{\s24\qc \li0\ri0\sa240\nowidctlpar\wrapdefault\aspalpha\aspnum\faauto\adjustright\rin0\lin0\itap0 \rtlch\fcs1 \af0\afs20\alang1025 \ltrch\fcs0 _x000d__x000a_\i\fs24\lang1060\langfe2057\cgrid\langnp1060\langfenp2057 \sbasedon0 \snext24 \spriority0 \styrsid13327594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0\langfe2057\cgrid\langnp1060\langfenp2057 \sbasedon0 \snext25 \spriority0 \styrsid13327594 AmNumberTabs;}{\s26\ql \li0\ri0\sb240\nowidctlpar\wrapdefault\aspalpha\aspnum\faauto\adjustright\rin0\lin0\itap0 \rtlch\fcs1 _x000d__x000a_\af0\afs20\alang1025 \ltrch\fcs0 \b\fs24\lang1060\langfe2057\cgrid\langnp1060\langfenp2057 \sbasedon0 \snext26 \spriority0 \styrsid13327594 NormalBold12b;}}{\*\rsidtbl \rsid24658\rsid223860\rsid735077\rsid1718133\rsid2892074\rsid3565327\rsid4666813_x000d__x000a_\rsid6641733\rsid7823322\rsid9636012\rsid10377208\rsid11215221\rsid11549030\rsid12154954\rsid13327594\rsid13583563\rsid14382809\rsid14424199\rsid15204470\rsid15285974\rsid15950462\rsid16324206\rsid16662270}{\mmathPr\mmathFont34\mbrkBin0\mbrkBinSub0_x000d__x000a_\msmallFrac0\mdispDef1\mlMargin0\mrMargin0\mdefJc1\mwrapIndent1440\mintLim0\mnaryLim1}{\info{\author FIC KUHARIC Romanca}{\operator FIC KUHARIC Romanca}{\creatim\yr2023\mo11\dy14\hr10\min5}{\revtim\yr2023\mo11\dy14\hr10\min5}{\version1}{\edmins0}_x000d__x000a_{\nofpages1}{\nofwords102}{\nofchars586}{\nofcharsws68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327594\newtblstyruls\nogrowautofit\usenormstyforlist\noindnmbrts\felnbrelev\nocxsptable\indrlsweleven\noafcnsttbl\afelev\utinl\hwelev\spltpgpar\notcvasp\notbrkcnstfrctbl\notvatxbx\krnprsnet\cachedcolbal _x000d__x000a_\nouicompat \fet0{\*\wgrffmtfilter 013f}\nofeaturethrottle1\ilfomacatclnup0{\*\template C:\\Users\\rfic\\AppData\\Local\\Temp\\Blank1.dotx}{\*\ftnsep \ltrpar \pard\plain \ltrpar_x000d__x000a_\ql \li0\ri0\widctlpar\wrapdefault\aspalpha\aspnum\faauto\adjustright\rin0\lin0\itap0 \rtlch\fcs1 \af0\afs20\alang1025 \ltrch\fcs0 \fs24\lang2057\langfe2057\cgrid\langnp2057\langfenp2057 {\rtlch\fcs1 \af0 \ltrch\fcs0 \insrsid13583563 \chftnsep _x000d__x000a_\par }}{\*\ftnsepc \ltrpar \pard\plain \ltrpar\ql \li0\ri0\widctlpar\wrapdefault\aspalpha\aspnum\faauto\adjustright\rin0\lin0\itap0 \rtlch\fcs1 \af0\afs20\alang1025 \ltrch\fcs0 \fs24\lang2057\langfe2057\cgrid\langnp2057\langfenp2057 {\rtlch\fcs1 \af0 _x000d__x000a_\ltrch\fcs0 \insrsid13583563 \chftnsepc _x000d__x000a_\par }}{\*\aftnsep \ltrpar \pard\plain \ltrpar\ql \li0\ri0\widctlpar\wrapdefault\aspalpha\aspnum\faauto\adjustright\rin0\lin0\itap0 \rtlch\fcs1 \af0\afs20\alang1025 \ltrch\fcs0 \fs24\lang2057\langfe2057\cgrid\langnp2057\langfenp2057 {\rtlch\fcs1 \af0 _x000d__x000a_\ltrch\fcs0 \insrsid13583563 \chftnsep _x000d__x000a_\par }}{\*\aftnsepc \ltrpar \pard\plain \ltrpar\ql \li0\ri0\widctlpar\wrapdefault\aspalpha\aspnum\faauto\adjustright\rin0\lin0\itap0 \rtlch\fcs1 \af0\afs20\alang1025 \ltrch\fcs0 \fs24\lang2057\langfe2057\cgrid\langnp2057\langfenp2057 {\rtlch\fcs1 \af0 _x000d__x000a_\ltrch\fcs0 \insrsid135835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3327594 \rtlch\fcs1 _x000d__x000a_\af0\afs20\alang1025 \ltrch\fcs0 \b\fs24\lang1060\langfe2057\cgrid\langnp1060\langfenp2057 {\rtlch\fcs1 \af0 \ltrch\fcs0 \cs17\b0\v\fs20\cf9\lang1024\langfe1024\loch\af1\hich\af1\dbch\af31501\noproof\insrsid13327594\charrsid4000105 {\*\bkmkstart restartB}_x000d__x000a_\hich\af1\dbch\af31501\loch\f1 &lt;AmendB&gt;}{\rtlch\fcs1 \af0 \ltrch\fcs0 \insrsid13327594\charrsid4000105 Predlog spremembe\tab \tab }{\rtlch\fcs1 \af0 \ltrch\fcs0 _x000d__x000a_\cs17\b0\v\fs20\cf9\lang1024\langfe1024\loch\af1\hich\af1\dbch\af31501\noproof\insrsid13327594\charrsid4000105 \hich\af1\dbch\af31501\loch\f1 &lt;NumAmB&gt;}{\rtlch\fcs1 \af0 \ltrch\fcs0 \insrsid13327594\charrsid4000105 #}{\rtlch\fcs1 \af1 \ltrch\fcs0 _x000d__x000a_\cs22\v\f1\fs20\cf15\insrsid13327594\charrsid4000105 NRAMMSG}{\rtlch\fcs1 \af0 \ltrch\fcs0 \insrsid13327594\charrsid4000105 #}{\rtlch\fcs1 \af0 \ltrch\fcs0 _x000d__x000a_\cs17\b0\v\fs20\cf9\lang1024\langfe1024\loch\af1\hich\af1\dbch\af31501\noproof\insrsid13327594\charrsid4000105 \hich\af1\dbch\af31501\loch\f1 &lt;/NumAmB&gt;}{\rtlch\fcs1 \af0 \ltrch\fcs0 \insrsid13327594\charrsid4000105 _x000d__x000a_\par }\pard\plain \ltrpar\s26\ql \li0\ri0\sb240\keepn\nowidctlpar\wrapdefault\aspalpha\aspnum\faauto\adjustright\rin0\lin0\itap0\pararsid13327594 \rtlch\fcs1 \af0\afs20\alang1025 \ltrch\fcs0 \b\fs24\lang1060\langfe2057\cgrid\langnp1060\langfenp2057 {_x000d__x000a_\rtlch\fcs1 \af0 \ltrch\fcs0 \cs17\b0\v\fs20\cf9\lang1024\langfe1024\loch\af1\hich\af1\dbch\af31501\noproof\insrsid13327594\charrsid4000105 \hich\af1\dbch\af31501\loch\f1 &lt;DocAmend&gt;}{\rtlch\fcs1 \af0 \ltrch\fcs0 \insrsid13327594\charrsid4000105 #}{_x000d__x000a_\rtlch\fcs1 \af1 \ltrch\fcs0 \cs22\v\f1\fs20\cf15\insrsid13327594\charrsid4000105 MNU[OPTPROPOSALCOD][OPTPROPOSALCNS][OPTPROPOSALNLE][OPTPROPOSALINL]@CHOICE@CODEMNU}{\rtlch\fcs1 \af0 \ltrch\fcs0 \insrsid13327594\charrsid4000105 ##}{\rtlch\fcs1 \af1 _x000d__x000a_\ltrch\fcs0 \cs22\v\f1\fs20\cf15\insrsid13327594\charrsid4000105 MNU[AMACTYES][NOTAPP]@CHOICE@AMACTMNU}{\rtlch\fcs1 \af0 \ltrch\fcs0 \insrsid13327594\charrsid4000105 #}{\rtlch\fcs1 \af0 \ltrch\fcs0 _x000d__x000a_\cs17\b0\v\fs20\cf9\lang1024\langfe1024\loch\af1\hich\af1\dbch\af31501\noproof\insrsid13327594\charrsid4000105 \hich\af1\dbch\af31501\loch\f1 &lt;/DocAmend&gt;}{\rtlch\fcs1 \af0 \ltrch\fcs0 \insrsid13327594\charrsid4000105 _x000d__x000a_\par }\pard\plain \ltrpar\s19\ql \li0\ri0\keepn\nowidctlpar\wrapdefault\aspalpha\aspnum\faauto\adjustright\rin0\lin0\itap0\pararsid13327594 \rtlch\fcs1 \af0\afs20\alang1025 \ltrch\fcs0 \b\fs24\lang1060\langfe2057\cgrid\langnp1060\langfenp2057 {\rtlch\fcs1 _x000d__x000a_\af0 \ltrch\fcs0 \cs17\b0\v\fs20\cf9\lang1024\langfe1024\loch\af1\hich\af1\dbch\af31501\noproof\insrsid13327594\charrsid4000105 \hich\af1\dbch\af31501\loch\f1 &lt;Article&gt;}{\rtlch\fcs1 \af0 \ltrch\fcs0 \insrsid13327594\charrsid4000105 #}{\rtlch\fcs1 \af1 _x000d__x000a_\ltrch\fcs0 \cs22\v\f1\fs20\cf15\insrsid13327594\charrsid4000105 MNU[AMACTPARTYES][AMACTPARTNO]@CHOICE@AMACTMNU}{\rtlch\fcs1 \af0 \ltrch\fcs0 \insrsid13327594\charrsid4000105 #}{\rtlch\fcs1 \af0 \ltrch\fcs0 _x000d__x000a_\cs17\b0\v\fs20\cf9\lang1024\langfe1024\loch\af1\hich\af1\dbch\af31501\noproof\insrsid13327594\charrsid4000105 \hich\af1\dbch\af31501\loch\f1 &lt;/Article&gt;}{\rtlch\fcs1 \af0 \ltrch\fcs0 \insrsid13327594\charrsid4000105 _x000d__x000a_\par }\pard\plain \ltrpar\ql \li0\ri0\keepn\widctlpar\wrapdefault\aspalpha\aspnum\faauto\adjustright\rin0\lin0\itap0\pararsid13327594 \rtlch\fcs1 \af0\afs20\alang1025 \ltrch\fcs0 \fs24\lang2057\langfe2057\cgrid\langnp2057\langfenp2057 {\rtlch\fcs1 \af0 _x000d__x000a_\ltrch\fcs0 \cs17\v\fs20\cf9\lang1024\langfe1024\loch\af1\hich\af1\dbch\af31501\noproof\langnp1060\insrsid13327594\charrsid4000105 \hich\af1\dbch\af31501\loch\f1 &lt;DocAmend2&gt;&lt;Opt\hich\af1\dbch\af31501\loch\f1 Del&gt;}{\rtlch\fcs1 \af0 \ltrch\fcs0 _x000d__x000a_\lang1060\langfe2057\langnp1060\insrsid13327594\charrsid4000105 #}{\rtlch\fcs1 \af1 \ltrch\fcs0 \cs22\v\f1\fs20\cf15\lang1060\langfe2057\langnp1060\insrsid13327594\charrsid4000105 MNU[OPTNRACTYES][NOTAPP]@CHOICE@AMACTMNU}{\rtlch\fcs1 \af0 \ltrch\fcs0 _x000d__x000a_\lang1060\langfe2057\langnp1060\insrsid13327594\charrsid4000105 #}{\rtlch\fcs1 \af0 \ltrch\fcs0 \cs17\v\fs20\cf9\lang1024\langfe1024\loch\af1\hich\af1\dbch\af31501\noproof\langnp1060\insrsid13327594\charrsid4000105 \hich\af1\dbch\af31501\loch\f1 _x000d__x000a_&lt;/OptDel&gt;&lt;/DocAmend2&gt;}{\rtlch\fcs1 \af0 \ltrch\fcs0 \lang1060\langfe2057\langnp1060\insrsid13327594\charrsid4000105 _x000d__x000a_\par }\pard \ltrpar\ql \li0\ri0\widctlpar\wrapdefault\aspalpha\aspnum\faauto\adjustright\rin0\lin0\itap0\pararsid13327594 {\rtlch\fcs1 \af0 \ltrch\fcs0 _x000d__x000a_\cs17\v\fs20\cf9\lang1024\langfe1024\loch\af1\hich\af1\dbch\af31501\noproof\langnp1060\insrsid13327594\charrsid4000105 \hich\af1\dbch\af31501\loch\f1 &lt;Article2&gt;&lt;OptDel&gt;}{\rtlch\fcs1 \af0 \ltrch\fcs0 _x000d__x000a_\lang1060\langfe2057\langnp1060\insrsid13327594\charrsid4000105 #}{\rtlch\fcs1 \af1 \ltrch\fcs0 \cs22\v\f1\fs20\cf15\lang1060\langfe2057\langnp1060\insrsid13327594\charrsid4000105 MNU[OPTACTPARTYES][NOTAPP]@CHOICE@AMACTMNU}{\rtlch\fcs1 \af0 \ltrch\fcs0 _x000d__x000a_\lang1060\langfe2057\langnp1060\insrsid13327594\charrsid4000105 #}{\rtlch\fcs1 \af0 \ltrch\fcs0 \cs17\v\fs20\cf9\lang1024\langfe1024\loch\af1\hich\af1\dbch\af31501\noproof\langnp1060\insrsid13327594\charrsid4000105 \hich\af1\dbch\af31501\loch\f1 _x000d__x000a_&lt;/OptDel&gt;&lt;/Article2&gt;}{\rtlch\fcs1 \af0 \ltrch\fcs0 \lang1060\langfe2057\langnp1060\insrsid13327594\charrsid4000105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60\langfe2057\langnp1060\insrsid13327594\charrsid4000105 \cell }\pard \ltrpar\ql \li0\ri0\widctlpar\intbl\wrapdefault\aspalpha\aspnum\faauto\adjustright\rin0\lin0 {\rtlch\fcs1 \af0 \ltrch\fcs0 _x000d__x000a_\lang1060\langfe2057\langnp1060\insrsid13327594\charrsid4000105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1060\langfe2057\cgrid\langnp1060\langfenp2057 {\rtlch\fcs1 \af0 \ltrch\fcs0 _x000d__x000a_\insrsid13327594\charrsid4000105 #}{\rtlch\fcs1 \af1 \ltrch\fcs0 \cs22\v\f1\fs20\cf15\insrsid13327594\charrsid4000105 MNU[OPTLEFTAMACT][LEFTPROP]@CHOICE@AMACTMNU}{\rtlch\fcs1 \af0 \ltrch\fcs0 \insrsid13327594\charrsid4000105 #\cell Predlog spremembe\cell _x000d__x000a_}\pard\plain \ltrpar\ql \li0\ri0\widctlpar\intbl\wrapdefault\aspalpha\aspnum\faauto\adjustright\rin0\lin0 \rtlch\fcs1 \af0\afs20\alang1025 \ltrch\fcs0 \fs24\lang2057\langfe2057\cgrid\langnp2057\langfenp2057 {\rtlch\fcs1 \af0 \ltrch\fcs0 _x000d__x000a_\lang1060\langfe2057\langnp1060\insrsid13327594\charrsid4000105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1060\langfe2057\cgrid\langnp1060\langfenp2057 {\rtlch\fcs1 \af0 \ltrch\fcs0 _x000d__x000a_\insrsid13327594\charrsid4000105 #}{\rtlch\fcs1 \af1 \ltrch\fcs0 \cs22\v\f1\fs20\cf15\insrsid13327594\charrsid4000105 TEXTMSG}{\rtlch\fcs1 \af0 \ltrch\fcs0 \insrsid13327594\charrsid4000105 #\cell #}{\rtlch\fcs1 \af1 \ltrch\fcs0 _x000d__x000a_\cs22\v\f1\fs20\cf15\insrsid13327594\charrsid4000105 TEXTMSG}{\rtlch\fcs1 \af0 \ltrch\fcs0 \insrsid13327594\charrsid4000105 #}{\rtlch\fcs1 \af0\afs24 \ltrch\fcs0 \insrsid13327594\charrsid4000105 \cell }\pard\plain \ltrpar_x000d__x000a_\ql \li0\ri0\widctlpar\intbl\wrapdefault\aspalpha\aspnum\faauto\adjustright\rin0\lin0 \rtlch\fcs1 \af0\afs20\alang1025 \ltrch\fcs0 \fs24\lang2057\langfe2057\cgrid\langnp2057\langfenp2057 {\rtlch\fcs1 \af0 \ltrch\fcs0 _x000d__x000a_\lang1060\langfe2057\langnp1060\insrsid13327594\charrsid4000105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3327594 \rtlch\fcs1 \af0\afs20\alang1025 \ltrch\fcs0 \i\fs24\lang1060\langfe2057\cgrid\langnp1060\langfenp2057 {\rtlch\fcs1 \af0 \ltrch\fcs0 _x000d__x000a_\cs17\i0\v\fs20\cf9\lang1024\langfe1024\loch\af1\hich\af1\dbch\af31501\noproof\insrsid13327594\charrsid4000105 \hich\af1\dbch\af31501\loch\f1 &lt;OptDel&gt;}{\rtlch\fcs1 \af0 \ltrch\fcs0 \insrsid13327594\charrsid4000105 #}{\rtlch\fcs1 \af1 \ltrch\fcs0 _x000d__x000a_\cs22\v\f1\fs20\cf15\insrsid13327594\charrsid4000105 MNU[CROSSREFNO][CROSSREFYES]@CHOICE@}{\rtlch\fcs1 \af0 \ltrch\fcs0 \insrsid13327594\charrsid4000105 #}{\rtlch\fcs1 \af0 \ltrch\fcs0 _x000d__x000a_\cs17\i0\v\fs20\cf9\lang1024\langfe1024\loch\af1\hich\af1\dbch\af31501\noproof\insrsid13327594\charrsid4000105 \hich\af1\dbch\af31501\loch\f1 &lt;/OptDel&gt;}{\rtlch\fcs1 \af0 \ltrch\fcs0 \insrsid13327594\charrsid4000105 _x000d__x000a_\par }\pard\plain \ltrpar\s23\qc \li0\ri0\sb240\sa240\keepn\nowidctlpar\wrapdefault\aspalpha\aspnum\faauto\adjustright\rin0\lin0\itap0\pararsid13327594 \rtlch\fcs1 \af0\afs20\alang1025 \ltrch\fcs0 \i\fs24\lang1060\langfe2057\cgrid\langnp1060\langfenp2057 {_x000d__x000a_\rtlch\fcs1 \af0 \ltrch\fcs0 \cs17\i0\v\fs20\cf9\lang1024\langfe1024\loch\af1\hich\af1\dbch\af31501\noproof\insrsid13327594\charrsid4000105 \hich\af1\dbch\af31501\loch\f1 &lt;TitreJust&gt;}{\rtlch\fcs1 \af0 \ltrch\fcs0 \insrsid13327594\charrsid4000105 Obrazlo_x000d__x000a_\'9eitev}{\rtlch\fcs1 \af0 \ltrch\fcs0 \cs17\i0\v\fs20\cf9\lang1024\langfe1024\loch\af1\hich\af1\dbch\af31501\noproof\insrsid13327594\charrsid4000105 \hich\af1\dbch\af31501\loch\f1 &lt;/TitreJust&gt;}{\rtlch\fcs1 \af0 \ltrch\fcs0 _x000d__x000a_\insrsid13327594\charrsid4000105 _x000d__x000a_\par }\pard\plain \ltrpar\s20\ql \li0\ri0\sa240\nowidctlpar\wrapdefault\aspalpha\aspnum\faauto\adjustright\rin0\lin0\itap0\pararsid13327594 \rtlch\fcs1 \af0\afs20\alang1025 \ltrch\fcs0 \i\fs24\lang1060\langfe2057\cgrid\langnp1060\langfenp2057 {\rtlch\fcs1 _x000d__x000a_\af0 \ltrch\fcs0 \cs17\i0\v\fs20\cf9\lang1024\langfe1024\loch\af1\hich\af1\dbch\af31501\noproof\insrsid13327594\charrsid4000105 \hich\af1\dbch\af31501\loch\f1 &lt;OptDelPrev&gt;}{\rtlch\fcs1 \af0 \ltrch\fcs0 \insrsid13327594\charrsid4000105 #}{\rtlch\fcs1 \af1 _x000d__x000a_\ltrch\fcs0 \cs22\v\f1\fs20\cf15\insrsid13327594\charrsid4000105 MNU[TEXTJUSTYES][TEXTJUSTNO]@CHOICE@}{\rtlch\fcs1 \af0 \ltrch\fcs0 \insrsid13327594\charrsid4000105 #}{\rtlch\fcs1 \af0 \ltrch\fcs0 _x000d__x000a_\cs17\i0\v\fs20\cf9\lang1024\langfe1024\loch\af1\hich\af1\dbch\af31501\noproof\insrsid13327594\charrsid4000105 \hich\af1\dbch\af31501\loch\f1 &lt;/OptDelPrev&gt;}{\rtlch\fcs1 \af0 \ltrch\fcs0 \insrsid13327594\charrsid4000105 _x000d__x000a_\par }\pard\plain \ltrpar\ql \li0\ri0\widctlpar\wrapdefault\aspalpha\aspnum\faauto\adjustright\rin0\lin0\itap0\pararsid13327594 \rtlch\fcs1 \af0\afs20\alang1025 \ltrch\fcs0 \fs24\lang2057\langfe2057\cgrid\langnp2057\langfenp2057 {\rtlch\fcs1 \af0 \ltrch\fcs0 _x000d__x000a_\cs17\v\fs20\cf9\lang1024\langfe1024\loch\af1\hich\af1\dbch\af31501\noproof\langnp1060\insrsid13327594\charrsid4000105 \hich\af1\dbch\af31501\loch\f1 &lt;/AmendB&gt;}{\rtlch\fcs1 \af0 \ltrch\fcs0 \insrsid13327594\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d_x000d__x000a_1db6d9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663450 HideTWBExt;}{_x000d__x000a_\s18\ql \li0\ri0\sa120\nowidctlpar\wrapdefault\aspalpha\aspnum\faauto\adjustright\rin0\lin0\itap0 \rtlch\fcs1 \af0\afs20\alang1025 \ltrch\fcs0 \fs24\lang2057\langfe2057\cgrid\langnp2057\langfenp2057 \sbasedon0 \snext18 \spriority0 \styrsid4663450 _x000d__x000a_Normal6a;}{\s19\ql \li0\ri0\nowidctlpar\wrapdefault\aspalpha\aspnum\faauto\adjustright\rin0\lin0\itap0 \rtlch\fcs1 \af0\afs20\alang1025 \ltrch\fcs0 \b\fs24\lang2057\langfe2057\cgrid\langnp2057\langfenp2057 \sbasedon0 \snext19 \spriority0 \styrsid4663450 _x000d__x000a_NormalBold;}{\s20\qc \li0\ri0\sa240\nowidctlpar\wrapdefault\aspalpha\aspnum\faauto\adjustright\rin0\lin0\itap0 \rtlch\fcs1 \af0\afs20\alang1025 \ltrch\fcs0 \i\fs24\lang2057\langfe2057\cgrid\langnp2057\langfenp2057 _x000d__x000a_\sbasedon0 \snext20 \spriority0 \styrsid4663450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4663450 AmNumberTabs;}{\s22\ql \li0\ri0\sb240\nowidctlpar\wrapdefault\aspalpha\aspnum\faauto\adjustright\rin0\lin0\itap0 \rtlch\fcs1 _x000d__x000a_\af0\afs20\alang1025 \ltrch\fcs0 \b\fs24\lang2057\langfe2057\cgrid\langnp2057\langfenp2057 \sbasedon0 \snext22 \spriority0 \styrsid4663450 NormalBold12b;}}{\*\rsidtbl \rsid24658\rsid223860\rsid735077\rsid1718133\rsid2892074\rsid3565327\rsid4663450_x000d__x000a_\rsid4666813\rsid6641733\rsid7823322\rsid9636012\rsid10236189\rsid10377208\rsid11215221\rsid11549030\rsid12154954\rsid14382809\rsid14424199\rsid15204470\rsid15285974\rsid15950462\rsid16324206\rsid16662270}{\mmathPr\mmathFont34\mbrkBin0\mbrkBinSub0_x000d__x000a_\msmallFrac0\mdispDef1\mlMargin0\mrMargin0\mdefJc1\mwrapIndent1440\mintLim0\mnaryLim1}{\info{\author FIC KUHARIC Romanca}{\operator FIC KUHARIC Romanca}{\creatim\yr2023\mo11\dy14\hr10\min5}{\revtim\yr2023\mo11\dy14\hr10\min5}{\version1}{\edmins0}_x000d__x000a_{\nofpages1}{\nofwords24}{\nofchars13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663450\newtblstyruls\nogrowautofit\usenormstyforlist\noindnmbrts\felnbrelev\nocxsptable\indrlsweleven\noafcnsttbl\afelev\utinl\hwelev\spltpgpar\notcvasp\notbrkcnstfrctbl\notvatxbx\krnprsnet\cachedcolbal _x000d__x000a_\nouicompat \fet0{\*\wgrffmtfilter 013f}\nofeaturethrottle1\ilfomacatclnup0{\*\template C:\\Users\\rfic\\AppData\\Local\\Temp\\Blank1.dotx}{\*\ftnsep \ltrpar \pard\plain \ltrpar_x000d__x000a_\ql \li0\ri0\widctlpar\wrapdefault\aspalpha\aspnum\faauto\adjustright\rin0\lin0\itap0 \rtlch\fcs1 \af0\afs20\alang1025 \ltrch\fcs0 \fs24\lang2057\langfe2057\cgrid\langnp2057\langfenp2057 {\rtlch\fcs1 \af0 \ltrch\fcs0 \insrsid10236189 \chftnsep _x000d__x000a_\par }}{\*\ftnsepc \ltrpar \pard\plain \ltrpar\ql \li0\ri0\widctlpar\wrapdefault\aspalpha\aspnum\faauto\adjustright\rin0\lin0\itap0 \rtlch\fcs1 \af0\afs20\alang1025 \ltrch\fcs0 \fs24\lang2057\langfe2057\cgrid\langnp2057\langfenp2057 {\rtlch\fcs1 \af0 _x000d__x000a_\ltrch\fcs0 \insrsid10236189 \chftnsepc _x000d__x000a_\par }}{\*\aftnsep \ltrpar \pard\plain \ltrpar\ql \li0\ri0\widctlpar\wrapdefault\aspalpha\aspnum\faauto\adjustright\rin0\lin0\itap0 \rtlch\fcs1 \af0\afs20\alang1025 \ltrch\fcs0 \fs24\lang2057\langfe2057\cgrid\langnp2057\langfenp2057 {\rtlch\fcs1 \af0 _x000d__x000a_\ltrch\fcs0 \insrsid10236189 \chftnsep _x000d__x000a_\par }}{\*\aftnsepc \ltrpar \pard\plain \ltrpar\ql \li0\ri0\widctlpar\wrapdefault\aspalpha\aspnum\faauto\adjustright\rin0\lin0\itap0 \rtlch\fcs1 \af0\afs20\alang1025 \ltrch\fcs0 \fs24\lang2057\langfe2057\cgrid\langnp2057\langfenp2057 {\rtlch\fcs1 \af0 _x000d__x000a_\ltrch\fcs0 \insrsid1023618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4663450 \rtlch\fcs1 _x000d__x000a_\af0\afs20\alang1025 \ltrch\fcs0 \b\fs24\lang2057\langfe2057\cgrid\langnp2057\langfenp2057 {\rtlch\fcs1 \af0 \ltrch\fcs0 \cs17\b0\v\fs20\cf9\lang1024\langfe1024\loch\af1\hich\af1\dbch\af31501\noproof\insrsid4663450\charrsid15879488 {\*\bkmkstart restartA}_x000d__x000a_\hich\af1\dbch\af31501\loch\f1 &lt;AmendA&gt;}{\rtlch\fcs1 \af0 \ltrch\fcs0 \insrsid4663450\charrsid15879488 [ZAMENDMENT]\tab \tab }{\rtlch\fcs1 \af0 \ltrch\fcs0 _x000d__x000a_\cs17\b0\v\fs20\cf9\lang1024\langfe1024\loch\af1\hich\af1\dbch\af31501\noproof\insrsid4663450\charrsid15879488 \hich\af1\dbch\af31501\loch\f1 &lt;NumAmA&gt;}{\rtlch\fcs1 \af0 \ltrch\fcs0 \insrsid4663450\charrsid15879488 [ZNRAM]}{\rtlch\fcs1 \af0 \ltrch\fcs0 _x000d__x000a_\cs17\b0\v\fs20\cf9\lang1024\langfe1024\loch\af1\hich\af1\dbch\af31501\noproof\insrsid4663450\charrsid15879488 \hich\af1\dbch\af31501\loch\f1 &lt;/NumAmA&gt;}{\rtlch\fcs1 \af0 \ltrch\fcs0 \insrsid4663450\charrsid15879488 _x000d__x000a_\par }\pard\plain \ltrpar\s22\ql \li0\ri0\sb240\keepn\nowidctlpar\wrapdefault\aspalpha\aspnum\faauto\adjustright\rin0\lin0\itap0\pararsid4663450 \rtlch\fcs1 \af0\afs20\alang1025 \ltrch\fcs0 \b\fs24\lang2057\langfe2057\cgrid\langnp2057\langfenp2057 {_x000d__x000a_\rtlch\fcs1 \af0 \ltrch\fcs0 \cs17\b0\v\fs20\cf9\lang1024\langfe1024\loch\af1\hich\af1\dbch\af31501\noproof\langnp1036\insrsid4663450\charrsid11356624 \hich\af1\dbch\af31501\loch\f1 &lt;DocAmend&gt;}{\rtlch\fcs1 \af0 \ltrch\fcs0 _x000d__x000a_\lang1036\langfe2057\langnp1036\insrsid4663450\charrsid11356624 [ZRESOLUTION]}{\rtlch\fcs1 \af0 \ltrch\fcs0 \cs17\b0\v\fs20\cf9\lang1024\langfe1024\loch\af1\hich\af1\dbch\af31501\noproof\langnp1036\insrsid4663450\charrsid11356624 _x000d__x000a_\hich\af1\dbch\af31501\loch\f1 &lt;/DocAmend&gt;}{\rtlch\fcs1 \af0 \ltrch\fcs0 \lang1036\langfe2057\langnp1036\insrsid4663450\charrsid11356624 _x000d__x000a_\par }\pard\plain \ltrpar\s19\ql \li0\ri0\nowidctlpar\wrapdefault\aspalpha\aspnum\faauto\adjustright\rin0\lin0\itap0\pararsid4663450 \rtlch\fcs1 \af0\afs20\alang1025 \ltrch\fcs0 \b\fs24\lang2057\langfe2057\cgrid\langnp2057\langfenp2057 {\rtlch\fcs1 \af0 _x000d__x000a_\ltrch\fcs0 \cs17\b0\v\fs20\cf9\lang1024\langfe1024\loch\af1\hich\af1\dbch\af31501\noproof\langnp1036\insrsid4663450\charrsid11356624 \hich\af1\dbch\af31501\loch\f1 &lt;Article&gt;}{\rtlch\fcs1 \af0 \ltrch\fcs0 _x000d__x000a_\lang1036\langfe2057\langnp1036\insrsid4663450\charrsid11356624 [ZRESPART]}{\rtlch\fcs1 \af0 \ltrch\fcs0 \cs17\b0\v\fs20\cf9\lang1024\langfe1024\loch\af1\hich\af1\dbch\af31501\noproof\langnp1036\insrsid4663450\charrsid11356624 _x000d__x000a_\hich\af1\dbch\af31501\loch\f1 &lt;/Article&gt;}{\rtlch\fcs1 \af0 \ltrch\fcs0 \lang1036\langfe2057\langnp1036\insrsid4663450\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4663450\charrsid11356624 \cell }\pard \ltrpar_x000d__x000a_\ql \li0\ri0\widctlpar\intbl\wrapdefault\aspalpha\aspnum\faauto\adjustright\rin0\lin0 {\rtlch\fcs1 \af0 \ltrch\fcs0 \insrsid4663450\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4663450\charrsid15879488 [ZLEFTA]\cell [ZRIGHT]\cell }\pard\plain \ltrpar\ql \li0\ri0\widctlpar\intbl\wrapdefault\aspalpha\aspnum\faauto\adjustright\rin0\lin0 _x000d__x000a_\rtlch\fcs1 \af0\afs20\alang1025 \ltrch\fcs0 \fs24\lang2057\langfe2057\cgrid\langnp2057\langfenp2057 {\rtlch\fcs1 \af0 \ltrch\fcs0 \insrsid4663450\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663450\charrsid15879488 [ZTEXTL]\cell [ZTEXTR]}{\rtlch\fcs1 \af0\afs24 \ltrch\fcs0 \insrsid4663450\charrsid15879488 \cell }\pard\plain \ltrpar\ql \li0\ri0\widctlpar\intbl\wrapdefault\aspalpha\aspnum\faauto\adjustright\rin0\lin0 \rtlch\fcs1 _x000d__x000a_\af0\afs20\alang1025 \ltrch\fcs0 \fs24\lang2057\langfe2057\cgrid\langnp2057\langfenp2057 {\rtlch\fcs1 \af0 \ltrch\fcs0 \insrsid4663450\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4663450 {\rtlch\fcs1 \af0 \ltrch\fcs0 \cs17\v\fs20\cf9\lang1024\langfe1024\loch\af1\hich\af1\dbch\af31501\noproof\insrsid4663450\charrsid15879488 _x000d__x000a_\hich\af1\dbch\af31501\loch\f1 &lt;/AmendA&gt;}{\rtlch\fcs1 \af0 \ltrch\fcs0 \insrsid4663450\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19_x000d__x000a_afbbd9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74581 HideTWBExt;}{_x000d__x000a_\s18\ql \li0\ri0\sa120\nowidctlpar\wrapdefault\aspalpha\aspnum\faauto\adjustright\rin0\lin0\itap0 \rtlch\fcs1 \af0\afs20\alang1025 \ltrch\fcs0 \fs24\lang2057\langfe2057\cgrid\langnp2057\langfenp2057 \sbasedon0 \snext18 \spriority0 \styrsid1274581 _x000d__x000a_Normal6a;}{\s19\ql \li0\ri0\nowidctlpar\wrapdefault\aspalpha\aspnum\faauto\adjustright\rin0\lin0\itap0 \rtlch\fcs1 \af0\afs20\alang1025 \ltrch\fcs0 \b\fs24\lang2057\langfe2057\cgrid\langnp2057\langfenp2057 \sbasedon0 \snext19 \spriority0 \styrsid1274581 _x000d__x000a_NormalBold;}{\s20\ql \li0\ri0\sa240\nowidctlpar\wrapdefault\aspalpha\aspnum\faauto\adjustright\rin0\lin0\itap0 \rtlch\fcs1 \af0\afs20\alang1025 \ltrch\fcs0 \i\fs24\lang2057\langfe2057\cgrid\langnp2057\langfenp2057 _x000d__x000a_\sbasedon0 \snext20 \spriority0 \styrsid1274581 AmJustText;}{\s21\qc \li0\ri0\sb240\sa240\nowidctlpar\wrapdefault\aspalpha\aspnum\faauto\adjustright\rin0\lin0\itap0 \rtlch\fcs1 \af0\afs20\alang1025 \ltrch\fcs0 _x000d__x000a_\i\fs24\lang2057\langfe2057\cgrid\langnp2057\langfenp2057 \sbasedon0 \snext21 \spriority0 \styrsid1274581 AmCrossRef;}{\s22\qc \li0\ri0\sb240\sa240\keepn\nowidctlpar\wrapdefault\aspalpha\aspnum\faauto\adjustright\rin0\lin0\itap0 \rtlch\fcs1 _x000d__x000a_\af0\afs20\alang1025 \ltrch\fcs0 \i\fs24\lang2057\langfe2057\cgrid\langnp2057\langfenp2057 \sbasedon0 \snext20 \spriority0 \styrsid1274581 AmJustTitle;}{\s23\qc \li0\ri0\sa240\nowidctlpar\wrapdefault\aspalpha\aspnum\faauto\adjustright\rin0\lin0\itap0 _x000d__x000a_\rtlch\fcs1 \af0\afs20\alang1025 \ltrch\fcs0 \i\fs24\lang2057\langfe2057\cgrid\langnp2057\langfenp2057 \sbasedon0 \snext23 \spriority0 \styrsid127458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274581 AmNumberTabs;}{\s25\ql \li0\ri0\sb240\nowidctlpar\wrapdefault\aspalpha\aspnum\faauto\adjustright\rin0\lin0\itap0 \rtlch\fcs1 _x000d__x000a_\af0\afs20\alang1025 \ltrch\fcs0 \b\fs24\lang2057\langfe2057\cgrid\langnp2057\langfenp2057 \sbasedon0 \snext25 \spriority0 \styrsid1274581 NormalBold12b;}}{\*\rsidtbl \rsid24658\rsid223860\rsid735077\rsid1274581\rsid1718133\rsid2892074\rsid3565327_x000d__x000a_\rsid4666813\rsid5995515\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FIC KUHARIC Romanca}{\operator FIC KUHARIC Romanca}{\creatim\yr2023\mo11\dy14\hr10\min5}{\revtim\yr2023\mo11\dy14\hr10\min5}{\version1}{\edmins0}_x000d__x000a_{\nofpages1}{\nofwords55}{\nofchars317}{\nofcharsws37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74581\newtblstyruls\nogrowautofit\usenormstyforlist\noindnmbrts\felnbrelev\nocxsptable\indrlsweleven\noafcnsttbl\afelev\utinl\hwelev\spltpgpar\notcvasp\notbrkcnstfrctbl\notvatxbx\krnprsnet\cachedcolbal _x000d__x000a_\nouicompat \fet0{\*\wgrffmtfilter 013f}\nofeaturethrottle1\ilfomacatclnup0{\*\template C:\\Users\\rfic\\AppData\\Local\\Temp\\Blank1.dotx}{\*\ftnsep \ltrpar \pard\plain \ltrpar_x000d__x000a_\ql \li0\ri0\widctlpar\wrapdefault\aspalpha\aspnum\faauto\adjustright\rin0\lin0\itap0 \rtlch\fcs1 \af0\afs20\alang1025 \ltrch\fcs0 \fs24\lang2057\langfe2057\cgrid\langnp2057\langfenp2057 {\rtlch\fcs1 \af0 \ltrch\fcs0 \insrsid5995515 \chftnsep _x000d__x000a_\par }}{\*\ftnsepc \ltrpar \pard\plain \ltrpar\ql \li0\ri0\widctlpar\wrapdefault\aspalpha\aspnum\faauto\adjustright\rin0\lin0\itap0 \rtlch\fcs1 \af0\afs20\alang1025 \ltrch\fcs0 \fs24\lang2057\langfe2057\cgrid\langnp2057\langfenp2057 {\rtlch\fcs1 \af0 _x000d__x000a_\ltrch\fcs0 \insrsid5995515 \chftnsepc _x000d__x000a_\par }}{\*\aftnsep \ltrpar \pard\plain \ltrpar\ql \li0\ri0\widctlpar\wrapdefault\aspalpha\aspnum\faauto\adjustright\rin0\lin0\itap0 \rtlch\fcs1 \af0\afs20\alang1025 \ltrch\fcs0 \fs24\lang2057\langfe2057\cgrid\langnp2057\langfenp2057 {\rtlch\fcs1 \af0 _x000d__x000a_\ltrch\fcs0 \insrsid5995515 \chftnsep _x000d__x000a_\par }}{\*\aftnsepc \ltrpar \pard\plain \ltrpar\ql \li0\ri0\widctlpar\wrapdefault\aspalpha\aspnum\faauto\adjustright\rin0\lin0\itap0 \rtlch\fcs1 \af0\afs20\alang1025 \ltrch\fcs0 \fs24\lang2057\langfe2057\cgrid\langnp2057\langfenp2057 {\rtlch\fcs1 \af0 _x000d__x000a_\ltrch\fcs0 \insrsid599551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274581 \rtlch\fcs1 _x000d__x000a_\af0\afs20\alang1025 \ltrch\fcs0 \b\fs24\lang2057\langfe2057\cgrid\langnp2057\langfenp2057 {\rtlch\fcs1 \af0 \ltrch\fcs0 \cs17\b0\v\fs20\cf9\lang1024\langfe1024\loch\af1\hich\af1\dbch\af31501\noproof\insrsid1274581\charrsid15879488 {\*\bkmkstart restartB}_x000d__x000a_\hich\af1\dbch\af31501\loch\f1 &lt;AmendB&gt;}{\rtlch\fcs1 \af0 \ltrch\fcs0 \insrsid1274581\charrsid15879488 [ZAMENDMENT]\tab \tab }{\rtlch\fcs1 \af0 \ltrch\fcs0 _x000d__x000a_\cs17\b0\v\fs20\cf9\lang1024\langfe1024\loch\af1\hich\af1\dbch\af31501\noproof\insrsid1274581\charrsid15879488 \hich\af1\dbch\af31501\loch\f1 &lt;NumAmB&gt;}{\rtlch\fcs1 \af0 \ltrch\fcs0 \insrsid1274581\charrsid15879488 [ZNRAM]}{\rtlch\fcs1 \af0 \ltrch\fcs0 _x000d__x000a_\cs17\b0\v\fs20\cf9\lang1024\langfe1024\loch\af1\hich\af1\dbch\af31501\noproof\insrsid1274581\charrsid15879488 \hich\af1\dbch\af31501\loch\f1 &lt;/NumAmB&gt;}{\rtlch\fcs1 \af0 \ltrch\fcs0 \insrsid1274581\charrsid15879488 _x000d__x000a_\par }\pard\plain \ltrpar\s25\ql \li0\ri0\sb240\keepn\nowidctlpar\wrapdefault\aspalpha\aspnum\faauto\adjustright\rin0\lin0\itap0\pararsid1274581 \rtlch\fcs1 \af0\afs20\alang1025 \ltrch\fcs0 \b\fs24\lang2057\langfe2057\cgrid\langnp2057\langfenp2057 {_x000d__x000a_\rtlch\fcs1 \af0 \ltrch\fcs0 \cs17\b0\v\fs20\cf9\lang1024\langfe1024\loch\af1\hich\af1\dbch\af31501\noproof\insrsid1274581\charrsid15879488 \hich\af1\dbch\af31501\loch\f1 &lt;DocAmend&gt;}{\rtlch\fcs1 \af0 \ltrch\fcs0 \insrsid1274581\charrsid15879488 _x000d__x000a_[ZPROPOSAL][ZAMACT]}{\rtlch\fcs1 \af0 \ltrch\fcs0 \cs17\b0\v\fs20\cf9\lang1024\langfe1024\loch\af1\hich\af1\dbch\af31501\noproof\insrsid1274581\charrsid15879488 \hich\af1\dbch\af31501\loch\f1 &lt;/DocAmend&gt;}{\rtlch\fcs1 \af0 \ltrch\fcs0 _x000d__x000a_\insrsid1274581\charrsid15879488 _x000d__x000a_\par }\pard\plain \ltrpar\s19\ql \li0\ri0\keepn\nowidctlpar\wrapdefault\aspalpha\aspnum\faauto\adjustright\rin0\lin0\itap0\pararsid1274581 \rtlch\fcs1 \af0\afs20\alang1025 \ltrch\fcs0 \b\fs24\lang2057\langfe2057\cgrid\langnp2057\langfenp2057 {\rtlch\fcs1 \af0 _x000d__x000a_\ltrch\fcs0 \cs17\b0\v\fs20\cf9\lang1024\langfe1024\loch\af1\hich\af1\dbch\af31501\noproof\insrsid1274581\charrsid15879488 \hich\af1\dbch\af31501\loch\f1 &lt;Article&gt;}{\rtlch\fcs1 \af0 \ltrch\fcs0 \insrsid1274581\charrsid15879488 [ZAMPART]}{\rtlch\fcs1 \af0 _x000d__x000a_\ltrch\fcs0 \cs17\b0\v\fs20\cf9\lang1024\langfe1024\loch\af1\hich\af1\dbch\af31501\noproof\insrsid1274581\charrsid15879488 \hich\af1\dbch\af31501\loch\f1 &lt;/Article&gt;}{\rtlch\fcs1 \af0 \ltrch\fcs0 \insrsid1274581\charrsid15879488 _x000d__x000a_\par }\pard\plain \ltrpar\ql \li0\ri0\keepn\widctlpar\wrapdefault\aspalpha\aspnum\faauto\adjustright\rin0\lin0\itap0\pararsid1274581 \rtlch\fcs1 \af0\afs20\alang1025 \ltrch\fcs0 \fs24\lang2057\langfe2057\cgrid\langnp2057\langfenp2057 {\rtlch\fcs1 \af0 _x000d__x000a_\ltrch\fcs0 \cs17\v\fs20\cf9\lang1024\langfe1024\loch\af1\hich\af1\dbch\af31501\noproof\insrsid1274581\charrsid15879488 \hich\af1\dbch\af31501\loch\f1 &lt;DocAmend2&gt;&lt;OptDel&gt;}{\rtlch\fcs1 \af0 \ltrch\fcs0 \insrsid1274581\charrsid15879488 [ZNRACT]}{_x000d__x000a_\rtlch\fcs1 \af0 \ltrch\fcs0 \cs17\v\fs20\cf9\lang1024\langfe1024\loch\af1\hich\af1\dbch\af31501\noproof\insrsid1274581\charrsid15879488 \hich\af1\dbch\af31501\loch\f1 &lt;/OptDel&gt;&lt;/DocAmend2&gt;}{\rtlch\fcs1 \af0 \ltrch\fcs0 \insrsid1274581\charrsid15879488 _x000d__x000a__x000d__x000a_\par }\pard \ltrpar\ql \li0\ri0\widctlpar\wrapdefault\aspalpha\aspnum\faauto\adjustright\rin0\lin0\itap0\pararsid1274581 {\rtlch\fcs1 \af0 \ltrch\fcs0 _x000d__x000a_\cs17\v\fs20\cf9\lang1024\langfe1024\loch\af1\hich\af1\dbch\af31501\noproof\langnp1036\insrsid1274581\charrsid11356624 \hich\af1\dbch\af31501\loch\f1 &lt;Article2&gt;&lt;OptDel&gt;}{\rtlch\fcs1 \af0 \ltrch\fcs0 _x000d__x000a_\lang1036\langfe2057\langnp1036\insrsid1274581\charrsid11356624 [ZACTPART]}{\rtlch\fcs1 \af0 \ltrch\fcs0 \cs17\v\fs20\cf9\lang1024\langfe1024\loch\af1\hich\af1\dbch\af31501\noproof\langnp1036\insrsid1274581\charrsid11356624 \hich\af1\dbch\af31501\loch\f1 _x000d__x000a_&lt;/OptDel&gt;&lt;/Article2&gt;}{\rtlch\fcs1 \af0 \ltrch\fcs0 \lang1036\langfe2057\langnp1036\insrsid1274581\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274581\charrsid11356624 \cell }\pard \ltrpar\ql \li0\ri0\widctlpar\intbl\wrapdefault\aspalpha\aspnum\faauto\adjustright\rin0\lin0 {\rtlch\fcs1 \af0 \ltrch\fcs0 \insrsid1274581\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274581\charrsid15879488 [ZLEFTB]\cell [ZRIGHT]\cell }\pard\plain \ltrpar\ql \li0\ri0\widctlpar\intbl\wrapdefault\aspalpha\aspnum\faauto\adjustright\rin0\lin0 \rtlch\fcs1 \af0\afs20\alang1025 \ltrch\fcs0 _x000d__x000a_\fs24\lang2057\langfe2057\cgrid\langnp2057\langfenp2057 {\rtlch\fcs1 \af0 \ltrch\fcs0 \insrsid1274581\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74581\charrsid15879488 [ZTEXTL]\cell [ZTEXTR]}{\rtlch\fcs1 \af0\afs24 \ltrch\fcs0 \insrsid1274581\charrsid15879488 \cell }\pard\plain \ltrpar\ql \li0\ri0\widctlpar\intbl\wrapdefault\aspalpha\aspnum\faauto\adjustright\rin0\lin0 \rtlch\fcs1 _x000d__x000a_\af0\afs20\alang1025 \ltrch\fcs0 \fs24\lang2057\langfe2057\cgrid\langnp2057\langfenp2057 {\rtlch\fcs1 \af0 \ltrch\fcs0 \insrsid1274581\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274581 \rtlch\fcs1 \af0\afs20\alang1025 \ltrch\fcs0 \i\fs24\lang2057\langfe2057\cgrid\langnp2057\langfenp2057 {\rtlch\fcs1 \af0 \ltrch\fcs0 _x000d__x000a_\cs17\i0\v\fs20\cf9\lang1024\langfe1024\loch\af1\hich\af1\dbch\af31501\noproof\insrsid1274581\charrsid15879488 \hich\af1\dbch\af31501\loch\f1 &lt;OptDel&gt;}{\rtlch\fcs1 \af0 \ltrch\fcs0 \insrsid1274581\charrsid15879488 [ZCROSSREF]}{\rtlch\fcs1 \af0 _x000d__x000a_\ltrch\fcs0 \cs17\i0\v\fs20\cf9\lang1024\langfe1024\loch\af1\hich\af1\dbch\af31501\noproof\insrsid1274581\charrsid15879488 \hich\af1\dbch\af31501\loch\f1 &lt;/OptDel&gt;}{\rtlch\fcs1 \af0 \ltrch\fcs0 \insrsid1274581\charrsid15879488 _x000d__x000a_\par }\pard\plain \ltrpar\s22\qc \li0\ri0\sb240\sa240\keepn\nowidctlpar\wrapdefault\aspalpha\aspnum\faauto\adjustright\rin0\lin0\itap0\pararsid1274581 \rtlch\fcs1 \af0\afs20\alang1025 \ltrch\fcs0 \i\fs24\lang2057\langfe2057\cgrid\langnp2057\langfenp2057 {_x000d__x000a_\rtlch\fcs1 \af0 \ltrch\fcs0 \cs17\i0\v\fs20\cf9\lang1024\langfe1024\loch\af1\hich\af1\dbch\af31501\noproof\insrsid1274581\charrsid15879488 \hich\af1\dbch\af31501\loch\f1 &lt;TitreJust&gt;}{\rtlch\fcs1 \af0 \ltrch\fcs0 \insrsid1274581\charrsid15879488 _x000d__x000a_[ZJUSTIFICATION]}{\rtlch\fcs1 \af0 \ltrch\fcs0 \cs17\i0\v\fs20\cf9\lang1024\langfe1024\loch\af1\hich\af1\dbch\af31501\noproof\insrsid1274581\charrsid15879488 \hich\af1\dbch\af31501\loch\f1 &lt;/TitreJust&gt;}{\rtlch\fcs1 \af0 \ltrch\fcs0 _x000d__x000a_\insrsid1274581\charrsid15879488 _x000d__x000a_\par }\pard\plain \ltrpar\s20\ql \li0\ri0\sa240\nowidctlpar\wrapdefault\aspalpha\aspnum\faauto\adjustright\rin0\lin0\itap0\pararsid1274581 \rtlch\fcs1 \af0\afs20\alang1025 \ltrch\fcs0 \i\fs24\lang2057\langfe2057\cgrid\langnp2057\langfenp2057 {\rtlch\fcs1 \af0 _x000d__x000a_\ltrch\fcs0 \cs17\i0\v\fs20\cf9\lang1024\langfe1024\loch\af1\hich\af1\dbch\af31501\noproof\insrsid1274581\charrsid15879488 \hich\af1\dbch\af31501\loch\f1 &lt;OptDelPrev&gt;}{\rtlch\fcs1 \af0 \ltrch\fcs0 \insrsid1274581\charrsid15879488 [ZTEXTJUST]}{\rtlch\fcs1 _x000d__x000a_\af0 \ltrch\fcs0 \cs17\i0\v\fs20\cf9\lang1024\langfe1024\loch\af1\hich\af1\dbch\af31501\noproof\insrsid1274581\charrsid15879488 \hich\af1\dbch\af31501\loch\f1 &lt;/OptDelPrev&gt;}{\rtlch\fcs1 \af0 \ltrch\fcs0 \insrsid1274581\charrsid15879488 _x000d__x000a_\par }\pard\plain \ltrpar\ql \li0\ri0\widctlpar\wrapdefault\aspalpha\aspnum\faauto\adjustright\rin0\lin0\itap0\pararsid1274581 \rtlch\fcs1 \af0\afs20\alang1025 \ltrch\fcs0 \fs24\lang2057\langfe2057\cgrid\langnp2057\langfenp2057 {\rtlch\fcs1 \af0 \ltrch\fcs0 _x000d__x000a_\cs17\v\fs20\cf9\lang1024\langfe1024\loch\af1\hich\af1\dbch\af31501\noproof\insrsid1274581\charrsid15879488 \hich\af1\dbch\af31501\loch\f1 &lt;/AmendB&gt;}{\rtlch\fcs1 \af0 \ltrch\fcs0 \insrsid1274581\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b8_x000d__x000a_25c1d9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90"/>
    <w:docVar w:name="TXTLANGUE" w:val="SL"/>
    <w:docVar w:name="TXTLANGUEMIN" w:val="sl"/>
    <w:docVar w:name="TXTNRPE" w:val="753.445"/>
    <w:docVar w:name="TXTNRPROC" w:val="2023/0171"/>
    <w:docVar w:name="TXTPE" w:val="753.445"/>
    <w:docVar w:name="TXTPEorAP" w:val="PE"/>
    <w:docVar w:name="TXTROUTE" w:val="AD\1290360SL.docx"/>
    <w:docVar w:name="TXTVERSION" w:val="04-00"/>
  </w:docVars>
  <w:rsids>
    <w:rsidRoot w:val="003E19A7"/>
    <w:rsid w:val="000021D9"/>
    <w:rsid w:val="000221C1"/>
    <w:rsid w:val="00026559"/>
    <w:rsid w:val="00027FA8"/>
    <w:rsid w:val="00037518"/>
    <w:rsid w:val="0004474F"/>
    <w:rsid w:val="00064601"/>
    <w:rsid w:val="00082EC4"/>
    <w:rsid w:val="00085456"/>
    <w:rsid w:val="000D44A6"/>
    <w:rsid w:val="00122C05"/>
    <w:rsid w:val="00134974"/>
    <w:rsid w:val="00141CD7"/>
    <w:rsid w:val="00147FBF"/>
    <w:rsid w:val="001616BD"/>
    <w:rsid w:val="001820A9"/>
    <w:rsid w:val="001A0556"/>
    <w:rsid w:val="001B0A1E"/>
    <w:rsid w:val="001C0886"/>
    <w:rsid w:val="001D5154"/>
    <w:rsid w:val="001E3AC4"/>
    <w:rsid w:val="0020077A"/>
    <w:rsid w:val="00207509"/>
    <w:rsid w:val="0023131B"/>
    <w:rsid w:val="00250231"/>
    <w:rsid w:val="002A67EE"/>
    <w:rsid w:val="002B2C72"/>
    <w:rsid w:val="00304EA8"/>
    <w:rsid w:val="00310A08"/>
    <w:rsid w:val="00341A99"/>
    <w:rsid w:val="00360FAA"/>
    <w:rsid w:val="0038294E"/>
    <w:rsid w:val="003858C5"/>
    <w:rsid w:val="003A2F84"/>
    <w:rsid w:val="003C7390"/>
    <w:rsid w:val="003E1280"/>
    <w:rsid w:val="003E19A7"/>
    <w:rsid w:val="003F128E"/>
    <w:rsid w:val="0040055C"/>
    <w:rsid w:val="00487596"/>
    <w:rsid w:val="004B3A53"/>
    <w:rsid w:val="004C2A0D"/>
    <w:rsid w:val="004F1D2F"/>
    <w:rsid w:val="00502B76"/>
    <w:rsid w:val="00503AE7"/>
    <w:rsid w:val="00513F6F"/>
    <w:rsid w:val="00522B51"/>
    <w:rsid w:val="00524707"/>
    <w:rsid w:val="00542CAF"/>
    <w:rsid w:val="005539B7"/>
    <w:rsid w:val="00571233"/>
    <w:rsid w:val="00613134"/>
    <w:rsid w:val="00626D52"/>
    <w:rsid w:val="00643DA8"/>
    <w:rsid w:val="00657D5C"/>
    <w:rsid w:val="00683DD1"/>
    <w:rsid w:val="00691B1C"/>
    <w:rsid w:val="006A0F0A"/>
    <w:rsid w:val="006A48AA"/>
    <w:rsid w:val="006B1267"/>
    <w:rsid w:val="006D292E"/>
    <w:rsid w:val="00712462"/>
    <w:rsid w:val="00716BAA"/>
    <w:rsid w:val="0078548A"/>
    <w:rsid w:val="007B7CE3"/>
    <w:rsid w:val="007F187F"/>
    <w:rsid w:val="00812F23"/>
    <w:rsid w:val="00817D13"/>
    <w:rsid w:val="00820C7D"/>
    <w:rsid w:val="00833D11"/>
    <w:rsid w:val="00836FD3"/>
    <w:rsid w:val="008375A8"/>
    <w:rsid w:val="00872A52"/>
    <w:rsid w:val="00876A73"/>
    <w:rsid w:val="0089388A"/>
    <w:rsid w:val="008A4CC1"/>
    <w:rsid w:val="008C74FE"/>
    <w:rsid w:val="008F3DB0"/>
    <w:rsid w:val="00904864"/>
    <w:rsid w:val="009052FE"/>
    <w:rsid w:val="009215FC"/>
    <w:rsid w:val="00924555"/>
    <w:rsid w:val="009368B3"/>
    <w:rsid w:val="00982B83"/>
    <w:rsid w:val="009857B4"/>
    <w:rsid w:val="009E7319"/>
    <w:rsid w:val="00A71228"/>
    <w:rsid w:val="00A74E25"/>
    <w:rsid w:val="00A84966"/>
    <w:rsid w:val="00AC2A60"/>
    <w:rsid w:val="00AD49D0"/>
    <w:rsid w:val="00AD5932"/>
    <w:rsid w:val="00B00EE6"/>
    <w:rsid w:val="00B476DC"/>
    <w:rsid w:val="00B556CD"/>
    <w:rsid w:val="00B62D4B"/>
    <w:rsid w:val="00B735E3"/>
    <w:rsid w:val="00B87936"/>
    <w:rsid w:val="00B904FA"/>
    <w:rsid w:val="00BA3E40"/>
    <w:rsid w:val="00BD1F76"/>
    <w:rsid w:val="00BD7E06"/>
    <w:rsid w:val="00BE20CF"/>
    <w:rsid w:val="00C22327"/>
    <w:rsid w:val="00C335C6"/>
    <w:rsid w:val="00C33D99"/>
    <w:rsid w:val="00C36610"/>
    <w:rsid w:val="00C4219C"/>
    <w:rsid w:val="00C45D00"/>
    <w:rsid w:val="00C52A28"/>
    <w:rsid w:val="00C709B7"/>
    <w:rsid w:val="00C75E98"/>
    <w:rsid w:val="00C81C5B"/>
    <w:rsid w:val="00C83B35"/>
    <w:rsid w:val="00C85D0F"/>
    <w:rsid w:val="00D054F3"/>
    <w:rsid w:val="00D25CF2"/>
    <w:rsid w:val="00D56CE0"/>
    <w:rsid w:val="00D6254D"/>
    <w:rsid w:val="00D66993"/>
    <w:rsid w:val="00D67D0A"/>
    <w:rsid w:val="00D74FD1"/>
    <w:rsid w:val="00D943A5"/>
    <w:rsid w:val="00D9581F"/>
    <w:rsid w:val="00DB56E4"/>
    <w:rsid w:val="00DF255F"/>
    <w:rsid w:val="00E27F01"/>
    <w:rsid w:val="00E77FF5"/>
    <w:rsid w:val="00E94D64"/>
    <w:rsid w:val="00EA3802"/>
    <w:rsid w:val="00EE5F42"/>
    <w:rsid w:val="00EF1432"/>
    <w:rsid w:val="00EF33D5"/>
    <w:rsid w:val="00F15744"/>
    <w:rsid w:val="00F24D40"/>
    <w:rsid w:val="00F42F07"/>
    <w:rsid w:val="00FB61DB"/>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75073E"/>
  <w15:chartTrackingRefBased/>
  <w15:docId w15:val="{1F3D5084-3432-445F-8F62-A382A921E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FootnoteText">
    <w:name w:val="footnote text"/>
    <w:basedOn w:val="Normal"/>
    <w:link w:val="FootnoteTextChar"/>
    <w:uiPriority w:val="99"/>
    <w:unhideWhenUsed/>
    <w:rsid w:val="008A4CC1"/>
    <w:pPr>
      <w:widowControl/>
      <w:ind w:left="720" w:hanging="720"/>
      <w:jc w:val="both"/>
    </w:pPr>
    <w:rPr>
      <w:rFonts w:eastAsiaTheme="minorHAnsi"/>
      <w:sz w:val="20"/>
      <w:szCs w:val="20"/>
      <w:lang w:eastAsia="en-US"/>
    </w:rPr>
  </w:style>
  <w:style w:type="character" w:customStyle="1" w:styleId="FootnoteTextChar">
    <w:name w:val="Footnote Text Char"/>
    <w:basedOn w:val="DefaultParagraphFont"/>
    <w:link w:val="FootnoteText"/>
    <w:uiPriority w:val="99"/>
    <w:rsid w:val="008A4CC1"/>
    <w:rPr>
      <w:rFonts w:eastAsiaTheme="minorHAnsi"/>
      <w:lang w:eastAsia="en-US"/>
    </w:rPr>
  </w:style>
  <w:style w:type="character" w:styleId="FootnoteReference">
    <w:name w:val="footnote reference"/>
    <w:basedOn w:val="DefaultParagraphFont"/>
    <w:uiPriority w:val="99"/>
    <w:unhideWhenUsed/>
    <w:rsid w:val="008A4CC1"/>
    <w:rPr>
      <w:vertAlign w:val="superscript"/>
    </w:rPr>
  </w:style>
  <w:style w:type="character" w:styleId="Hyperlink">
    <w:name w:val="Hyperlink"/>
    <w:basedOn w:val="DefaultParagraphFont"/>
    <w:uiPriority w:val="99"/>
    <w:unhideWhenUsed/>
    <w:rsid w:val="008A4CC1"/>
    <w:rPr>
      <w:color w:val="0000FF"/>
      <w:u w:val="single"/>
    </w:rPr>
  </w:style>
  <w:style w:type="character" w:customStyle="1" w:styleId="NormalBoldChar">
    <w:name w:val="NormalBold Char"/>
    <w:basedOn w:val="DefaultParagraphFont"/>
    <w:link w:val="NormalBold"/>
    <w:locked/>
    <w:rsid w:val="008A4CC1"/>
    <w:rPr>
      <w:b/>
      <w:sz w:val="24"/>
      <w:lang w:val="sl-SI"/>
    </w:rPr>
  </w:style>
  <w:style w:type="character" w:customStyle="1" w:styleId="Normal6Char">
    <w:name w:val="Normal6 Char"/>
    <w:basedOn w:val="DefaultParagraphFont"/>
    <w:link w:val="Normal6"/>
    <w:locked/>
    <w:rsid w:val="008A4CC1"/>
    <w:rPr>
      <w:sz w:val="24"/>
      <w:lang w:val="sl-SI"/>
    </w:rPr>
  </w:style>
  <w:style w:type="paragraph" w:customStyle="1" w:styleId="Normal6">
    <w:name w:val="Normal6"/>
    <w:basedOn w:val="Normal"/>
    <w:link w:val="Normal6Char"/>
    <w:rsid w:val="008A4CC1"/>
    <w:pPr>
      <w:spacing w:after="120"/>
    </w:pPr>
    <w:rPr>
      <w:szCs w:val="20"/>
    </w:rPr>
  </w:style>
  <w:style w:type="paragraph" w:customStyle="1" w:styleId="ColumnHeading">
    <w:name w:val="ColumnHeading"/>
    <w:basedOn w:val="Normal"/>
    <w:rsid w:val="008A4CC1"/>
    <w:pPr>
      <w:spacing w:after="240"/>
      <w:jc w:val="center"/>
    </w:pPr>
    <w:rPr>
      <w:i/>
      <w:szCs w:val="20"/>
    </w:rPr>
  </w:style>
  <w:style w:type="paragraph" w:customStyle="1" w:styleId="AMNumberTabs0">
    <w:name w:val="AMNumberTabs"/>
    <w:basedOn w:val="Normal"/>
    <w:rsid w:val="008A4CC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8A4CC1"/>
    <w:pPr>
      <w:jc w:val="right"/>
    </w:pPr>
  </w:style>
  <w:style w:type="paragraph" w:styleId="Footer">
    <w:name w:val="footer"/>
    <w:basedOn w:val="Normal"/>
    <w:link w:val="FooterChar"/>
    <w:rsid w:val="008A4CC1"/>
    <w:pPr>
      <w:tabs>
        <w:tab w:val="center" w:pos="4513"/>
        <w:tab w:val="right" w:pos="9026"/>
      </w:tabs>
    </w:pPr>
  </w:style>
  <w:style w:type="character" w:customStyle="1" w:styleId="FooterChar">
    <w:name w:val="Footer Char"/>
    <w:basedOn w:val="DefaultParagraphFont"/>
    <w:link w:val="Footer"/>
    <w:rsid w:val="008A4CC1"/>
    <w:rPr>
      <w:sz w:val="24"/>
      <w:szCs w:val="24"/>
      <w:lang w:val="sl-SI"/>
    </w:rPr>
  </w:style>
  <w:style w:type="paragraph" w:styleId="BalloonText">
    <w:name w:val="Balloon Text"/>
    <w:basedOn w:val="Normal"/>
    <w:link w:val="BalloonTextChar"/>
    <w:semiHidden/>
    <w:unhideWhenUsed/>
    <w:rsid w:val="00D054F3"/>
    <w:rPr>
      <w:rFonts w:ascii="Segoe UI" w:hAnsi="Segoe UI" w:cs="Segoe UI"/>
      <w:sz w:val="18"/>
      <w:szCs w:val="18"/>
    </w:rPr>
  </w:style>
  <w:style w:type="character" w:customStyle="1" w:styleId="BalloonTextChar">
    <w:name w:val="Balloon Text Char"/>
    <w:basedOn w:val="DefaultParagraphFont"/>
    <w:link w:val="BalloonText"/>
    <w:semiHidden/>
    <w:rsid w:val="00D054F3"/>
    <w:rPr>
      <w:rFonts w:ascii="Segoe UI" w:hAnsi="Segoe UI" w:cs="Segoe UI"/>
      <w:sz w:val="18"/>
      <w:szCs w:val="18"/>
      <w:lang w:val="sl-SI"/>
    </w:rPr>
  </w:style>
  <w:style w:type="character" w:customStyle="1" w:styleId="AmNumberTabsChar">
    <w:name w:val="AmNumberTabs Char"/>
    <w:basedOn w:val="DefaultParagraphFont"/>
    <w:link w:val="AmNumberTabs"/>
    <w:rsid w:val="00D054F3"/>
    <w:rPr>
      <w:b/>
      <w:sz w:val="24"/>
    </w:rPr>
  </w:style>
  <w:style w:type="character" w:customStyle="1" w:styleId="NormalBold12bChar">
    <w:name w:val="NormalBold12b Char"/>
    <w:basedOn w:val="AmNumberTabsChar"/>
    <w:link w:val="NormalBold12b"/>
    <w:rsid w:val="00D054F3"/>
    <w:rPr>
      <w:b/>
      <w:sz w:val="24"/>
    </w:rPr>
  </w:style>
  <w:style w:type="paragraph" w:customStyle="1" w:styleId="RollCallSymbols14pt">
    <w:name w:val="RollCallSymbols14pt"/>
    <w:basedOn w:val="Normal"/>
    <w:rsid w:val="00D054F3"/>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D054F3"/>
    <w:pPr>
      <w:tabs>
        <w:tab w:val="center" w:pos="284"/>
        <w:tab w:val="left" w:pos="426"/>
      </w:tabs>
    </w:pPr>
    <w:rPr>
      <w:snapToGrid w:val="0"/>
      <w:szCs w:val="20"/>
      <w:lang w:eastAsia="en-US"/>
    </w:rPr>
  </w:style>
  <w:style w:type="paragraph" w:customStyle="1" w:styleId="RollCallVotes">
    <w:name w:val="RollCallVotes"/>
    <w:basedOn w:val="Normal"/>
    <w:rsid w:val="00D054F3"/>
    <w:pPr>
      <w:spacing w:before="120" w:after="120"/>
      <w:jc w:val="center"/>
    </w:pPr>
    <w:rPr>
      <w:b/>
      <w:bCs/>
      <w:snapToGrid w:val="0"/>
      <w:sz w:val="16"/>
      <w:szCs w:val="20"/>
      <w:lang w:eastAsia="en-US"/>
    </w:rPr>
  </w:style>
  <w:style w:type="paragraph" w:customStyle="1" w:styleId="RollCallTable">
    <w:name w:val="RollCallTable"/>
    <w:basedOn w:val="Normal"/>
    <w:rsid w:val="00D054F3"/>
    <w:pPr>
      <w:spacing w:before="120" w:after="120"/>
    </w:pPr>
    <w:rPr>
      <w:snapToGrid w:val="0"/>
      <w:sz w:val="16"/>
      <w:szCs w:val="20"/>
      <w:lang w:eastAsia="en-US"/>
    </w:rPr>
  </w:style>
  <w:style w:type="paragraph" w:customStyle="1" w:styleId="Normal24a">
    <w:name w:val="Normal24a"/>
    <w:basedOn w:val="Normal"/>
    <w:rsid w:val="00D054F3"/>
    <w:pPr>
      <w:spacing w:after="480"/>
    </w:pPr>
    <w:rPr>
      <w:szCs w:val="20"/>
    </w:rPr>
  </w:style>
  <w:style w:type="paragraph" w:customStyle="1" w:styleId="NormalBoldCenter">
    <w:name w:val="NormalBoldCenter"/>
    <w:basedOn w:val="Normal"/>
    <w:rsid w:val="00D054F3"/>
    <w:pPr>
      <w:jc w:val="center"/>
    </w:pPr>
    <w:rPr>
      <w:b/>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SL/TXT/?uri=CELEX:02005L0035-20091116"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F4296F-F0C5-49B4-87CF-CB0EA89E3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7936</Words>
  <Characters>47222</Characters>
  <Application>Microsoft Office Word</Application>
  <DocSecurity>0</DocSecurity>
  <Lines>1748</Lines>
  <Paragraphs>619</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54539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2023-11-28T11:14:00Z</dcterms:created>
  <dcterms:modified xsi:type="dcterms:W3CDTF">2023-11-28T11:14:00Z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1290360</vt:lpwstr>
  </property>
  <property fmtid="{D5CDD505-2E9C-101B-9397-08002B2CF9AE}" pid="4" name="&lt;Model&gt;">
    <vt:lpwstr>PA_Legam</vt:lpwstr>
  </property>
  <property fmtid="{D5CDD505-2E9C-101B-9397-08002B2CF9AE}" pid="5" name="&lt;ModelCod&gt;">
    <vt:lpwstr>\\eiciLUXpr1\pdocep$\DocEP\DOCS\General\PA\PA_Leg\PA_Legam.dotx(19/12/2022 07:51:18)</vt:lpwstr>
  </property>
  <property fmtid="{D5CDD505-2E9C-101B-9397-08002B2CF9AE}" pid="6" name="&lt;ModelTra&gt;">
    <vt:lpwstr>\\eiciLUXpr1\pdocep$\DocEP\TRANSFIL\SL\PA_Legam.SL(27/03/2023 15:18:00)</vt:lpwstr>
  </property>
  <property fmtid="{D5CDD505-2E9C-101B-9397-08002B2CF9AE}" pid="7" name="&lt;Type&gt;">
    <vt:lpwstr>AD</vt:lpwstr>
  </property>
  <property fmtid="{D5CDD505-2E9C-101B-9397-08002B2CF9AE}" pid="8" name="Bookout">
    <vt:lpwstr>OK - 2023/11/28 12:14</vt:lpwstr>
  </property>
  <property fmtid="{D5CDD505-2E9C-101B-9397-08002B2CF9AE}" pid="9" name="Created with">
    <vt:lpwstr>9.14.1 Build [20230315]</vt:lpwstr>
  </property>
  <property fmtid="{D5CDD505-2E9C-101B-9397-08002B2CF9AE}" pid="10" name="FooterPath">
    <vt:lpwstr>AD\1290360SL.docx</vt:lpwstr>
  </property>
  <property fmtid="{D5CDD505-2E9C-101B-9397-08002B2CF9AE}" pid="11" name="LastEdited with">
    <vt:lpwstr>9.16.1 Build [20230915]</vt:lpwstr>
  </property>
  <property fmtid="{D5CDD505-2E9C-101B-9397-08002B2CF9AE}" pid="12" name="PE number">
    <vt:lpwstr>753.445</vt:lpwstr>
  </property>
  <property fmtid="{D5CDD505-2E9C-101B-9397-08002B2CF9AE}" pid="13" name="SDLStudio">
    <vt:lpwstr/>
  </property>
</Properties>
</file>