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DA09B7" w:rsidTr="00C85D0F">
        <w:trPr>
          <w:trHeight w:hRule="exact" w:val="1418"/>
        </w:trPr>
        <w:tc>
          <w:tcPr>
            <w:tcW w:w="6804" w:type="dxa"/>
            <w:shd w:val="clear" w:color="auto" w:fill="auto"/>
            <w:vAlign w:val="center"/>
          </w:tcPr>
          <w:p w:rsidR="00854CAC" w:rsidRPr="00DA09B7" w:rsidRDefault="00F65EF4" w:rsidP="00C85D0F">
            <w:pPr>
              <w:pStyle w:val="EPName"/>
            </w:pPr>
            <w:r w:rsidRPr="00DA09B7">
              <w:t>Europa-Parlamentet</w:t>
            </w:r>
          </w:p>
          <w:p w:rsidR="00854CAC" w:rsidRPr="00DA09B7" w:rsidRDefault="00B10994" w:rsidP="00B10994">
            <w:pPr>
              <w:pStyle w:val="EPTerm"/>
            </w:pPr>
            <w:r w:rsidRPr="00DA09B7">
              <w:t>2019-2024</w:t>
            </w:r>
          </w:p>
        </w:tc>
        <w:tc>
          <w:tcPr>
            <w:tcW w:w="2268" w:type="dxa"/>
            <w:shd w:val="clear" w:color="auto" w:fill="auto"/>
          </w:tcPr>
          <w:p w:rsidR="00854CAC" w:rsidRPr="00DA09B7" w:rsidRDefault="00854CAC" w:rsidP="00C85D0F">
            <w:pPr>
              <w:pStyle w:val="EPLogo"/>
            </w:pPr>
            <w:r w:rsidRPr="00DA09B7">
              <w:rPr>
                <w:noProof/>
                <w:lang w:eastAsia="da-DK"/>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DA09B7" w:rsidRDefault="001746D0" w:rsidP="001746D0">
      <w:pPr>
        <w:pStyle w:val="LineTop"/>
      </w:pPr>
    </w:p>
    <w:p w:rsidR="001746D0" w:rsidRPr="00DA09B7" w:rsidRDefault="001746D0" w:rsidP="001746D0">
      <w:pPr>
        <w:pStyle w:val="EPBody"/>
      </w:pPr>
      <w:r w:rsidRPr="00DA09B7">
        <w:rPr>
          <w:rStyle w:val="HideTWBExt"/>
        </w:rPr>
        <w:t>&lt;</w:t>
      </w:r>
      <w:r w:rsidRPr="00DA09B7">
        <w:rPr>
          <w:rStyle w:val="HideTWBExt"/>
          <w:i w:val="0"/>
        </w:rPr>
        <w:t>Commission</w:t>
      </w:r>
      <w:r w:rsidRPr="00DA09B7">
        <w:rPr>
          <w:rStyle w:val="HideTWBExt"/>
        </w:rPr>
        <w:t>&gt;</w:t>
      </w:r>
      <w:r w:rsidRPr="00DA09B7">
        <w:rPr>
          <w:rStyle w:val="HideTWBInt"/>
        </w:rPr>
        <w:t>{PECH}</w:t>
      </w:r>
      <w:r w:rsidRPr="00DA09B7">
        <w:t>Fiskeriudvalget</w:t>
      </w:r>
      <w:r w:rsidRPr="00DA09B7">
        <w:rPr>
          <w:rStyle w:val="HideTWBExt"/>
        </w:rPr>
        <w:t>&lt;/</w:t>
      </w:r>
      <w:r w:rsidRPr="00DA09B7">
        <w:rPr>
          <w:rStyle w:val="HideTWBExt"/>
          <w:i w:val="0"/>
        </w:rPr>
        <w:t>Commission</w:t>
      </w:r>
      <w:r w:rsidRPr="00DA09B7">
        <w:rPr>
          <w:rStyle w:val="HideTWBExt"/>
        </w:rPr>
        <w:t>&gt;</w:t>
      </w:r>
    </w:p>
    <w:p w:rsidR="001746D0" w:rsidRPr="00DA09B7" w:rsidRDefault="001746D0" w:rsidP="001746D0">
      <w:pPr>
        <w:pStyle w:val="LineBottom"/>
      </w:pPr>
    </w:p>
    <w:p w:rsidR="002E2F2E" w:rsidRPr="00DA09B7" w:rsidRDefault="002E2F2E">
      <w:pPr>
        <w:pStyle w:val="CoverReference"/>
      </w:pPr>
      <w:r w:rsidRPr="00DA09B7">
        <w:rPr>
          <w:rStyle w:val="HideTWBExt"/>
          <w:b w:val="0"/>
        </w:rPr>
        <w:t>&lt;RefProc&gt;</w:t>
      </w:r>
      <w:r w:rsidRPr="00DA09B7">
        <w:t>2023/2150</w:t>
      </w:r>
      <w:r w:rsidRPr="00DA09B7">
        <w:rPr>
          <w:rStyle w:val="HideTWBExt"/>
          <w:b w:val="0"/>
        </w:rPr>
        <w:t>&lt;/RefProc&gt;&lt;RefTypeProc&gt;</w:t>
      </w:r>
      <w:r w:rsidRPr="00DA09B7">
        <w:t>(DEC)</w:t>
      </w:r>
      <w:r w:rsidRPr="00DA09B7">
        <w:rPr>
          <w:rStyle w:val="HideTWBExt"/>
          <w:b w:val="0"/>
        </w:rPr>
        <w:t>&lt;/RefTypeProc&gt;</w:t>
      </w:r>
    </w:p>
    <w:p w:rsidR="002E2F2E" w:rsidRPr="00DA09B7" w:rsidRDefault="002E2F2E">
      <w:pPr>
        <w:pStyle w:val="CoverDate"/>
      </w:pPr>
      <w:r w:rsidRPr="00DA09B7">
        <w:rPr>
          <w:rStyle w:val="HideTWBExt"/>
        </w:rPr>
        <w:t>&lt;Date&gt;</w:t>
      </w:r>
      <w:r w:rsidRPr="00DA09B7">
        <w:rPr>
          <w:rStyle w:val="HideTWBInt"/>
        </w:rPr>
        <w:t>{25/01/2024}</w:t>
      </w:r>
      <w:r w:rsidRPr="00DA09B7">
        <w:t>25.1.2024</w:t>
      </w:r>
      <w:r w:rsidRPr="00DA09B7">
        <w:rPr>
          <w:rStyle w:val="HideTWBExt"/>
        </w:rPr>
        <w:t>&lt;/Date&gt;</w:t>
      </w:r>
    </w:p>
    <w:p w:rsidR="002E2F2E" w:rsidRPr="00DA09B7" w:rsidRDefault="002E2F2E">
      <w:pPr>
        <w:pStyle w:val="CoverDocType24a"/>
      </w:pPr>
      <w:r w:rsidRPr="00DA09B7">
        <w:rPr>
          <w:rStyle w:val="HideTWBExt"/>
          <w:b w:val="0"/>
        </w:rPr>
        <w:t>&lt;TitreType&gt;</w:t>
      </w:r>
      <w:r w:rsidRPr="00DA09B7">
        <w:t>UDTALELSE</w:t>
      </w:r>
      <w:r w:rsidRPr="00DA09B7">
        <w:rPr>
          <w:rStyle w:val="HideTWBExt"/>
          <w:b w:val="0"/>
        </w:rPr>
        <w:t>&lt;/TitreType&gt;</w:t>
      </w:r>
    </w:p>
    <w:p w:rsidR="002E2F2E" w:rsidRPr="00DA09B7" w:rsidRDefault="002E2F2E">
      <w:pPr>
        <w:pStyle w:val="CoverNormal24a"/>
      </w:pPr>
      <w:r w:rsidRPr="00DA09B7">
        <w:rPr>
          <w:rStyle w:val="HideTWBExt"/>
        </w:rPr>
        <w:t>&lt;CommissionResp&gt;</w:t>
      </w:r>
      <w:r w:rsidRPr="00DA09B7">
        <w:t>fra Fiskeriudvalget</w:t>
      </w:r>
      <w:r w:rsidRPr="00DA09B7">
        <w:rPr>
          <w:rStyle w:val="HideTWBExt"/>
        </w:rPr>
        <w:t>&lt;/CommissionResp&gt;</w:t>
      </w:r>
    </w:p>
    <w:p w:rsidR="002E2F2E" w:rsidRPr="00DA09B7" w:rsidRDefault="002E2F2E">
      <w:pPr>
        <w:pStyle w:val="CoverNormal24a"/>
      </w:pPr>
      <w:r w:rsidRPr="00DA09B7">
        <w:rPr>
          <w:rStyle w:val="HideTWBExt"/>
        </w:rPr>
        <w:t>&lt;CommissionInt&gt;</w:t>
      </w:r>
      <w:r w:rsidRPr="00DA09B7">
        <w:t>til Budgetkontroludvalget</w:t>
      </w:r>
      <w:r w:rsidRPr="00DA09B7">
        <w:rPr>
          <w:rStyle w:val="HideTWBExt"/>
        </w:rPr>
        <w:t>&lt;/CommissionInt&gt;</w:t>
      </w:r>
    </w:p>
    <w:p w:rsidR="001B17EF" w:rsidRPr="00DA09B7" w:rsidRDefault="002E2F2E" w:rsidP="00CF0298">
      <w:pPr>
        <w:ind w:left="1417"/>
      </w:pPr>
      <w:r w:rsidRPr="00DA09B7">
        <w:rPr>
          <w:rStyle w:val="HideTWBExt"/>
        </w:rPr>
        <w:t>&lt;Titre&gt;</w:t>
      </w:r>
      <w:r w:rsidRPr="00DA09B7">
        <w:t>om decharge for gennemførelsen af budgettet for Det Europæiske Fiskerikontrolagentur (EFCA) for regnskabsåret 2022</w:t>
      </w:r>
    </w:p>
    <w:p w:rsidR="002E2F2E" w:rsidRPr="00DA09B7" w:rsidRDefault="002E2F2E">
      <w:pPr>
        <w:pStyle w:val="CoverNormal"/>
      </w:pPr>
      <w:r w:rsidRPr="00DA09B7">
        <w:rPr>
          <w:rStyle w:val="HideTWBExt"/>
        </w:rPr>
        <w:t>&lt;/Titre&gt;</w:t>
      </w:r>
    </w:p>
    <w:p w:rsidR="002E2F2E" w:rsidRPr="00DA09B7" w:rsidRDefault="002E2F2E">
      <w:pPr>
        <w:pStyle w:val="CoverNormal24a"/>
      </w:pPr>
      <w:r w:rsidRPr="00DA09B7">
        <w:rPr>
          <w:rStyle w:val="HideTWBExt"/>
        </w:rPr>
        <w:t>&lt;DocRef&gt;</w:t>
      </w:r>
      <w:r w:rsidRPr="00DA09B7">
        <w:t>(2023/2150(DEC))</w:t>
      </w:r>
      <w:r w:rsidRPr="00DA09B7">
        <w:rPr>
          <w:rStyle w:val="HideTWBExt"/>
        </w:rPr>
        <w:t>&lt;/DocRef&gt;</w:t>
      </w:r>
    </w:p>
    <w:p w:rsidR="002E2F2E" w:rsidRPr="00DA09B7" w:rsidRDefault="00F65EF4">
      <w:pPr>
        <w:pStyle w:val="CoverNormal24a"/>
      </w:pPr>
      <w:r w:rsidRPr="00DA09B7">
        <w:t xml:space="preserve">Ordfører for udtalelse: </w:t>
      </w:r>
      <w:r w:rsidRPr="00DA09B7">
        <w:rPr>
          <w:rStyle w:val="HideTWBExt"/>
        </w:rPr>
        <w:t>&lt;Depute&gt;</w:t>
      </w:r>
      <w:r w:rsidRPr="00DA09B7">
        <w:t>Pierre Karleskind</w:t>
      </w:r>
      <w:r w:rsidRPr="00DA09B7">
        <w:rPr>
          <w:rStyle w:val="HideTWBExt"/>
        </w:rPr>
        <w:t>&lt;/Depute&gt;</w:t>
      </w:r>
    </w:p>
    <w:p w:rsidR="002E2F2E" w:rsidRPr="00DA09B7" w:rsidRDefault="002E2F2E" w:rsidP="00E856D2">
      <w:pPr>
        <w:widowControl/>
        <w:tabs>
          <w:tab w:val="center" w:pos="4677"/>
        </w:tabs>
      </w:pPr>
      <w:r w:rsidRPr="00DA09B7">
        <w:br w:type="page"/>
      </w:r>
      <w:r w:rsidRPr="00DA09B7">
        <w:lastRenderedPageBreak/>
        <w:t>PA_NonLeg</w:t>
      </w:r>
    </w:p>
    <w:p w:rsidR="002E2F2E" w:rsidRPr="00DA09B7" w:rsidRDefault="002E2F2E">
      <w:pPr>
        <w:pStyle w:val="PageHeadingNotTOC"/>
      </w:pPr>
      <w:r w:rsidRPr="00DA09B7">
        <w:br w:type="page"/>
      </w:r>
      <w:r w:rsidRPr="00DA09B7">
        <w:lastRenderedPageBreak/>
        <w:t>FORSLAG</w:t>
      </w:r>
    </w:p>
    <w:p w:rsidR="002E2F2E" w:rsidRPr="00DA09B7" w:rsidRDefault="00F65EF4" w:rsidP="008313E7">
      <w:pPr>
        <w:pStyle w:val="Normal12a"/>
      </w:pPr>
      <w:r w:rsidRPr="00DA09B7">
        <w:t>Fiskeriudvalget opfordrer Budgetkontroludvalget, som er korresponderende udvalg, til at optage følgende forslag i det beslutningsforslag, det vedtager:</w:t>
      </w:r>
    </w:p>
    <w:p w:rsidR="00B10994" w:rsidRPr="00DA09B7" w:rsidRDefault="00B10994" w:rsidP="00B10994">
      <w:pPr>
        <w:pStyle w:val="NormalHanging12a"/>
      </w:pPr>
      <w:r w:rsidRPr="00DA09B7">
        <w:t>1.</w:t>
      </w:r>
      <w:r w:rsidRPr="00DA09B7">
        <w:tab/>
        <w:t>noterer sig Den Europæiske Revisionsrets ("Revisionsrettens") beretning om årsregnskabet for Det Europæiske Fiskerikontrolagentur ("agenturet") for regnskabsåret 2022, agenturets årlige aktivitetsrapport for 2022 og agenturets bestyrelses analyse og vurdering af denne rapport;</w:t>
      </w:r>
    </w:p>
    <w:p w:rsidR="00B10994" w:rsidRPr="00DA09B7" w:rsidRDefault="00B10994" w:rsidP="00B10994">
      <w:pPr>
        <w:pStyle w:val="NormalHanging12a"/>
      </w:pPr>
      <w:r w:rsidRPr="00DA09B7">
        <w:t>2.</w:t>
      </w:r>
      <w:r w:rsidRPr="00DA09B7">
        <w:tab/>
        <w:t>udtrykker tilfredshed med Revisionsrettens erklæring om, at agenturets årsregnskab for det regnskabsår, der afsluttedes den 31. december 2021, er i overensstemmelse med Unionens finansforordning og de regnskabsregler, som Kommissionens regnskabsfører har fastlagt; anerkender Revisionsrettens bemærkninger vedrørende offentlige udbud, forvaltnings- og kontrolsystemer og anvendelsen af fremførsler;</w:t>
      </w:r>
    </w:p>
    <w:p w:rsidR="00F828BD" w:rsidRPr="00DA09B7" w:rsidRDefault="00FE4012" w:rsidP="00F828BD">
      <w:pPr>
        <w:pStyle w:val="NormalHanging12a"/>
      </w:pPr>
      <w:r w:rsidRPr="00DA09B7">
        <w:t>3.</w:t>
      </w:r>
      <w:r w:rsidRPr="00DA09B7">
        <w:tab/>
        <w:t>bemærker, at regnskabsåret 2022 var præget af en genopretning efter covid-19-pandemien i de to foregående regnskabsår, samtidig med at EFCA's budget og ressourcer fortsatte med at vokse og omfattede yderligere opgaver og projekter som fastsat i dets samlede programmeringsdokument for 2022; påpeger, at krigen i Ukraine kan have en indvirkning på indregningen og målingen af visse aktiver og passiver på balancen og også på visse indtægter og udgifter, der er indregnet i resultatopgørelsen for efterfølgende regnskabsperioder;</w:t>
      </w:r>
    </w:p>
    <w:p w:rsidR="00F828BD" w:rsidRPr="00DA09B7" w:rsidRDefault="00FE4012" w:rsidP="00F828BD">
      <w:pPr>
        <w:pStyle w:val="NormalHanging12a"/>
      </w:pPr>
      <w:r w:rsidRPr="00DA09B7">
        <w:t>4.</w:t>
      </w:r>
      <w:r w:rsidRPr="00DA09B7">
        <w:tab/>
        <w:t>noterer sig, at agenturet modtog 29,34 mio. EUR i bidrag fra Unionens almindelige budget i 2022, hvilket svarer til en stigning på 40 % i forhold til 2021; påpeger, at både agenturets årlige budget og antal af ansatte hører til de laveste blandt Unionens agenturer, også til trods for den øgede stillingsfortegnelse;</w:t>
      </w:r>
    </w:p>
    <w:p w:rsidR="00F828BD" w:rsidRPr="00DA09B7" w:rsidRDefault="00FE4012" w:rsidP="00F828BD">
      <w:pPr>
        <w:pStyle w:val="NormalHanging12a"/>
      </w:pPr>
      <w:r w:rsidRPr="00DA09B7">
        <w:t>5.</w:t>
      </w:r>
      <w:r w:rsidRPr="00DA09B7">
        <w:tab/>
        <w:t>anerkender, at agenturet i regnskabsåret 2022 var i stand til at gennemføre 95,4 % af sit årlige arbejdsprogram; bemærker, at agenturet var i stand til at udføre sine aktiviteter og gennemføre sit budget som planlagt med en samlet budgetgennemførelse på 99,4 % for så vidt angår forpligtelser og 57,8 % for så vidt angår betalinger – et tal, der er betydeligt lavere end det foregående år; noterer sig agenturets forklaring om, at denne reduktion hovedsagelig skyldes den tid, det tager at sætte tre offshorepatruljefartøjer i drift;</w:t>
      </w:r>
    </w:p>
    <w:p w:rsidR="00B10994" w:rsidRPr="00DA09B7" w:rsidRDefault="00FE4012" w:rsidP="00B10994">
      <w:pPr>
        <w:pStyle w:val="NormalHanging12a"/>
      </w:pPr>
      <w:r w:rsidRPr="00DA09B7">
        <w:t>6.</w:t>
      </w:r>
      <w:r w:rsidRPr="00DA09B7">
        <w:tab/>
        <w:t>minder om agenturets afgørende bidrag til gennemførelsen af den fælles fiskeripolitik, navnlig hvad angår fiskerikontrol og bekæmpelse af ulovligt, urapporteret og ureguleret fiskeri; glæder sig over styrkelsen af agenturets chartrede inspektionsfartøj med henblik på at udføre fiskerikontrol og -inspektioner i EU-farvande og internationale farvande og støtte de nationale myndigheder; understreger agenturets deltagelse i store internationale koalitioner mod ulovligt fiskeri, såsom PESCAO-operationen;</w:t>
      </w:r>
    </w:p>
    <w:p w:rsidR="00B10994" w:rsidRPr="00DA09B7" w:rsidRDefault="00FE4012" w:rsidP="00B10994">
      <w:pPr>
        <w:pStyle w:val="NormalHanging12a"/>
      </w:pPr>
      <w:r w:rsidRPr="00DA09B7">
        <w:t>7.</w:t>
      </w:r>
      <w:r w:rsidRPr="00DA09B7">
        <w:tab/>
        <w:t xml:space="preserve">understreger, at det er medlemsstaterne, der har det primære ansvar for at kontrollere fiskeriaktiviteter, mens agenturets opgaver er af understøttende karakter; understreger, at den nyligt vedtagne revision af fiskerikontrolforordningen vil føre til mere understøttende arbejde for agenturet; understreger vigtigheden af, at udvidede forpligtelser, der ikke følges op af tilstrækkelige ressourcer, ikke vil hænge sammen; </w:t>
      </w:r>
      <w:r w:rsidRPr="00DA09B7">
        <w:lastRenderedPageBreak/>
        <w:t>understreger derfor nødvendigheden af, at agenturet har tilstrækkelige finansielle og menneskelige ressourcer til rådighed i de kommende år;</w:t>
      </w:r>
    </w:p>
    <w:p w:rsidR="00B22175" w:rsidRPr="00DA09B7" w:rsidRDefault="00FE4012" w:rsidP="00802770">
      <w:pPr>
        <w:ind w:left="567" w:hanging="567"/>
        <w:jc w:val="both"/>
      </w:pPr>
      <w:r w:rsidRPr="00DA09B7">
        <w:t>8.</w:t>
      </w:r>
      <w:r w:rsidRPr="00DA09B7">
        <w:tab/>
        <w:t>bemærker, at agenturet i 2022 rapporterede om 47 592 inspektioner (til søs og på land), hvilket førte til afsløring af 5 167 formodede overtrædelser, hvilket svarer til et fald i inspektionerne på 11 % og en stigning i antallet af formodede overtrædelser på 28 % i forhold til 2021-tallene; påpeger, at det konstaterede fald ikke nødvendigvis er forbundet med et fald i medlemsstaternes kontrolindsats; opfordrer agenturet til at fremlægge mere detaljerede oplysninger om årsagerne til disse ændringer; påpeger, at inspektioner og andre opfølgende aktiviteter spiller en central rolle, ikke blot for en korrekt forvaltning af fiskebestandene, men også for at sikre lige vilkår for EU‑fiskere;</w:t>
      </w:r>
    </w:p>
    <w:p w:rsidR="00440C88" w:rsidRPr="00DA09B7" w:rsidRDefault="00440C88" w:rsidP="00802770">
      <w:pPr>
        <w:ind w:left="567" w:hanging="567"/>
        <w:jc w:val="both"/>
      </w:pPr>
    </w:p>
    <w:p w:rsidR="00B10994" w:rsidRPr="00DA09B7" w:rsidRDefault="00FE4012" w:rsidP="00B10994">
      <w:pPr>
        <w:pStyle w:val="NormalHanging12a"/>
      </w:pPr>
      <w:r w:rsidRPr="00DA09B7">
        <w:t>9.</w:t>
      </w:r>
      <w:r w:rsidRPr="00DA09B7">
        <w:tab/>
        <w:t>fremhæver i forbindelse med bekæmpelsen af IUU‑fiskeri, at agenturet spiller en vigtig rolle med hensyn til at tilskynde til en øget og harmoniseret anvendelse af EU's eksisterende kontrolsystemer til bekæmpelse af ulovligt fiskeri;</w:t>
      </w:r>
    </w:p>
    <w:p w:rsidR="00B10994" w:rsidRPr="00DA09B7" w:rsidRDefault="00FE4012" w:rsidP="00B10994">
      <w:pPr>
        <w:pStyle w:val="NormalHanging12a"/>
      </w:pPr>
      <w:r w:rsidRPr="00DA09B7">
        <w:t>10.</w:t>
      </w:r>
      <w:r w:rsidRPr="00DA09B7">
        <w:tab/>
        <w:t>noterer sig agenturets fortsatte samarbejde med Det Europæiske Agentur for Grænse- og Kystbevogtning (Frontex) og Det Europæiske Agentur for Søfartssikkerhed (EMSA) om at støtte de nationale myndigheder, der udfører kystvagtfunktioner i henhold til artikel 8 i forordning (EU) 2019/473; mener, at dette samarbejde er et eksempel på synergi mellem EU-agenturer, som bør tjene som inspirationskilde for agenturer på andre områder; opfordrer agenturet til at fortsætte sine bestræbelser i den henseende og finder det hensigtsmæssigt også at øge samarbejdet mellem agenturet og Det Europæiske Miljøagentur;</w:t>
      </w:r>
    </w:p>
    <w:p w:rsidR="00B10994" w:rsidRPr="00DA09B7" w:rsidRDefault="00B10994" w:rsidP="00B10994">
      <w:pPr>
        <w:pStyle w:val="NormalHanging12a"/>
      </w:pPr>
      <w:r w:rsidRPr="00DA09B7">
        <w:t>11.</w:t>
      </w:r>
      <w:r w:rsidRPr="00DA09B7">
        <w:tab/>
        <w:t>fremhæver agenturets rolle med hensyn til at tilbyde kapacitetsopbygning og uddannelse til tredjelande og agenturets afgørende rolle med hensyn til at sikre lige konkurrencevilkår med alle kyststater;</w:t>
      </w:r>
    </w:p>
    <w:p w:rsidR="00F828BD" w:rsidRPr="00DA09B7" w:rsidRDefault="00F828BD" w:rsidP="00F828BD">
      <w:pPr>
        <w:pStyle w:val="NormalHanging12a"/>
      </w:pPr>
      <w:r w:rsidRPr="00DA09B7">
        <w:t>12.</w:t>
      </w:r>
      <w:r w:rsidRPr="00DA09B7">
        <w:tab/>
        <w:t>bemærker, at stillingsfortegnelsen pr. 31. december 2022 var gennemført fuldt ud med 74 midlertidigt ansatte ud af de 77 midlertidigt ansatte, som var godkendt i henhold til EU's budget; noterer sig stigningen i personaleudgifterne med 2,1 mio. EUR i forhold til 2021;</w:t>
      </w:r>
    </w:p>
    <w:p w:rsidR="00F828BD" w:rsidRPr="00DA09B7" w:rsidRDefault="00F828BD" w:rsidP="00F828BD">
      <w:pPr>
        <w:pStyle w:val="NormalHanging12a"/>
      </w:pPr>
      <w:r w:rsidRPr="00DA09B7">
        <w:t>13.</w:t>
      </w:r>
      <w:r w:rsidRPr="00DA09B7">
        <w:tab/>
        <w:t>noterer sig agenturets politik om at fremme ligebehandling af personalet og dets mål om at sikre kønsbalance både med hensyn til antal, lønklasse og ansvarsniveau; beklager, at kvinder kun udgør 38 % af de ansatte i lønklasse AD 8 eller derover, og at der ikke er sket nogen ændringer i forhold til 2021; bemærker, at der skal gøres mere for at opnå ligestilling på ledelsesniveau; gentager sin opfordring til agenturet om at intensivere sine bestræbelser med hensyn til sin kønsbalancepolitik med henblik på også at gøre fremskridt hen imod ligestilling på ledelsesniveau;</w:t>
      </w:r>
    </w:p>
    <w:p w:rsidR="00F828BD" w:rsidRPr="00DA09B7" w:rsidRDefault="00FE4012" w:rsidP="00F828BD">
      <w:pPr>
        <w:pStyle w:val="NormalHanging12a"/>
      </w:pPr>
      <w:r w:rsidRPr="00DA09B7">
        <w:t>14.</w:t>
      </w:r>
      <w:r w:rsidRPr="00DA09B7">
        <w:tab/>
        <w:t>understreger ligeledes vigtigheden af at have en afbalanceret geografisk repræsentation blandt personalet for at opfylde et af Kommissionens grundlæggende mål, nemlig at være tæt på borgerne og afspejle mangfoldigheden i medlemsstaterne;</w:t>
      </w:r>
    </w:p>
    <w:p w:rsidR="00B10994" w:rsidRPr="00DA09B7" w:rsidRDefault="00FE4012" w:rsidP="00B10994">
      <w:pPr>
        <w:pStyle w:val="NormalHanging12a"/>
      </w:pPr>
      <w:r w:rsidRPr="00DA09B7">
        <w:t>15.</w:t>
      </w:r>
      <w:r w:rsidRPr="00DA09B7">
        <w:tab/>
        <w:t>opfordrer agenturet til fortsat regelmæssigt at ajourføre og offentliggøre oplysningerne om den administrerende direktørs og personalets relevante møder med organisationer eller selvstændige, der er involveret i udformningen og gennemførelsen af EU's politikker, for at sikre fuld gennemsigtighed og tillid til agenturets aktiviteter;</w:t>
      </w:r>
    </w:p>
    <w:p w:rsidR="00B10994" w:rsidRPr="00DA09B7" w:rsidRDefault="00FE4012" w:rsidP="00B10994">
      <w:pPr>
        <w:pStyle w:val="NormalHanging12a"/>
      </w:pPr>
      <w:r w:rsidRPr="00DA09B7">
        <w:lastRenderedPageBreak/>
        <w:t>16.</w:t>
      </w:r>
      <w:r w:rsidRPr="00DA09B7">
        <w:tab/>
        <w:t>foreslår, at der meddeles decharge til agenturets administrerende direktør for gennemførelsen af agenturets budget for regnskabsåret 2022.</w:t>
      </w:r>
    </w:p>
    <w:p w:rsidR="003E481A" w:rsidRPr="00DA09B7" w:rsidRDefault="003E481A">
      <w:pPr>
        <w:widowControl/>
        <w:sectPr w:rsidR="003E481A" w:rsidRPr="00DA09B7" w:rsidSect="00DA09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E481A" w:rsidRPr="00DA09B7" w:rsidRDefault="003E481A" w:rsidP="002B2C72">
      <w:pPr>
        <w:pStyle w:val="PageHeadingNotTOC"/>
        <w:rPr>
          <w:noProof/>
        </w:rPr>
      </w:pPr>
      <w:bookmarkStart w:id="0" w:name="FootprintPageAD"/>
      <w:r w:rsidRPr="00DA09B7">
        <w:lastRenderedPageBreak/>
        <w:t>BILAG: ENHEDER ELLER PERSONER,</w:t>
      </w:r>
      <w:r w:rsidRPr="00DA09B7">
        <w:br/>
        <w:t>SOM ORDFØREREN HAR MODTAGET INPUT FRA</w:t>
      </w:r>
    </w:p>
    <w:p w:rsidR="003E481A" w:rsidRPr="00DA09B7" w:rsidRDefault="003E481A" w:rsidP="00037518">
      <w:pPr>
        <w:pStyle w:val="Normal24a"/>
      </w:pPr>
      <w:r w:rsidRPr="00DA09B7">
        <w:rPr>
          <w:rStyle w:val="HideTWBExt"/>
        </w:rPr>
        <w:t>&lt;FootprintIntro&gt;</w:t>
      </w:r>
      <w:r w:rsidRPr="00DA09B7">
        <w:t>Ordføreren erklærer på eget ansvar, at han ikke har modtaget input fra nogen enhed eller person, der skal nævnes i dette bilag i henhold til artikel 8 i bilag I til forretningsordenen.</w:t>
      </w:r>
      <w:r w:rsidRPr="00DA09B7">
        <w:rPr>
          <w:rStyle w:val="HideTWBExt"/>
        </w:rPr>
        <w:t>&lt;/FootprintIntro&gt;</w:t>
      </w:r>
    </w:p>
    <w:p w:rsidR="003E481A" w:rsidRPr="00DA09B7" w:rsidRDefault="003E481A" w:rsidP="00AD5932"/>
    <w:p w:rsidR="003E481A" w:rsidRPr="00DA09B7" w:rsidRDefault="003E481A" w:rsidP="000D415D"/>
    <w:bookmarkEnd w:id="0"/>
    <w:p w:rsidR="00FE4012" w:rsidRPr="00DA09B7" w:rsidRDefault="00FE4012" w:rsidP="00FE4012">
      <w:r w:rsidRPr="00DA09B7">
        <w:br w:type="page"/>
      </w:r>
    </w:p>
    <w:p w:rsidR="005417FB" w:rsidRPr="00DA09B7" w:rsidRDefault="005417FB" w:rsidP="005417FB">
      <w:pPr>
        <w:autoSpaceDE w:val="0"/>
        <w:autoSpaceDN w:val="0"/>
        <w:adjustRightInd w:val="0"/>
        <w:spacing w:before="240" w:after="240"/>
        <w:jc w:val="center"/>
        <w:rPr>
          <w:rFonts w:ascii="Arial" w:hAnsi="Arial" w:cs="Arial"/>
          <w:b/>
          <w:bCs/>
          <w:color w:val="000000"/>
          <w:szCs w:val="24"/>
        </w:rPr>
      </w:pPr>
      <w:r w:rsidRPr="00DA09B7">
        <w:rPr>
          <w:rFonts w:ascii="Arial" w:hAnsi="Arial"/>
          <w:b/>
          <w:color w:val="000000"/>
        </w:rPr>
        <w:lastRenderedPageBreak/>
        <w:t>OPLYSNINGER OM VEDTAGELSE I RÅDGIVENDE UDVALG</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417FB" w:rsidRPr="00DA09B7" w:rsidTr="00AC308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417FB" w:rsidRPr="00DA09B7" w:rsidRDefault="005417FB" w:rsidP="00AC3082">
            <w:pPr>
              <w:autoSpaceDE w:val="0"/>
              <w:autoSpaceDN w:val="0"/>
              <w:adjustRightInd w:val="0"/>
              <w:rPr>
                <w:b/>
                <w:bCs/>
                <w:color w:val="000000"/>
                <w:sz w:val="20"/>
              </w:rPr>
            </w:pPr>
            <w:r w:rsidRPr="00DA09B7">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417FB" w:rsidRPr="00DA09B7" w:rsidRDefault="005417FB" w:rsidP="00AC3082">
            <w:pPr>
              <w:autoSpaceDE w:val="0"/>
              <w:autoSpaceDN w:val="0"/>
              <w:adjustRightInd w:val="0"/>
              <w:rPr>
                <w:color w:val="000000"/>
                <w:sz w:val="20"/>
              </w:rPr>
            </w:pPr>
            <w:r w:rsidRPr="00DA09B7">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417FB" w:rsidRPr="00DA09B7" w:rsidRDefault="005417FB" w:rsidP="00AC308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417FB" w:rsidRPr="00DA09B7" w:rsidRDefault="005417FB" w:rsidP="00AC308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417FB" w:rsidRPr="00DA09B7" w:rsidRDefault="005417FB" w:rsidP="00AC3082">
            <w:pPr>
              <w:autoSpaceDE w:val="0"/>
              <w:autoSpaceDN w:val="0"/>
              <w:adjustRightInd w:val="0"/>
              <w:rPr>
                <w:rFonts w:ascii="sans-serif" w:hAnsi="sans-serif" w:cs="sans-serif"/>
                <w:color w:val="000000"/>
                <w:szCs w:val="24"/>
              </w:rPr>
            </w:pPr>
          </w:p>
        </w:tc>
      </w:tr>
      <w:tr w:rsidR="005417FB" w:rsidRPr="00DA09B7" w:rsidTr="00AC308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417FB" w:rsidRPr="00DA09B7" w:rsidRDefault="005417FB" w:rsidP="00AC3082">
            <w:pPr>
              <w:autoSpaceDE w:val="0"/>
              <w:autoSpaceDN w:val="0"/>
              <w:adjustRightInd w:val="0"/>
              <w:rPr>
                <w:b/>
                <w:bCs/>
                <w:color w:val="000000"/>
                <w:sz w:val="20"/>
              </w:rPr>
            </w:pPr>
            <w:r w:rsidRPr="00DA09B7">
              <w:rPr>
                <w:b/>
                <w:color w:val="000000"/>
                <w:sz w:val="20"/>
              </w:rPr>
              <w:t>Resultat af den endelige afstemning</w:t>
            </w:r>
            <w:bookmarkStart w:id="1" w:name="_GoBack"/>
            <w:bookmarkEnd w:id="1"/>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417FB" w:rsidRPr="00DA09B7" w:rsidRDefault="005417FB" w:rsidP="00AC3082">
            <w:pPr>
              <w:autoSpaceDE w:val="0"/>
              <w:autoSpaceDN w:val="0"/>
              <w:adjustRightInd w:val="0"/>
              <w:rPr>
                <w:color w:val="000000"/>
                <w:sz w:val="20"/>
              </w:rPr>
            </w:pPr>
            <w:r w:rsidRPr="00DA09B7">
              <w:rPr>
                <w:color w:val="000000"/>
                <w:sz w:val="20"/>
              </w:rPr>
              <w:t>+:</w:t>
            </w:r>
          </w:p>
          <w:p w:rsidR="005417FB" w:rsidRPr="00DA09B7" w:rsidRDefault="005417FB" w:rsidP="00AC3082">
            <w:pPr>
              <w:autoSpaceDE w:val="0"/>
              <w:autoSpaceDN w:val="0"/>
              <w:adjustRightInd w:val="0"/>
              <w:rPr>
                <w:color w:val="000000"/>
                <w:sz w:val="20"/>
              </w:rPr>
            </w:pPr>
            <w:r w:rsidRPr="00DA09B7">
              <w:rPr>
                <w:color w:val="000000"/>
                <w:sz w:val="20"/>
              </w:rPr>
              <w:t>–:</w:t>
            </w:r>
          </w:p>
          <w:p w:rsidR="005417FB" w:rsidRPr="00DA09B7" w:rsidRDefault="005417FB" w:rsidP="00AC3082">
            <w:pPr>
              <w:autoSpaceDE w:val="0"/>
              <w:autoSpaceDN w:val="0"/>
              <w:adjustRightInd w:val="0"/>
              <w:rPr>
                <w:color w:val="000000"/>
                <w:sz w:val="20"/>
              </w:rPr>
            </w:pPr>
            <w:r w:rsidRPr="00DA09B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417FB" w:rsidRPr="00DA09B7" w:rsidRDefault="005417FB" w:rsidP="00AC3082">
            <w:pPr>
              <w:autoSpaceDE w:val="0"/>
              <w:autoSpaceDN w:val="0"/>
              <w:adjustRightInd w:val="0"/>
              <w:rPr>
                <w:color w:val="000000"/>
                <w:sz w:val="20"/>
              </w:rPr>
            </w:pPr>
            <w:r w:rsidRPr="00DA09B7">
              <w:rPr>
                <w:color w:val="000000"/>
                <w:sz w:val="20"/>
              </w:rPr>
              <w:t>24</w:t>
            </w:r>
          </w:p>
          <w:p w:rsidR="005417FB" w:rsidRPr="00DA09B7" w:rsidRDefault="005417FB" w:rsidP="00AC3082">
            <w:pPr>
              <w:autoSpaceDE w:val="0"/>
              <w:autoSpaceDN w:val="0"/>
              <w:adjustRightInd w:val="0"/>
              <w:rPr>
                <w:color w:val="000000"/>
                <w:sz w:val="20"/>
              </w:rPr>
            </w:pPr>
            <w:r w:rsidRPr="00DA09B7">
              <w:rPr>
                <w:color w:val="000000"/>
                <w:sz w:val="20"/>
              </w:rPr>
              <w:t>1</w:t>
            </w:r>
          </w:p>
          <w:p w:rsidR="005417FB" w:rsidRPr="00DA09B7" w:rsidRDefault="005417FB" w:rsidP="00AC3082">
            <w:pPr>
              <w:autoSpaceDE w:val="0"/>
              <w:autoSpaceDN w:val="0"/>
              <w:adjustRightInd w:val="0"/>
              <w:rPr>
                <w:color w:val="000000"/>
                <w:sz w:val="20"/>
              </w:rPr>
            </w:pPr>
            <w:r w:rsidRPr="00DA09B7">
              <w:rPr>
                <w:color w:val="000000"/>
                <w:sz w:val="20"/>
              </w:rPr>
              <w:t>1</w:t>
            </w:r>
          </w:p>
        </w:tc>
      </w:tr>
      <w:tr w:rsidR="005417FB" w:rsidRPr="00DA09B7" w:rsidTr="00AC308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417FB" w:rsidRPr="00DA09B7" w:rsidRDefault="005417FB" w:rsidP="00AC3082">
            <w:pPr>
              <w:autoSpaceDE w:val="0"/>
              <w:autoSpaceDN w:val="0"/>
              <w:adjustRightInd w:val="0"/>
              <w:rPr>
                <w:b/>
                <w:bCs/>
                <w:color w:val="000000"/>
                <w:sz w:val="20"/>
              </w:rPr>
            </w:pPr>
            <w:r w:rsidRPr="00DA09B7">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417FB" w:rsidRPr="00DA09B7" w:rsidRDefault="005417FB" w:rsidP="00AC3082">
            <w:pPr>
              <w:autoSpaceDE w:val="0"/>
              <w:autoSpaceDN w:val="0"/>
              <w:adjustRightInd w:val="0"/>
              <w:rPr>
                <w:color w:val="000000"/>
                <w:sz w:val="20"/>
              </w:rPr>
            </w:pPr>
            <w:r w:rsidRPr="00DA09B7">
              <w:rPr>
                <w:color w:val="000000"/>
                <w:sz w:val="20"/>
              </w:rPr>
              <w:t>Clara Aguilera, João Albuquerque, Pietro Bartolo, Izaskun Bilbao Barandica, Isabel Carvalhais, Maria da Graça Carvalho, Asger Christensen, Rosanna Conte, Rosa D’Amato, Francisco Guerreiro, Anja Haga, Anja Hazekamp, Jan Huitema, Ladislav Ilčić, Pierre Karleskind, Predrag Fred Matić, Francisco José Millán Mon, João Pimenta Lopes, Caroline Roose, Bert-Jan Ruissen, Marc Tarabella, Theodoros Zagorakis</w:t>
            </w:r>
          </w:p>
        </w:tc>
      </w:tr>
      <w:tr w:rsidR="005417FB" w:rsidRPr="00DA09B7" w:rsidTr="00AC308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417FB" w:rsidRPr="00DA09B7" w:rsidRDefault="005417FB" w:rsidP="00AC3082">
            <w:pPr>
              <w:autoSpaceDE w:val="0"/>
              <w:autoSpaceDN w:val="0"/>
              <w:adjustRightInd w:val="0"/>
              <w:rPr>
                <w:b/>
                <w:bCs/>
                <w:color w:val="000000"/>
                <w:sz w:val="20"/>
              </w:rPr>
            </w:pPr>
            <w:r w:rsidRPr="00DA09B7">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417FB" w:rsidRPr="00DA09B7" w:rsidRDefault="005417FB" w:rsidP="00AC3082">
            <w:pPr>
              <w:autoSpaceDE w:val="0"/>
              <w:autoSpaceDN w:val="0"/>
              <w:adjustRightInd w:val="0"/>
              <w:rPr>
                <w:color w:val="000000"/>
                <w:sz w:val="20"/>
              </w:rPr>
            </w:pPr>
            <w:r w:rsidRPr="00DA09B7">
              <w:rPr>
                <w:color w:val="000000"/>
                <w:sz w:val="20"/>
              </w:rPr>
              <w:t>Gabriel Mato, Cláudia Monteiro de Aguiar, Grace O’Sullivan</w:t>
            </w:r>
          </w:p>
        </w:tc>
      </w:tr>
      <w:tr w:rsidR="005417FB" w:rsidRPr="00DA09B7" w:rsidTr="00AC308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417FB" w:rsidRPr="00DA09B7" w:rsidRDefault="005417FB" w:rsidP="00AC3082">
            <w:pPr>
              <w:autoSpaceDE w:val="0"/>
              <w:autoSpaceDN w:val="0"/>
              <w:adjustRightInd w:val="0"/>
              <w:rPr>
                <w:b/>
                <w:bCs/>
                <w:color w:val="000000"/>
                <w:sz w:val="20"/>
              </w:rPr>
            </w:pPr>
            <w:r w:rsidRPr="00DA09B7">
              <w:rPr>
                <w:b/>
                <w:color w:val="000000"/>
                <w:sz w:val="20"/>
              </w:rPr>
              <w:t>Til stede ved den endelige afstemning – stedfortrædere (forretningsordenens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417FB" w:rsidRPr="00DA09B7" w:rsidRDefault="005417FB" w:rsidP="00AC3082">
            <w:pPr>
              <w:autoSpaceDE w:val="0"/>
              <w:autoSpaceDN w:val="0"/>
              <w:adjustRightInd w:val="0"/>
              <w:rPr>
                <w:color w:val="000000"/>
                <w:sz w:val="20"/>
              </w:rPr>
            </w:pPr>
            <w:r w:rsidRPr="00DA09B7">
              <w:rPr>
                <w:color w:val="000000"/>
                <w:sz w:val="20"/>
              </w:rPr>
              <w:t>Christian Doleschal</w:t>
            </w:r>
          </w:p>
        </w:tc>
      </w:tr>
    </w:tbl>
    <w:p w:rsidR="005417FB" w:rsidRPr="00DA09B7" w:rsidRDefault="005417FB" w:rsidP="005417FB"/>
    <w:p w:rsidR="000D415D" w:rsidRPr="00DA09B7" w:rsidRDefault="000D415D" w:rsidP="005417FB">
      <w:pPr>
        <w:sectPr w:rsidR="000D415D" w:rsidRPr="00DA09B7" w:rsidSect="000D415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D415D" w:rsidRPr="00DA09B7" w:rsidRDefault="000D415D" w:rsidP="005417FB">
      <w:pPr>
        <w:pStyle w:val="PageHeadingNotTOC"/>
      </w:pPr>
      <w:bookmarkStart w:id="2" w:name="RollCallPageAD"/>
      <w:r w:rsidRPr="00DA09B7">
        <w:lastRenderedPageBreak/>
        <w:t>ENDELIG AFSTEMNING VED 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D415D" w:rsidRPr="00DA09B7" w:rsidTr="008920AC">
        <w:trPr>
          <w:cantSplit/>
        </w:trPr>
        <w:tc>
          <w:tcPr>
            <w:tcW w:w="1701" w:type="dxa"/>
            <w:shd w:val="pct10" w:color="000000" w:fill="FFFFFF"/>
            <w:vAlign w:val="center"/>
          </w:tcPr>
          <w:p w:rsidR="000D415D" w:rsidRPr="00DA09B7" w:rsidRDefault="000D415D" w:rsidP="003858C5">
            <w:pPr>
              <w:pStyle w:val="RollCallVotes"/>
            </w:pPr>
            <w:r w:rsidRPr="00DA09B7">
              <w:t>24</w:t>
            </w:r>
          </w:p>
        </w:tc>
        <w:tc>
          <w:tcPr>
            <w:tcW w:w="7371" w:type="dxa"/>
            <w:shd w:val="pct10" w:color="000000" w:fill="FFFFFF"/>
          </w:tcPr>
          <w:p w:rsidR="000D415D" w:rsidRPr="00DA09B7" w:rsidRDefault="000D415D" w:rsidP="003858C5">
            <w:pPr>
              <w:pStyle w:val="RollCallSymbols14pt"/>
            </w:pPr>
            <w:r w:rsidRPr="00DA09B7">
              <w:t>+</w:t>
            </w:r>
          </w:p>
        </w:tc>
      </w:tr>
      <w:tr w:rsidR="000D415D" w:rsidRPr="00DA09B7" w:rsidTr="008920AC">
        <w:trPr>
          <w:cantSplit/>
        </w:trPr>
        <w:tc>
          <w:tcPr>
            <w:tcW w:w="1701" w:type="dxa"/>
            <w:shd w:val="clear" w:color="auto" w:fill="FFFFFF"/>
          </w:tcPr>
          <w:p w:rsidR="000D415D" w:rsidRPr="00DA09B7" w:rsidRDefault="000D415D" w:rsidP="003858C5">
            <w:pPr>
              <w:pStyle w:val="RollCallTable"/>
            </w:pPr>
            <w:r w:rsidRPr="00DA09B7">
              <w:t>ECR</w:t>
            </w:r>
          </w:p>
        </w:tc>
        <w:tc>
          <w:tcPr>
            <w:tcW w:w="7371" w:type="dxa"/>
            <w:shd w:val="clear" w:color="auto" w:fill="FFFFFF"/>
          </w:tcPr>
          <w:p w:rsidR="000D415D" w:rsidRPr="00DA09B7" w:rsidRDefault="000D415D" w:rsidP="003858C5">
            <w:pPr>
              <w:pStyle w:val="RollCallTable"/>
            </w:pPr>
            <w:r w:rsidRPr="00DA09B7">
              <w:t>Ladislav Ilčić, Bert-Jan Ruissen</w:t>
            </w:r>
          </w:p>
        </w:tc>
      </w:tr>
      <w:tr w:rsidR="000D415D" w:rsidRPr="00DA09B7" w:rsidTr="008920AC">
        <w:trPr>
          <w:cantSplit/>
        </w:trPr>
        <w:tc>
          <w:tcPr>
            <w:tcW w:w="1701" w:type="dxa"/>
            <w:shd w:val="clear" w:color="auto" w:fill="FFFFFF"/>
          </w:tcPr>
          <w:p w:rsidR="000D415D" w:rsidRPr="00DA09B7" w:rsidRDefault="000D415D" w:rsidP="003858C5">
            <w:pPr>
              <w:pStyle w:val="RollCallTable"/>
            </w:pPr>
            <w:r w:rsidRPr="00DA09B7">
              <w:t>NI</w:t>
            </w:r>
          </w:p>
        </w:tc>
        <w:tc>
          <w:tcPr>
            <w:tcW w:w="7371" w:type="dxa"/>
            <w:shd w:val="clear" w:color="auto" w:fill="FFFFFF"/>
          </w:tcPr>
          <w:p w:rsidR="000D415D" w:rsidRPr="00DA09B7" w:rsidRDefault="000D415D" w:rsidP="003858C5">
            <w:pPr>
              <w:pStyle w:val="RollCallTable"/>
            </w:pPr>
            <w:r w:rsidRPr="00DA09B7">
              <w:t>Marc Tarabella</w:t>
            </w:r>
          </w:p>
        </w:tc>
      </w:tr>
      <w:tr w:rsidR="000D415D" w:rsidRPr="00DA09B7" w:rsidTr="008920AC">
        <w:trPr>
          <w:cantSplit/>
        </w:trPr>
        <w:tc>
          <w:tcPr>
            <w:tcW w:w="1701" w:type="dxa"/>
            <w:shd w:val="clear" w:color="auto" w:fill="FFFFFF"/>
          </w:tcPr>
          <w:p w:rsidR="000D415D" w:rsidRPr="00DA09B7" w:rsidRDefault="000D415D" w:rsidP="003858C5">
            <w:pPr>
              <w:pStyle w:val="RollCallTable"/>
            </w:pPr>
            <w:r w:rsidRPr="00DA09B7">
              <w:t>PPE</w:t>
            </w:r>
          </w:p>
        </w:tc>
        <w:tc>
          <w:tcPr>
            <w:tcW w:w="7371" w:type="dxa"/>
            <w:shd w:val="clear" w:color="auto" w:fill="FFFFFF"/>
          </w:tcPr>
          <w:p w:rsidR="000D415D" w:rsidRPr="00DA09B7" w:rsidRDefault="000D415D" w:rsidP="003858C5">
            <w:pPr>
              <w:pStyle w:val="RollCallTable"/>
            </w:pPr>
            <w:r w:rsidRPr="00DA09B7">
              <w:t>Maria da Graça Carvalho, Christian Doleschal, Anja Haga, Gabriel Mato, Francisco José Millán Mon, Cláudia Monteiro de Aguiar, Theodoros Zagorakis</w:t>
            </w:r>
          </w:p>
        </w:tc>
      </w:tr>
      <w:tr w:rsidR="000D415D" w:rsidRPr="00DA09B7" w:rsidTr="008920AC">
        <w:trPr>
          <w:cantSplit/>
        </w:trPr>
        <w:tc>
          <w:tcPr>
            <w:tcW w:w="1701" w:type="dxa"/>
            <w:shd w:val="clear" w:color="auto" w:fill="FFFFFF"/>
          </w:tcPr>
          <w:p w:rsidR="000D415D" w:rsidRPr="00DA09B7" w:rsidRDefault="000D415D" w:rsidP="003858C5">
            <w:pPr>
              <w:pStyle w:val="RollCallTable"/>
            </w:pPr>
            <w:r w:rsidRPr="00DA09B7">
              <w:t>Renew</w:t>
            </w:r>
          </w:p>
        </w:tc>
        <w:tc>
          <w:tcPr>
            <w:tcW w:w="7371" w:type="dxa"/>
            <w:shd w:val="clear" w:color="auto" w:fill="FFFFFF"/>
          </w:tcPr>
          <w:p w:rsidR="000D415D" w:rsidRPr="00DA09B7" w:rsidRDefault="000D415D" w:rsidP="003858C5">
            <w:pPr>
              <w:pStyle w:val="RollCallTable"/>
            </w:pPr>
            <w:r w:rsidRPr="00DA09B7">
              <w:t>Izaskun Bilbao Barandica, Asger Christensen, Jan Huitema, Pierre Karleskind</w:t>
            </w:r>
          </w:p>
        </w:tc>
      </w:tr>
      <w:tr w:rsidR="000D415D" w:rsidRPr="00DA09B7" w:rsidTr="008920AC">
        <w:trPr>
          <w:cantSplit/>
        </w:trPr>
        <w:tc>
          <w:tcPr>
            <w:tcW w:w="1701" w:type="dxa"/>
            <w:shd w:val="clear" w:color="auto" w:fill="FFFFFF"/>
          </w:tcPr>
          <w:p w:rsidR="000D415D" w:rsidRPr="00DA09B7" w:rsidRDefault="000D415D" w:rsidP="003858C5">
            <w:pPr>
              <w:pStyle w:val="RollCallTable"/>
            </w:pPr>
            <w:r w:rsidRPr="00DA09B7">
              <w:t>S&amp;D</w:t>
            </w:r>
          </w:p>
        </w:tc>
        <w:tc>
          <w:tcPr>
            <w:tcW w:w="7371" w:type="dxa"/>
            <w:shd w:val="clear" w:color="auto" w:fill="FFFFFF"/>
          </w:tcPr>
          <w:p w:rsidR="000D415D" w:rsidRPr="00DA09B7" w:rsidRDefault="000D415D" w:rsidP="003858C5">
            <w:pPr>
              <w:pStyle w:val="RollCallTable"/>
            </w:pPr>
            <w:r w:rsidRPr="00DA09B7">
              <w:t>Clara Aguilera, João Albuquerque, Pietro Bartolo, Isabel Carvalhais, Predrag Fred Matić</w:t>
            </w:r>
          </w:p>
        </w:tc>
      </w:tr>
      <w:tr w:rsidR="000D415D" w:rsidRPr="00DA09B7" w:rsidTr="008920AC">
        <w:trPr>
          <w:cantSplit/>
        </w:trPr>
        <w:tc>
          <w:tcPr>
            <w:tcW w:w="1701" w:type="dxa"/>
            <w:shd w:val="clear" w:color="auto" w:fill="FFFFFF"/>
          </w:tcPr>
          <w:p w:rsidR="000D415D" w:rsidRPr="00DA09B7" w:rsidRDefault="000D415D" w:rsidP="003858C5">
            <w:pPr>
              <w:pStyle w:val="RollCallTable"/>
            </w:pPr>
            <w:r w:rsidRPr="00DA09B7">
              <w:t>The Left</w:t>
            </w:r>
          </w:p>
        </w:tc>
        <w:tc>
          <w:tcPr>
            <w:tcW w:w="7371" w:type="dxa"/>
            <w:shd w:val="clear" w:color="auto" w:fill="FFFFFF"/>
          </w:tcPr>
          <w:p w:rsidR="000D415D" w:rsidRPr="00DA09B7" w:rsidRDefault="000D415D" w:rsidP="003858C5">
            <w:pPr>
              <w:pStyle w:val="RollCallTable"/>
            </w:pPr>
            <w:r w:rsidRPr="00DA09B7">
              <w:t>Anja Hazekamp</w:t>
            </w:r>
          </w:p>
        </w:tc>
      </w:tr>
      <w:tr w:rsidR="000D415D" w:rsidRPr="00DA09B7" w:rsidTr="008920AC">
        <w:trPr>
          <w:cantSplit/>
        </w:trPr>
        <w:tc>
          <w:tcPr>
            <w:tcW w:w="1701" w:type="dxa"/>
            <w:shd w:val="clear" w:color="auto" w:fill="FFFFFF"/>
          </w:tcPr>
          <w:p w:rsidR="000D415D" w:rsidRPr="00DA09B7" w:rsidRDefault="000D415D" w:rsidP="003858C5">
            <w:pPr>
              <w:pStyle w:val="RollCallTable"/>
            </w:pPr>
            <w:r w:rsidRPr="00DA09B7">
              <w:t>Verts/ALE</w:t>
            </w:r>
          </w:p>
        </w:tc>
        <w:tc>
          <w:tcPr>
            <w:tcW w:w="7371" w:type="dxa"/>
            <w:shd w:val="clear" w:color="auto" w:fill="FFFFFF"/>
          </w:tcPr>
          <w:p w:rsidR="000D415D" w:rsidRPr="00DA09B7" w:rsidRDefault="000D415D" w:rsidP="003858C5">
            <w:pPr>
              <w:pStyle w:val="RollCallTable"/>
            </w:pPr>
            <w:r w:rsidRPr="00DA09B7">
              <w:t>Rosa D'Amato, Francisco Guerreiro, Grace O'Sullivan, Caroline Roose</w:t>
            </w:r>
          </w:p>
        </w:tc>
      </w:tr>
    </w:tbl>
    <w:p w:rsidR="000D415D" w:rsidRPr="00DA09B7" w:rsidRDefault="000D415D"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D415D" w:rsidRPr="00DA09B7" w:rsidTr="008920AC">
        <w:trPr>
          <w:cantSplit/>
        </w:trPr>
        <w:tc>
          <w:tcPr>
            <w:tcW w:w="1701" w:type="dxa"/>
            <w:shd w:val="pct10" w:color="000000" w:fill="FFFFFF"/>
            <w:vAlign w:val="center"/>
          </w:tcPr>
          <w:p w:rsidR="000D415D" w:rsidRPr="00DA09B7" w:rsidRDefault="000D415D" w:rsidP="003858C5">
            <w:pPr>
              <w:pStyle w:val="RollCallVotes"/>
            </w:pPr>
            <w:r w:rsidRPr="00DA09B7">
              <w:t>1</w:t>
            </w:r>
          </w:p>
        </w:tc>
        <w:tc>
          <w:tcPr>
            <w:tcW w:w="7371" w:type="dxa"/>
            <w:shd w:val="pct10" w:color="000000" w:fill="FFFFFF"/>
          </w:tcPr>
          <w:p w:rsidR="000D415D" w:rsidRPr="00DA09B7" w:rsidRDefault="000D415D" w:rsidP="003858C5">
            <w:pPr>
              <w:pStyle w:val="RollCallSymbols14pt"/>
            </w:pPr>
            <w:r w:rsidRPr="00DA09B7">
              <w:t>-</w:t>
            </w:r>
          </w:p>
        </w:tc>
      </w:tr>
      <w:tr w:rsidR="000D415D" w:rsidRPr="00DA09B7" w:rsidTr="008920AC">
        <w:trPr>
          <w:cantSplit/>
        </w:trPr>
        <w:tc>
          <w:tcPr>
            <w:tcW w:w="1701" w:type="dxa"/>
            <w:shd w:val="clear" w:color="auto" w:fill="FFFFFF"/>
          </w:tcPr>
          <w:p w:rsidR="000D415D" w:rsidRPr="00DA09B7" w:rsidRDefault="000D415D" w:rsidP="003858C5">
            <w:pPr>
              <w:pStyle w:val="RollCallTable"/>
            </w:pPr>
            <w:r w:rsidRPr="00DA09B7">
              <w:t>The Left</w:t>
            </w:r>
          </w:p>
        </w:tc>
        <w:tc>
          <w:tcPr>
            <w:tcW w:w="7371" w:type="dxa"/>
            <w:shd w:val="clear" w:color="auto" w:fill="FFFFFF"/>
          </w:tcPr>
          <w:p w:rsidR="000D415D" w:rsidRPr="00DA09B7" w:rsidRDefault="000D415D" w:rsidP="003858C5">
            <w:pPr>
              <w:pStyle w:val="RollCallTable"/>
            </w:pPr>
            <w:r w:rsidRPr="00DA09B7">
              <w:t>João Pimenta Lopes</w:t>
            </w:r>
          </w:p>
        </w:tc>
      </w:tr>
    </w:tbl>
    <w:p w:rsidR="000D415D" w:rsidRPr="00DA09B7" w:rsidRDefault="000D415D"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D415D" w:rsidRPr="00DA09B7" w:rsidTr="008920AC">
        <w:trPr>
          <w:cantSplit/>
        </w:trPr>
        <w:tc>
          <w:tcPr>
            <w:tcW w:w="1701" w:type="dxa"/>
            <w:shd w:val="pct10" w:color="000000" w:fill="FFFFFF"/>
            <w:vAlign w:val="center"/>
          </w:tcPr>
          <w:p w:rsidR="000D415D" w:rsidRPr="00DA09B7" w:rsidRDefault="000D415D" w:rsidP="003858C5">
            <w:pPr>
              <w:pStyle w:val="RollCallVotes"/>
            </w:pPr>
            <w:r w:rsidRPr="00DA09B7">
              <w:t>1</w:t>
            </w:r>
          </w:p>
        </w:tc>
        <w:tc>
          <w:tcPr>
            <w:tcW w:w="7371" w:type="dxa"/>
            <w:shd w:val="pct10" w:color="000000" w:fill="FFFFFF"/>
          </w:tcPr>
          <w:p w:rsidR="000D415D" w:rsidRPr="00DA09B7" w:rsidRDefault="000D415D" w:rsidP="003858C5">
            <w:pPr>
              <w:pStyle w:val="RollCallSymbols14pt"/>
            </w:pPr>
            <w:r w:rsidRPr="00DA09B7">
              <w:t>0</w:t>
            </w:r>
          </w:p>
        </w:tc>
      </w:tr>
      <w:tr w:rsidR="000D415D" w:rsidRPr="00DA09B7" w:rsidTr="008920AC">
        <w:trPr>
          <w:cantSplit/>
        </w:trPr>
        <w:tc>
          <w:tcPr>
            <w:tcW w:w="1701" w:type="dxa"/>
            <w:shd w:val="clear" w:color="auto" w:fill="FFFFFF"/>
          </w:tcPr>
          <w:p w:rsidR="000D415D" w:rsidRPr="00DA09B7" w:rsidRDefault="000D415D" w:rsidP="003858C5">
            <w:pPr>
              <w:pStyle w:val="RollCallTable"/>
            </w:pPr>
            <w:r w:rsidRPr="00DA09B7">
              <w:t>ID</w:t>
            </w:r>
          </w:p>
        </w:tc>
        <w:tc>
          <w:tcPr>
            <w:tcW w:w="7371" w:type="dxa"/>
            <w:shd w:val="clear" w:color="auto" w:fill="FFFFFF"/>
          </w:tcPr>
          <w:p w:rsidR="000D415D" w:rsidRPr="00DA09B7" w:rsidRDefault="000D415D" w:rsidP="003858C5">
            <w:pPr>
              <w:pStyle w:val="RollCallTable"/>
            </w:pPr>
            <w:r w:rsidRPr="00DA09B7">
              <w:t>Rosanna Conte</w:t>
            </w:r>
          </w:p>
        </w:tc>
      </w:tr>
    </w:tbl>
    <w:p w:rsidR="000D415D" w:rsidRPr="00DA09B7" w:rsidRDefault="000D415D" w:rsidP="00147FBF">
      <w:pPr>
        <w:pStyle w:val="Normal12a"/>
      </w:pPr>
    </w:p>
    <w:p w:rsidR="000D415D" w:rsidRPr="00DA09B7" w:rsidRDefault="000D415D" w:rsidP="00B735E3">
      <w:r w:rsidRPr="00DA09B7">
        <w:t>Tegnforklaring:</w:t>
      </w:r>
    </w:p>
    <w:p w:rsidR="000D415D" w:rsidRPr="00DA09B7" w:rsidRDefault="000D415D" w:rsidP="003858C5">
      <w:pPr>
        <w:pStyle w:val="RollCallTabs"/>
      </w:pPr>
      <w:r w:rsidRPr="00DA09B7">
        <w:t>+</w:t>
      </w:r>
      <w:r w:rsidRPr="00DA09B7">
        <w:tab/>
        <w:t>:</w:t>
      </w:r>
      <w:r w:rsidRPr="00DA09B7">
        <w:tab/>
        <w:t>for</w:t>
      </w:r>
    </w:p>
    <w:p w:rsidR="000D415D" w:rsidRPr="00DA09B7" w:rsidRDefault="000D415D" w:rsidP="003858C5">
      <w:pPr>
        <w:pStyle w:val="RollCallTabs"/>
      </w:pPr>
      <w:r w:rsidRPr="00DA09B7">
        <w:t>-</w:t>
      </w:r>
      <w:r w:rsidRPr="00DA09B7">
        <w:tab/>
        <w:t>:</w:t>
      </w:r>
      <w:r w:rsidRPr="00DA09B7">
        <w:tab/>
        <w:t>imod</w:t>
      </w:r>
    </w:p>
    <w:p w:rsidR="000D415D" w:rsidRPr="00DA09B7" w:rsidRDefault="000D415D" w:rsidP="003858C5">
      <w:pPr>
        <w:pStyle w:val="RollCallTabs"/>
      </w:pPr>
      <w:r w:rsidRPr="00DA09B7">
        <w:t>0</w:t>
      </w:r>
      <w:r w:rsidRPr="00DA09B7">
        <w:tab/>
        <w:t>:</w:t>
      </w:r>
      <w:r w:rsidRPr="00DA09B7">
        <w:tab/>
        <w:t>hverken/eller</w:t>
      </w:r>
    </w:p>
    <w:p w:rsidR="000D415D" w:rsidRPr="00DA09B7" w:rsidRDefault="000D415D" w:rsidP="00207509"/>
    <w:bookmarkEnd w:id="2"/>
    <w:p w:rsidR="002E6F98" w:rsidRPr="00DA09B7" w:rsidRDefault="002E6F98" w:rsidP="000D415D"/>
    <w:sectPr w:rsidR="002E6F98" w:rsidRPr="00DA09B7" w:rsidSect="000D415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EF4" w:rsidRPr="00DA09B7" w:rsidRDefault="00F65EF4">
      <w:r w:rsidRPr="00DA09B7">
        <w:separator/>
      </w:r>
    </w:p>
  </w:endnote>
  <w:endnote w:type="continuationSeparator" w:id="0">
    <w:p w:rsidR="00F65EF4" w:rsidRPr="00DA09B7" w:rsidRDefault="00F65EF4">
      <w:r w:rsidRPr="00DA09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9B7" w:rsidRPr="00DA09B7" w:rsidRDefault="00DA09B7" w:rsidP="00DA09B7">
    <w:pPr>
      <w:pStyle w:val="EPFooter"/>
    </w:pPr>
    <w:r w:rsidRPr="00DA09B7">
      <w:t>PE</w:t>
    </w:r>
    <w:r w:rsidRPr="00DA09B7">
      <w:rPr>
        <w:rStyle w:val="HideTWBExt"/>
      </w:rPr>
      <w:t>&lt;NoPE&gt;</w:t>
    </w:r>
    <w:r w:rsidRPr="00DA09B7">
      <w:t>756.035</w:t>
    </w:r>
    <w:r w:rsidRPr="00DA09B7">
      <w:rPr>
        <w:rStyle w:val="HideTWBExt"/>
      </w:rPr>
      <w:t>&lt;/NoPE&gt;&lt;Version&gt;</w:t>
    </w:r>
    <w:r w:rsidRPr="00DA09B7">
      <w:t>v05-00</w:t>
    </w:r>
    <w:r w:rsidRPr="00DA09B7">
      <w:rPr>
        <w:rStyle w:val="HideTWBExt"/>
      </w:rPr>
      <w:t>&lt;/Version&gt;</w:t>
    </w:r>
    <w:r w:rsidRPr="00DA09B7">
      <w:tab/>
    </w:r>
    <w:r w:rsidRPr="00DA09B7">
      <w:fldChar w:fldCharType="begin"/>
    </w:r>
    <w:r w:rsidRPr="00DA09B7">
      <w:instrText xml:space="preserve"> PAGE  \* MERGEFORMAT </w:instrText>
    </w:r>
    <w:r w:rsidRPr="00DA09B7">
      <w:fldChar w:fldCharType="separate"/>
    </w:r>
    <w:r w:rsidR="00F55EA5">
      <w:rPr>
        <w:noProof/>
      </w:rPr>
      <w:t>6</w:t>
    </w:r>
    <w:r w:rsidRPr="00DA09B7">
      <w:fldChar w:fldCharType="end"/>
    </w:r>
    <w:r w:rsidRPr="00DA09B7">
      <w:t>/</w:t>
    </w:r>
    <w:fldSimple w:instr=" NUMPAGES  \* MERGEFORMAT ">
      <w:r w:rsidR="00F55EA5">
        <w:rPr>
          <w:noProof/>
        </w:rPr>
        <w:t>8</w:t>
      </w:r>
    </w:fldSimple>
    <w:r w:rsidRPr="00DA09B7">
      <w:tab/>
    </w:r>
    <w:r w:rsidRPr="00DA09B7">
      <w:rPr>
        <w:rStyle w:val="HideTWBExt"/>
      </w:rPr>
      <w:t>&lt;PathFdR&gt;</w:t>
    </w:r>
    <w:r w:rsidRPr="00DA09B7">
      <w:t>AD\1295229DA.docx</w:t>
    </w:r>
    <w:r w:rsidRPr="00DA09B7">
      <w:rPr>
        <w:rStyle w:val="HideTWBExt"/>
      </w:rPr>
      <w:t>&lt;/PathFdR&gt;</w:t>
    </w:r>
  </w:p>
  <w:p w:rsidR="002E2F2E" w:rsidRPr="00DA09B7" w:rsidRDefault="00DA09B7" w:rsidP="00DA09B7">
    <w:pPr>
      <w:pStyle w:val="EPFooter2"/>
    </w:pPr>
    <w:r w:rsidRPr="00DA09B7">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9B7" w:rsidRPr="00DA09B7" w:rsidRDefault="00DA09B7" w:rsidP="00DA09B7">
    <w:pPr>
      <w:pStyle w:val="EPFooter"/>
    </w:pPr>
    <w:r w:rsidRPr="00DA09B7">
      <w:rPr>
        <w:rStyle w:val="HideTWBExt"/>
      </w:rPr>
      <w:t>&lt;PathFdR&gt;</w:t>
    </w:r>
    <w:r w:rsidRPr="00DA09B7">
      <w:t>AD\1295229DA.docx</w:t>
    </w:r>
    <w:r w:rsidRPr="00DA09B7">
      <w:rPr>
        <w:rStyle w:val="HideTWBExt"/>
      </w:rPr>
      <w:t>&lt;/PathFdR&gt;</w:t>
    </w:r>
    <w:r w:rsidRPr="00DA09B7">
      <w:tab/>
    </w:r>
    <w:r w:rsidRPr="00DA09B7">
      <w:fldChar w:fldCharType="begin"/>
    </w:r>
    <w:r w:rsidRPr="00DA09B7">
      <w:instrText xml:space="preserve"> PAGE  \* MERGEFORMAT </w:instrText>
    </w:r>
    <w:r w:rsidRPr="00DA09B7">
      <w:fldChar w:fldCharType="separate"/>
    </w:r>
    <w:r w:rsidR="00F55EA5">
      <w:rPr>
        <w:noProof/>
      </w:rPr>
      <w:t>7</w:t>
    </w:r>
    <w:r w:rsidRPr="00DA09B7">
      <w:fldChar w:fldCharType="end"/>
    </w:r>
    <w:r w:rsidRPr="00DA09B7">
      <w:t>/</w:t>
    </w:r>
    <w:fldSimple w:instr=" NUMPAGES  \* MERGEFORMAT ">
      <w:r w:rsidR="00F55EA5">
        <w:rPr>
          <w:noProof/>
        </w:rPr>
        <w:t>8</w:t>
      </w:r>
    </w:fldSimple>
    <w:r w:rsidRPr="00DA09B7">
      <w:tab/>
      <w:t>PE</w:t>
    </w:r>
    <w:r w:rsidRPr="00DA09B7">
      <w:rPr>
        <w:rStyle w:val="HideTWBExt"/>
      </w:rPr>
      <w:t>&lt;NoPE&gt;</w:t>
    </w:r>
    <w:r w:rsidRPr="00DA09B7">
      <w:t>756.035</w:t>
    </w:r>
    <w:r w:rsidRPr="00DA09B7">
      <w:rPr>
        <w:rStyle w:val="HideTWBExt"/>
      </w:rPr>
      <w:t>&lt;/NoPE&gt;&lt;Version&gt;</w:t>
    </w:r>
    <w:r w:rsidRPr="00DA09B7">
      <w:t>v05-00</w:t>
    </w:r>
    <w:r w:rsidRPr="00DA09B7">
      <w:rPr>
        <w:rStyle w:val="HideTWBExt"/>
      </w:rPr>
      <w:t>&lt;/Version&gt;</w:t>
    </w:r>
  </w:p>
  <w:p w:rsidR="002E2F2E" w:rsidRPr="00DA09B7" w:rsidRDefault="00DA09B7" w:rsidP="00DA09B7">
    <w:pPr>
      <w:pStyle w:val="EPFooter2"/>
    </w:pPr>
    <w:r w:rsidRPr="00DA09B7">
      <w:tab/>
    </w:r>
    <w:r w:rsidRPr="00DA09B7">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9B7" w:rsidRPr="00DA09B7" w:rsidRDefault="00DA09B7" w:rsidP="00DA09B7">
    <w:pPr>
      <w:pStyle w:val="EPFooter"/>
    </w:pPr>
    <w:r w:rsidRPr="00DA09B7">
      <w:rPr>
        <w:rStyle w:val="HideTWBExt"/>
      </w:rPr>
      <w:t>&lt;PathFdR&gt;</w:t>
    </w:r>
    <w:r w:rsidRPr="00DA09B7">
      <w:t>AD\1295229DA.docx</w:t>
    </w:r>
    <w:r w:rsidRPr="00DA09B7">
      <w:rPr>
        <w:rStyle w:val="HideTWBExt"/>
      </w:rPr>
      <w:t>&lt;/PathFdR&gt;</w:t>
    </w:r>
    <w:r w:rsidRPr="00DA09B7">
      <w:tab/>
    </w:r>
    <w:r w:rsidRPr="00DA09B7">
      <w:tab/>
      <w:t>PE</w:t>
    </w:r>
    <w:r w:rsidRPr="00DA09B7">
      <w:rPr>
        <w:rStyle w:val="HideTWBExt"/>
      </w:rPr>
      <w:t>&lt;NoPE&gt;</w:t>
    </w:r>
    <w:r w:rsidRPr="00DA09B7">
      <w:t>756.035</w:t>
    </w:r>
    <w:r w:rsidRPr="00DA09B7">
      <w:rPr>
        <w:rStyle w:val="HideTWBExt"/>
      </w:rPr>
      <w:t>&lt;/NoPE&gt;&lt;Version&gt;</w:t>
    </w:r>
    <w:r w:rsidRPr="00DA09B7">
      <w:t>v05-00</w:t>
    </w:r>
    <w:r w:rsidRPr="00DA09B7">
      <w:rPr>
        <w:rStyle w:val="HideTWBExt"/>
      </w:rPr>
      <w:t>&lt;/Version&gt;</w:t>
    </w:r>
  </w:p>
  <w:p w:rsidR="002E2F2E" w:rsidRPr="00DA09B7" w:rsidRDefault="00DA09B7" w:rsidP="00DA09B7">
    <w:pPr>
      <w:pStyle w:val="EPFooter2"/>
    </w:pPr>
    <w:r w:rsidRPr="00DA09B7">
      <w:t>DA</w:t>
    </w:r>
    <w:r w:rsidRPr="00DA09B7">
      <w:tab/>
    </w:r>
    <w:r w:rsidRPr="00DA09B7">
      <w:rPr>
        <w:b w:val="0"/>
        <w:i/>
        <w:color w:val="C0C0C0"/>
        <w:sz w:val="22"/>
      </w:rPr>
      <w:t>Forenet i mangfoldighed</w:t>
    </w:r>
    <w:r w:rsidRPr="00DA09B7">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EF4" w:rsidRPr="00DA09B7" w:rsidRDefault="00F65EF4">
      <w:r w:rsidRPr="00DA09B7">
        <w:separator/>
      </w:r>
    </w:p>
  </w:footnote>
  <w:footnote w:type="continuationSeparator" w:id="0">
    <w:p w:rsidR="00F65EF4" w:rsidRPr="00DA09B7" w:rsidRDefault="00F65EF4">
      <w:r w:rsidRPr="00DA09B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EA5" w:rsidRDefault="00F55E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EA5" w:rsidRDefault="00F55E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EA5" w:rsidRDefault="00F55E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481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BUDG"/>
    <w:docVar w:name="COMKEY" w:val="PECH"/>
    <w:docVar w:name="CONTRIBUTIONMNU" w:val=" 2"/>
    <w:docVar w:name="FONCTIONMNU" w:val=" 1"/>
    <w:docVar w:name="LastAMInserted" w:val="6"/>
    <w:docVar w:name="LastEditedSection" w:val=" 1"/>
    <w:docVar w:name="NumberAMInserted" w:val="6"/>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873064 HideTWBInt;}{_x000d__x000a_\s18\ql \fi-567\li567\ri0\sa240\nowidctlpar\wrapdefault\aspalpha\aspnum\faauto\adjustright\rin0\lin567\itap0 \rtlch\fcs1 \af0\afs20\alang1025 \ltrch\fcs0 \fs24\lang2057\langfe2057\cgrid\langnp2057\langfenp2057 _x000d__x000a_\sbasedon0 \snext18 \spriority0 \styrsid7873064 NormalHanging12a;}}{\*\rsidtbl \rsid24658\rsid223860\rsid735077\rsid1718133\rsid2850709\rsid2892074\rsid3565327\rsid4666813\rsid6641733\rsid7823322\rsid7873064\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NENICKOVA Sylvia}{\operator NENICKOVA Sylvia}{\creatim\yr2024\mo1\dy19\hr12\min54}{\revtim\yr2024\mo1\dy19\hr12\min54}{\version1}{\edmins0}{\nofpages1}{\nofwords2}{\nofchars11}{\nofcharsws12}{\vern109}}{\*\xmlnstbl {\xmlns1 http://schemas.microso_x000d__x000a_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73064\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2850709 \chftnsep _x000d__x000a_\par }}{\*\ftnsepc \ltrpar \pard\plain \ltrpar\ql \li0\ri0\widctlpar\wrapdefault\aspalpha\aspnum\faauto\adjustright\rin0\lin0\itap0 \rtlch\fcs1 \af0\afs20\alang1025 \ltrch\fcs0 \fs24\lang2057\langfe2057\cgrid\langnp2057\langfenp2057 {\rtlch\fcs1 \af0 _x000d__x000a_\ltrch\fcs0 \insrsid2850709 \chftnsepc _x000d__x000a_\par }}{\*\aftnsep \ltrpar \pard\plain \ltrpar\ql \li0\ri0\widctlpar\wrapdefault\aspalpha\aspnum\faauto\adjustright\rin0\lin0\itap0 \rtlch\fcs1 \af0\afs20\alang1025 \ltrch\fcs0 \fs24\lang2057\langfe2057\cgrid\langnp2057\langfenp2057 {\rtlch\fcs1 \af0 _x000d__x000a_\ltrch\fcs0 \insrsid2850709 \chftnsep _x000d__x000a_\par }}{\*\aftnsepc \ltrpar \pard\plain \ltrpar\ql \li0\ri0\widctlpar\wrapdefault\aspalpha\aspnum\faauto\adjustright\rin0\lin0\itap0 \rtlch\fcs1 \af0\afs20\alang1025 \ltrch\fcs0 \fs24\lang2057\langfe2057\cgrid\langnp2057\langfenp2057 {\rtlch\fcs1 \af0 _x000d__x000a_\ltrch\fcs0 \insrsid28507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7873064 \rtlch\fcs1 \af0\afs20\alang1025 \ltrch\fcs0 \fs24\lang2057\langfe2057\cgrid\langnp2057\langfenp2057 {\rtlch\fcs1 \af0 _x000d__x000a_\ltrch\fcs0 \insrsid7873064\charrsid16146164 {\*\bkmkstart restart}#}{\rtlch\fcs1 \af1 \ltrch\fcs0 \cs17\v\f1\fs20\cf15\insrsid7873064\charrsid16146164 NRMSG}{\rtlch\fcs1 \af0 \ltrch\fcs0 \insrsid7873064\charrsid16146164 #.\tab ##}{\rtlch\fcs1 \af0 _x000d__x000a_\ltrch\fcs0 \insrsid787306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8_x000d__x000a_d833ce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2387714 NormalHanging12a;}}{\*\rsidtbl \rsid24658\rsid223860\rsid735077\rsid1718133\rsid2892074\rsid3565327\rsid4666813\rsid6641733\rsid7823322\rsid9636012_x000d__x000a_\rsid10377208\rsid11215221\rsid11549030\rsid11554268\rsid12154954\rsid12387714\rsid14382809\rsid14424199\rsid15204470\rsid15285974\rsid15950462\rsid16324206\rsid16662270}{\mmathPr\mmathFont34\mbrkBin0\mbrkBinSub0\msmallFrac0\mdispDef1\mlMargin0\mrMargin0_x000d__x000a_\mdefJc1\mwrapIndent1440\mintLim0\mnaryLim1}{\info{\author NENICKOVA Sylvia}{\operator NENICKOVA Sylvia}{\creatim\yr2024\mo1\dy19\hr12\min54}{\revtim\yr2024\mo1\dy19\hr12\min54}{\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387714\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11554268 \chftnsep _x000d__x000a_\par }}{\*\ftnsepc \ltrpar \pard\plain \ltrpar\ql \li0\ri0\widctlpar\wrapdefault\aspalpha\aspnum\faauto\adjustright\rin0\lin0\itap0 \rtlch\fcs1 \af0\afs20\alang1025 \ltrch\fcs0 \fs24\lang2057\langfe2057\cgrid\langnp2057\langfenp2057 {\rtlch\fcs1 \af0 _x000d__x000a_\ltrch\fcs0 \insrsid11554268 \chftnsepc _x000d__x000a_\par }}{\*\aftnsep \ltrpar \pard\plain \ltrpar\ql \li0\ri0\widctlpar\wrapdefault\aspalpha\aspnum\faauto\adjustright\rin0\lin0\itap0 \rtlch\fcs1 \af0\afs20\alang1025 \ltrch\fcs0 \fs24\lang2057\langfe2057\cgrid\langnp2057\langfenp2057 {\rtlch\fcs1 \af0 _x000d__x000a_\ltrch\fcs0 \insrsid11554268 \chftnsep _x000d__x000a_\par }}{\*\aftnsepc \ltrpar \pard\plain \ltrpar\ql \li0\ri0\widctlpar\wrapdefault\aspalpha\aspnum\faauto\adjustright\rin0\lin0\itap0 \rtlch\fcs1 \af0\afs20\alang1025 \ltrch\fcs0 \fs24\lang2057\langfe2057\cgrid\langnp2057\langfenp2057 {\rtlch\fcs1 \af0 _x000d__x000a_\ltrch\fcs0 \insrsid115542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2387714 \rtlch\fcs1 \af0\afs20\alang1025 \ltrch\fcs0 \fs24\lang2057\langfe2057\cgrid\langnp2057\langfenp2057 {\rtlch\fcs1 \af0 _x000d__x000a_\ltrch\fcs0 \insrsid12387714\charrsid1525456 {\*\bkmkstart restart}[ZSUGGESTIONNR]\tab [ZSUGGESTIONTEXT]}{\rtlch\fcs1 \af0 \ltrch\fcs0 \insrsid1238771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ab_x000d__x000a_5836ce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5"/>
    <w:docVar w:name="TXTLANGUE" w:val="EN"/>
    <w:docVar w:name="TXTLANGUEMIN" w:val="en"/>
    <w:docVar w:name="TXTNRPE" w:val="756.035"/>
    <w:docVar w:name="TXTNRPROC" w:val="2023/2150"/>
    <w:docVar w:name="TXTPEorAP" w:val="PE"/>
    <w:docVar w:name="TXTROUTE" w:val="AD\1295229EN.docx"/>
    <w:docVar w:name="TXTTITLE" w:val="of the European Fisheries Control Agency for the financial year 2022"/>
    <w:docVar w:name="TXTVERSION" w:val="05-00"/>
  </w:docVars>
  <w:rsids>
    <w:rsidRoot w:val="00F65EF4"/>
    <w:rsid w:val="00005C7E"/>
    <w:rsid w:val="0000698F"/>
    <w:rsid w:val="00024879"/>
    <w:rsid w:val="00026116"/>
    <w:rsid w:val="00080114"/>
    <w:rsid w:val="00084968"/>
    <w:rsid w:val="000D415D"/>
    <w:rsid w:val="000D5CCB"/>
    <w:rsid w:val="000E0CEE"/>
    <w:rsid w:val="000E7EBF"/>
    <w:rsid w:val="00124F60"/>
    <w:rsid w:val="00135121"/>
    <w:rsid w:val="00140BE6"/>
    <w:rsid w:val="00147F4E"/>
    <w:rsid w:val="0016302D"/>
    <w:rsid w:val="0016635E"/>
    <w:rsid w:val="001746D0"/>
    <w:rsid w:val="00186F8F"/>
    <w:rsid w:val="001B17EF"/>
    <w:rsid w:val="001B7393"/>
    <w:rsid w:val="001D2ED9"/>
    <w:rsid w:val="001F21C1"/>
    <w:rsid w:val="00243CFF"/>
    <w:rsid w:val="002D28A7"/>
    <w:rsid w:val="002E2F2E"/>
    <w:rsid w:val="002E6F98"/>
    <w:rsid w:val="00325BCB"/>
    <w:rsid w:val="00331944"/>
    <w:rsid w:val="00332AD9"/>
    <w:rsid w:val="003408A7"/>
    <w:rsid w:val="00347D2C"/>
    <w:rsid w:val="00367768"/>
    <w:rsid w:val="0037356F"/>
    <w:rsid w:val="00390EB2"/>
    <w:rsid w:val="00396A0E"/>
    <w:rsid w:val="003E2402"/>
    <w:rsid w:val="003E481A"/>
    <w:rsid w:val="00417526"/>
    <w:rsid w:val="00421A6E"/>
    <w:rsid w:val="00440C88"/>
    <w:rsid w:val="004C28FB"/>
    <w:rsid w:val="004C44C0"/>
    <w:rsid w:val="004D5D62"/>
    <w:rsid w:val="004F21A8"/>
    <w:rsid w:val="0052544E"/>
    <w:rsid w:val="005417FB"/>
    <w:rsid w:val="005940C3"/>
    <w:rsid w:val="00594C48"/>
    <w:rsid w:val="005B2F11"/>
    <w:rsid w:val="005C0BDF"/>
    <w:rsid w:val="005C44F5"/>
    <w:rsid w:val="005D60C6"/>
    <w:rsid w:val="006102E7"/>
    <w:rsid w:val="00615055"/>
    <w:rsid w:val="00640C1B"/>
    <w:rsid w:val="00655A3A"/>
    <w:rsid w:val="00657AFB"/>
    <w:rsid w:val="006D5BF7"/>
    <w:rsid w:val="0074576A"/>
    <w:rsid w:val="007856FA"/>
    <w:rsid w:val="007A7D77"/>
    <w:rsid w:val="007E2D79"/>
    <w:rsid w:val="00802770"/>
    <w:rsid w:val="00813E26"/>
    <w:rsid w:val="00816E85"/>
    <w:rsid w:val="008313E7"/>
    <w:rsid w:val="00854CAC"/>
    <w:rsid w:val="008A32C5"/>
    <w:rsid w:val="008A4A5F"/>
    <w:rsid w:val="008C6203"/>
    <w:rsid w:val="008D578F"/>
    <w:rsid w:val="008D61E7"/>
    <w:rsid w:val="008F7002"/>
    <w:rsid w:val="00902EC5"/>
    <w:rsid w:val="0096573E"/>
    <w:rsid w:val="0099493F"/>
    <w:rsid w:val="009C6E8C"/>
    <w:rsid w:val="00A045C7"/>
    <w:rsid w:val="00A16BEA"/>
    <w:rsid w:val="00A201E5"/>
    <w:rsid w:val="00A312B3"/>
    <w:rsid w:val="00A72C35"/>
    <w:rsid w:val="00AE180F"/>
    <w:rsid w:val="00B00772"/>
    <w:rsid w:val="00B10994"/>
    <w:rsid w:val="00B121FE"/>
    <w:rsid w:val="00B22175"/>
    <w:rsid w:val="00B31243"/>
    <w:rsid w:val="00B362F7"/>
    <w:rsid w:val="00B5456B"/>
    <w:rsid w:val="00B74B53"/>
    <w:rsid w:val="00BC26E4"/>
    <w:rsid w:val="00BD1EAA"/>
    <w:rsid w:val="00C16975"/>
    <w:rsid w:val="00C16D51"/>
    <w:rsid w:val="00C52739"/>
    <w:rsid w:val="00C809EB"/>
    <w:rsid w:val="00C827FF"/>
    <w:rsid w:val="00CD34AC"/>
    <w:rsid w:val="00CE2416"/>
    <w:rsid w:val="00CF0298"/>
    <w:rsid w:val="00D920ED"/>
    <w:rsid w:val="00DA09B7"/>
    <w:rsid w:val="00DB1F90"/>
    <w:rsid w:val="00DE19FF"/>
    <w:rsid w:val="00DE723A"/>
    <w:rsid w:val="00E51281"/>
    <w:rsid w:val="00E81BA6"/>
    <w:rsid w:val="00E856D2"/>
    <w:rsid w:val="00E929A7"/>
    <w:rsid w:val="00E96835"/>
    <w:rsid w:val="00ED22F0"/>
    <w:rsid w:val="00ED6F87"/>
    <w:rsid w:val="00F33649"/>
    <w:rsid w:val="00F55EA5"/>
    <w:rsid w:val="00F63B65"/>
    <w:rsid w:val="00F65EF4"/>
    <w:rsid w:val="00F828BD"/>
    <w:rsid w:val="00FC6460"/>
    <w:rsid w:val="00FD0D14"/>
    <w:rsid w:val="00FD4BC4"/>
    <w:rsid w:val="00FE4012"/>
    <w:rsid w:val="00FE57BC"/>
    <w:rsid w:val="00FE6947"/>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chartTrackingRefBased/>
  <w15:docId w15:val="{A4A2BEF9-5015-4B68-813C-79803BB65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customStyle="1" w:styleId="NormalHanging12aChar">
    <w:name w:val="NormalHanging12a Char"/>
    <w:basedOn w:val="DefaultParagraphFont"/>
    <w:link w:val="NormalHanging12a"/>
    <w:locked/>
    <w:rsid w:val="00B10994"/>
    <w:rPr>
      <w:sz w:val="24"/>
    </w:rPr>
  </w:style>
  <w:style w:type="paragraph" w:styleId="Footer">
    <w:name w:val="footer"/>
    <w:basedOn w:val="Normal"/>
    <w:link w:val="FooterChar"/>
    <w:semiHidden/>
    <w:rsid w:val="00FE57BC"/>
    <w:pPr>
      <w:tabs>
        <w:tab w:val="center" w:pos="4513"/>
        <w:tab w:val="right" w:pos="9026"/>
      </w:tabs>
    </w:pPr>
  </w:style>
  <w:style w:type="character" w:customStyle="1" w:styleId="FooterChar">
    <w:name w:val="Footer Char"/>
    <w:basedOn w:val="DefaultParagraphFont"/>
    <w:link w:val="Footer"/>
    <w:semiHidden/>
    <w:rsid w:val="00FE57BC"/>
    <w:rPr>
      <w:sz w:val="24"/>
    </w:rPr>
  </w:style>
  <w:style w:type="paragraph" w:styleId="BalloonText">
    <w:name w:val="Balloon Text"/>
    <w:basedOn w:val="Normal"/>
    <w:link w:val="BalloonTextChar"/>
    <w:semiHidden/>
    <w:unhideWhenUsed/>
    <w:rsid w:val="007E2D79"/>
    <w:rPr>
      <w:rFonts w:ascii="Segoe UI" w:hAnsi="Segoe UI" w:cs="Segoe UI"/>
      <w:sz w:val="18"/>
      <w:szCs w:val="18"/>
    </w:rPr>
  </w:style>
  <w:style w:type="character" w:customStyle="1" w:styleId="BalloonTextChar">
    <w:name w:val="Balloon Text Char"/>
    <w:basedOn w:val="DefaultParagraphFont"/>
    <w:link w:val="BalloonText"/>
    <w:semiHidden/>
    <w:rsid w:val="007E2D79"/>
    <w:rPr>
      <w:rFonts w:ascii="Segoe UI" w:hAnsi="Segoe UI" w:cs="Segoe UI"/>
      <w:sz w:val="18"/>
      <w:szCs w:val="18"/>
    </w:rPr>
  </w:style>
  <w:style w:type="paragraph" w:customStyle="1" w:styleId="Normal24a">
    <w:name w:val="Normal24a"/>
    <w:basedOn w:val="Normal"/>
    <w:rsid w:val="003E481A"/>
    <w:pPr>
      <w:spacing w:after="480"/>
    </w:pPr>
  </w:style>
  <w:style w:type="paragraph" w:customStyle="1" w:styleId="NormalBoldCenter">
    <w:name w:val="NormalBoldCenter"/>
    <w:basedOn w:val="Normal"/>
    <w:rsid w:val="003E481A"/>
    <w:pPr>
      <w:jc w:val="center"/>
    </w:pPr>
    <w:rPr>
      <w:b/>
    </w:rPr>
  </w:style>
  <w:style w:type="paragraph" w:customStyle="1" w:styleId="RollCallSymbols14pt">
    <w:name w:val="RollCallSymbols14pt"/>
    <w:basedOn w:val="Normal"/>
    <w:rsid w:val="000D415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D415D"/>
    <w:pPr>
      <w:tabs>
        <w:tab w:val="center" w:pos="284"/>
        <w:tab w:val="left" w:pos="426"/>
      </w:tabs>
    </w:pPr>
    <w:rPr>
      <w:snapToGrid w:val="0"/>
      <w:lang w:eastAsia="en-US"/>
    </w:rPr>
  </w:style>
  <w:style w:type="paragraph" w:customStyle="1" w:styleId="RollCallVotes">
    <w:name w:val="RollCallVotes"/>
    <w:basedOn w:val="Normal"/>
    <w:rsid w:val="000D415D"/>
    <w:pPr>
      <w:spacing w:before="120" w:after="120"/>
      <w:jc w:val="center"/>
    </w:pPr>
    <w:rPr>
      <w:b/>
      <w:bCs/>
      <w:snapToGrid w:val="0"/>
      <w:sz w:val="16"/>
      <w:lang w:eastAsia="en-US"/>
    </w:rPr>
  </w:style>
  <w:style w:type="paragraph" w:customStyle="1" w:styleId="RollCallTable">
    <w:name w:val="RollCallTable"/>
    <w:basedOn w:val="Normal"/>
    <w:rsid w:val="000D415D"/>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805678">
      <w:bodyDiv w:val="1"/>
      <w:marLeft w:val="0"/>
      <w:marRight w:val="0"/>
      <w:marTop w:val="0"/>
      <w:marBottom w:val="0"/>
      <w:divBdr>
        <w:top w:val="none" w:sz="0" w:space="0" w:color="auto"/>
        <w:left w:val="none" w:sz="0" w:space="0" w:color="auto"/>
        <w:bottom w:val="none" w:sz="0" w:space="0" w:color="auto"/>
        <w:right w:val="none" w:sz="0" w:space="0" w:color="auto"/>
      </w:divBdr>
    </w:div>
    <w:div w:id="155416989">
      <w:bodyDiv w:val="1"/>
      <w:marLeft w:val="0"/>
      <w:marRight w:val="0"/>
      <w:marTop w:val="0"/>
      <w:marBottom w:val="0"/>
      <w:divBdr>
        <w:top w:val="none" w:sz="0" w:space="0" w:color="auto"/>
        <w:left w:val="none" w:sz="0" w:space="0" w:color="auto"/>
        <w:bottom w:val="none" w:sz="0" w:space="0" w:color="auto"/>
        <w:right w:val="none" w:sz="0" w:space="0" w:color="auto"/>
      </w:divBdr>
    </w:div>
    <w:div w:id="1783576846">
      <w:bodyDiv w:val="1"/>
      <w:marLeft w:val="0"/>
      <w:marRight w:val="0"/>
      <w:marTop w:val="0"/>
      <w:marBottom w:val="0"/>
      <w:divBdr>
        <w:top w:val="none" w:sz="0" w:space="0" w:color="auto"/>
        <w:left w:val="none" w:sz="0" w:space="0" w:color="auto"/>
        <w:bottom w:val="none" w:sz="0" w:space="0" w:color="auto"/>
        <w:right w:val="none" w:sz="0" w:space="0" w:color="auto"/>
      </w:divBdr>
    </w:div>
    <w:div w:id="1784031231">
      <w:bodyDiv w:val="1"/>
      <w:marLeft w:val="0"/>
      <w:marRight w:val="0"/>
      <w:marTop w:val="0"/>
      <w:marBottom w:val="0"/>
      <w:divBdr>
        <w:top w:val="none" w:sz="0" w:space="0" w:color="auto"/>
        <w:left w:val="none" w:sz="0" w:space="0" w:color="auto"/>
        <w:bottom w:val="none" w:sz="0" w:space="0" w:color="auto"/>
        <w:right w:val="none" w:sz="0" w:space="0" w:color="auto"/>
      </w:divBdr>
    </w:div>
    <w:div w:id="1886061215">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0B49E-EAFF-47B3-9895-6E18623DA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1205</Words>
  <Characters>7428</Characters>
  <Application>Microsoft Office Word</Application>
  <DocSecurity>0</DocSecurity>
  <Lines>178</Lines>
  <Paragraphs>77</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2024-02-08T11:13:00Z</dcterms:created>
  <dcterms:modified xsi:type="dcterms:W3CDTF">2024-02-08T11:13:00Z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9.16.1 Build [20230920]</vt:lpwstr>
  </property>
  <property fmtid="{D5CDD505-2E9C-101B-9397-08002B2CF9AE}" pid="4" name="LastEdited with">
    <vt:lpwstr>9.17.1 Build [20240101]</vt:lpwstr>
  </property>
  <property fmtid="{D5CDD505-2E9C-101B-9397-08002B2CF9AE}" pid="5" name="&lt;FdR&gt;">
    <vt:lpwstr>1295229</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AD\1295229DA.docx</vt:lpwstr>
  </property>
  <property fmtid="{D5CDD505-2E9C-101B-9397-08002B2CF9AE}" pid="11" name="PE number">
    <vt:lpwstr>756.035</vt:lpwstr>
  </property>
  <property fmtid="{D5CDD505-2E9C-101B-9397-08002B2CF9AE}" pid="12" name="SendToEpades">
    <vt:lpwstr>OK - 2024/01/25 13:38</vt:lpwstr>
  </property>
  <property fmtid="{D5CDD505-2E9C-101B-9397-08002B2CF9AE}" pid="13" name="SDLStudio">
    <vt:lpwstr/>
  </property>
  <property fmtid="{D5CDD505-2E9C-101B-9397-08002B2CF9AE}" pid="14" name="Bookout">
    <vt:lpwstr>OK - 2024/02/08 12:13</vt:lpwstr>
  </property>
</Properties>
</file>