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1589C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024D87" w:rsidRDefault="0008214D" w:rsidP="00C85D0F">
            <w:pPr>
              <w:pStyle w:val="EPName"/>
            </w:pPr>
            <w:bookmarkStart w:id="0" w:name="_GoBack"/>
            <w:bookmarkEnd w:id="0"/>
            <w:r>
              <w:t>Parlament Ewropew</w:t>
            </w:r>
          </w:p>
          <w:p w:rsidR="00854CAC" w:rsidRPr="00024D87" w:rsidRDefault="0008214D" w:rsidP="00B10994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024D87" w:rsidRDefault="0008214D" w:rsidP="00C85D0F">
            <w:pPr>
              <w:pStyle w:val="EPLogo"/>
            </w:pPr>
            <w:r w:rsidRPr="00024D8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024D87" w:rsidRDefault="001746D0" w:rsidP="001746D0">
      <w:pPr>
        <w:pStyle w:val="LineTop"/>
      </w:pPr>
    </w:p>
    <w:p w:rsidR="001746D0" w:rsidRPr="00024D87" w:rsidRDefault="0008214D" w:rsidP="001746D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{PECH}</w:t>
      </w:r>
      <w:r>
        <w:t>Kumitat għas-Sajd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1746D0" w:rsidRPr="00024D87" w:rsidRDefault="001746D0" w:rsidP="001746D0">
      <w:pPr>
        <w:pStyle w:val="LineBottom"/>
      </w:pPr>
    </w:p>
    <w:p w:rsidR="002E2F2E" w:rsidRPr="00024D87" w:rsidRDefault="0008214D">
      <w:pPr>
        <w:pStyle w:val="CoverReference"/>
      </w:pPr>
      <w:r>
        <w:rPr>
          <w:rStyle w:val="HideTWBExt"/>
          <w:b w:val="0"/>
        </w:rPr>
        <w:t>&lt;RefProc&gt;</w:t>
      </w:r>
      <w:r>
        <w:t>2023/2150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:rsidR="002E2F2E" w:rsidRPr="00024D87" w:rsidRDefault="0008214D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{23/01/2024}</w:t>
      </w:r>
      <w:r>
        <w:t>25.1.2024</w:t>
      </w:r>
      <w:r>
        <w:rPr>
          <w:rStyle w:val="HideTWBExt"/>
        </w:rPr>
        <w:t>&lt;/Date&gt;</w:t>
      </w:r>
    </w:p>
    <w:p w:rsidR="002E2F2E" w:rsidRPr="00024D87" w:rsidRDefault="0008214D">
      <w:pPr>
        <w:pStyle w:val="CoverDocType24a"/>
      </w:pPr>
      <w:r>
        <w:rPr>
          <w:rStyle w:val="HideTWBExt"/>
          <w:b w:val="0"/>
        </w:rPr>
        <w:t>&lt;TitreType&gt;</w:t>
      </w:r>
      <w:r>
        <w:t>OPINJONI</w:t>
      </w:r>
      <w:r>
        <w:rPr>
          <w:rStyle w:val="HideTWBExt"/>
          <w:b w:val="0"/>
        </w:rPr>
        <w:t>&lt;/TitreType&gt;</w:t>
      </w:r>
    </w:p>
    <w:p w:rsidR="002E2F2E" w:rsidRPr="00024D87" w:rsidRDefault="0008214D">
      <w:pPr>
        <w:pStyle w:val="CoverNormal24a"/>
      </w:pPr>
      <w:r>
        <w:rPr>
          <w:rStyle w:val="HideTWBExt"/>
        </w:rPr>
        <w:t>&lt;CommissionResp&gt;</w:t>
      </w:r>
      <w:r>
        <w:t>tal-Kumitat għas-Sajd</w:t>
      </w:r>
      <w:r>
        <w:rPr>
          <w:rStyle w:val="HideTWBExt"/>
        </w:rPr>
        <w:t>&lt;/CommissionResp&gt;</w:t>
      </w:r>
    </w:p>
    <w:p w:rsidR="002E2F2E" w:rsidRPr="00024D87" w:rsidRDefault="0008214D">
      <w:pPr>
        <w:pStyle w:val="CoverNormal24a"/>
      </w:pPr>
      <w:r>
        <w:rPr>
          <w:rStyle w:val="HideTWBExt"/>
        </w:rPr>
        <w:t>&lt;CommissionInt&gt;</w:t>
      </w:r>
      <w:r>
        <w:t>għall-Kumitat għall-Kontroll tal-Baġit</w:t>
      </w:r>
      <w:r>
        <w:rPr>
          <w:rStyle w:val="HideTWBExt"/>
        </w:rPr>
        <w:t>&lt;/CommissionInt&gt;</w:t>
      </w:r>
    </w:p>
    <w:p w:rsidR="00227538" w:rsidRPr="00024D87" w:rsidRDefault="0008214D" w:rsidP="00227538">
      <w:pPr>
        <w:ind w:left="1417"/>
      </w:pPr>
      <w:r>
        <w:rPr>
          <w:rStyle w:val="HideTWBExt"/>
        </w:rPr>
        <w:t>&lt;Titre&gt;</w:t>
      </w:r>
      <w:r>
        <w:t>dwar il-kwittanza għall-implimentazzjoni tal-baġit tal-Aġenzija Ewropea għall-Kontroll tas-Sajd (EFCA) għas-sena finanzjarja 2022</w:t>
      </w:r>
    </w:p>
    <w:p w:rsidR="00227538" w:rsidRPr="00024D87" w:rsidRDefault="0008214D" w:rsidP="00227538">
      <w:pPr>
        <w:pStyle w:val="CoverNormal"/>
      </w:pPr>
      <w:r>
        <w:rPr>
          <w:rStyle w:val="HideTWBExt"/>
        </w:rPr>
        <w:t>&lt;/Titre&gt;</w:t>
      </w:r>
    </w:p>
    <w:p w:rsidR="002E2F2E" w:rsidRPr="00024D87" w:rsidRDefault="0008214D" w:rsidP="00227538">
      <w:pPr>
        <w:pStyle w:val="CoverNormal24a"/>
      </w:pPr>
      <w:r>
        <w:rPr>
          <w:rStyle w:val="HideTWBExt"/>
        </w:rPr>
        <w:t>&lt;DocRef&gt;</w:t>
      </w:r>
      <w:r>
        <w:t>(2023/2150(DEC))</w:t>
      </w:r>
      <w:r>
        <w:rPr>
          <w:rStyle w:val="HideTWBExt"/>
        </w:rPr>
        <w:t>&lt;/DocRef&gt;</w:t>
      </w:r>
    </w:p>
    <w:p w:rsidR="002E2F2E" w:rsidRPr="00024D87" w:rsidRDefault="0008214D">
      <w:pPr>
        <w:pStyle w:val="CoverNormal24a"/>
      </w:pPr>
      <w:r>
        <w:t xml:space="preserve">Rapporteur għal opinjoni: </w:t>
      </w:r>
      <w:r>
        <w:rPr>
          <w:rStyle w:val="HideTWBExt"/>
        </w:rPr>
        <w:t>&lt;Depute&gt;</w:t>
      </w:r>
      <w:r>
        <w:t>Pierre Karleskind</w:t>
      </w:r>
      <w:r>
        <w:rPr>
          <w:rStyle w:val="HideTWBExt"/>
        </w:rPr>
        <w:t>&lt;/Depute&gt;</w:t>
      </w:r>
    </w:p>
    <w:p w:rsidR="00A72C35" w:rsidRPr="00024D87" w:rsidRDefault="00A72C35" w:rsidP="00A72C35">
      <w:pPr>
        <w:pStyle w:val="CoverNormal"/>
      </w:pPr>
    </w:p>
    <w:p w:rsidR="002E2F2E" w:rsidRPr="00024D87" w:rsidRDefault="0008214D" w:rsidP="00E856D2">
      <w:pPr>
        <w:widowControl/>
        <w:tabs>
          <w:tab w:val="center" w:pos="4677"/>
        </w:tabs>
      </w:pPr>
      <w:r>
        <w:br w:type="page"/>
      </w:r>
      <w:r>
        <w:lastRenderedPageBreak/>
        <w:t>PA_NonLeg</w:t>
      </w:r>
    </w:p>
    <w:p w:rsidR="002E2F2E" w:rsidRPr="00024D87" w:rsidRDefault="0008214D">
      <w:pPr>
        <w:pStyle w:val="PageHeadingNotTOC"/>
      </w:pPr>
      <w:r>
        <w:br w:type="page"/>
      </w:r>
      <w:r>
        <w:lastRenderedPageBreak/>
        <w:t>SUĠĠERIMENTI</w:t>
      </w:r>
    </w:p>
    <w:p w:rsidR="00227538" w:rsidRPr="00024D87" w:rsidRDefault="0008214D" w:rsidP="00227538">
      <w:pPr>
        <w:pStyle w:val="Normal12a"/>
      </w:pPr>
      <w:r>
        <w:t>Il-Kumitat għas-Sajd jistieden lill-Kumitat għall-Kontroll tal-Baġit, bħala l-kumitat responsabbli, biex jinkorpora s-suġġerimenti li ġejjin fi</w:t>
      </w:r>
      <w:r>
        <w:t>l-mozzjoni għal riżoluzzjoni tiegħu:</w:t>
      </w:r>
    </w:p>
    <w:p w:rsidR="00227538" w:rsidRPr="00024D87" w:rsidRDefault="0008214D" w:rsidP="00227538">
      <w:pPr>
        <w:pStyle w:val="NormalHanging12a"/>
      </w:pPr>
      <w:r>
        <w:t>1.</w:t>
      </w:r>
      <w:r>
        <w:tab/>
        <w:t>Jieħu nota tar-rapport tal-Qorti tal-Awdituri (“il-Qorti”) dwar il-kontijiet annwali tal-Aġenzija Ewropea għall-Kontroll tas-Sajd (“l-Aġenzija”) għas-sena finanzjarja 2022, ir-rapport annwali tal-attività 2022 tal-Aġ</w:t>
      </w:r>
      <w:r>
        <w:t>enzija kif ukoll l-analiżi u l-valutazzjoni ta’ dak ir-rapport min-naħa tal-Bord Amministrattiv tal-Aġenzija;</w:t>
      </w:r>
    </w:p>
    <w:p w:rsidR="00227538" w:rsidRPr="00024D87" w:rsidRDefault="0008214D" w:rsidP="00227538">
      <w:pPr>
        <w:pStyle w:val="NormalHanging12a"/>
      </w:pPr>
      <w:r>
        <w:t>2.</w:t>
      </w:r>
      <w:r>
        <w:tab/>
        <w:t>Jesprimi s-sodisfazzjon tiegħu għad-dikjarazzjoni tal-Qorti li l-kontijiet tal-Aġenzija għas-sena li ntemmet fil-31 ta’ Diċembru 2021 huma konf</w:t>
      </w:r>
      <w:r>
        <w:t>ormi mar-Regolament Finanzjarju tal-Unjoni u mar-regoli kontabilistiċi adottati mill-uffiċjal tal-kontabbiltà tal-Kummissjoni; jirrikonoxxi l-osservazzjonijiet tal-QEA rigward l-akkwist pubbliku, is-sistemi ta’ ġestjoni u kontroll u l-użu tar-riporti;</w:t>
      </w:r>
    </w:p>
    <w:p w:rsidR="00227538" w:rsidRPr="00024D87" w:rsidRDefault="0008214D" w:rsidP="00227538">
      <w:pPr>
        <w:pStyle w:val="NormalHanging12a"/>
      </w:pPr>
      <w:r>
        <w:t>3.</w:t>
      </w:r>
      <w:r>
        <w:tab/>
        <w:t>J</w:t>
      </w:r>
      <w:r>
        <w:t>innota li s-sena finanzjarja 2022 kienet ikkaratterizzata minn irkupru mill-impatti tal-pandemija tal-COVID-19 fuq is-sentejn finanzjarji preċedenti, filwaqt li fl-istess ħin il-baġit u r-riżorsi tal-EFCA komplew jikbru għall-kompiti u proġetti addizzjonal</w:t>
      </w:r>
      <w:r>
        <w:t>i kif previst fid-Dokument Uniku ta’ Programmazzjoni tagħha għall-2022; jirrimarka li l-gwerra fl-Ukrajna jista’ jkollha impatt fuq ir-rikonoxximent u l-kejl ta’ xi assi u obbligazzjonijiet fuq il-karta bilanċjali kif ukoll fuq xi dħul u spejjeż rikonoxxut</w:t>
      </w:r>
      <w:r>
        <w:t>i fir-rapport tal-prestazzjoni finanzjarja għal perjodi ta’ rapportar sussegwenti;</w:t>
      </w:r>
    </w:p>
    <w:p w:rsidR="00227538" w:rsidRPr="00024D87" w:rsidRDefault="0008214D" w:rsidP="00227538">
      <w:pPr>
        <w:pStyle w:val="NormalHanging12a"/>
      </w:pPr>
      <w:r>
        <w:t>4.</w:t>
      </w:r>
      <w:r>
        <w:tab/>
        <w:t>Jinnota li l-Aġenzija rċeviet EUR 29,34 miljun f’kontribuzzjonijiet mill-baġit ġenerali tal-Unjoni fl-2022, ammont li jirrappreżenta żieda ta’ 40 % meta mqabbel mal-2021;</w:t>
      </w:r>
      <w:r>
        <w:t xml:space="preserve"> jirrimarka li l-Aġenzija għandha wieħed mill-aktar baġits annwali u ammonti totali ta’ persunal baxxi fost l-aġenziji tal-Unjoni, anki bit-tabella tal-persunal ikbar;</w:t>
      </w:r>
    </w:p>
    <w:p w:rsidR="00227538" w:rsidRPr="00024D87" w:rsidRDefault="0008214D" w:rsidP="00227538">
      <w:pPr>
        <w:pStyle w:val="NormalHanging12a"/>
      </w:pPr>
      <w:r>
        <w:t>5.</w:t>
      </w:r>
      <w:r>
        <w:tab/>
        <w:t xml:space="preserve">Jirrikonoxxi li, fis-sena finanzjarja 2022, l-Aġenzija rnexxielha timplimenta 95,4 % </w:t>
      </w:r>
      <w:r>
        <w:t>tal-programm ta’ ħidma annwali tagħha; jinnota li l-Aġenzija rnexxielha twettaq l-operazzjonijiet tagħha u timplimenta l-baġit tagħha kif ippjanat, b’implimentazzjoni baġitarja ġenerali ta’ aktar minn 99,4 % f’termini ta’ impenji u 57,8 % f’termini ta’ pag</w:t>
      </w:r>
      <w:r>
        <w:t>amenti, ċifra li hija konsiderevolment iżgħar minn dik tas-sena ta’ qabel; jieħu nota tal-ispjega tal-Aġenzija li dan it-tnaqqis jirriżulta prinċipalment mid-distakk ta’ żmien biex ikollha tliet bastimenti tal-għassa tas-sajd offshore operattivi;</w:t>
      </w:r>
    </w:p>
    <w:p w:rsidR="00227538" w:rsidRPr="00024D87" w:rsidRDefault="0008214D" w:rsidP="00227538">
      <w:pPr>
        <w:pStyle w:val="NormalHanging12a"/>
      </w:pPr>
      <w:r>
        <w:t>6.</w:t>
      </w:r>
      <w:r>
        <w:tab/>
      </w:r>
      <w:r>
        <w:t xml:space="preserve">Ifakkar fil-kontribut vitali tal-Aġenzija għall-implimentazzjoni tal-politika komuni tas-sajd (PKS), b’mod partikolari l-kontroll tas-sajd u l-ġlieda kontra s-sajd illegali, mhux irrappurtat u mhux irregolat (IUU); jilqa’ t-tisħiħ tal-bastiment tal-għassa </w:t>
      </w:r>
      <w:r>
        <w:t>offshore (OPV) mikri mill-Aġenzija biex iwettaq kontrolli u spezzjonijiet tas-sajd fl-ilmijiet tal-Unjoni u internazzjonali u biex jappoġġja lill-awtoritajiet nazzjonali; jissottolinja l-parteċipazzjoni tal-Aġenzija f’koalizzjonijiet internazzjonali ewleni</w:t>
      </w:r>
      <w:r>
        <w:t>n kontra s-sajd illegali, bħall-operazzjoni PESCAO;</w:t>
      </w:r>
    </w:p>
    <w:p w:rsidR="00227538" w:rsidRPr="00024D87" w:rsidRDefault="0008214D" w:rsidP="00227538">
      <w:pPr>
        <w:pStyle w:val="NormalHanging12a"/>
      </w:pPr>
      <w:r>
        <w:t>7.</w:t>
      </w:r>
      <w:r>
        <w:tab/>
        <w:t>Jisħaq li l-kontroll tal-attivitajiet tas-sajd huwa primarjament responsabbiltà tal-Istati Membri, filwaqt li n-natura tal-kompiti tal-Aġenzija hija waħda ta’ appoġġ; jisħaq li r-reviżjoni tar-Regolame</w:t>
      </w:r>
      <w:r>
        <w:t>nti dwar il-Kontroll tas-Sajd se żżid l-ammont ta’ xogħol tal-</w:t>
      </w:r>
      <w:r>
        <w:lastRenderedPageBreak/>
        <w:t>Aġenzija f’termini ta’ appoġġ; jenfasizza l-importanza tal-fatt li ma jkunx koerenti li l-obbligi jikbru mingħajr biżżejjed riżorsi biex dawn jiġu ssodisfati; jisħaq, għalhekk, li l-Aġenzija jeħ</w:t>
      </w:r>
      <w:r>
        <w:t>tieġ ikollha biżżejjed riżorsi finanzjarji u umani għad-dispożizzjoni tagħha fis-snin li ġejjin;</w:t>
      </w:r>
    </w:p>
    <w:p w:rsidR="00227538" w:rsidRPr="00024D87" w:rsidRDefault="0008214D" w:rsidP="00227538">
      <w:pPr>
        <w:ind w:left="567" w:hanging="567"/>
        <w:jc w:val="both"/>
      </w:pPr>
      <w:r>
        <w:t>8.</w:t>
      </w:r>
      <w:r>
        <w:tab/>
        <w:t>Jinnota li, fl-2022, l-Aġenzija rrapportat 47 592 spezzjoni (fuq il-baħar u fuq l-art), li wasslu għall-identifikazzjoni ta’ 5167 każ ta’ ksur suspettat, li</w:t>
      </w:r>
      <w:r>
        <w:t xml:space="preserve"> jirrappreżentaw tnaqqis fl-ispezzjonijiet ta’ 11 % u żieda ta’ 28 % fil-ksur suspettat fuq iċ-ċifri tal-2021, rispettivament; jirrimarka li t-tnaqqis osservat mhuwiex neċessarjament marbut ma’ tnaqqis fl-isforzi ta’ kontroll min-naħa tal-Istati Membri; ji</w:t>
      </w:r>
      <w:r>
        <w:t>stieden lill-Aġenzija tipprovdi informazzjoni aktar dettaljata dwar ir-raġunijiet għal dawn il-bidliet; jirrimarka li l-ispezzjonijiet u attivitajiet oħra ta’ segwitu għandhom rwol kruċjali mhux biss fil-ġestjoni tajba tal-istokkijiet tal-ħut iżda anke fl-</w:t>
      </w:r>
      <w:r>
        <w:t>iżgurar ta’ kundizzjonijiet ekwi għas-sajjieda tal-Unjoni;</w:t>
      </w:r>
    </w:p>
    <w:p w:rsidR="00227538" w:rsidRPr="00024D87" w:rsidRDefault="00227538" w:rsidP="00227538">
      <w:pPr>
        <w:ind w:left="567" w:hanging="567"/>
        <w:jc w:val="both"/>
      </w:pPr>
    </w:p>
    <w:p w:rsidR="00227538" w:rsidRPr="00024D87" w:rsidRDefault="0008214D" w:rsidP="00227538">
      <w:pPr>
        <w:pStyle w:val="NormalHanging12a"/>
      </w:pPr>
      <w:r>
        <w:t>9.</w:t>
      </w:r>
      <w:r>
        <w:tab/>
        <w:t>Jenfasizza, fir-rigward tal-ġlieda kontra s-sajd IUU, li l-Aġenzija għandha rwol importanti biex tinkoraġġixxi applikazzjoni akbar u armonizzata tas-sistemi ta’ kontroll tal-UE fis-seħħ biex ji</w:t>
      </w:r>
      <w:r>
        <w:t>ġġieldu s-sajd illegali;</w:t>
      </w:r>
    </w:p>
    <w:p w:rsidR="00227538" w:rsidRPr="00024D87" w:rsidRDefault="0008214D" w:rsidP="00227538">
      <w:pPr>
        <w:pStyle w:val="NormalHanging12a"/>
      </w:pPr>
      <w:r>
        <w:t>10.</w:t>
      </w:r>
      <w:r>
        <w:tab/>
        <w:t>Jieħu nota tal-fatt li l-Aġenzija kompliet il-kooperazzjoni tagħha mal-Aġenzija Ewropea għall-Gwardja tal-Fruntiera u tal-Kosta (FRONTEX) u mal-Aġenzija Ewropea għas-Sigurtà Marittima (EMSA) biex tagħti appoġġ lill-awtoritajiet</w:t>
      </w:r>
      <w:r>
        <w:t xml:space="preserve"> nazzjonali li jwettqu funzjonijiet ta’ gwardja tal-kosta f’konformità mal-Artikolu 8 tar-Regolament (UE) 2019/473; iqis tali kooperazzjoni bħala eżempju ta’ sinerġija bejn l-aġenziji tal-Unjoni li għandha sservi bħala sors ta’ ispirazzjoni għal aġenziji f</w:t>
      </w:r>
      <w:r>
        <w:t>’oqsma oħra; jistieden lill-Aġenzija tkompli bl-isforzi tagħha f’dan ir-rigward u jqis li jkun xieraq ukoll li tiżdied il-kooperazzjoni bejn l-Aġenzija u l-Aġenzija Ewropea għall-Ambjent;</w:t>
      </w:r>
    </w:p>
    <w:p w:rsidR="00227538" w:rsidRPr="00024D87" w:rsidRDefault="0008214D" w:rsidP="00227538">
      <w:pPr>
        <w:pStyle w:val="NormalHanging12a"/>
      </w:pPr>
      <w:r>
        <w:t>11.</w:t>
      </w:r>
      <w:r>
        <w:tab/>
        <w:t>Jenfasizza r-rwol tal-Aġenzija biex toffri tisħiħ tal-kapaċitaji</w:t>
      </w:r>
      <w:r>
        <w:t>et u taħriġ lill-pajjiżi terzi u r-rwol kruċjali tal-Aġenzija biex tiżgura kundizzjonijiet ekwi mal-Istati kostali kollha;</w:t>
      </w:r>
    </w:p>
    <w:p w:rsidR="00227538" w:rsidRPr="00024D87" w:rsidRDefault="0008214D" w:rsidP="00227538">
      <w:pPr>
        <w:pStyle w:val="NormalHanging12a"/>
      </w:pPr>
      <w:r>
        <w:t>12.</w:t>
      </w:r>
      <w:r>
        <w:tab/>
        <w:t>Jinnota li, fil-31 ta’ Diċembru 2021, it-tabella tal-persunal kienet kompletament mimlija, b’74 aġent temporanju maħtur mis-77 aġ</w:t>
      </w:r>
      <w:r>
        <w:t>ent temporanju awtorizzat skont il-baġit tal-Unjoni; jieħu nota taż-żieda fl-ispejjeż tal-persunal b’EUR 2,1 miljun meta mqabbla mal-2021;</w:t>
      </w:r>
    </w:p>
    <w:p w:rsidR="00227538" w:rsidRPr="00024D87" w:rsidRDefault="0008214D" w:rsidP="00227538">
      <w:pPr>
        <w:pStyle w:val="NormalHanging12a"/>
      </w:pPr>
      <w:r>
        <w:t>13.</w:t>
      </w:r>
      <w:r>
        <w:tab/>
        <w:t>Jieħu nota tal-politika tal-Aġenzija li tippromwovi t-trattament indaqs tal-persunal u l-objettiv tagħha li tintl</w:t>
      </w:r>
      <w:r>
        <w:t>aħaq ugwaljanza bejn il-ġeneri, kemm f’termini ta’ numri kif ukoll f’termini ta’ gradi u livelli ta’ responsabbiltà; jiddeplora l-fatt li n-nisa jirrappreżentaw biss 38 % tal-persunal impjegat fil-grad AD 8 jew fi grad ogħla, u li ma kien hemm l-ebda tibdi</w:t>
      </w:r>
      <w:r>
        <w:t>l meta mqabbel mal-2021; jinnota li jrid isir aktar sabiex tinkiseb parità fil-livell maniġerjali; itenni l-istedina tiegħu lill-Aġenzija biex tintensifika l-isforzi tagħha fir-rigward tal-politika tagħha ta’ parità bejn il-ġeneri ħalli tagħmel progress le</w:t>
      </w:r>
      <w:r>
        <w:t>jn il-parità fil-livell maniġerjali wkoll;</w:t>
      </w:r>
    </w:p>
    <w:p w:rsidR="00227538" w:rsidRPr="00024D87" w:rsidRDefault="0008214D" w:rsidP="00227538">
      <w:pPr>
        <w:pStyle w:val="NormalHanging12a"/>
      </w:pPr>
      <w:r>
        <w:t>14.</w:t>
      </w:r>
      <w:r>
        <w:tab/>
        <w:t>Jenfasizza wkoll l-importanza ta’ rappreżentanza ġeografika bbilanċjata fost il-persunal sabiex jintlaħaq wieħed mill-għanijiet fundamentali tal-Kummissjoni, jiġifieri li tkun qrib iċ-ċittadini u tirrifletti d</w:t>
      </w:r>
      <w:r>
        <w:t>-diversità tal-Istati Membri;</w:t>
      </w:r>
    </w:p>
    <w:p w:rsidR="00227538" w:rsidRPr="00024D87" w:rsidRDefault="0008214D" w:rsidP="00227538">
      <w:pPr>
        <w:pStyle w:val="NormalHanging12a"/>
      </w:pPr>
      <w:r>
        <w:lastRenderedPageBreak/>
        <w:t>15.</w:t>
      </w:r>
      <w:r>
        <w:tab/>
        <w:t>Jistieden lill-Aġenzija biex b’mod regolari tkompli taġġorna u tagħmel disponibbli għall-pubbliku l-informazzjoni dwar il-laqgħat rilevanti tad-direttur eżekuttiv u tal-persunal ma’ organizzazzjonijiet jew individwi li jaħ</w:t>
      </w:r>
      <w:r>
        <w:t>dmu għal rashom li jkunu involuti fit-tfassil u l-implimentazzjoni tal-politika tal-Unjoni bil-għan li jiġu żgurati trasparenza u fiduċja sħaħ fl-attività tal-Aġenzija;</w:t>
      </w:r>
    </w:p>
    <w:p w:rsidR="00B10994" w:rsidRPr="00024D87" w:rsidRDefault="0008214D" w:rsidP="00227538">
      <w:pPr>
        <w:pStyle w:val="NormalHanging12a"/>
      </w:pPr>
      <w:r>
        <w:t>16.</w:t>
      </w:r>
      <w:r>
        <w:tab/>
        <w:t xml:space="preserve">Jipproponi li tingħata l-kwittanza lid-Direttur Eżekuttiv tal-Aġenzija </w:t>
      </w:r>
      <w:r>
        <w:t>għall-implimentazzjoni tal-baġit tal-Aġenzija għas-sena finanzjarja 2022.</w:t>
      </w:r>
    </w:p>
    <w:p w:rsidR="006E4B7B" w:rsidRPr="00024D87" w:rsidRDefault="006E4B7B" w:rsidP="006E4B7B">
      <w:pPr>
        <w:sectPr w:rsidR="006E4B7B" w:rsidRPr="00024D87" w:rsidSect="002275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6E4B7B" w:rsidRPr="00024D87" w:rsidRDefault="0008214D" w:rsidP="006E4B7B">
      <w:pPr>
        <w:pStyle w:val="PageHeadingNotTOC"/>
        <w:rPr>
          <w:noProof/>
        </w:rPr>
      </w:pPr>
      <w:bookmarkStart w:id="1" w:name="FootprintPageAD"/>
      <w:r>
        <w:lastRenderedPageBreak/>
        <w:t>ANNESS: ENTITAJIET JEW PERSUNI</w:t>
      </w:r>
      <w:r>
        <w:br/>
        <w:t>LI R-RAPPORTEUR GĦAL OPINJONI RĊIEVA KONTRIBUT MINGĦANDHOM</w:t>
      </w:r>
    </w:p>
    <w:p w:rsidR="006E4B7B" w:rsidRPr="00024D87" w:rsidRDefault="0008214D" w:rsidP="006E4B7B">
      <w:pPr>
        <w:pStyle w:val="Normal24a"/>
      </w:pPr>
      <w:r>
        <w:rPr>
          <w:rStyle w:val="HideTWBExt"/>
        </w:rPr>
        <w:t>&lt;FootprintIntro&gt;</w:t>
      </w:r>
      <w:r>
        <w:t xml:space="preserve">Ir-rapporteur għal opinjoni jiddikjara, taħt ir-responsabbiltà esklużiva </w:t>
      </w:r>
      <w:r>
        <w:t>tiegħu, li ma rċieva l-ebda kontribut minn entità jew persuna li jrid jissemma f’dan l-Anness f’konformità mal-Artikolu 8 tal-Anness I tar-Regoli ta’ Proċedura.</w:t>
      </w:r>
      <w:r>
        <w:rPr>
          <w:rStyle w:val="HideTWBExt"/>
        </w:rPr>
        <w:t>&lt;/FootprintIntro&gt;</w:t>
      </w:r>
    </w:p>
    <w:p w:rsidR="006E4B7B" w:rsidRPr="00024D87" w:rsidRDefault="006E4B7B" w:rsidP="006E4B7B"/>
    <w:p w:rsidR="006E4B7B" w:rsidRPr="00024D87" w:rsidRDefault="006E4B7B" w:rsidP="006E4B7B"/>
    <w:bookmarkEnd w:id="1"/>
    <w:p w:rsidR="006E4B7B" w:rsidRPr="00024D87" w:rsidRDefault="006E4B7B" w:rsidP="006E4B7B">
      <w:pPr>
        <w:pStyle w:val="NormalHanging12a"/>
      </w:pPr>
    </w:p>
    <w:p w:rsidR="00787013" w:rsidRPr="00024D87" w:rsidRDefault="0008214D" w:rsidP="00787013">
      <w:r>
        <w:br w:type="page"/>
      </w:r>
    </w:p>
    <w:p w:rsidR="00787013" w:rsidRPr="00024D87" w:rsidRDefault="0008214D" w:rsidP="00787013">
      <w:pPr>
        <w:pStyle w:val="PageHeadingNotTOC"/>
      </w:pPr>
      <w:bookmarkStart w:id="2" w:name="ProcPageAD"/>
      <w:r>
        <w:lastRenderedPageBreak/>
        <w:t>INFORMAZZJONI DWAR L-ADOZZJONI</w:t>
      </w:r>
      <w:r>
        <w:br/>
        <w:t>FIL-KUMITAT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91589C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08214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08214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787013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787013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787013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91589C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08214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08214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787013" w:rsidRPr="00024D87" w:rsidRDefault="0008214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787013" w:rsidRPr="00024D87" w:rsidRDefault="0008214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08214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</w:t>
            </w:r>
          </w:p>
          <w:p w:rsidR="00787013" w:rsidRPr="00024D87" w:rsidRDefault="0008214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  <w:p w:rsidR="00787013" w:rsidRPr="00024D87" w:rsidRDefault="0008214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 w:rsidR="0091589C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08214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Membri preżenti għall-votazzjoni finali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08214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Clara Aguilera, João Albuquerque, Pietro Bartolo, Izaskun Bilbao Barandica, Isabel Carvalhais, Maria da Graça Carvalho, Asger </w:t>
            </w:r>
            <w:r>
              <w:rPr>
                <w:color w:val="000000"/>
                <w:sz w:val="20"/>
              </w:rPr>
              <w:t>Christensen, Rosanna Conte, Rosa D’Amato, Francisco Guerreiro, Anja Haga, Anja Hazekamp, Jan Huitema, Ladislav Ilčić, Pierre Karleskind, Predrag Fred Matić, Francisco José Millán Mon, João Pimenta Lopes, Caroline Roose, Bert-Jan Ruissen, Theodoros Zagoraki</w:t>
            </w:r>
            <w:r>
              <w:rPr>
                <w:color w:val="000000"/>
                <w:sz w:val="20"/>
              </w:rPr>
              <w:t>s</w:t>
            </w:r>
          </w:p>
        </w:tc>
      </w:tr>
      <w:tr w:rsidR="0091589C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08214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Sostituti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08214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Gabriel Mato, Cláudia Monteiro de Aguiar, Grace O’Sullivan, Marc Tarabella</w:t>
            </w:r>
          </w:p>
        </w:tc>
      </w:tr>
      <w:tr w:rsidR="0091589C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08214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Sostituti (skont l-Artikolu 209(7))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787013" w:rsidRPr="00024D87" w:rsidRDefault="0008214D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Christian Doleschal</w:t>
            </w:r>
          </w:p>
        </w:tc>
      </w:tr>
      <w:bookmarkEnd w:id="2"/>
    </w:tbl>
    <w:p w:rsidR="006E4B7B" w:rsidRPr="00024D87" w:rsidRDefault="006E4B7B" w:rsidP="006E4B7B">
      <w:pPr>
        <w:sectPr w:rsidR="006E4B7B" w:rsidRPr="00024D87" w:rsidSect="006E4B7B">
          <w:headerReference w:type="even" r:id="rId14"/>
          <w:head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E4B7B" w:rsidRPr="00024D87" w:rsidRDefault="0008214D" w:rsidP="00C36610">
      <w:pPr>
        <w:pStyle w:val="PageHeadingNotTOC"/>
      </w:pPr>
      <w:bookmarkStart w:id="3" w:name="RollCallPageAD"/>
      <w:r>
        <w:lastRenderedPageBreak/>
        <w:t>VOTAZZJONI FINALI B’SEJĦA TAL-ISMIJIET</w:t>
      </w:r>
      <w:r>
        <w:br/>
        <w:t>FIL-KUMITAT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91589C" w:rsidTr="00655ECF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E4B7B" w:rsidRPr="00024D87" w:rsidRDefault="0008214D" w:rsidP="00655ECF">
            <w:pPr>
              <w:pStyle w:val="RollCallVotes"/>
            </w:pPr>
            <w:r>
              <w:t>24</w:t>
            </w:r>
          </w:p>
        </w:tc>
        <w:tc>
          <w:tcPr>
            <w:tcW w:w="7371" w:type="dxa"/>
            <w:shd w:val="pct10" w:color="000000" w:fill="FFFFFF"/>
          </w:tcPr>
          <w:p w:rsidR="006E4B7B" w:rsidRPr="00024D87" w:rsidRDefault="0008214D" w:rsidP="00655ECF">
            <w:pPr>
              <w:pStyle w:val="RollCallSymbols14pt"/>
            </w:pPr>
            <w:r>
              <w:t>+</w:t>
            </w:r>
          </w:p>
        </w:tc>
      </w:tr>
      <w:tr w:rsidR="0091589C" w:rsidTr="00655ECF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E4B7B" w:rsidRPr="00024D87" w:rsidRDefault="006E4B7B" w:rsidP="00655ECF">
            <w:pPr>
              <w:pStyle w:val="RollCallVotes"/>
            </w:pPr>
          </w:p>
        </w:tc>
        <w:tc>
          <w:tcPr>
            <w:tcW w:w="7371" w:type="dxa"/>
            <w:shd w:val="pct10" w:color="000000" w:fill="FFFFFF"/>
          </w:tcPr>
          <w:p w:rsidR="006E4B7B" w:rsidRPr="00024D87" w:rsidRDefault="006E4B7B" w:rsidP="00655ECF">
            <w:pPr>
              <w:pStyle w:val="RollCallSymbols14pt"/>
            </w:pPr>
          </w:p>
        </w:tc>
      </w:tr>
      <w:tr w:rsidR="0091589C" w:rsidTr="00655ECF">
        <w:trPr>
          <w:cantSplit/>
        </w:trPr>
        <w:tc>
          <w:tcPr>
            <w:tcW w:w="170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Ladislav Ilčić, Bert-Jan Ruissen</w:t>
            </w:r>
          </w:p>
        </w:tc>
      </w:tr>
      <w:tr w:rsidR="0091589C" w:rsidTr="00655ECF">
        <w:trPr>
          <w:cantSplit/>
        </w:trPr>
        <w:tc>
          <w:tcPr>
            <w:tcW w:w="170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Marc Tarabella</w:t>
            </w:r>
          </w:p>
        </w:tc>
      </w:tr>
      <w:tr w:rsidR="0091589C" w:rsidTr="00655ECF">
        <w:trPr>
          <w:cantSplit/>
        </w:trPr>
        <w:tc>
          <w:tcPr>
            <w:tcW w:w="170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Maria da Graça Carvalho, Christian Doleschal, Anja Haga, Gabriel Mato, Francisco José Millán Mon, Cláudia Monteiro de Aguiar, Theodoros Zagorakis</w:t>
            </w:r>
          </w:p>
        </w:tc>
      </w:tr>
      <w:tr w:rsidR="0091589C" w:rsidTr="00655ECF">
        <w:trPr>
          <w:cantSplit/>
        </w:trPr>
        <w:tc>
          <w:tcPr>
            <w:tcW w:w="170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Izaskun Bilbao Barandica, Asger Christensen, Jan Huitema, Pierre Karleskind</w:t>
            </w:r>
          </w:p>
        </w:tc>
      </w:tr>
      <w:tr w:rsidR="0091589C" w:rsidTr="00655ECF">
        <w:trPr>
          <w:cantSplit/>
        </w:trPr>
        <w:tc>
          <w:tcPr>
            <w:tcW w:w="170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Clara Aguilera, João A</w:t>
            </w:r>
            <w:r>
              <w:t>lbuquerque, Pietro Bartolo, Isabel Carvalhais, Predrag Fred Matić</w:t>
            </w:r>
          </w:p>
        </w:tc>
      </w:tr>
      <w:tr w:rsidR="0091589C" w:rsidTr="00655ECF">
        <w:trPr>
          <w:cantSplit/>
        </w:trPr>
        <w:tc>
          <w:tcPr>
            <w:tcW w:w="170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Anja Hazekamp</w:t>
            </w:r>
          </w:p>
        </w:tc>
      </w:tr>
      <w:tr w:rsidR="0091589C" w:rsidTr="00655ECF">
        <w:trPr>
          <w:cantSplit/>
        </w:trPr>
        <w:tc>
          <w:tcPr>
            <w:tcW w:w="170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Rosa D'Amato, Francisco Guerreiro, Grace O'Sullivan, Caroline Roose</w:t>
            </w:r>
          </w:p>
        </w:tc>
      </w:tr>
    </w:tbl>
    <w:p w:rsidR="006E4B7B" w:rsidRPr="00024D87" w:rsidRDefault="006E4B7B" w:rsidP="006E4B7B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91589C" w:rsidTr="00655ECF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E4B7B" w:rsidRPr="00024D87" w:rsidRDefault="0008214D" w:rsidP="00655ECF">
            <w:pPr>
              <w:pStyle w:val="RollCallVotes"/>
            </w:pPr>
            <w:r>
              <w:t>1</w:t>
            </w:r>
          </w:p>
        </w:tc>
        <w:tc>
          <w:tcPr>
            <w:tcW w:w="7371" w:type="dxa"/>
            <w:shd w:val="pct10" w:color="000000" w:fill="FFFFFF"/>
          </w:tcPr>
          <w:p w:rsidR="006E4B7B" w:rsidRPr="00024D87" w:rsidRDefault="0008214D" w:rsidP="00655ECF">
            <w:pPr>
              <w:pStyle w:val="RollCallSymbols14pt"/>
            </w:pPr>
            <w:r>
              <w:t>-</w:t>
            </w:r>
          </w:p>
        </w:tc>
      </w:tr>
      <w:tr w:rsidR="0091589C" w:rsidTr="00655ECF">
        <w:trPr>
          <w:cantSplit/>
        </w:trPr>
        <w:tc>
          <w:tcPr>
            <w:tcW w:w="170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João Pimenta Lopes</w:t>
            </w:r>
          </w:p>
        </w:tc>
      </w:tr>
    </w:tbl>
    <w:p w:rsidR="006E4B7B" w:rsidRPr="00024D87" w:rsidRDefault="006E4B7B" w:rsidP="006E4B7B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91589C" w:rsidTr="00655ECF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E4B7B" w:rsidRPr="00024D87" w:rsidRDefault="0008214D" w:rsidP="00655ECF">
            <w:pPr>
              <w:pStyle w:val="RollCallVotes"/>
            </w:pPr>
            <w:r>
              <w:t>1</w:t>
            </w:r>
          </w:p>
        </w:tc>
        <w:tc>
          <w:tcPr>
            <w:tcW w:w="7371" w:type="dxa"/>
            <w:shd w:val="pct10" w:color="000000" w:fill="FFFFFF"/>
          </w:tcPr>
          <w:p w:rsidR="006E4B7B" w:rsidRPr="00024D87" w:rsidRDefault="0008214D" w:rsidP="00655ECF">
            <w:pPr>
              <w:pStyle w:val="RollCallSymbols14pt"/>
            </w:pPr>
            <w:r>
              <w:t>0</w:t>
            </w:r>
          </w:p>
        </w:tc>
      </w:tr>
      <w:tr w:rsidR="0091589C" w:rsidTr="00655ECF">
        <w:trPr>
          <w:cantSplit/>
        </w:trPr>
        <w:tc>
          <w:tcPr>
            <w:tcW w:w="170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ID</w:t>
            </w:r>
          </w:p>
        </w:tc>
        <w:tc>
          <w:tcPr>
            <w:tcW w:w="7371" w:type="dxa"/>
            <w:shd w:val="clear" w:color="auto" w:fill="FFFFFF"/>
          </w:tcPr>
          <w:p w:rsidR="006E4B7B" w:rsidRPr="00024D87" w:rsidRDefault="0008214D" w:rsidP="00655ECF">
            <w:pPr>
              <w:pStyle w:val="RollCallTable"/>
            </w:pPr>
            <w:r>
              <w:t>Rosanna Conte</w:t>
            </w:r>
          </w:p>
        </w:tc>
      </w:tr>
    </w:tbl>
    <w:p w:rsidR="006E4B7B" w:rsidRPr="00024D87" w:rsidRDefault="006E4B7B" w:rsidP="00147FBF">
      <w:pPr>
        <w:pStyle w:val="Normal12a"/>
      </w:pPr>
    </w:p>
    <w:p w:rsidR="006E4B7B" w:rsidRPr="00024D87" w:rsidRDefault="0008214D" w:rsidP="00B735E3">
      <w:r>
        <w:t>Tifsira tas-simboli użati:</w:t>
      </w:r>
    </w:p>
    <w:p w:rsidR="006E4B7B" w:rsidRPr="00024D87" w:rsidRDefault="0008214D" w:rsidP="003858C5">
      <w:pPr>
        <w:pStyle w:val="RollCallTabs"/>
      </w:pPr>
      <w:r>
        <w:t>+</w:t>
      </w:r>
      <w:r>
        <w:tab/>
        <w:t>:</w:t>
      </w:r>
      <w:r>
        <w:tab/>
        <w:t>favur</w:t>
      </w:r>
    </w:p>
    <w:p w:rsidR="006E4B7B" w:rsidRPr="00024D87" w:rsidRDefault="0008214D" w:rsidP="003858C5">
      <w:pPr>
        <w:pStyle w:val="RollCallTabs"/>
      </w:pPr>
      <w:r>
        <w:t>-</w:t>
      </w:r>
      <w:r>
        <w:tab/>
        <w:t>:</w:t>
      </w:r>
      <w:r>
        <w:tab/>
        <w:t>kontra</w:t>
      </w:r>
    </w:p>
    <w:p w:rsidR="006E4B7B" w:rsidRPr="00024D87" w:rsidRDefault="0008214D" w:rsidP="003858C5">
      <w:pPr>
        <w:pStyle w:val="RollCallTabs"/>
      </w:pPr>
      <w:r>
        <w:t>0</w:t>
      </w:r>
      <w:r>
        <w:tab/>
        <w:t>:</w:t>
      </w:r>
      <w:r>
        <w:tab/>
        <w:t>astensjoni</w:t>
      </w:r>
    </w:p>
    <w:p w:rsidR="006E4B7B" w:rsidRPr="00024D87" w:rsidRDefault="006E4B7B" w:rsidP="00207509"/>
    <w:bookmarkEnd w:id="3"/>
    <w:p w:rsidR="002E6F98" w:rsidRPr="00024D87" w:rsidRDefault="002E6F98" w:rsidP="006E4B7B"/>
    <w:sectPr w:rsidR="002E6F98" w:rsidRPr="00024D87" w:rsidSect="006E4B7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8214D">
      <w:r>
        <w:separator/>
      </w:r>
    </w:p>
  </w:endnote>
  <w:endnote w:type="continuationSeparator" w:id="0">
    <w:p w:rsidR="00000000" w:rsidRDefault="00082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538" w:rsidRPr="00024D87" w:rsidRDefault="0008214D" w:rsidP="00227538">
    <w:pPr>
      <w:pStyle w:val="EPFooter"/>
    </w:pPr>
    <w:r w:rsidRPr="00024D87">
      <w:t>PE</w:t>
    </w:r>
    <w:r w:rsidRPr="00024D87">
      <w:rPr>
        <w:rStyle w:val="HideTWBExt"/>
      </w:rPr>
      <w:t>&lt;NoPE&gt;</w:t>
    </w:r>
    <w:r w:rsidRPr="00024D87">
      <w:t>756.035</w:t>
    </w:r>
    <w:r w:rsidRPr="00024D87">
      <w:rPr>
        <w:rStyle w:val="HideTWBExt"/>
      </w:rPr>
      <w:t>&lt;/NoPE&gt;&lt;Version&gt;</w:t>
    </w:r>
    <w:r w:rsidRPr="00024D87">
      <w:t>v05-00</w:t>
    </w:r>
    <w:r w:rsidRPr="00024D87">
      <w:rPr>
        <w:rStyle w:val="HideTWBExt"/>
      </w:rPr>
      <w:t>&lt;/Version&gt;</w:t>
    </w:r>
    <w:r w:rsidRPr="00024D87">
      <w:tab/>
    </w:r>
    <w:r w:rsidRPr="00024D87">
      <w:fldChar w:fldCharType="begin"/>
    </w:r>
    <w:r w:rsidRPr="00024D87">
      <w:instrText xml:space="preserve"> PAGE  \* MERGEFORMAT </w:instrText>
    </w:r>
    <w:r w:rsidRPr="00024D87">
      <w:fldChar w:fldCharType="separate"/>
    </w:r>
    <w:r>
      <w:rPr>
        <w:noProof/>
      </w:rPr>
      <w:t>8</w:t>
    </w:r>
    <w:r w:rsidRPr="00024D87">
      <w:fldChar w:fldCharType="end"/>
    </w:r>
    <w:r w:rsidRPr="00024D87">
      <w:t>/</w:t>
    </w:r>
    <w:r w:rsidR="00BB3BC0">
      <w:fldChar w:fldCharType="begin"/>
    </w:r>
    <w:r>
      <w:instrText xml:space="preserve"> NUMPAGES  \* MERGEFORMAT </w:instrText>
    </w:r>
    <w:r w:rsidR="00BB3BC0">
      <w:fldChar w:fldCharType="separate"/>
    </w:r>
    <w:r>
      <w:rPr>
        <w:noProof/>
      </w:rPr>
      <w:t>8</w:t>
    </w:r>
    <w:r w:rsidR="00BB3BC0">
      <w:rPr>
        <w:noProof/>
      </w:rPr>
      <w:fldChar w:fldCharType="end"/>
    </w:r>
    <w:r w:rsidRPr="00024D87">
      <w:tab/>
    </w:r>
    <w:r w:rsidRPr="00024D87">
      <w:rPr>
        <w:rStyle w:val="HideTWBExt"/>
      </w:rPr>
      <w:t>&lt;Pat</w:t>
    </w:r>
    <w:r w:rsidRPr="00024D87">
      <w:rPr>
        <w:rStyle w:val="HideTWBExt"/>
      </w:rPr>
      <w:t>hFdR&gt;</w:t>
    </w:r>
    <w:r w:rsidRPr="00024D87">
      <w:t>AD\1295229MT.docx</w:t>
    </w:r>
    <w:r w:rsidRPr="00024D87">
      <w:rPr>
        <w:rStyle w:val="HideTWBExt"/>
      </w:rPr>
      <w:t>&lt;/PathFdR&gt;</w:t>
    </w:r>
  </w:p>
  <w:p w:rsidR="006E4B7B" w:rsidRPr="00024D87" w:rsidRDefault="0008214D" w:rsidP="00227538">
    <w:pPr>
      <w:pStyle w:val="EPFooter2"/>
    </w:pPr>
    <w:r w:rsidRPr="00024D87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538" w:rsidRPr="00024D87" w:rsidRDefault="0008214D" w:rsidP="00227538">
    <w:pPr>
      <w:pStyle w:val="EPFooter"/>
    </w:pPr>
    <w:r w:rsidRPr="00024D87">
      <w:rPr>
        <w:rStyle w:val="HideTWBExt"/>
      </w:rPr>
      <w:t>&lt;PathFdR&gt;</w:t>
    </w:r>
    <w:r w:rsidRPr="00024D87">
      <w:t>AD\1295229MT.docx</w:t>
    </w:r>
    <w:r w:rsidRPr="00024D87">
      <w:rPr>
        <w:rStyle w:val="HideTWBExt"/>
      </w:rPr>
      <w:t>&lt;/PathFdR&gt;</w:t>
    </w:r>
    <w:r w:rsidRPr="00024D87">
      <w:tab/>
    </w:r>
    <w:r w:rsidRPr="00024D87">
      <w:fldChar w:fldCharType="begin"/>
    </w:r>
    <w:r w:rsidRPr="00024D87">
      <w:instrText xml:space="preserve"> PAGE  \* MERGEFORMAT </w:instrText>
    </w:r>
    <w:r w:rsidRPr="00024D87">
      <w:fldChar w:fldCharType="separate"/>
    </w:r>
    <w:r>
      <w:rPr>
        <w:noProof/>
      </w:rPr>
      <w:t>7</w:t>
    </w:r>
    <w:r w:rsidRPr="00024D87">
      <w:fldChar w:fldCharType="end"/>
    </w:r>
    <w:r w:rsidRPr="00024D87">
      <w:t>/</w:t>
    </w:r>
    <w:r w:rsidR="00BB3BC0">
      <w:fldChar w:fldCharType="begin"/>
    </w:r>
    <w:r>
      <w:instrText xml:space="preserve"> NUMPAGES  \* MERGEFORMAT </w:instrText>
    </w:r>
    <w:r w:rsidR="00BB3BC0">
      <w:fldChar w:fldCharType="separate"/>
    </w:r>
    <w:r>
      <w:rPr>
        <w:noProof/>
      </w:rPr>
      <w:t>7</w:t>
    </w:r>
    <w:r w:rsidR="00BB3BC0">
      <w:rPr>
        <w:noProof/>
      </w:rPr>
      <w:fldChar w:fldCharType="end"/>
    </w:r>
    <w:r w:rsidRPr="00024D87">
      <w:tab/>
      <w:t>PE</w:t>
    </w:r>
    <w:r w:rsidRPr="00024D87">
      <w:rPr>
        <w:rStyle w:val="HideTWBExt"/>
      </w:rPr>
      <w:t>&lt;NoPE&gt;</w:t>
    </w:r>
    <w:r w:rsidRPr="00024D87">
      <w:t>756.035</w:t>
    </w:r>
    <w:r w:rsidRPr="00024D87">
      <w:rPr>
        <w:rStyle w:val="HideTWBExt"/>
      </w:rPr>
      <w:t>&lt;/NoPE&gt;&lt;Version&gt;</w:t>
    </w:r>
    <w:r w:rsidRPr="00024D87">
      <w:t>v05-00</w:t>
    </w:r>
    <w:r w:rsidRPr="00024D87">
      <w:rPr>
        <w:rStyle w:val="HideTWBExt"/>
      </w:rPr>
      <w:t>&lt;/Version&gt;</w:t>
    </w:r>
  </w:p>
  <w:p w:rsidR="006E4B7B" w:rsidRPr="00024D87" w:rsidRDefault="0008214D" w:rsidP="00227538">
    <w:pPr>
      <w:pStyle w:val="EPFooter2"/>
    </w:pPr>
    <w:r w:rsidRPr="00024D87">
      <w:tab/>
    </w:r>
    <w:r w:rsidRPr="00024D87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538" w:rsidRPr="00024D87" w:rsidRDefault="0008214D" w:rsidP="00227538">
    <w:pPr>
      <w:pStyle w:val="EPFooter"/>
    </w:pPr>
    <w:r w:rsidRPr="00024D87">
      <w:rPr>
        <w:rStyle w:val="HideTWBExt"/>
      </w:rPr>
      <w:t>&lt;PathFdR&gt;</w:t>
    </w:r>
    <w:r w:rsidRPr="00024D87">
      <w:t>AD\1295229MT.docx</w:t>
    </w:r>
    <w:r w:rsidRPr="00024D87">
      <w:rPr>
        <w:rStyle w:val="HideTWBExt"/>
      </w:rPr>
      <w:t>&lt;/PathFdR&gt;</w:t>
    </w:r>
    <w:r w:rsidRPr="00024D87">
      <w:tab/>
    </w:r>
    <w:r w:rsidRPr="00024D87">
      <w:tab/>
      <w:t>PE</w:t>
    </w:r>
    <w:r w:rsidRPr="00024D87">
      <w:rPr>
        <w:rStyle w:val="HideTWBExt"/>
      </w:rPr>
      <w:t>&lt;NoPE&gt;</w:t>
    </w:r>
    <w:r w:rsidRPr="00024D87">
      <w:t>756.035</w:t>
    </w:r>
    <w:r w:rsidRPr="00024D87">
      <w:rPr>
        <w:rStyle w:val="HideTWBExt"/>
      </w:rPr>
      <w:t>&lt;/NoPE&gt;&lt;Version&gt;</w:t>
    </w:r>
    <w:r w:rsidRPr="00024D87">
      <w:t>v0</w:t>
    </w:r>
    <w:r w:rsidRPr="00024D87">
      <w:t>5-00</w:t>
    </w:r>
    <w:r w:rsidRPr="00024D87">
      <w:rPr>
        <w:rStyle w:val="HideTWBExt"/>
      </w:rPr>
      <w:t>&lt;/Version&gt;</w:t>
    </w:r>
  </w:p>
  <w:p w:rsidR="006E4B7B" w:rsidRPr="00024D87" w:rsidRDefault="0008214D" w:rsidP="00227538">
    <w:pPr>
      <w:pStyle w:val="EPFooter2"/>
    </w:pPr>
    <w:r w:rsidRPr="00024D87">
      <w:t>MT</w:t>
    </w:r>
    <w:r w:rsidRPr="00024D87">
      <w:tab/>
    </w:r>
    <w:r w:rsidRPr="00024D87">
      <w:rPr>
        <w:b w:val="0"/>
        <w:i/>
        <w:color w:val="C0C0C0"/>
        <w:sz w:val="22"/>
      </w:rPr>
      <w:t>Magħquda fid-diversità</w:t>
    </w:r>
    <w:r w:rsidRPr="00024D87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013" w:rsidRPr="00024D87" w:rsidRDefault="0008214D" w:rsidP="00787013">
    <w:pPr>
      <w:pStyle w:val="EPFooter"/>
    </w:pPr>
    <w:r w:rsidRPr="00024D87">
      <w:rPr>
        <w:rStyle w:val="HideTWBExt"/>
      </w:rPr>
      <w:t>&lt;PathFdR&gt;</w:t>
    </w:r>
    <w:r w:rsidR="00024D87" w:rsidRPr="00024D87">
      <w:t>AD\1295229MT.docx</w:t>
    </w:r>
    <w:r w:rsidRPr="00024D87">
      <w:rPr>
        <w:rStyle w:val="HideTWBExt"/>
      </w:rPr>
      <w:t>&lt;/PathFdR&gt;</w:t>
    </w:r>
    <w:r w:rsidRPr="00024D87">
      <w:tab/>
    </w:r>
    <w:r w:rsidRPr="00024D87">
      <w:tab/>
      <w:t>PE</w:t>
    </w:r>
    <w:r w:rsidRPr="00024D87">
      <w:rPr>
        <w:rStyle w:val="HideTWBExt"/>
      </w:rPr>
      <w:t>&lt;NoPE&gt;</w:t>
    </w:r>
    <w:r w:rsidRPr="00024D87">
      <w:t>756.035</w:t>
    </w:r>
    <w:r w:rsidRPr="00024D87">
      <w:rPr>
        <w:rStyle w:val="HideTWBExt"/>
      </w:rPr>
      <w:t>&lt;/NoPE&gt;&lt;Version&gt;</w:t>
    </w:r>
    <w:r w:rsidRPr="00024D87">
      <w:t>v02-00</w:t>
    </w:r>
    <w:r w:rsidRPr="00024D87">
      <w:rPr>
        <w:rStyle w:val="HideTWBExt"/>
      </w:rPr>
      <w:t>&lt;/Version&gt;</w:t>
    </w:r>
  </w:p>
  <w:p w:rsidR="002E2F2E" w:rsidRPr="00024D87" w:rsidRDefault="0008214D" w:rsidP="00787013">
    <w:pPr>
      <w:pStyle w:val="EPFooter2"/>
    </w:pPr>
    <w:r w:rsidRPr="00024D87">
      <w:t>MT</w:t>
    </w:r>
    <w:r w:rsidRPr="00024D87">
      <w:tab/>
    </w:r>
    <w:r w:rsidRPr="00024D87">
      <w:rPr>
        <w:b w:val="0"/>
        <w:i/>
        <w:color w:val="C0C0C0"/>
        <w:sz w:val="22"/>
      </w:rPr>
      <w:t>Magħquda fid-diversità</w:t>
    </w:r>
    <w:r w:rsidRPr="00024D87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8214D">
      <w:r>
        <w:separator/>
      </w:r>
    </w:p>
  </w:footnote>
  <w:footnote w:type="continuationSeparator" w:id="0">
    <w:p w:rsidR="00000000" w:rsidRDefault="00082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BC0" w:rsidRDefault="00BB3B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BC0" w:rsidRDefault="00BB3B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BC0" w:rsidRDefault="00BB3BC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B7B" w:rsidRDefault="006E4B7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B7B" w:rsidRDefault="006E4B7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B7B" w:rsidRDefault="006E4B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DECMNU" w:val=" 1"/>
    <w:docVar w:name="AUTHORMFMNU" w:val=" 1"/>
    <w:docVar w:name="CJMNU" w:val="1"/>
    <w:docVar w:name="CODEMNU" w:val=" 7"/>
    <w:docVar w:name="COM2KEY" w:val="BUDG"/>
    <w:docVar w:name="COMKEY" w:val="PECH"/>
    <w:docVar w:name="CONTRIBUTIONMNU" w:val=" 2"/>
    <w:docVar w:name="FONCTIONMNU" w:val=" 1"/>
    <w:docVar w:name="LastEditedSection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4\fbidi \froman\fcharset238\fprq2 Times New Roman CE;}{\f335\fbidi \froman\fcharset204\fprq2 Times New Roman Cyr;}_x000d__x000a_{\f337\fbidi \froman\fcharset161\fprq2 Times New Roman Greek;}{\f338\fbidi \froman\fcharset162\fprq2 Times New Roman Tur;}{\f339\fbidi \froman\fcharset177\fprq2 Times New Roman (Hebrew);}{\f340\fbidi \froman\fcharset178\fprq2 Times New Roman (Arabic);}_x000d__x000a_{\f341\fbidi \froman\fcharset186\fprq2 Times New Roman Baltic;}{\f342\fbidi \froman\fcharset163\fprq2 Times New Roman (Vietnamese);}{\f344\fbidi \fswiss\fcharset238\fprq2 Arial CE;}{\f345\fbidi \fswiss\fcharset204\fprq2 Arial Cyr;}_x000d__x000a_{\f347\fbidi \fswiss\fcharset161\fprq2 Arial Greek;}{\f348\fbidi \fswiss\fcharset162\fprq2 Arial Tur;}{\f349\fbidi \fswiss\fcharset177\fprq2 Arial (Hebrew);}{\f350\fbidi \fswiss\fcharset178\fprq2 Arial (Arabic);}_x000d__x000a_{\f351\fbidi \fswiss\fcharset186\fprq2 Arial Baltic;}{\f352\fbidi \fswiss\fcharset163\fprq2 Arial (Vietnamese);}{\f674\fbidi \froman\fcharset238\fprq2 Cambria Math CE;}{\f675\fbidi \froman\fcharset204\fprq2 Cambria Math Cyr;}_x000d__x000a_{\f677\fbidi \froman\fcharset161\fprq2 Cambria Math Greek;}{\f678\fbidi \froman\fcharset162\fprq2 Cambria Math Tur;}{\f681\fbidi \froman\fcharset186\fprq2 Cambria Math Baltic;}{\f68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867778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867778 NormalHanging12a;}}{\*\rsidtbl \rsid24658\rsid223860\rsid735077\rsid867778\rsid1718133\rsid2892074\rsid3565327\rsid4666813\rsid6641733\rsid7823322\rsid9636012\rsid10377208\rsid11215221\rsid11549030_x000d__x000a_\rsid12154954\rsid14382809\rsid14424199\rsid14485849\rsid15204470\rsid15285974\rsid15950462\rsid16324206\rsid16662270}{\mmathPr\mmathFont34\mbrkBin0\mbrkBinSub0\msmallFrac0\mdispDef1\mlMargin0\mrMargin0\mdefJc1\mwrapIndent1440\mintLim0\mnaryLim1}{\info_x000d__x000a_{\author CAMILLERI Etleva}{\operator CAMILLERI Etleva}{\creatim\yr2024\mo1\dy23\hr15\min57}{\revtim\yr2024\mo1\dy23\hr15\min57}{\version1}{\edmins0}{\nofpages1}{\nofwords1}{\nofchars12}{\nofcharsws12}{\vern109}}{\*\xmlnstbl {\xmlns1 http://schemas.microso_x000d__x000a_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90\pgbrdrhead\pgbrdrfoot\splytwnine\ftnlytwnine\htmautsp\nolnhtadjtbl\useltbaln\alntblind\lytcalctblwd\lyttblrtgr\lnbrkrule\nobrkwrptbl\snaptogridincell\allowfieldendsel\wrppunct_x000d__x000a_\asianbrkrule\nojkernpunct\rsidroot867778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ECAMIL~1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1448584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448584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448584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448584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867778 \rtlch\fcs1 \af0\afs20\alang1025 \ltrch\fcs0 \fs24\lang2057\langfe2057\cgrid\langnp2057\langfenp2057 {\rtlch\fcs1 \af0 \ltrch\fcs0 _x000d__x000a_\insrsid867778\charrsid16146164 {\*\bkmkstart restart}#}{\rtlch\fcs1 \af1 \ltrch\fcs0 \cs17\v\f1\fs20\cf15\insrsid867778\charrsid16146164 NRMSG}{\rtlch\fcs1 \af0 \ltrch\fcs0 \insrsid867778\charrsid16146164 #.\tab ##}{\rtlch\fcs1 \af0 \ltrch\fcs0 _x000d__x000a_\insrsid867778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29_x000d__x000a_6a8d0c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4\fbidi \froman\fcharset238\fprq2 Times New Roman CE;}{\f335\fbidi \froman\fcharset204\fprq2 Times New Roman Cyr;}_x000d__x000a_{\f337\fbidi \froman\fcharset161\fprq2 Times New Roman Greek;}{\f338\fbidi \froman\fcharset162\fprq2 Times New Roman Tur;}{\f339\fbidi \froman\fcharset177\fprq2 Times New Roman (Hebrew);}{\f340\fbidi \froman\fcharset178\fprq2 Times New Roman (Arabic);}_x000d__x000a_{\f341\fbidi \froman\fcharset186\fprq2 Times New Roman Baltic;}{\f342\fbidi \froman\fcharset163\fprq2 Times New Roman (Vietnamese);}{\f674\fbidi \froman\fcharset238\fprq2 Cambria Math CE;}{\f675\fbidi \froman\fcharset204\fprq2 Cambria Math Cyr;}_x000d__x000a_{\f677\fbidi \froman\fcharset161\fprq2 Cambria Math Greek;}{\f678\fbidi \froman\fcharset162\fprq2 Cambria Math Tur;}{\f681\fbidi \froman\fcharset186\fprq2 Cambria Math Baltic;}{\f68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7893394 NormalHanging12a;}}{\*\rsidtbl \rsid24658\rsid223860\rsid735077\rsid1718133\rsid2892074\rsid3565327\rsid4666813\rsid5514173\rsid6641733\rsid7823322_x000d__x000a_\rsid7893394\rsid9636012\rsid10377208\rsid11215221\rsid11549030\rsid12154954\rsid14382809\rsid14424199\rsid15204470\rsid15285974\rsid15950462\rsid16324206\rsid16662270}{\mmathPr\mmathFont34\mbrkBin0\mbrkBinSub0\msmallFrac0\mdispDef1\mlMargin0\mrMargin0_x000d__x000a_\mdefJc1\mwrapIndent1440\mintLim0\mnaryLim1}{\info{\author CAMILLERI Etleva}{\operator CAMILLERI Etleva}{\creatim\yr2024\mo1\dy23\hr15\min58}{\revtim\yr2024\mo1\dy23\hr15\min58}{\version1}{\edmins0}{\nofpages1}{\nofwords4}{\nofchars31}{\nofcharsws34}_x000d__x000a_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90\pgbrdrhead\pgbrdrfoot\splytwnine\ftnlytwnine\htmautsp\nolnhtadjtbl\useltbaln\alntblind\lytcalctblwd\lyttblrtgr\lnbrkrule\nobrkwrptbl\snaptogridincell\allowfieldendsel\wrppunct_x000d__x000a_\asianbrkrule\nojkernpunct\rsidroot789339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CAMI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51417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51417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51417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51417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7893394 \rtlch\fcs1 \af0\afs20\alang1025 \ltrch\fcs0 \fs24\lang2057\langfe2057\cgrid\langnp2057\langfenp2057 {\rtlch\fcs1 \af0 _x000d__x000a_\ltrch\fcs0 \insrsid7893394\charrsid1525456 {\*\bkmkstart restart}[ZSUGGESTIONNR]\tab [ZSUGGESTIONTEXT]}{\rtlch\fcs1 \af0 \ltrch\fcs0 \insrsid7893394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b_x000d__x000a_03930c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95"/>
    <w:docVar w:name="TXTLANGUE" w:val="MT"/>
    <w:docVar w:name="TXTLANGUEMIN" w:val="mt"/>
    <w:docVar w:name="TXTNRPE" w:val="756.035"/>
    <w:docVar w:name="TXTNRPROC" w:val="2023/2150"/>
    <w:docVar w:name="TXTPEorAP" w:val="PE"/>
    <w:docVar w:name="TXTROUTE" w:val="AD\1295229MT.docx"/>
    <w:docVar w:name="TXTTITLE" w:val="of the European Fisheries Control Agency for the financial year 2022"/>
    <w:docVar w:name="TXTVERSION" w:val="05-00"/>
  </w:docVars>
  <w:rsids>
    <w:rsidRoot w:val="00F65EF4"/>
    <w:rsid w:val="00024D87"/>
    <w:rsid w:val="0008214D"/>
    <w:rsid w:val="000E684C"/>
    <w:rsid w:val="000E7EBF"/>
    <w:rsid w:val="00107424"/>
    <w:rsid w:val="00124F60"/>
    <w:rsid w:val="00135121"/>
    <w:rsid w:val="00140BE6"/>
    <w:rsid w:val="00147F4E"/>
    <w:rsid w:val="00147FBF"/>
    <w:rsid w:val="0016635E"/>
    <w:rsid w:val="001746D0"/>
    <w:rsid w:val="001B7393"/>
    <w:rsid w:val="001D2ED9"/>
    <w:rsid w:val="001F21C1"/>
    <w:rsid w:val="00207509"/>
    <w:rsid w:val="00227538"/>
    <w:rsid w:val="002D28A7"/>
    <w:rsid w:val="002E2F2E"/>
    <w:rsid w:val="002E6F98"/>
    <w:rsid w:val="00325BCB"/>
    <w:rsid w:val="00331944"/>
    <w:rsid w:val="00332AD9"/>
    <w:rsid w:val="00347D2C"/>
    <w:rsid w:val="0037356F"/>
    <w:rsid w:val="003858C5"/>
    <w:rsid w:val="00390EB2"/>
    <w:rsid w:val="00396A0E"/>
    <w:rsid w:val="003E2402"/>
    <w:rsid w:val="00421A6E"/>
    <w:rsid w:val="004C28FB"/>
    <w:rsid w:val="004C44C0"/>
    <w:rsid w:val="0052544E"/>
    <w:rsid w:val="005940C3"/>
    <w:rsid w:val="00594C48"/>
    <w:rsid w:val="005B2F11"/>
    <w:rsid w:val="005C0BDF"/>
    <w:rsid w:val="005D60C6"/>
    <w:rsid w:val="006102E7"/>
    <w:rsid w:val="00640C1B"/>
    <w:rsid w:val="00655ECF"/>
    <w:rsid w:val="00657AFB"/>
    <w:rsid w:val="006A4FE5"/>
    <w:rsid w:val="006D5BF7"/>
    <w:rsid w:val="006E4B7B"/>
    <w:rsid w:val="00777180"/>
    <w:rsid w:val="00787013"/>
    <w:rsid w:val="00803445"/>
    <w:rsid w:val="008313E7"/>
    <w:rsid w:val="00854CAC"/>
    <w:rsid w:val="008A32C5"/>
    <w:rsid w:val="008C6203"/>
    <w:rsid w:val="008D61E7"/>
    <w:rsid w:val="008F7002"/>
    <w:rsid w:val="0091589C"/>
    <w:rsid w:val="00953A7F"/>
    <w:rsid w:val="0099493F"/>
    <w:rsid w:val="00A16BEA"/>
    <w:rsid w:val="00A312B3"/>
    <w:rsid w:val="00A72C35"/>
    <w:rsid w:val="00AC11AC"/>
    <w:rsid w:val="00AE180F"/>
    <w:rsid w:val="00B10994"/>
    <w:rsid w:val="00B362F7"/>
    <w:rsid w:val="00B5456B"/>
    <w:rsid w:val="00B735E3"/>
    <w:rsid w:val="00B74B53"/>
    <w:rsid w:val="00BB3BC0"/>
    <w:rsid w:val="00BC26E4"/>
    <w:rsid w:val="00BD1EAA"/>
    <w:rsid w:val="00C36610"/>
    <w:rsid w:val="00C52739"/>
    <w:rsid w:val="00C55D6A"/>
    <w:rsid w:val="00C827FF"/>
    <w:rsid w:val="00C85D0F"/>
    <w:rsid w:val="00C94584"/>
    <w:rsid w:val="00CD34AC"/>
    <w:rsid w:val="00CF55BE"/>
    <w:rsid w:val="00D920ED"/>
    <w:rsid w:val="00DE19FF"/>
    <w:rsid w:val="00E24B2D"/>
    <w:rsid w:val="00E81BA6"/>
    <w:rsid w:val="00E856D2"/>
    <w:rsid w:val="00E929A7"/>
    <w:rsid w:val="00ED1719"/>
    <w:rsid w:val="00ED6F87"/>
    <w:rsid w:val="00F33649"/>
    <w:rsid w:val="00F65EF4"/>
    <w:rsid w:val="00FC6460"/>
    <w:rsid w:val="00FD0D14"/>
    <w:rsid w:val="00FD4BC4"/>
    <w:rsid w:val="00FE57BC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2BEF9-5015-4B68-813C-79803BB6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B10994"/>
    <w:rPr>
      <w:sz w:val="24"/>
    </w:rPr>
  </w:style>
  <w:style w:type="paragraph" w:styleId="Footer">
    <w:name w:val="footer"/>
    <w:basedOn w:val="Normal"/>
    <w:link w:val="FooterChar"/>
    <w:semiHidden/>
    <w:rsid w:val="00FE57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E57BC"/>
    <w:rPr>
      <w:sz w:val="24"/>
    </w:rPr>
  </w:style>
  <w:style w:type="paragraph" w:customStyle="1" w:styleId="RollCallSymbols14pt">
    <w:name w:val="RollCallSymbols14pt"/>
    <w:basedOn w:val="Normal"/>
    <w:rsid w:val="006E4B7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E4B7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E4B7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E4B7B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6E4B7B"/>
    <w:pPr>
      <w:spacing w:after="480"/>
    </w:pPr>
  </w:style>
  <w:style w:type="paragraph" w:customStyle="1" w:styleId="NormalBoldCenter">
    <w:name w:val="NormalBoldCenter"/>
    <w:basedOn w:val="Normal"/>
    <w:rsid w:val="006E4B7B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1121</Words>
  <Characters>8126</Characters>
  <Application>Microsoft Office Word</Application>
  <DocSecurity>0</DocSecurity>
  <Lines>184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9168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2004-10-28T10:33:00Z</cp:lastPrinted>
  <dcterms:created xsi:type="dcterms:W3CDTF">2024-02-06T16:30:00Z</dcterms:created>
  <dcterms:modified xsi:type="dcterms:W3CDTF">2024-02-06T16:30:00Z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1295229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\\eiciBRUpr1\pdocep$\DocEP\DOCS\General\PA\PA_NonLeg\PA_NonLeg.dotx(18/09/2023 10:25:02)</vt:lpwstr>
  </property>
  <property fmtid="{D5CDD505-2E9C-101B-9397-08002B2CF9AE}" pid="6" name="&lt;ModelTra&gt;">
    <vt:lpwstr>\\eiciBRUpr1\pdocep$\DocEP\TRANSFIL\EN\PA_NonLeg.EN(18/09/2023 10:08:01)</vt:lpwstr>
  </property>
  <property fmtid="{D5CDD505-2E9C-101B-9397-08002B2CF9AE}" pid="7" name="&lt;Type&gt;">
    <vt:lpwstr>AD</vt:lpwstr>
  </property>
  <property fmtid="{D5CDD505-2E9C-101B-9397-08002B2CF9AE}" pid="8" name="Bookout">
    <vt:lpwstr>OK - 2024/02/06 17:29</vt:lpwstr>
  </property>
  <property fmtid="{D5CDD505-2E9C-101B-9397-08002B2CF9AE}" pid="9" name="Created with">
    <vt:lpwstr>9.16.1 Build [20230920]</vt:lpwstr>
  </property>
  <property fmtid="{D5CDD505-2E9C-101B-9397-08002B2CF9AE}" pid="10" name="FooterPath">
    <vt:lpwstr>AD\1295229MT.docx</vt:lpwstr>
  </property>
  <property fmtid="{D5CDD505-2E9C-101B-9397-08002B2CF9AE}" pid="11" name="LastEdited with">
    <vt:lpwstr>9.17.1 Build [20240101]</vt:lpwstr>
  </property>
  <property fmtid="{D5CDD505-2E9C-101B-9397-08002B2CF9AE}" pid="12" name="PE number">
    <vt:lpwstr>756.035</vt:lpwstr>
  </property>
  <property fmtid="{D5CDD505-2E9C-101B-9397-08002B2CF9AE}" pid="13" name="SDLStudio">
    <vt:lpwstr/>
  </property>
  <property fmtid="{D5CDD505-2E9C-101B-9397-08002B2CF9AE}" pid="14" name="SendToEpades">
    <vt:lpwstr>OK - 2023/11/08 15:22</vt:lpwstr>
  </property>
</Properties>
</file>