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D540C" w:rsidRPr="00010FA2" w:rsidTr="00C85D0F">
        <w:trPr>
          <w:trHeight w:hRule="exact" w:val="1418"/>
        </w:trPr>
        <w:tc>
          <w:tcPr>
            <w:tcW w:w="6804" w:type="dxa"/>
            <w:shd w:val="clear" w:color="auto" w:fill="auto"/>
            <w:vAlign w:val="center"/>
          </w:tcPr>
          <w:p w:rsidR="006D540C" w:rsidRPr="00010FA2" w:rsidRDefault="00DE752A" w:rsidP="00C85D0F">
            <w:pPr>
              <w:pStyle w:val="EPName"/>
            </w:pPr>
            <w:bookmarkStart w:id="0" w:name="_GoBack"/>
            <w:bookmarkEnd w:id="0"/>
            <w:r>
              <w:t>Evropský parlament</w:t>
            </w:r>
          </w:p>
          <w:p w:rsidR="006D540C" w:rsidRPr="00010FA2" w:rsidRDefault="00712044" w:rsidP="00712044">
            <w:pPr>
              <w:pStyle w:val="EPTerm"/>
            </w:pPr>
            <w:r>
              <w:t>2019-2024</w:t>
            </w:r>
          </w:p>
        </w:tc>
        <w:tc>
          <w:tcPr>
            <w:tcW w:w="2268" w:type="dxa"/>
            <w:shd w:val="clear" w:color="auto" w:fill="auto"/>
          </w:tcPr>
          <w:p w:rsidR="006D540C" w:rsidRPr="00010FA2" w:rsidRDefault="006D540C" w:rsidP="00C85D0F">
            <w:pPr>
              <w:pStyle w:val="EPLogo"/>
            </w:pPr>
            <w:r w:rsidRPr="00010FA2">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B06590" w:rsidRPr="00010FA2" w:rsidRDefault="00B06590" w:rsidP="00B06590">
      <w:pPr>
        <w:pStyle w:val="LineTop"/>
      </w:pPr>
    </w:p>
    <w:p w:rsidR="00B06590" w:rsidRPr="00010FA2" w:rsidRDefault="00B06590" w:rsidP="00B06590">
      <w:pPr>
        <w:pStyle w:val="EPBody"/>
      </w:pPr>
      <w:r>
        <w:rPr>
          <w:rStyle w:val="HideTWBExt"/>
        </w:rPr>
        <w:t>&lt;</w:t>
      </w:r>
      <w:r>
        <w:rPr>
          <w:rStyle w:val="HideTWBExt"/>
          <w:i w:val="0"/>
        </w:rPr>
        <w:t>Commission</w:t>
      </w:r>
      <w:r>
        <w:rPr>
          <w:rStyle w:val="HideTWBExt"/>
        </w:rPr>
        <w:t>&gt;</w:t>
      </w:r>
      <w:r>
        <w:rPr>
          <w:rStyle w:val="HideTWBInt"/>
        </w:rPr>
        <w:t>{PECH}</w:t>
      </w:r>
      <w:r>
        <w:t>Výbor pro rybolov</w:t>
      </w:r>
      <w:r>
        <w:rPr>
          <w:rStyle w:val="HideTWBExt"/>
        </w:rPr>
        <w:t>&lt;/</w:t>
      </w:r>
      <w:r>
        <w:rPr>
          <w:rStyle w:val="HideTWBExt"/>
          <w:i w:val="0"/>
        </w:rPr>
        <w:t>Commission</w:t>
      </w:r>
      <w:r>
        <w:rPr>
          <w:rStyle w:val="HideTWBExt"/>
        </w:rPr>
        <w:t>&gt;</w:t>
      </w:r>
    </w:p>
    <w:p w:rsidR="00B06590" w:rsidRPr="00010FA2" w:rsidRDefault="00B06590" w:rsidP="00B06590">
      <w:pPr>
        <w:pStyle w:val="LineBottom"/>
      </w:pPr>
    </w:p>
    <w:p w:rsidR="005650E4" w:rsidRPr="00010FA2" w:rsidRDefault="005650E4">
      <w:pPr>
        <w:pStyle w:val="CoverReference"/>
      </w:pPr>
      <w:r>
        <w:rPr>
          <w:rStyle w:val="HideTWBExt"/>
          <w:b w:val="0"/>
        </w:rPr>
        <w:t>&lt;RefProc&gt;</w:t>
      </w:r>
      <w:r>
        <w:t>2023/0353</w:t>
      </w:r>
      <w:r>
        <w:rPr>
          <w:rStyle w:val="HideTWBExt"/>
          <w:b w:val="0"/>
        </w:rPr>
        <w:t>&lt;/RefProc&gt;&lt;RefTypeProc&gt;</w:t>
      </w:r>
      <w:r>
        <w:t>(NLE)</w:t>
      </w:r>
      <w:r>
        <w:rPr>
          <w:rStyle w:val="HideTWBExt"/>
          <w:b w:val="0"/>
        </w:rPr>
        <w:t>&lt;/RefTypeProc&gt;</w:t>
      </w:r>
    </w:p>
    <w:p w:rsidR="005650E4" w:rsidRPr="00010FA2" w:rsidRDefault="005650E4">
      <w:pPr>
        <w:pStyle w:val="CoverDate"/>
      </w:pPr>
      <w:r>
        <w:rPr>
          <w:rStyle w:val="HideTWBExt"/>
        </w:rPr>
        <w:t>&lt;Date&gt;</w:t>
      </w:r>
      <w:r w:rsidR="003D1F41" w:rsidRPr="003D1F41">
        <w:rPr>
          <w:rStyle w:val="HideTWBInt"/>
        </w:rPr>
        <w:t>{20/03/2024}</w:t>
      </w:r>
      <w:r w:rsidR="003D1F41" w:rsidRPr="003D1F41">
        <w:t>20.3.2024</w:t>
      </w:r>
      <w:r>
        <w:rPr>
          <w:rStyle w:val="HideTWBExt"/>
        </w:rPr>
        <w:t>&lt;/Date&gt;</w:t>
      </w:r>
    </w:p>
    <w:p w:rsidR="005650E4" w:rsidRPr="00010FA2" w:rsidRDefault="005650E4">
      <w:pPr>
        <w:pStyle w:val="CoverDocType24a"/>
      </w:pPr>
      <w:r>
        <w:rPr>
          <w:rStyle w:val="HideTWBExt"/>
          <w:b w:val="0"/>
        </w:rPr>
        <w:t>&lt;TitreType&gt;</w:t>
      </w:r>
      <w:r w:rsidR="003D1F41" w:rsidRPr="003D1F41">
        <w:t>STANOVISKO</w:t>
      </w:r>
      <w:r>
        <w:rPr>
          <w:rStyle w:val="HideTWBExt"/>
          <w:b w:val="0"/>
        </w:rPr>
        <w:t>&lt;/TitreType&gt;</w:t>
      </w:r>
    </w:p>
    <w:p w:rsidR="005650E4" w:rsidRPr="00010FA2" w:rsidRDefault="005650E4">
      <w:pPr>
        <w:pStyle w:val="CoverNormal24a"/>
      </w:pPr>
      <w:r>
        <w:rPr>
          <w:rStyle w:val="HideTWBExt"/>
        </w:rPr>
        <w:t>&lt;CommissionResp&gt;</w:t>
      </w:r>
      <w:r>
        <w:t>Výboru pro rybolov</w:t>
      </w:r>
      <w:r>
        <w:rPr>
          <w:rStyle w:val="HideTWBExt"/>
        </w:rPr>
        <w:t>&lt;/CommissionResp&gt;</w:t>
      </w:r>
    </w:p>
    <w:p w:rsidR="005650E4" w:rsidRPr="00010FA2" w:rsidRDefault="005650E4">
      <w:pPr>
        <w:pStyle w:val="CoverNormal24a"/>
      </w:pPr>
      <w:r>
        <w:rPr>
          <w:rStyle w:val="HideTWBExt"/>
        </w:rPr>
        <w:t>&lt;CommissionInt&gt;</w:t>
      </w:r>
      <w:r>
        <w:t>pro Výbor pro životní prostředí, veřejné zdraví a bezpečnost potravin</w:t>
      </w:r>
      <w:r>
        <w:rPr>
          <w:rStyle w:val="HideTWBExt"/>
        </w:rPr>
        <w:t>&lt;/CommissionInt&gt;</w:t>
      </w:r>
    </w:p>
    <w:p w:rsidR="005650E4" w:rsidRPr="00010FA2" w:rsidRDefault="005650E4">
      <w:pPr>
        <w:pStyle w:val="CoverNormal"/>
      </w:pPr>
      <w:r>
        <w:rPr>
          <w:rStyle w:val="HideTWBExt"/>
        </w:rPr>
        <w:t>&lt;Titre&gt;</w:t>
      </w:r>
      <w:r>
        <w:t>k návrhu rozhodnutí Rady o uzavření, jménem Evropské unie, Dohody v rámci Úmluvy Organizace spojených národů o mořském právu o zachovávání a udržitelném využívání mořské biologické rozmanitosti v oblastech za hranicemi národní jurisdikce (BBNJ)</w:t>
      </w:r>
      <w:r>
        <w:rPr>
          <w:rStyle w:val="HideTWBExt"/>
        </w:rPr>
        <w:t>&lt;/Titre&gt;</w:t>
      </w:r>
    </w:p>
    <w:p w:rsidR="005650E4" w:rsidRPr="00010FA2" w:rsidRDefault="005650E4">
      <w:pPr>
        <w:pStyle w:val="CoverNormal24a"/>
      </w:pPr>
      <w:r>
        <w:rPr>
          <w:rStyle w:val="HideTWBExt"/>
        </w:rPr>
        <w:t>&lt;DocRef&gt;</w:t>
      </w:r>
      <w:r>
        <w:t>(COM(2023)</w:t>
      </w:r>
      <w:r w:rsidR="00213940">
        <w:t>0</w:t>
      </w:r>
      <w:r>
        <w:t>580 – C9</w:t>
      </w:r>
      <w:r>
        <w:noBreakHyphen/>
        <w:t>xxxx/20xx – 2023/0353(NLE))</w:t>
      </w:r>
      <w:r>
        <w:rPr>
          <w:rStyle w:val="HideTWBExt"/>
        </w:rPr>
        <w:t>&lt;/DocRef&gt;</w:t>
      </w:r>
    </w:p>
    <w:p w:rsidR="005650E4" w:rsidRPr="00010FA2" w:rsidRDefault="001F2C43">
      <w:pPr>
        <w:pStyle w:val="CoverNormal24a"/>
      </w:pPr>
      <w:r>
        <w:t xml:space="preserve">Zpravodaj: </w:t>
      </w:r>
      <w:r>
        <w:rPr>
          <w:rStyle w:val="HideTWBExt"/>
        </w:rPr>
        <w:t>&lt;Depute&gt;</w:t>
      </w:r>
      <w:r>
        <w:t>Predrag Fred Matić</w:t>
      </w:r>
      <w:r>
        <w:rPr>
          <w:rStyle w:val="HideTWBExt"/>
        </w:rPr>
        <w:t>&lt;/Depute&gt;</w:t>
      </w:r>
    </w:p>
    <w:p w:rsidR="00600761" w:rsidRPr="00010FA2" w:rsidRDefault="00600761" w:rsidP="00600761">
      <w:pPr>
        <w:pStyle w:val="CoverNormal"/>
      </w:pPr>
    </w:p>
    <w:p w:rsidR="005650E4" w:rsidRPr="00010FA2" w:rsidRDefault="005650E4" w:rsidP="00EA3304">
      <w:pPr>
        <w:widowControl/>
        <w:tabs>
          <w:tab w:val="center" w:pos="4677"/>
        </w:tabs>
      </w:pPr>
      <w:r>
        <w:br w:type="page"/>
      </w:r>
      <w:r>
        <w:lastRenderedPageBreak/>
        <w:t>PA_Leg_Consent</w:t>
      </w:r>
    </w:p>
    <w:p w:rsidR="005650E4" w:rsidRPr="00010FA2" w:rsidRDefault="005650E4">
      <w:pPr>
        <w:pStyle w:val="PageHeadingNotTOC"/>
      </w:pPr>
      <w:r>
        <w:br w:type="page"/>
        <w:t>STRUČNÉ ODŮVODNĚNÍ</w:t>
      </w:r>
    </w:p>
    <w:p w:rsidR="00712044" w:rsidRPr="00010FA2" w:rsidRDefault="00712044" w:rsidP="00712044">
      <w:pPr>
        <w:spacing w:after="120"/>
        <w:ind w:right="1066"/>
        <w:jc w:val="both"/>
        <w:rPr>
          <w:b/>
          <w:sz w:val="22"/>
        </w:rPr>
      </w:pPr>
      <w:r>
        <w:rPr>
          <w:b/>
        </w:rPr>
        <w:t>Souvislosti návrhu</w:t>
      </w:r>
    </w:p>
    <w:p w:rsidR="00712044" w:rsidRPr="00010FA2" w:rsidRDefault="00712044" w:rsidP="00712044">
      <w:pPr>
        <w:pStyle w:val="NormalCenter12a"/>
        <w:jc w:val="both"/>
      </w:pPr>
      <w:r>
        <w:t>Evropská unie se aktivně podílí na řešení otázky zachování a udržitelného využívání mořské biologické rozmanitosti v oblastech za hranicemi národní jurisdikce prostřednictvím Dohody v rámci Úmluvy Organizace spojených národů o mořském právu (UNCLOS), známé jako „dohoda o BBBNJ“.</w:t>
      </w:r>
    </w:p>
    <w:p w:rsidR="00712044" w:rsidRPr="00010FA2" w:rsidRDefault="00712044" w:rsidP="00712044">
      <w:pPr>
        <w:pStyle w:val="NormalCenter12a"/>
        <w:jc w:val="both"/>
      </w:pPr>
      <w:r>
        <w:t>Ta byla iniciována v roce 2004 a EU se souhlasem Rady vedla v letech 2016 až 2023 jednání, jejichž výsledkem bylo přijetí této dohody dne 19. června 2023. EU ji podepsala dne 20. září 2023.</w:t>
      </w:r>
    </w:p>
    <w:p w:rsidR="00712044" w:rsidRPr="00010FA2" w:rsidRDefault="00712044" w:rsidP="00712044">
      <w:pPr>
        <w:pStyle w:val="NormalCenter12a"/>
        <w:jc w:val="both"/>
      </w:pPr>
      <w:r>
        <w:t>Dohoda o BBNJ se zaměřuje na zachování a udržitelné využívání mořské biologické rozmanitosti v téměř dvou třetinách světových oceánů, čímž přispívá ke zdravějšímu mořskému prostředí a k zachování dlouhodobé ziskovosti odvětví rybolovu. Zabývá se mořskými genetickými zdroji, sdílením přínosů, nástroji prostorové péče, posuzováním dopadů na životní prostředí a budováním kapacit.</w:t>
      </w:r>
    </w:p>
    <w:p w:rsidR="00712044" w:rsidRPr="00010FA2" w:rsidRDefault="00712044" w:rsidP="00712044">
      <w:pPr>
        <w:pStyle w:val="NormalCenter12a"/>
        <w:jc w:val="both"/>
      </w:pPr>
      <w:r>
        <w:t>Tato dohoda, která je pro EU již třetí prováděcí dohodou v rámci úmluvy UNCLOS, modernizuje úmluvu UNCLOS tak, aby odpovídala vývoji v oblasti mořské biologické rozmanitosti od roku 1982. Podporuje Agendu OSN pro udržitelný rozvoj 2030, zejména cíl č. 14, a přispívá k cíli celosvětového rámce pro biologickou rozmanitost, kterým je zavést do roku 2030 opatření na obnovu přírody na 30 % světové pevniny a oceánů. Kromě toho napomáhá při provádění Rámcové úmluvy Organizace spojených národů o změně klimatu (UNFCCC) a Pařížské dohody, přičemž zdůrazňuje součinnost při řešení globálních výzev.</w:t>
      </w:r>
    </w:p>
    <w:p w:rsidR="00712044" w:rsidRPr="00010FA2" w:rsidRDefault="00712044" w:rsidP="00712044">
      <w:pPr>
        <w:spacing w:after="120"/>
        <w:ind w:right="1066"/>
        <w:jc w:val="both"/>
        <w:rPr>
          <w:b/>
        </w:rPr>
      </w:pPr>
      <w:r>
        <w:rPr>
          <w:b/>
        </w:rPr>
        <w:t>Obsah návrhu</w:t>
      </w:r>
    </w:p>
    <w:p w:rsidR="00712044" w:rsidRPr="00010FA2" w:rsidRDefault="00712044" w:rsidP="00712044">
      <w:pPr>
        <w:pStyle w:val="NormalCenter12a"/>
        <w:jc w:val="both"/>
      </w:pPr>
      <w:r>
        <w:t>Dohoda o BBNJ řeší problémy, jež se týkají přibližně dvou třetin světových oceánů, které tvoří mezinárodní vody ve společném vlastnictví, a které tudíž nevlastní žádný jednotlivý subjekt. Tento celosvětový společný statek je chráněn závaznými a dobrovolnými opatřeními zaměřenými na lepší spolupráci a koordinaci mezi zúčastněnými stranami. Cílem je bojovat proti úbytku biologické rozmanitosti, degradaci ekosystémů a dopadům změny klimatu na mořské ekosystémy v oblastech mimo jurisdikci jednotlivých států a řešit otázky, jako je oteplování, odkysličování oceánů, okyselování, znečištění (včetně znečištění plasty) a neudržitelné využívání.</w:t>
      </w:r>
    </w:p>
    <w:p w:rsidR="00712044" w:rsidRPr="00010FA2" w:rsidRDefault="00712044" w:rsidP="00712044">
      <w:pPr>
        <w:pStyle w:val="NormalCenter12a"/>
        <w:jc w:val="both"/>
      </w:pPr>
      <w:r>
        <w:t>Dohoda o BBNJ dále zdůrazňuje pokrok v celosvětovém vědeckém výzkumu, zajišťuje slučitelnost se stávajícími povinnostmi zúčastněných stran a řeší nerovnosti, zejména z hlediska rozvojových zemí. Usiluje o posílení spolupráce mezi regionálními organizacemi pro mořské prostředí a regionálními organizacemi pro řízení rybolovu.</w:t>
      </w:r>
    </w:p>
    <w:p w:rsidR="00712044" w:rsidRPr="00010FA2" w:rsidRDefault="00712044" w:rsidP="00712044">
      <w:pPr>
        <w:pStyle w:val="NormalCenter12a"/>
        <w:jc w:val="both"/>
      </w:pPr>
      <w:r>
        <w:t>Cílem dohody o BBNJ je přizpůsobit úmluvu UNCLOS současným problémům a podporovat udržitelné postupy v celosvětovém měřítku.</w:t>
      </w:r>
    </w:p>
    <w:p w:rsidR="00712044" w:rsidRPr="00010FA2" w:rsidRDefault="00712044" w:rsidP="00712044">
      <w:pPr>
        <w:spacing w:after="120"/>
        <w:ind w:right="1066"/>
        <w:jc w:val="both"/>
        <w:rPr>
          <w:b/>
        </w:rPr>
      </w:pPr>
      <w:r>
        <w:rPr>
          <w:b/>
        </w:rPr>
        <w:t>Stanovisko zpravodaje</w:t>
      </w:r>
    </w:p>
    <w:p w:rsidR="00712044" w:rsidRPr="00010FA2" w:rsidRDefault="00712044" w:rsidP="00712044">
      <w:pPr>
        <w:pStyle w:val="NormalCenter12a"/>
        <w:jc w:val="both"/>
      </w:pPr>
      <w:r>
        <w:t>Zpravodaj oceňuje včasná a účinná opatření dohodnutá na pátém zasedání mezivládní konference. Je toho názoru, že mezinárodní právně závazný nástroj představuje zásadní krok vpřed při řešení složitých výzev, jimž čelí mořské ekosystémy v celosvětovém měřítku. Zdravé mořské prostředí se zdravými rybími populacemi a bohatou biologickou rozmanitostí má zásadní význam pro zajištění prosperující budoucnosti rybářských komunit.</w:t>
      </w:r>
    </w:p>
    <w:p w:rsidR="00712044" w:rsidRPr="00010FA2" w:rsidRDefault="00712044" w:rsidP="00712044">
      <w:pPr>
        <w:pStyle w:val="NormalCenter12a"/>
        <w:jc w:val="both"/>
      </w:pPr>
      <w:r>
        <w:t>Zpravodaj vítá rychlé provedení dohodnutých obecných povinností stanovených v dohodě, které zajišťuje účinné provádění opatření na podporu soudržnosti a koordinace, aniž by byly ohroženy stávající nástroje, rámce nebo práce globálních, regionálních, subregionálních a odvětvových subjektů. Tento závazek ke sladění a spolupráci má zásadní význam pro úspěch dohody a její zastřešující cíl, kterým je zachování a udržitelné využívání biologické rozmanitosti moří v oblastech mimo jurisdikci jednotlivých států.</w:t>
      </w:r>
    </w:p>
    <w:p w:rsidR="00712044" w:rsidRPr="00010FA2" w:rsidRDefault="00712044" w:rsidP="00712044">
      <w:pPr>
        <w:pStyle w:val="NormalCenter12a"/>
        <w:jc w:val="both"/>
      </w:pPr>
      <w:r>
        <w:t>Zpravodaj tedy podporuje dohodu v rámci úmluvy UNCLOS a je pro její rychlé přijetí, přičemž zdůrazňuje význam spolupráce při ochraně zdraví a odolnosti mořských ekosystémů v oblastech mimo jurisdikci jednotlivých států.</w:t>
      </w:r>
    </w:p>
    <w:p w:rsidR="00712044" w:rsidRPr="00010FA2" w:rsidRDefault="00712044" w:rsidP="00712044">
      <w:pPr>
        <w:pStyle w:val="NormalCenter12a"/>
        <w:jc w:val="both"/>
      </w:pPr>
    </w:p>
    <w:p w:rsidR="00B24F48" w:rsidRPr="00010FA2" w:rsidRDefault="00712044" w:rsidP="00B24F48">
      <w:pPr>
        <w:pStyle w:val="NormalCenter12a"/>
      </w:pPr>
      <w:r>
        <w:t>******</w:t>
      </w:r>
    </w:p>
    <w:p w:rsidR="005650E4" w:rsidRPr="00010FA2" w:rsidRDefault="00DE752A" w:rsidP="0035163D">
      <w:pPr>
        <w:pStyle w:val="Normal12a"/>
      </w:pPr>
      <w:r>
        <w:t>Výbor pro rybolov vyzývá Výbor pro životní prostředí, veřejné zdraví a bezpečnost potravin jako příslušný výbor, aby doporučil udělit souhlas s návrhem rozhodnutí Rady o uzavření, jménem Evropské unie, Dohody v rámci Úmluvy Organizace spojených národů o mořském právu o zachovávání a udržitelném využívání mořské biologické rozmanitosti v oblastech za hranicemi národní jurisdikce (BBNJ).</w:t>
      </w:r>
    </w:p>
    <w:p w:rsidR="00213940" w:rsidRPr="003A699B" w:rsidRDefault="003D1F41" w:rsidP="00213940">
      <w:pPr>
        <w:widowControl/>
      </w:pPr>
      <w:r w:rsidRPr="003D1F41">
        <w:br w:type="page"/>
      </w:r>
    </w:p>
    <w:p w:rsidR="00213940" w:rsidRPr="003A699B" w:rsidRDefault="00213940" w:rsidP="00213940">
      <w:pPr>
        <w:pStyle w:val="PageHeadingNotTOC"/>
        <w:rPr>
          <w:noProof/>
        </w:rPr>
      </w:pPr>
      <w:r>
        <w:rPr>
          <w:noProof/>
        </w:rPr>
        <w:t>PŘÍLOHA: SUBJEKTY NEBO OSOBY,</w:t>
      </w:r>
      <w:r>
        <w:rPr>
          <w:noProof/>
        </w:rPr>
        <w:br/>
        <w:t>OD NICHŽ ZPRAVODAJ OBDRŽEL PODNĚTY</w:t>
      </w:r>
    </w:p>
    <w:p w:rsidR="00213940" w:rsidRPr="003A699B" w:rsidRDefault="00213940" w:rsidP="00213940">
      <w:pPr>
        <w:pStyle w:val="Normal24a"/>
      </w:pPr>
      <w:r w:rsidRPr="003A699B">
        <w:rPr>
          <w:rStyle w:val="HideTWBExt"/>
        </w:rPr>
        <w:t>&lt;FootprintIntro&gt;</w:t>
      </w:r>
      <w:r>
        <w:rPr>
          <w:rFonts w:eastAsia="Calibri"/>
          <w:sz w:val="22"/>
          <w:szCs w:val="22"/>
        </w:rPr>
        <w:t>Z</w:t>
      </w:r>
      <w:r w:rsidRPr="00BE1080">
        <w:rPr>
          <w:rFonts w:eastAsia="Calibri"/>
          <w:sz w:val="22"/>
          <w:szCs w:val="22"/>
        </w:rPr>
        <w:t>pravodaj</w:t>
      </w:r>
      <w:r w:rsidRPr="00BE1080">
        <w:rPr>
          <w:iCs/>
          <w:sz w:val="22"/>
          <w:szCs w:val="22"/>
        </w:rPr>
        <w:t xml:space="preserve"> prohlašuje na svou výhradní odpovědnost, že neobdržel žádný podnět od subjektu nebo osoby, který musí být uveden v této příloze v souladu </w:t>
      </w:r>
      <w:r w:rsidRPr="00A337E9">
        <w:rPr>
          <w:rFonts w:eastAsia="Calibri"/>
          <w:sz w:val="22"/>
          <w:szCs w:val="22"/>
        </w:rPr>
        <w:t>s</w:t>
      </w:r>
      <w:r>
        <w:rPr>
          <w:rFonts w:eastAsia="Calibri"/>
          <w:sz w:val="22"/>
          <w:szCs w:val="22"/>
        </w:rPr>
        <w:t> článkem 8</w:t>
      </w:r>
      <w:r w:rsidRPr="00A337E9">
        <w:rPr>
          <w:rFonts w:eastAsia="Calibri"/>
          <w:sz w:val="22"/>
          <w:szCs w:val="22"/>
        </w:rPr>
        <w:t xml:space="preserve"> příloh</w:t>
      </w:r>
      <w:r>
        <w:rPr>
          <w:rFonts w:eastAsia="Calibri"/>
          <w:sz w:val="22"/>
          <w:szCs w:val="22"/>
        </w:rPr>
        <w:t>y</w:t>
      </w:r>
      <w:r w:rsidRPr="00A337E9">
        <w:rPr>
          <w:rFonts w:eastAsia="Calibri"/>
          <w:sz w:val="22"/>
          <w:szCs w:val="22"/>
        </w:rPr>
        <w:t xml:space="preserve"> I jednacího řádu</w:t>
      </w:r>
      <w:r w:rsidRPr="00BE1080">
        <w:rPr>
          <w:iCs/>
          <w:sz w:val="22"/>
          <w:szCs w:val="22"/>
        </w:rPr>
        <w:t>.</w:t>
      </w:r>
      <w:r w:rsidRPr="003A699B">
        <w:rPr>
          <w:rStyle w:val="HideTWBExt"/>
        </w:rPr>
        <w:t>&lt;/FootprintIntro&gt;</w:t>
      </w:r>
    </w:p>
    <w:p w:rsidR="00213940" w:rsidRDefault="00213940">
      <w:pPr>
        <w:widowControl/>
      </w:pPr>
      <w:r>
        <w:br w:type="page"/>
      </w:r>
    </w:p>
    <w:p w:rsidR="00213940" w:rsidRDefault="00213940">
      <w:pPr>
        <w:widowControl/>
      </w:pPr>
    </w:p>
    <w:p w:rsidR="003D1F41" w:rsidRPr="003D1F41" w:rsidRDefault="003D1F41" w:rsidP="003D1F41"/>
    <w:p w:rsidR="003D1F41" w:rsidRDefault="003D1F41" w:rsidP="003D1F41">
      <w:pPr>
        <w:pStyle w:val="PageHeadingNotTOC"/>
      </w:pPr>
      <w:bookmarkStart w:id="1" w:name="ProcPageAD"/>
      <w:r>
        <w:t>POSTUP VE VÝBORU 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D1F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b/>
                <w:bCs/>
                <w:color w:val="000000"/>
                <w:sz w:val="20"/>
              </w:rPr>
            </w:pPr>
            <w:r>
              <w:rPr>
                <w:b/>
                <w:bCs/>
                <w:color w:val="000000"/>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color w:val="000000"/>
                <w:sz w:val="20"/>
              </w:rPr>
            </w:pPr>
            <w:r>
              <w:rPr>
                <w:color w:val="000000"/>
                <w:sz w:val="20"/>
              </w:rPr>
              <w:t>Dohoda podle Úmluvy Organizace spojených národů o mořském právu o zachování a udržitelném využívání biologické rozmanitosti moří v oblastech mimo jurisdikci jednotlivých států</w:t>
            </w:r>
          </w:p>
        </w:tc>
      </w:tr>
      <w:tr w:rsidR="003D1F4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b/>
                <w:bCs/>
                <w:color w:val="000000"/>
                <w:sz w:val="20"/>
              </w:rPr>
            </w:pPr>
            <w:r>
              <w:rPr>
                <w:b/>
                <w:bCs/>
                <w:color w:val="000000"/>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color w:val="000000"/>
                <w:sz w:val="20"/>
              </w:rPr>
            </w:pPr>
            <w:r>
              <w:rPr>
                <w:color w:val="000000"/>
                <w:sz w:val="20"/>
              </w:rPr>
              <w:t>2023/0353(NLE)</w:t>
            </w:r>
          </w:p>
        </w:tc>
      </w:tr>
      <w:tr w:rsidR="003D1F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b/>
                <w:bCs/>
                <w:color w:val="000000"/>
                <w:sz w:val="20"/>
              </w:rPr>
            </w:pPr>
            <w:r>
              <w:rPr>
                <w:b/>
                <w:bCs/>
                <w:color w:val="000000"/>
                <w:sz w:val="20"/>
              </w:rPr>
              <w:t>Příslušný výbor</w:t>
            </w:r>
          </w:p>
          <w:p w:rsidR="003D1F41" w:rsidRDefault="003D1F41">
            <w:pPr>
              <w:autoSpaceDE w:val="0"/>
              <w:autoSpaceDN w:val="0"/>
              <w:adjustRightInd w:val="0"/>
              <w:rPr>
                <w:color w:val="000000"/>
                <w:sz w:val="20"/>
              </w:rPr>
            </w:pP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D1F41" w:rsidRDefault="003D1F41">
            <w:pPr>
              <w:autoSpaceDE w:val="0"/>
              <w:autoSpaceDN w:val="0"/>
              <w:adjustRightInd w:val="0"/>
              <w:rPr>
                <w:color w:val="000000"/>
                <w:sz w:val="20"/>
              </w:rPr>
            </w:pPr>
            <w:r>
              <w:rPr>
                <w:color w:val="000000"/>
                <w:sz w:val="20"/>
              </w:rPr>
              <w:t>ENVI</w:t>
            </w:r>
          </w:p>
          <w:p w:rsidR="003D1F41" w:rsidRDefault="003D1F41">
            <w:pPr>
              <w:autoSpaceDE w:val="0"/>
              <w:autoSpaceDN w:val="0"/>
              <w:adjustRightInd w:val="0"/>
              <w:rPr>
                <w:color w:val="000000"/>
                <w:sz w:val="2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D1F41" w:rsidRDefault="003D1F4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D1F41" w:rsidRDefault="003D1F4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rFonts w:ascii="sans-serif" w:hAnsi="sans-serif" w:cs="sans-serif"/>
                <w:color w:val="000000"/>
                <w:szCs w:val="24"/>
              </w:rPr>
            </w:pPr>
          </w:p>
        </w:tc>
      </w:tr>
      <w:tr w:rsidR="003D1F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b/>
                <w:bCs/>
                <w:color w:val="000000"/>
                <w:sz w:val="20"/>
              </w:rPr>
            </w:pPr>
            <w:r>
              <w:rPr>
                <w:b/>
                <w:bCs/>
                <w:color w:val="000000"/>
                <w:sz w:val="20"/>
              </w:rPr>
              <w:t>Zpravodaj(ka)</w:t>
            </w:r>
          </w:p>
          <w:p w:rsidR="003D1F41" w:rsidRDefault="003D1F41">
            <w:pPr>
              <w:autoSpaceDE w:val="0"/>
              <w:autoSpaceDN w:val="0"/>
              <w:adjustRightInd w:val="0"/>
              <w:rPr>
                <w:color w:val="000000"/>
                <w:sz w:val="20"/>
              </w:rPr>
            </w:pPr>
            <w:r>
              <w:rPr>
                <w:color w:val="000000"/>
                <w:sz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color w:val="000000"/>
                <w:sz w:val="20"/>
              </w:rPr>
            </w:pPr>
            <w:r>
              <w:rPr>
                <w:color w:val="000000"/>
                <w:sz w:val="20"/>
              </w:rPr>
              <w:t>Predrag Fred Matić</w:t>
            </w:r>
          </w:p>
          <w:p w:rsidR="003D1F41" w:rsidRDefault="003D1F41">
            <w:pPr>
              <w:autoSpaceDE w:val="0"/>
              <w:autoSpaceDN w:val="0"/>
              <w:adjustRightInd w:val="0"/>
              <w:rPr>
                <w:color w:val="000000"/>
                <w:sz w:val="20"/>
              </w:rPr>
            </w:pPr>
            <w:r>
              <w:rPr>
                <w:color w:val="000000"/>
                <w:sz w:val="20"/>
              </w:rPr>
              <w:t>13.12.2023</w:t>
            </w:r>
          </w:p>
        </w:tc>
      </w:tr>
      <w:tr w:rsidR="003D1F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b/>
                <w:bCs/>
                <w:color w:val="000000"/>
                <w:sz w:val="20"/>
              </w:rPr>
            </w:pPr>
            <w:r>
              <w:rPr>
                <w:b/>
                <w:bCs/>
                <w:color w:val="000000"/>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D1F41" w:rsidRDefault="003D1F41">
            <w:pPr>
              <w:autoSpaceDE w:val="0"/>
              <w:autoSpaceDN w:val="0"/>
              <w:adjustRightInd w:val="0"/>
              <w:rPr>
                <w:color w:val="000000"/>
                <w:sz w:val="20"/>
              </w:rPr>
            </w:pPr>
            <w:r>
              <w:rPr>
                <w:color w:val="000000"/>
                <w:sz w:val="20"/>
              </w:rPr>
              <w:t>7.12.2023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D1F41" w:rsidRDefault="003D1F41">
            <w:pPr>
              <w:autoSpaceDE w:val="0"/>
              <w:autoSpaceDN w:val="0"/>
              <w:adjustRightInd w:val="0"/>
              <w:rPr>
                <w:color w:val="000000"/>
                <w:sz w:val="20"/>
              </w:rPr>
            </w:pPr>
            <w:r>
              <w:rPr>
                <w:color w:val="000000"/>
                <w:sz w:val="20"/>
              </w:rPr>
              <w:t>19.2.2024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D1F41" w:rsidRDefault="003D1F4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rFonts w:ascii="sans-serif" w:hAnsi="sans-serif" w:cs="sans-serif"/>
                <w:color w:val="000000"/>
                <w:szCs w:val="24"/>
              </w:rPr>
            </w:pPr>
          </w:p>
        </w:tc>
      </w:tr>
      <w:tr w:rsidR="003D1F4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b/>
                <w:bCs/>
                <w:color w:val="000000"/>
                <w:sz w:val="20"/>
              </w:rPr>
            </w:pPr>
            <w:r>
              <w:rPr>
                <w:b/>
                <w:bCs/>
                <w:color w:val="000000"/>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rsidR="003D1F41" w:rsidRDefault="003D1F41">
            <w:pPr>
              <w:autoSpaceDE w:val="0"/>
              <w:autoSpaceDN w:val="0"/>
              <w:adjustRightInd w:val="0"/>
              <w:rPr>
                <w:color w:val="000000"/>
                <w:sz w:val="20"/>
              </w:rPr>
            </w:pPr>
            <w:r>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3D1F41" w:rsidRDefault="003D1F41">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3D1F41" w:rsidRDefault="003D1F41">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rFonts w:ascii="sans-serif" w:hAnsi="sans-serif" w:cs="sans-serif"/>
                <w:color w:val="000000"/>
                <w:szCs w:val="24"/>
              </w:rPr>
            </w:pPr>
          </w:p>
        </w:tc>
      </w:tr>
      <w:tr w:rsidR="003D1F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b/>
                <w:bCs/>
                <w:color w:val="000000"/>
                <w:sz w:val="20"/>
              </w:rPr>
            </w:pPr>
            <w:r>
              <w:rPr>
                <w:b/>
                <w:bCs/>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D1F41" w:rsidRDefault="003D1F41">
            <w:pPr>
              <w:autoSpaceDE w:val="0"/>
              <w:autoSpaceDN w:val="0"/>
              <w:adjustRightInd w:val="0"/>
              <w:rPr>
                <w:color w:val="000000"/>
                <w:sz w:val="20"/>
              </w:rPr>
            </w:pPr>
            <w:r>
              <w:rPr>
                <w:color w:val="000000"/>
                <w:sz w:val="20"/>
              </w:rPr>
              <w:t>+:</w:t>
            </w:r>
          </w:p>
          <w:p w:rsidR="003D1F41" w:rsidRDefault="003D1F41">
            <w:pPr>
              <w:autoSpaceDE w:val="0"/>
              <w:autoSpaceDN w:val="0"/>
              <w:adjustRightInd w:val="0"/>
              <w:rPr>
                <w:color w:val="000000"/>
                <w:sz w:val="20"/>
              </w:rPr>
            </w:pPr>
            <w:r>
              <w:rPr>
                <w:color w:val="000000"/>
                <w:sz w:val="20"/>
              </w:rPr>
              <w:t>–:</w:t>
            </w:r>
          </w:p>
          <w:p w:rsidR="003D1F41" w:rsidRDefault="003D1F41">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color w:val="000000"/>
                <w:sz w:val="20"/>
              </w:rPr>
            </w:pPr>
            <w:r>
              <w:rPr>
                <w:color w:val="000000"/>
                <w:sz w:val="20"/>
              </w:rPr>
              <w:t>20</w:t>
            </w:r>
          </w:p>
          <w:p w:rsidR="003D1F41" w:rsidRDefault="003D1F41">
            <w:pPr>
              <w:autoSpaceDE w:val="0"/>
              <w:autoSpaceDN w:val="0"/>
              <w:adjustRightInd w:val="0"/>
              <w:rPr>
                <w:color w:val="000000"/>
                <w:sz w:val="20"/>
              </w:rPr>
            </w:pPr>
            <w:r>
              <w:rPr>
                <w:color w:val="000000"/>
                <w:sz w:val="20"/>
              </w:rPr>
              <w:t>1</w:t>
            </w:r>
          </w:p>
          <w:p w:rsidR="003D1F41" w:rsidRDefault="003D1F41">
            <w:pPr>
              <w:autoSpaceDE w:val="0"/>
              <w:autoSpaceDN w:val="0"/>
              <w:adjustRightInd w:val="0"/>
              <w:rPr>
                <w:color w:val="000000"/>
                <w:sz w:val="20"/>
              </w:rPr>
            </w:pPr>
            <w:r>
              <w:rPr>
                <w:color w:val="000000"/>
                <w:sz w:val="20"/>
              </w:rPr>
              <w:t>1</w:t>
            </w:r>
          </w:p>
        </w:tc>
      </w:tr>
      <w:tr w:rsidR="003D1F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b/>
                <w:bCs/>
                <w:color w:val="000000"/>
                <w:sz w:val="20"/>
              </w:rPr>
            </w:pPr>
            <w:r>
              <w:rPr>
                <w:b/>
                <w:bCs/>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color w:val="000000"/>
                <w:sz w:val="20"/>
              </w:rPr>
            </w:pPr>
            <w:r>
              <w:rPr>
                <w:color w:val="000000"/>
                <w:sz w:val="20"/>
              </w:rPr>
              <w:t>Clara Aguilera, João Albuquerque, Pietro Bartolo, Isabel Carvalhais, Rosanna Conte, Rosa D’Amato, Anja Haga, Ladislav Ilčić, France Jamet, Pierre Karleskind, Predrag Fred Matić, Francisco José Millán Mon, Caroline Roose, Bert-Jan Ruissen, Marc Tarabella, Emma Wiesner, Theodoros Zagorakis</w:t>
            </w:r>
          </w:p>
        </w:tc>
      </w:tr>
      <w:tr w:rsidR="003D1F4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b/>
                <w:bCs/>
                <w:color w:val="000000"/>
                <w:sz w:val="20"/>
              </w:rPr>
            </w:pPr>
            <w:r>
              <w:rPr>
                <w:b/>
                <w:bCs/>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color w:val="000000"/>
                <w:sz w:val="20"/>
              </w:rPr>
            </w:pPr>
            <w:r>
              <w:rPr>
                <w:color w:val="000000"/>
                <w:sz w:val="20"/>
              </w:rPr>
              <w:t>Catherine Chabaud, Ska Keller, Grace O’Sullivan</w:t>
            </w:r>
          </w:p>
        </w:tc>
      </w:tr>
      <w:tr w:rsidR="003D1F4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b/>
                <w:bCs/>
                <w:color w:val="000000"/>
                <w:sz w:val="20"/>
              </w:rPr>
            </w:pPr>
            <w:r>
              <w:rPr>
                <w:b/>
                <w:bCs/>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D1F41" w:rsidRDefault="003D1F41">
            <w:pPr>
              <w:autoSpaceDE w:val="0"/>
              <w:autoSpaceDN w:val="0"/>
              <w:adjustRightInd w:val="0"/>
              <w:rPr>
                <w:color w:val="000000"/>
                <w:sz w:val="20"/>
              </w:rPr>
            </w:pPr>
            <w:r>
              <w:rPr>
                <w:color w:val="000000"/>
                <w:sz w:val="20"/>
              </w:rPr>
              <w:t>Karolin Braunsberger-Reinhold, Henk Jan Ormel</w:t>
            </w:r>
          </w:p>
        </w:tc>
      </w:tr>
    </w:tbl>
    <w:p w:rsidR="003D1F41" w:rsidRDefault="003D1F41"/>
    <w:bookmarkEnd w:id="1"/>
    <w:p w:rsidR="00213940" w:rsidRDefault="00213940">
      <w:pPr>
        <w:widowControl/>
      </w:pPr>
      <w:r>
        <w:br w:type="page"/>
      </w:r>
    </w:p>
    <w:p w:rsidR="00213940" w:rsidRPr="003A699B" w:rsidRDefault="00213940" w:rsidP="00213940">
      <w:pPr>
        <w:pStyle w:val="PageHeadingNotTOC"/>
      </w:pPr>
      <w:bookmarkStart w:id="2" w:name="RollCallPageAD"/>
      <w:r w:rsidRPr="0031501F">
        <w:t xml:space="preserve">JMENOVITÉ KONEČNÉ HLASOVÁNÍ </w:t>
      </w:r>
      <w:r>
        <w:br/>
      </w:r>
      <w:r w:rsidRPr="0031501F">
        <w:t>VE VÝBORU POŽÁDANÉM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13940" w:rsidRPr="003A699B" w:rsidTr="0083467F">
        <w:trPr>
          <w:cantSplit/>
        </w:trPr>
        <w:tc>
          <w:tcPr>
            <w:tcW w:w="1701" w:type="dxa"/>
            <w:shd w:val="pct10" w:color="000000" w:fill="FFFFFF"/>
            <w:vAlign w:val="center"/>
          </w:tcPr>
          <w:p w:rsidR="00213940" w:rsidRPr="003A699B" w:rsidRDefault="00213940" w:rsidP="0083467F">
            <w:pPr>
              <w:pStyle w:val="RollCallVotes"/>
            </w:pPr>
            <w:r w:rsidRPr="003A699B">
              <w:t>20</w:t>
            </w:r>
          </w:p>
        </w:tc>
        <w:tc>
          <w:tcPr>
            <w:tcW w:w="7371" w:type="dxa"/>
            <w:shd w:val="pct10" w:color="000000" w:fill="FFFFFF"/>
          </w:tcPr>
          <w:p w:rsidR="00213940" w:rsidRPr="003A699B" w:rsidRDefault="00213940" w:rsidP="0083467F">
            <w:pPr>
              <w:pStyle w:val="RollCallSymbols14pt"/>
            </w:pPr>
            <w:r w:rsidRPr="003A699B">
              <w:t>+</w:t>
            </w:r>
          </w:p>
        </w:tc>
      </w:tr>
      <w:tr w:rsidR="00213940" w:rsidRPr="003A699B" w:rsidTr="0083467F">
        <w:trPr>
          <w:cantSplit/>
        </w:trPr>
        <w:tc>
          <w:tcPr>
            <w:tcW w:w="1701" w:type="dxa"/>
            <w:shd w:val="clear" w:color="auto" w:fill="FFFFFF"/>
          </w:tcPr>
          <w:p w:rsidR="00213940" w:rsidRPr="003A699B" w:rsidRDefault="00213940" w:rsidP="0083467F">
            <w:pPr>
              <w:pStyle w:val="RollCallTable"/>
            </w:pPr>
            <w:r w:rsidRPr="003A699B">
              <w:t>ECR</w:t>
            </w:r>
          </w:p>
        </w:tc>
        <w:tc>
          <w:tcPr>
            <w:tcW w:w="7371" w:type="dxa"/>
            <w:shd w:val="clear" w:color="auto" w:fill="FFFFFF"/>
          </w:tcPr>
          <w:p w:rsidR="00213940" w:rsidRPr="003A699B" w:rsidRDefault="00213940" w:rsidP="0083467F">
            <w:pPr>
              <w:pStyle w:val="RollCallTable"/>
            </w:pPr>
            <w:r w:rsidRPr="003A699B">
              <w:t>Ladislav Ilčić, Bert-Jan Ruissen</w:t>
            </w:r>
          </w:p>
        </w:tc>
      </w:tr>
      <w:tr w:rsidR="00213940" w:rsidRPr="003A699B" w:rsidTr="0083467F">
        <w:trPr>
          <w:cantSplit/>
        </w:trPr>
        <w:tc>
          <w:tcPr>
            <w:tcW w:w="1701" w:type="dxa"/>
            <w:shd w:val="clear" w:color="auto" w:fill="FFFFFF"/>
          </w:tcPr>
          <w:p w:rsidR="00213940" w:rsidRPr="003A699B" w:rsidRDefault="00213940" w:rsidP="0083467F">
            <w:pPr>
              <w:pStyle w:val="RollCallTable"/>
            </w:pPr>
            <w:r w:rsidRPr="003A699B">
              <w:t>NI</w:t>
            </w:r>
          </w:p>
        </w:tc>
        <w:tc>
          <w:tcPr>
            <w:tcW w:w="7371" w:type="dxa"/>
            <w:shd w:val="clear" w:color="auto" w:fill="FFFFFF"/>
          </w:tcPr>
          <w:p w:rsidR="00213940" w:rsidRPr="003A699B" w:rsidRDefault="00213940" w:rsidP="0083467F">
            <w:pPr>
              <w:pStyle w:val="RollCallTable"/>
            </w:pPr>
            <w:r w:rsidRPr="003A699B">
              <w:t>Marc Tarabella</w:t>
            </w:r>
          </w:p>
        </w:tc>
      </w:tr>
      <w:tr w:rsidR="00213940" w:rsidRPr="003A699B" w:rsidTr="0083467F">
        <w:trPr>
          <w:cantSplit/>
        </w:trPr>
        <w:tc>
          <w:tcPr>
            <w:tcW w:w="1701" w:type="dxa"/>
            <w:shd w:val="clear" w:color="auto" w:fill="FFFFFF"/>
          </w:tcPr>
          <w:p w:rsidR="00213940" w:rsidRPr="003A699B" w:rsidRDefault="00213940" w:rsidP="0083467F">
            <w:pPr>
              <w:pStyle w:val="RollCallTable"/>
            </w:pPr>
            <w:r w:rsidRPr="003A699B">
              <w:t>PPE</w:t>
            </w:r>
          </w:p>
        </w:tc>
        <w:tc>
          <w:tcPr>
            <w:tcW w:w="7371" w:type="dxa"/>
            <w:shd w:val="clear" w:color="auto" w:fill="FFFFFF"/>
          </w:tcPr>
          <w:p w:rsidR="00213940" w:rsidRPr="003A699B" w:rsidRDefault="00213940" w:rsidP="0083467F">
            <w:pPr>
              <w:pStyle w:val="RollCallTable"/>
            </w:pPr>
            <w:r w:rsidRPr="003A699B">
              <w:t>Karolin Braunsberger-Reinhold, Anja Haga, Francisco José Millán Mon, Henk Jan Ormel, Theodoros Zagorakis</w:t>
            </w:r>
          </w:p>
        </w:tc>
      </w:tr>
      <w:tr w:rsidR="00213940" w:rsidRPr="003A699B" w:rsidTr="0083467F">
        <w:trPr>
          <w:cantSplit/>
        </w:trPr>
        <w:tc>
          <w:tcPr>
            <w:tcW w:w="1701" w:type="dxa"/>
            <w:shd w:val="clear" w:color="auto" w:fill="FFFFFF"/>
          </w:tcPr>
          <w:p w:rsidR="00213940" w:rsidRPr="003A699B" w:rsidRDefault="00213940" w:rsidP="0083467F">
            <w:pPr>
              <w:pStyle w:val="RollCallTable"/>
            </w:pPr>
            <w:r w:rsidRPr="003A699B">
              <w:t>Renew</w:t>
            </w:r>
          </w:p>
        </w:tc>
        <w:tc>
          <w:tcPr>
            <w:tcW w:w="7371" w:type="dxa"/>
            <w:shd w:val="clear" w:color="auto" w:fill="FFFFFF"/>
          </w:tcPr>
          <w:p w:rsidR="00213940" w:rsidRPr="003A699B" w:rsidRDefault="00213940" w:rsidP="0083467F">
            <w:pPr>
              <w:pStyle w:val="RollCallTable"/>
            </w:pPr>
            <w:r w:rsidRPr="003A699B">
              <w:t>Catherine Chabaud, Pierre Karleskind, Emma Wiesner</w:t>
            </w:r>
          </w:p>
        </w:tc>
      </w:tr>
      <w:tr w:rsidR="00213940" w:rsidRPr="003A699B" w:rsidTr="0083467F">
        <w:trPr>
          <w:cantSplit/>
        </w:trPr>
        <w:tc>
          <w:tcPr>
            <w:tcW w:w="1701" w:type="dxa"/>
            <w:shd w:val="clear" w:color="auto" w:fill="FFFFFF"/>
          </w:tcPr>
          <w:p w:rsidR="00213940" w:rsidRPr="003A699B" w:rsidRDefault="00213940" w:rsidP="0083467F">
            <w:pPr>
              <w:pStyle w:val="RollCallTable"/>
            </w:pPr>
            <w:r w:rsidRPr="003A699B">
              <w:t>S&amp;D</w:t>
            </w:r>
          </w:p>
        </w:tc>
        <w:tc>
          <w:tcPr>
            <w:tcW w:w="7371" w:type="dxa"/>
            <w:shd w:val="clear" w:color="auto" w:fill="FFFFFF"/>
          </w:tcPr>
          <w:p w:rsidR="00213940" w:rsidRPr="003A699B" w:rsidRDefault="00213940" w:rsidP="0083467F">
            <w:pPr>
              <w:pStyle w:val="RollCallTable"/>
            </w:pPr>
            <w:r w:rsidRPr="003A699B">
              <w:t>Clara Aguilera, João Albuquerque, Pietro Bartolo, Isabel Carvalhais, Predrag Fred Matić</w:t>
            </w:r>
          </w:p>
        </w:tc>
      </w:tr>
      <w:tr w:rsidR="00213940" w:rsidRPr="003A699B" w:rsidTr="0083467F">
        <w:trPr>
          <w:cantSplit/>
        </w:trPr>
        <w:tc>
          <w:tcPr>
            <w:tcW w:w="1701" w:type="dxa"/>
            <w:shd w:val="clear" w:color="auto" w:fill="FFFFFF"/>
          </w:tcPr>
          <w:p w:rsidR="00213940" w:rsidRPr="003A699B" w:rsidRDefault="00213940" w:rsidP="0083467F">
            <w:pPr>
              <w:pStyle w:val="RollCallTable"/>
            </w:pPr>
            <w:r w:rsidRPr="003A699B">
              <w:t>Verts/ALE</w:t>
            </w:r>
          </w:p>
        </w:tc>
        <w:tc>
          <w:tcPr>
            <w:tcW w:w="7371" w:type="dxa"/>
            <w:shd w:val="clear" w:color="auto" w:fill="FFFFFF"/>
          </w:tcPr>
          <w:p w:rsidR="00213940" w:rsidRPr="003A699B" w:rsidRDefault="00213940" w:rsidP="0083467F">
            <w:pPr>
              <w:pStyle w:val="RollCallTable"/>
            </w:pPr>
            <w:r w:rsidRPr="003A699B">
              <w:t>Rosa D'Amato, Ska Keller, Grace O'Sullivan, Caroline Roose</w:t>
            </w:r>
          </w:p>
        </w:tc>
      </w:tr>
    </w:tbl>
    <w:p w:rsidR="00213940" w:rsidRPr="003A699B" w:rsidRDefault="00213940" w:rsidP="0021394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13940" w:rsidRPr="003A699B" w:rsidTr="0083467F">
        <w:trPr>
          <w:cantSplit/>
        </w:trPr>
        <w:tc>
          <w:tcPr>
            <w:tcW w:w="1701" w:type="dxa"/>
            <w:shd w:val="pct10" w:color="000000" w:fill="FFFFFF"/>
            <w:vAlign w:val="center"/>
          </w:tcPr>
          <w:p w:rsidR="00213940" w:rsidRPr="003A699B" w:rsidRDefault="00213940" w:rsidP="0083467F">
            <w:pPr>
              <w:pStyle w:val="RollCallVotes"/>
            </w:pPr>
            <w:r w:rsidRPr="003A699B">
              <w:t>1</w:t>
            </w:r>
          </w:p>
        </w:tc>
        <w:tc>
          <w:tcPr>
            <w:tcW w:w="7371" w:type="dxa"/>
            <w:shd w:val="pct10" w:color="000000" w:fill="FFFFFF"/>
          </w:tcPr>
          <w:p w:rsidR="00213940" w:rsidRPr="003A699B" w:rsidRDefault="00213940" w:rsidP="0083467F">
            <w:pPr>
              <w:pStyle w:val="RollCallSymbols14pt"/>
            </w:pPr>
            <w:r w:rsidRPr="003A699B">
              <w:t>-</w:t>
            </w:r>
          </w:p>
        </w:tc>
      </w:tr>
      <w:tr w:rsidR="00213940" w:rsidRPr="003A699B" w:rsidTr="0083467F">
        <w:trPr>
          <w:cantSplit/>
        </w:trPr>
        <w:tc>
          <w:tcPr>
            <w:tcW w:w="1701" w:type="dxa"/>
            <w:shd w:val="clear" w:color="auto" w:fill="FFFFFF"/>
          </w:tcPr>
          <w:p w:rsidR="00213940" w:rsidRPr="003A699B" w:rsidRDefault="00213940" w:rsidP="0083467F">
            <w:pPr>
              <w:pStyle w:val="RollCallTable"/>
            </w:pPr>
            <w:r w:rsidRPr="003A699B">
              <w:t>ID</w:t>
            </w:r>
          </w:p>
        </w:tc>
        <w:tc>
          <w:tcPr>
            <w:tcW w:w="7371" w:type="dxa"/>
            <w:shd w:val="clear" w:color="auto" w:fill="FFFFFF"/>
          </w:tcPr>
          <w:p w:rsidR="00213940" w:rsidRPr="003A699B" w:rsidRDefault="00213940" w:rsidP="0083467F">
            <w:pPr>
              <w:pStyle w:val="RollCallTable"/>
            </w:pPr>
            <w:r w:rsidRPr="003A699B">
              <w:t>France Jamet</w:t>
            </w:r>
          </w:p>
        </w:tc>
      </w:tr>
    </w:tbl>
    <w:p w:rsidR="00213940" w:rsidRPr="003A699B" w:rsidRDefault="00213940" w:rsidP="0021394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13940" w:rsidRPr="003A699B" w:rsidTr="0083467F">
        <w:trPr>
          <w:cantSplit/>
        </w:trPr>
        <w:tc>
          <w:tcPr>
            <w:tcW w:w="1701" w:type="dxa"/>
            <w:shd w:val="pct10" w:color="000000" w:fill="FFFFFF"/>
            <w:vAlign w:val="center"/>
          </w:tcPr>
          <w:p w:rsidR="00213940" w:rsidRPr="003A699B" w:rsidRDefault="00213940" w:rsidP="0083467F">
            <w:pPr>
              <w:pStyle w:val="RollCallVotes"/>
            </w:pPr>
            <w:r w:rsidRPr="003A699B">
              <w:t>1</w:t>
            </w:r>
          </w:p>
        </w:tc>
        <w:tc>
          <w:tcPr>
            <w:tcW w:w="7371" w:type="dxa"/>
            <w:shd w:val="pct10" w:color="000000" w:fill="FFFFFF"/>
          </w:tcPr>
          <w:p w:rsidR="00213940" w:rsidRPr="003A699B" w:rsidRDefault="00213940" w:rsidP="0083467F">
            <w:pPr>
              <w:pStyle w:val="RollCallSymbols14pt"/>
            </w:pPr>
            <w:r w:rsidRPr="003A699B">
              <w:t>0</w:t>
            </w:r>
          </w:p>
        </w:tc>
      </w:tr>
      <w:tr w:rsidR="00213940" w:rsidRPr="003A699B" w:rsidTr="0083467F">
        <w:trPr>
          <w:cantSplit/>
        </w:trPr>
        <w:tc>
          <w:tcPr>
            <w:tcW w:w="1701" w:type="dxa"/>
            <w:shd w:val="clear" w:color="auto" w:fill="FFFFFF"/>
          </w:tcPr>
          <w:p w:rsidR="00213940" w:rsidRPr="003A699B" w:rsidRDefault="00213940" w:rsidP="0083467F">
            <w:pPr>
              <w:pStyle w:val="RollCallTable"/>
            </w:pPr>
            <w:r w:rsidRPr="003A699B">
              <w:t>ID</w:t>
            </w:r>
          </w:p>
        </w:tc>
        <w:tc>
          <w:tcPr>
            <w:tcW w:w="7371" w:type="dxa"/>
            <w:shd w:val="clear" w:color="auto" w:fill="FFFFFF"/>
          </w:tcPr>
          <w:p w:rsidR="00213940" w:rsidRPr="003A699B" w:rsidRDefault="00213940" w:rsidP="0083467F">
            <w:pPr>
              <w:pStyle w:val="RollCallTable"/>
            </w:pPr>
            <w:r w:rsidRPr="003A699B">
              <w:t>Rosanna Conte</w:t>
            </w:r>
          </w:p>
        </w:tc>
      </w:tr>
    </w:tbl>
    <w:p w:rsidR="00213940" w:rsidRPr="003A699B" w:rsidRDefault="00213940" w:rsidP="00213940">
      <w:pPr>
        <w:pStyle w:val="Normal12a"/>
      </w:pPr>
    </w:p>
    <w:p w:rsidR="00213940" w:rsidRPr="0031501F" w:rsidRDefault="00213940" w:rsidP="00213940">
      <w:pPr>
        <w:pStyle w:val="Normal12"/>
        <w:spacing w:after="0"/>
        <w:rPr>
          <w:szCs w:val="24"/>
          <w:lang w:val="cs-CZ"/>
        </w:rPr>
      </w:pPr>
      <w:r w:rsidRPr="0031501F">
        <w:rPr>
          <w:szCs w:val="24"/>
          <w:lang w:val="cs-CZ"/>
        </w:rPr>
        <w:t>Význam zkratek:</w:t>
      </w:r>
    </w:p>
    <w:p w:rsidR="00213940" w:rsidRPr="0031501F" w:rsidRDefault="00213940" w:rsidP="00213940">
      <w:pPr>
        <w:pStyle w:val="Normal12"/>
        <w:tabs>
          <w:tab w:val="center" w:pos="284"/>
          <w:tab w:val="left" w:pos="426"/>
        </w:tabs>
        <w:spacing w:after="0"/>
        <w:rPr>
          <w:szCs w:val="24"/>
          <w:lang w:val="cs-CZ"/>
        </w:rPr>
      </w:pPr>
      <w:r w:rsidRPr="0031501F">
        <w:rPr>
          <w:szCs w:val="24"/>
          <w:lang w:val="cs-CZ"/>
        </w:rPr>
        <w:t>+</w:t>
      </w:r>
      <w:r w:rsidRPr="0031501F">
        <w:rPr>
          <w:szCs w:val="24"/>
          <w:lang w:val="cs-CZ"/>
        </w:rPr>
        <w:tab/>
        <w:t>:</w:t>
      </w:r>
      <w:r w:rsidRPr="0031501F">
        <w:rPr>
          <w:szCs w:val="24"/>
          <w:lang w:val="cs-CZ"/>
        </w:rPr>
        <w:tab/>
        <w:t>pro</w:t>
      </w:r>
    </w:p>
    <w:p w:rsidR="00213940" w:rsidRPr="0031501F" w:rsidRDefault="00213940" w:rsidP="00213940">
      <w:pPr>
        <w:pStyle w:val="Normal12"/>
        <w:tabs>
          <w:tab w:val="center" w:pos="284"/>
          <w:tab w:val="left" w:pos="426"/>
        </w:tabs>
        <w:spacing w:after="0"/>
        <w:rPr>
          <w:szCs w:val="24"/>
          <w:lang w:val="cs-CZ"/>
        </w:rPr>
      </w:pPr>
      <w:r w:rsidRPr="0031501F">
        <w:rPr>
          <w:szCs w:val="24"/>
          <w:lang w:val="cs-CZ"/>
        </w:rPr>
        <w:t>-</w:t>
      </w:r>
      <w:r w:rsidRPr="0031501F">
        <w:rPr>
          <w:szCs w:val="24"/>
          <w:lang w:val="cs-CZ"/>
        </w:rPr>
        <w:tab/>
        <w:t>:</w:t>
      </w:r>
      <w:r w:rsidRPr="0031501F">
        <w:rPr>
          <w:szCs w:val="24"/>
          <w:lang w:val="cs-CZ"/>
        </w:rPr>
        <w:tab/>
        <w:t>proti</w:t>
      </w:r>
    </w:p>
    <w:p w:rsidR="00213940" w:rsidRPr="003A699B" w:rsidRDefault="00213940" w:rsidP="00213940">
      <w:pPr>
        <w:pStyle w:val="RollCallTabs"/>
      </w:pPr>
      <w:r w:rsidRPr="0031501F">
        <w:rPr>
          <w:szCs w:val="24"/>
          <w:lang w:val="cs-CZ"/>
        </w:rPr>
        <w:t>0</w:t>
      </w:r>
      <w:r w:rsidRPr="0031501F">
        <w:rPr>
          <w:szCs w:val="24"/>
          <w:lang w:val="cs-CZ"/>
        </w:rPr>
        <w:tab/>
        <w:t>:</w:t>
      </w:r>
      <w:r w:rsidRPr="0031501F">
        <w:rPr>
          <w:szCs w:val="24"/>
          <w:lang w:val="cs-CZ"/>
        </w:rPr>
        <w:tab/>
        <w:t>zdrželi se</w:t>
      </w:r>
    </w:p>
    <w:p w:rsidR="00213940" w:rsidRPr="003A699B" w:rsidRDefault="00213940" w:rsidP="00213940"/>
    <w:bookmarkEnd w:id="2"/>
    <w:p w:rsidR="00196065" w:rsidRPr="003D1F41" w:rsidRDefault="00196065" w:rsidP="003D1F41"/>
    <w:sectPr w:rsidR="00196065" w:rsidRPr="003D1F41" w:rsidSect="00D85B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52A" w:rsidRPr="00010FA2" w:rsidRDefault="00DE752A">
      <w:r w:rsidRPr="00010FA2">
        <w:separator/>
      </w:r>
    </w:p>
  </w:endnote>
  <w:endnote w:type="continuationSeparator" w:id="0">
    <w:p w:rsidR="00DE752A" w:rsidRPr="00010FA2" w:rsidRDefault="00DE752A">
      <w:r w:rsidRPr="00010F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F41" w:rsidRDefault="003D1F41" w:rsidP="003D1F41">
    <w:pPr>
      <w:pStyle w:val="EPFooter"/>
    </w:pPr>
    <w:r>
      <w:t>PE</w:t>
    </w:r>
    <w:r w:rsidRPr="003D1F41">
      <w:rPr>
        <w:rStyle w:val="HideTWBExt"/>
      </w:rPr>
      <w:t>&lt;NoPE&gt;</w:t>
    </w:r>
    <w:r>
      <w:t>758.196</w:t>
    </w:r>
    <w:r w:rsidRPr="003D1F41">
      <w:rPr>
        <w:rStyle w:val="HideTWBExt"/>
      </w:rPr>
      <w:t>&lt;/NoPE&gt;&lt;Version&gt;</w:t>
    </w:r>
    <w:r>
      <w:t>v02-00</w:t>
    </w:r>
    <w:r w:rsidRPr="003D1F41">
      <w:rPr>
        <w:rStyle w:val="HideTWBExt"/>
      </w:rPr>
      <w:t>&lt;/Version&gt;</w:t>
    </w:r>
    <w:r>
      <w:tab/>
    </w:r>
    <w:r>
      <w:fldChar w:fldCharType="begin"/>
    </w:r>
    <w:r>
      <w:instrText xml:space="preserve"> PAGE  \* MERGEFORMAT </w:instrText>
    </w:r>
    <w:r>
      <w:fldChar w:fldCharType="separate"/>
    </w:r>
    <w:r w:rsidR="007030AE">
      <w:rPr>
        <w:noProof/>
      </w:rPr>
      <w:t>6</w:t>
    </w:r>
    <w:r>
      <w:fldChar w:fldCharType="end"/>
    </w:r>
    <w:r>
      <w:t>/</w:t>
    </w:r>
    <w:r w:rsidR="007030AE">
      <w:fldChar w:fldCharType="begin"/>
    </w:r>
    <w:r w:rsidR="007030AE">
      <w:instrText xml:space="preserve"> NUMPAGES  \* MERGEFORMAT </w:instrText>
    </w:r>
    <w:r w:rsidR="007030AE">
      <w:fldChar w:fldCharType="separate"/>
    </w:r>
    <w:r w:rsidR="007030AE">
      <w:rPr>
        <w:noProof/>
      </w:rPr>
      <w:t>6</w:t>
    </w:r>
    <w:r w:rsidR="007030AE">
      <w:rPr>
        <w:noProof/>
      </w:rPr>
      <w:fldChar w:fldCharType="end"/>
    </w:r>
    <w:r>
      <w:tab/>
    </w:r>
    <w:r w:rsidRPr="003D1F41">
      <w:rPr>
        <w:rStyle w:val="HideTWBExt"/>
      </w:rPr>
      <w:t>&lt;PathFdR&gt;</w:t>
    </w:r>
    <w:r>
      <w:t>AD\1299322CS.docx</w:t>
    </w:r>
    <w:r w:rsidRPr="003D1F41">
      <w:rPr>
        <w:rStyle w:val="HideTWBExt"/>
      </w:rPr>
      <w:t>&lt;/PathFdR&gt;</w:t>
    </w:r>
  </w:p>
  <w:p w:rsidR="00DC7A5A" w:rsidRPr="00010FA2" w:rsidRDefault="003D1F41" w:rsidP="003D1F41">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F41" w:rsidRDefault="003D1F41" w:rsidP="003D1F41">
    <w:pPr>
      <w:pStyle w:val="EPFooter"/>
    </w:pPr>
    <w:r w:rsidRPr="003D1F41">
      <w:rPr>
        <w:rStyle w:val="HideTWBExt"/>
      </w:rPr>
      <w:t>&lt;PathFdR&gt;</w:t>
    </w:r>
    <w:r>
      <w:t>AD\1299322CS.docx</w:t>
    </w:r>
    <w:r w:rsidRPr="003D1F41">
      <w:rPr>
        <w:rStyle w:val="HideTWBExt"/>
      </w:rPr>
      <w:t>&lt;/PathFdR&gt;</w:t>
    </w:r>
    <w:r>
      <w:tab/>
    </w:r>
    <w:r>
      <w:fldChar w:fldCharType="begin"/>
    </w:r>
    <w:r>
      <w:instrText xml:space="preserve"> PAGE  \* MERGEFORMAT </w:instrText>
    </w:r>
    <w:r>
      <w:fldChar w:fldCharType="separate"/>
    </w:r>
    <w:r w:rsidR="007030AE">
      <w:rPr>
        <w:noProof/>
      </w:rPr>
      <w:t>7</w:t>
    </w:r>
    <w:r>
      <w:fldChar w:fldCharType="end"/>
    </w:r>
    <w:r>
      <w:t>/</w:t>
    </w:r>
    <w:r w:rsidR="007030AE">
      <w:fldChar w:fldCharType="begin"/>
    </w:r>
    <w:r w:rsidR="007030AE">
      <w:instrText xml:space="preserve"> NUMPAGES  \* MERGEFORMAT </w:instrText>
    </w:r>
    <w:r w:rsidR="007030AE">
      <w:fldChar w:fldCharType="separate"/>
    </w:r>
    <w:r w:rsidR="007030AE">
      <w:rPr>
        <w:noProof/>
      </w:rPr>
      <w:t>7</w:t>
    </w:r>
    <w:r w:rsidR="007030AE">
      <w:rPr>
        <w:noProof/>
      </w:rPr>
      <w:fldChar w:fldCharType="end"/>
    </w:r>
    <w:r>
      <w:tab/>
      <w:t>PE</w:t>
    </w:r>
    <w:r w:rsidRPr="003D1F41">
      <w:rPr>
        <w:rStyle w:val="HideTWBExt"/>
      </w:rPr>
      <w:t>&lt;NoPE&gt;</w:t>
    </w:r>
    <w:r>
      <w:t>758.196</w:t>
    </w:r>
    <w:r w:rsidRPr="003D1F41">
      <w:rPr>
        <w:rStyle w:val="HideTWBExt"/>
      </w:rPr>
      <w:t>&lt;/NoPE&gt;&lt;Version&gt;</w:t>
    </w:r>
    <w:r>
      <w:t>v02-00</w:t>
    </w:r>
    <w:r w:rsidRPr="003D1F41">
      <w:rPr>
        <w:rStyle w:val="HideTWBExt"/>
      </w:rPr>
      <w:t>&lt;/Version&gt;</w:t>
    </w:r>
  </w:p>
  <w:p w:rsidR="00DC7A5A" w:rsidRPr="00010FA2" w:rsidRDefault="003D1F41" w:rsidP="003D1F41">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F41" w:rsidRDefault="003D1F41" w:rsidP="003D1F41">
    <w:pPr>
      <w:pStyle w:val="EPFooter"/>
    </w:pPr>
    <w:r w:rsidRPr="003D1F41">
      <w:rPr>
        <w:rStyle w:val="HideTWBExt"/>
      </w:rPr>
      <w:t>&lt;PathFdR&gt;</w:t>
    </w:r>
    <w:r>
      <w:t>AD\1299322CS.docx</w:t>
    </w:r>
    <w:r w:rsidRPr="003D1F41">
      <w:rPr>
        <w:rStyle w:val="HideTWBExt"/>
      </w:rPr>
      <w:t>&lt;/PathFdR&gt;</w:t>
    </w:r>
    <w:r>
      <w:tab/>
    </w:r>
    <w:r>
      <w:tab/>
      <w:t>PE</w:t>
    </w:r>
    <w:r w:rsidRPr="003D1F41">
      <w:rPr>
        <w:rStyle w:val="HideTWBExt"/>
      </w:rPr>
      <w:t>&lt;NoPE&gt;</w:t>
    </w:r>
    <w:r>
      <w:t>758.196</w:t>
    </w:r>
    <w:r w:rsidRPr="003D1F41">
      <w:rPr>
        <w:rStyle w:val="HideTWBExt"/>
      </w:rPr>
      <w:t>&lt;/NoPE&gt;&lt;Version&gt;</w:t>
    </w:r>
    <w:r>
      <w:t>v02-00</w:t>
    </w:r>
    <w:r w:rsidRPr="003D1F41">
      <w:rPr>
        <w:rStyle w:val="HideTWBExt"/>
      </w:rPr>
      <w:t>&lt;/Version&gt;</w:t>
    </w:r>
  </w:p>
  <w:p w:rsidR="00DC7A5A" w:rsidRPr="00010FA2" w:rsidRDefault="003D1F41" w:rsidP="003D1F41">
    <w:pPr>
      <w:pStyle w:val="EPFooter2"/>
    </w:pPr>
    <w:r>
      <w:t>CS</w:t>
    </w:r>
    <w:r>
      <w:tab/>
    </w:r>
    <w:r w:rsidRPr="003D1F41">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52A" w:rsidRPr="00010FA2" w:rsidRDefault="00DE752A">
      <w:r w:rsidRPr="00010FA2">
        <w:separator/>
      </w:r>
    </w:p>
  </w:footnote>
  <w:footnote w:type="continuationSeparator" w:id="0">
    <w:p w:rsidR="00DE752A" w:rsidRPr="00010FA2" w:rsidRDefault="00DE752A">
      <w:r w:rsidRPr="00010FA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C3A" w:rsidRDefault="00905C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C3A" w:rsidRDefault="00905C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C3A" w:rsidRDefault="00905C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2"/>
    <w:docVar w:name="COM2KEY" w:val="ENVI"/>
    <w:docVar w:name="COMKEY" w:val="PECH"/>
    <w:docVar w:name="LastEditedSection" w:val=" 1"/>
    <w:docVar w:name="strDocTypeID" w:val="PA_Leg_Consent"/>
    <w:docVar w:name="strSubDir" w:val="1299"/>
    <w:docVar w:name="TEXTMNU" w:val=" 1"/>
    <w:docVar w:name="TITLENLEMNU" w:val=" 4"/>
    <w:docVar w:name="TXTLANGUE" w:val="CS"/>
    <w:docVar w:name="TXTLANGUEMIN" w:val="cs"/>
    <w:docVar w:name="TXTNRC" w:val="xxxx/2023"/>
    <w:docVar w:name="TXTNRCOM" w:val="(2023)580"/>
    <w:docVar w:name="TXTNRPE" w:val="758.196"/>
    <w:docVar w:name="TXTNRPROC" w:val="2023/0353"/>
    <w:docVar w:name="TXTPEorAP" w:val="PE"/>
    <w:docVar w:name="TXTROUTE" w:val="AD\1299322CS.docx"/>
    <w:docVar w:name="TXTTITLE" w:val="conclusion, on behalf of the European Union, of the Agreement under the United Nations Convention on the Law of the Sea on the conservation and sustainable use of marine biological diversity of areas beyond national jurisdiction (BBNJ)"/>
    <w:docVar w:name="TXTVERSION" w:val="02-00"/>
  </w:docVars>
  <w:rsids>
    <w:rsidRoot w:val="00DE752A"/>
    <w:rsid w:val="00010FA2"/>
    <w:rsid w:val="00024DF3"/>
    <w:rsid w:val="000313A3"/>
    <w:rsid w:val="000421B6"/>
    <w:rsid w:val="00061FAA"/>
    <w:rsid w:val="000735E0"/>
    <w:rsid w:val="000A5DDF"/>
    <w:rsid w:val="000C6DDD"/>
    <w:rsid w:val="000E0C28"/>
    <w:rsid w:val="000E613F"/>
    <w:rsid w:val="00100B9B"/>
    <w:rsid w:val="00137BB7"/>
    <w:rsid w:val="001531C0"/>
    <w:rsid w:val="00196065"/>
    <w:rsid w:val="0019778A"/>
    <w:rsid w:val="001B3551"/>
    <w:rsid w:val="001D7D61"/>
    <w:rsid w:val="001F2C43"/>
    <w:rsid w:val="00213940"/>
    <w:rsid w:val="00282074"/>
    <w:rsid w:val="002942C0"/>
    <w:rsid w:val="002C723E"/>
    <w:rsid w:val="002D7622"/>
    <w:rsid w:val="002E31BC"/>
    <w:rsid w:val="0035163D"/>
    <w:rsid w:val="003D1F41"/>
    <w:rsid w:val="004176BF"/>
    <w:rsid w:val="00422F5E"/>
    <w:rsid w:val="00431EAA"/>
    <w:rsid w:val="00476DD9"/>
    <w:rsid w:val="00534774"/>
    <w:rsid w:val="005650E4"/>
    <w:rsid w:val="00590503"/>
    <w:rsid w:val="00595F56"/>
    <w:rsid w:val="005A6321"/>
    <w:rsid w:val="005D4C00"/>
    <w:rsid w:val="00600761"/>
    <w:rsid w:val="00634476"/>
    <w:rsid w:val="006500E7"/>
    <w:rsid w:val="0066013A"/>
    <w:rsid w:val="006C0D34"/>
    <w:rsid w:val="006D2ABF"/>
    <w:rsid w:val="006D540C"/>
    <w:rsid w:val="006F35D3"/>
    <w:rsid w:val="007030AE"/>
    <w:rsid w:val="00712044"/>
    <w:rsid w:val="0077340B"/>
    <w:rsid w:val="00773BC1"/>
    <w:rsid w:val="007A7F80"/>
    <w:rsid w:val="007C3AB1"/>
    <w:rsid w:val="00824C83"/>
    <w:rsid w:val="00834319"/>
    <w:rsid w:val="00877853"/>
    <w:rsid w:val="00905C3A"/>
    <w:rsid w:val="009127FA"/>
    <w:rsid w:val="00957B5B"/>
    <w:rsid w:val="009948A2"/>
    <w:rsid w:val="009B7B17"/>
    <w:rsid w:val="00A92DCF"/>
    <w:rsid w:val="00AD058B"/>
    <w:rsid w:val="00AE7E53"/>
    <w:rsid w:val="00B06590"/>
    <w:rsid w:val="00B24F48"/>
    <w:rsid w:val="00B70DAD"/>
    <w:rsid w:val="00BA3031"/>
    <w:rsid w:val="00BC0238"/>
    <w:rsid w:val="00BD13AF"/>
    <w:rsid w:val="00BE442E"/>
    <w:rsid w:val="00BF4477"/>
    <w:rsid w:val="00C603A1"/>
    <w:rsid w:val="00CC6D47"/>
    <w:rsid w:val="00D85BF0"/>
    <w:rsid w:val="00DC7A5A"/>
    <w:rsid w:val="00DE752A"/>
    <w:rsid w:val="00DF1A8C"/>
    <w:rsid w:val="00DF3666"/>
    <w:rsid w:val="00E72181"/>
    <w:rsid w:val="00E93409"/>
    <w:rsid w:val="00E97954"/>
    <w:rsid w:val="00EA3304"/>
    <w:rsid w:val="00EB695A"/>
    <w:rsid w:val="00EC01E2"/>
    <w:rsid w:val="00F22AC0"/>
    <w:rsid w:val="00F244D2"/>
    <w:rsid w:val="00FA041D"/>
    <w:rsid w:val="00FD16B8"/>
    <w:rsid w:val="00FD651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CFADBD5-9F94-4BEA-86B2-D5CE9B444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03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A3304"/>
    <w:pPr>
      <w:spacing w:before="80" w:after="80"/>
    </w:pPr>
    <w:rPr>
      <w:rFonts w:ascii="Arial Narrow" w:hAnsi="Arial Narrow" w:cs="Arial"/>
      <w:b/>
      <w:sz w:val="32"/>
      <w:szCs w:val="22"/>
    </w:rPr>
  </w:style>
  <w:style w:type="paragraph" w:customStyle="1" w:styleId="CoverNormal24a">
    <w:name w:val="CoverNormal24a"/>
    <w:basedOn w:val="Normal"/>
    <w:rsid w:val="00476DD9"/>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BE442E"/>
    <w:pPr>
      <w:spacing w:after="240"/>
      <w:jc w:val="center"/>
    </w:pPr>
  </w:style>
  <w:style w:type="paragraph" w:customStyle="1" w:styleId="CoverReference">
    <w:name w:val="CoverReference"/>
    <w:basedOn w:val="Normal"/>
    <w:rsid w:val="006C0D34"/>
    <w:pPr>
      <w:spacing w:before="1080"/>
      <w:jc w:val="right"/>
    </w:pPr>
    <w:rPr>
      <w:rFonts w:ascii="Arial" w:hAnsi="Arial" w:cs="Arial"/>
      <w:b/>
    </w:rPr>
  </w:style>
  <w:style w:type="paragraph" w:customStyle="1" w:styleId="CoverDocType24a">
    <w:name w:val="CoverDocType24a"/>
    <w:basedOn w:val="Normal"/>
    <w:rsid w:val="00476DD9"/>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B06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06590"/>
    <w:pPr>
      <w:jc w:val="center"/>
    </w:pPr>
    <w:rPr>
      <w:rFonts w:ascii="Arial" w:hAnsi="Arial" w:cs="Arial"/>
      <w:i/>
      <w:sz w:val="22"/>
      <w:szCs w:val="22"/>
    </w:rPr>
  </w:style>
  <w:style w:type="paragraph" w:customStyle="1" w:styleId="LineTop">
    <w:name w:val="LineTop"/>
    <w:basedOn w:val="Normal"/>
    <w:next w:val="Normal"/>
    <w:rsid w:val="00B0659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0659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A3304"/>
    <w:pPr>
      <w:spacing w:after="80"/>
    </w:pPr>
    <w:rPr>
      <w:rFonts w:ascii="Arial" w:hAnsi="Arial" w:cs="Arial"/>
      <w:sz w:val="20"/>
      <w:szCs w:val="22"/>
    </w:rPr>
  </w:style>
  <w:style w:type="paragraph" w:customStyle="1" w:styleId="EPLogo">
    <w:name w:val="EPLogo"/>
    <w:basedOn w:val="Normal"/>
    <w:qFormat/>
    <w:rsid w:val="00EA3304"/>
    <w:pPr>
      <w:jc w:val="right"/>
    </w:pPr>
  </w:style>
  <w:style w:type="paragraph" w:customStyle="1" w:styleId="EPFooter">
    <w:name w:val="EPFooter"/>
    <w:basedOn w:val="Normal"/>
    <w:rsid w:val="00476DD9"/>
    <w:pPr>
      <w:tabs>
        <w:tab w:val="center" w:pos="4535"/>
        <w:tab w:val="right" w:pos="9071"/>
      </w:tabs>
      <w:spacing w:before="240" w:after="240"/>
    </w:pPr>
    <w:rPr>
      <w:color w:val="010000"/>
      <w:sz w:val="22"/>
    </w:rPr>
  </w:style>
  <w:style w:type="paragraph" w:styleId="Header">
    <w:name w:val="header"/>
    <w:basedOn w:val="Normal"/>
    <w:link w:val="HeaderChar"/>
    <w:semiHidden/>
    <w:rsid w:val="00196065"/>
    <w:pPr>
      <w:tabs>
        <w:tab w:val="center" w:pos="4513"/>
        <w:tab w:val="right" w:pos="9026"/>
      </w:tabs>
    </w:pPr>
  </w:style>
  <w:style w:type="character" w:customStyle="1" w:styleId="HeaderChar">
    <w:name w:val="Header Char"/>
    <w:basedOn w:val="DefaultParagraphFont"/>
    <w:link w:val="Header"/>
    <w:semiHidden/>
    <w:rsid w:val="00196065"/>
    <w:rPr>
      <w:sz w:val="24"/>
    </w:rPr>
  </w:style>
  <w:style w:type="paragraph" w:styleId="Footer">
    <w:name w:val="footer"/>
    <w:basedOn w:val="Normal"/>
    <w:link w:val="FooterChar"/>
    <w:semiHidden/>
    <w:rsid w:val="00712044"/>
    <w:pPr>
      <w:tabs>
        <w:tab w:val="center" w:pos="4513"/>
        <w:tab w:val="right" w:pos="9026"/>
      </w:tabs>
    </w:pPr>
  </w:style>
  <w:style w:type="character" w:customStyle="1" w:styleId="FooterChar">
    <w:name w:val="Footer Char"/>
    <w:basedOn w:val="DefaultParagraphFont"/>
    <w:link w:val="Footer"/>
    <w:semiHidden/>
    <w:rsid w:val="00712044"/>
    <w:rPr>
      <w:sz w:val="24"/>
    </w:rPr>
  </w:style>
  <w:style w:type="paragraph" w:customStyle="1" w:styleId="Normal24a">
    <w:name w:val="Normal24a"/>
    <w:basedOn w:val="Normal"/>
    <w:rsid w:val="00213940"/>
    <w:pPr>
      <w:spacing w:after="480"/>
    </w:pPr>
    <w:rPr>
      <w:lang w:val="en-GB"/>
    </w:rPr>
  </w:style>
  <w:style w:type="paragraph" w:customStyle="1" w:styleId="RollCallSymbols14pt">
    <w:name w:val="RollCallSymbols14pt"/>
    <w:basedOn w:val="Normal"/>
    <w:rsid w:val="00213940"/>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213940"/>
    <w:pPr>
      <w:tabs>
        <w:tab w:val="center" w:pos="284"/>
        <w:tab w:val="left" w:pos="426"/>
      </w:tabs>
    </w:pPr>
    <w:rPr>
      <w:snapToGrid w:val="0"/>
      <w:lang w:val="en-GB" w:eastAsia="en-US"/>
    </w:rPr>
  </w:style>
  <w:style w:type="paragraph" w:customStyle="1" w:styleId="RollCallVotes">
    <w:name w:val="RollCallVotes"/>
    <w:basedOn w:val="Normal"/>
    <w:rsid w:val="00213940"/>
    <w:pPr>
      <w:spacing w:before="120" w:after="120"/>
      <w:jc w:val="center"/>
    </w:pPr>
    <w:rPr>
      <w:b/>
      <w:bCs/>
      <w:snapToGrid w:val="0"/>
      <w:sz w:val="16"/>
      <w:lang w:val="en-GB" w:eastAsia="en-US"/>
    </w:rPr>
  </w:style>
  <w:style w:type="paragraph" w:customStyle="1" w:styleId="RollCallTable">
    <w:name w:val="RollCallTable"/>
    <w:basedOn w:val="Normal"/>
    <w:rsid w:val="00213940"/>
    <w:pPr>
      <w:spacing w:before="120" w:after="120"/>
    </w:pPr>
    <w:rPr>
      <w:snapToGrid w:val="0"/>
      <w:sz w:val="16"/>
      <w:lang w:val="en-GB" w:eastAsia="en-US"/>
    </w:rPr>
  </w:style>
  <w:style w:type="paragraph" w:customStyle="1" w:styleId="Normal12">
    <w:name w:val="Normal12"/>
    <w:basedOn w:val="Normal"/>
    <w:qFormat/>
    <w:rsid w:val="00213940"/>
    <w:pPr>
      <w:spacing w:after="240"/>
    </w:pPr>
    <w:rPr>
      <w:snapToGrid w:val="0"/>
      <w:lang w:val="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902977">
      <w:bodyDiv w:val="1"/>
      <w:marLeft w:val="0"/>
      <w:marRight w:val="0"/>
      <w:marTop w:val="0"/>
      <w:marBottom w:val="0"/>
      <w:divBdr>
        <w:top w:val="none" w:sz="0" w:space="0" w:color="auto"/>
        <w:left w:val="none" w:sz="0" w:space="0" w:color="auto"/>
        <w:bottom w:val="none" w:sz="0" w:space="0" w:color="auto"/>
        <w:right w:val="none" w:sz="0" w:space="0" w:color="auto"/>
      </w:divBdr>
    </w:div>
    <w:div w:id="1539271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B1341-5EEE-4EA0-8048-9528F24F8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882</Words>
  <Characters>5549</Characters>
  <Application>Microsoft Office Word</Application>
  <DocSecurity>0</DocSecurity>
  <Lines>170</Lines>
  <Paragraphs>86</Paragraphs>
  <ScaleCrop>false</ScaleCrop>
  <HeadingPairs>
    <vt:vector size="2" baseType="variant">
      <vt:variant>
        <vt:lpstr>Title</vt:lpstr>
      </vt:variant>
      <vt:variant>
        <vt:i4>1</vt:i4>
      </vt:variant>
    </vt:vector>
  </HeadingPairs>
  <TitlesOfParts>
    <vt:vector size="1" baseType="lpstr">
      <vt:lpstr>PA_Leg_Consent</vt:lpstr>
    </vt:vector>
  </TitlesOfParts>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PA_Leg_Consent</dc:title>
  <dc:subject/>
  <dc:creator>European Parliament</dc:creator>
  <cp:keywords/>
  <dc:description/>
  <cp:lastModifiedBy>European Parliament</cp:lastModifiedBy>
  <cp:revision>2</cp:revision>
  <cp:lastPrinted>2004-10-28T10:33:00Z</cp:lastPrinted>
  <dcterms:created xsi:type="dcterms:W3CDTF">2024-04-08T06:34:00Z</dcterms:created>
  <dcterms:modified xsi:type="dcterms:W3CDTF">2024-04-08T06:34:00Z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9.17.1 Build [20240101]</vt:lpwstr>
  </property>
  <property fmtid="{D5CDD505-2E9C-101B-9397-08002B2CF9AE}" pid="4" name="LastEdited with">
    <vt:lpwstr>9.17.2 Build [20240301]</vt:lpwstr>
  </property>
  <property fmtid="{D5CDD505-2E9C-101B-9397-08002B2CF9AE}" pid="5" name="&lt;FdR&gt;">
    <vt:lpwstr>1299322</vt:lpwstr>
  </property>
  <property fmtid="{D5CDD505-2E9C-101B-9397-08002B2CF9AE}" pid="6" name="&lt;Type&gt;">
    <vt:lpwstr>AD</vt:lpwstr>
  </property>
  <property fmtid="{D5CDD505-2E9C-101B-9397-08002B2CF9AE}" pid="7" name="&lt;ModelCod&gt;">
    <vt:lpwstr>\\eiciBRUpr1\pdocep$\DocEP\DOCS\General\PA\PA_Leg\PA_Leg_Consent.dotx(19/12/2022 06:51:19)</vt:lpwstr>
  </property>
  <property fmtid="{D5CDD505-2E9C-101B-9397-08002B2CF9AE}" pid="8" name="&lt;ModelTra&gt;">
    <vt:lpwstr>\\eiciBRUpr1\pdocep$\DocEP\TRANSFIL\EN\PA_Leg_Consent.EN(10/07/2020 19:33:04)</vt:lpwstr>
  </property>
  <property fmtid="{D5CDD505-2E9C-101B-9397-08002B2CF9AE}" pid="9" name="&lt;Model&gt;">
    <vt:lpwstr>PA_Leg_Consent</vt:lpwstr>
  </property>
  <property fmtid="{D5CDD505-2E9C-101B-9397-08002B2CF9AE}" pid="10" name="FooterPath">
    <vt:lpwstr>AD\1299322CS.docx</vt:lpwstr>
  </property>
  <property fmtid="{D5CDD505-2E9C-101B-9397-08002B2CF9AE}" pid="11" name="PE number">
    <vt:lpwstr>758.196</vt:lpwstr>
  </property>
  <property fmtid="{D5CDD505-2E9C-101B-9397-08002B2CF9AE}" pid="12" name="SendToEpades">
    <vt:lpwstr>OK - 2024/01/23 11:10</vt:lpwstr>
  </property>
  <property fmtid="{D5CDD505-2E9C-101B-9397-08002B2CF9AE}" pid="13" name="SDLStudio">
    <vt:lpwstr/>
  </property>
  <property fmtid="{D5CDD505-2E9C-101B-9397-08002B2CF9AE}" pid="14" name="Bookout">
    <vt:lpwstr>OK - 2024/04/08 08:34</vt:lpwstr>
  </property>
</Properties>
</file>