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E5AD6" w:rsidRPr="008E2302" w14:paraId="562EFB77" w14:textId="77777777" w:rsidTr="00C85D0F">
        <w:trPr>
          <w:trHeight w:hRule="exact" w:val="1418"/>
        </w:trPr>
        <w:tc>
          <w:tcPr>
            <w:tcW w:w="6804" w:type="dxa"/>
            <w:shd w:val="clear" w:color="auto" w:fill="auto"/>
            <w:vAlign w:val="center"/>
          </w:tcPr>
          <w:p w14:paraId="2A07C820" w14:textId="77777777" w:rsidR="00310DF8" w:rsidRPr="008E2302" w:rsidRDefault="00626265" w:rsidP="00C85D0F">
            <w:pPr>
              <w:pStyle w:val="EPName"/>
            </w:pPr>
            <w:r w:rsidRPr="008E2302">
              <w:t>Europa-Parlamentet</w:t>
            </w:r>
          </w:p>
          <w:p w14:paraId="07954F6A" w14:textId="77777777" w:rsidR="00310DF8" w:rsidRPr="008E2302" w:rsidRDefault="00626265" w:rsidP="0001293C">
            <w:pPr>
              <w:pStyle w:val="EPTerm"/>
            </w:pPr>
            <w:r w:rsidRPr="008E2302">
              <w:t>2024-2029</w:t>
            </w:r>
          </w:p>
        </w:tc>
        <w:tc>
          <w:tcPr>
            <w:tcW w:w="2268" w:type="dxa"/>
            <w:shd w:val="clear" w:color="auto" w:fill="auto"/>
          </w:tcPr>
          <w:p w14:paraId="06145C8B" w14:textId="77777777" w:rsidR="00310DF8" w:rsidRPr="008E2302" w:rsidRDefault="00626265" w:rsidP="00C85D0F">
            <w:pPr>
              <w:pStyle w:val="EPLogo"/>
            </w:pPr>
            <w:r w:rsidRPr="008E2302">
              <w:rPr>
                <w:noProof/>
              </w:rPr>
              <w:drawing>
                <wp:inline distT="0" distB="0" distL="0" distR="0" wp14:anchorId="541CEE08" wp14:editId="74E49E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71DC32" w14:textId="77777777" w:rsidR="00000C7D" w:rsidRPr="008E2302" w:rsidRDefault="00000C7D" w:rsidP="00000C7D">
      <w:pPr>
        <w:pStyle w:val="LineTop"/>
      </w:pPr>
    </w:p>
    <w:p w14:paraId="22194D72" w14:textId="77777777" w:rsidR="00000C7D" w:rsidRPr="008E2302" w:rsidRDefault="00626265" w:rsidP="00000C7D">
      <w:pPr>
        <w:pStyle w:val="EPBody"/>
      </w:pPr>
      <w:r w:rsidRPr="008E2302">
        <w:rPr>
          <w:rStyle w:val="HideTWBExt"/>
        </w:rPr>
        <w:t>&lt;</w:t>
      </w:r>
      <w:r w:rsidRPr="008E2302">
        <w:rPr>
          <w:rStyle w:val="HideTWBExt"/>
          <w:i w:val="0"/>
        </w:rPr>
        <w:t>Commission</w:t>
      </w:r>
      <w:r w:rsidRPr="008E2302">
        <w:rPr>
          <w:rStyle w:val="HideTWBExt"/>
        </w:rPr>
        <w:t>&gt;</w:t>
      </w:r>
      <w:r w:rsidRPr="008E2302">
        <w:rPr>
          <w:rStyle w:val="HideTWBInt"/>
          <w:color w:val="auto"/>
        </w:rPr>
        <w:t>{EMPL}</w:t>
      </w:r>
      <w:r w:rsidRPr="008E2302">
        <w:t>Udvalget om Beskæftigelse og Sociale Anliggender</w:t>
      </w:r>
      <w:r w:rsidRPr="008E2302">
        <w:rPr>
          <w:rStyle w:val="HideTWBExt"/>
        </w:rPr>
        <w:t>&lt;/</w:t>
      </w:r>
      <w:r w:rsidRPr="008E2302">
        <w:rPr>
          <w:rStyle w:val="HideTWBExt"/>
          <w:i w:val="0"/>
        </w:rPr>
        <w:t>Commission</w:t>
      </w:r>
      <w:r w:rsidRPr="008E2302">
        <w:rPr>
          <w:rStyle w:val="HideTWBExt"/>
        </w:rPr>
        <w:t>&gt;</w:t>
      </w:r>
    </w:p>
    <w:p w14:paraId="3FBCDBBE" w14:textId="77777777" w:rsidR="00000C7D" w:rsidRPr="008E2302" w:rsidRDefault="00626265" w:rsidP="00000C7D">
      <w:pPr>
        <w:pStyle w:val="EPBody"/>
      </w:pPr>
      <w:r w:rsidRPr="008E2302">
        <w:t>Formanden</w:t>
      </w:r>
    </w:p>
    <w:p w14:paraId="4B46CCE2" w14:textId="77777777" w:rsidR="00000C7D" w:rsidRPr="008E2302" w:rsidRDefault="00000C7D" w:rsidP="00000C7D">
      <w:pPr>
        <w:pStyle w:val="LineBottom"/>
      </w:pPr>
    </w:p>
    <w:p w14:paraId="762ED12A" w14:textId="77777777" w:rsidR="00E71F4C" w:rsidRPr="008E2302" w:rsidRDefault="00626265" w:rsidP="007C3F41">
      <w:pPr>
        <w:pStyle w:val="LetterDate"/>
      </w:pPr>
      <w:r w:rsidRPr="008E2302">
        <w:rPr>
          <w:rStyle w:val="HideTWBExt"/>
        </w:rPr>
        <w:t>&lt;Date&gt;</w:t>
      </w:r>
      <w:r w:rsidRPr="008E2302">
        <w:rPr>
          <w:rStyle w:val="HideTWBInt"/>
          <w:color w:val="auto"/>
        </w:rPr>
        <w:t>{08/09/2025}</w:t>
      </w:r>
      <w:r w:rsidRPr="008E2302">
        <w:t>8.9.2025</w:t>
      </w:r>
      <w:r w:rsidRPr="008E2302">
        <w:rPr>
          <w:rStyle w:val="HideTWBExt"/>
        </w:rPr>
        <w:t>&lt;/Date&gt;</w:t>
      </w:r>
    </w:p>
    <w:p w14:paraId="7D1B3B01" w14:textId="77777777" w:rsidR="007179A7" w:rsidRPr="008E2302" w:rsidRDefault="00626265">
      <w:r w:rsidRPr="008E2302">
        <w:t>Johan Van </w:t>
      </w:r>
      <w:proofErr w:type="spellStart"/>
      <w:r w:rsidRPr="008E2302">
        <w:t>Overtveldt</w:t>
      </w:r>
      <w:proofErr w:type="spellEnd"/>
    </w:p>
    <w:p w14:paraId="18B39438" w14:textId="77777777" w:rsidR="007179A7" w:rsidRPr="008E2302" w:rsidRDefault="00626265">
      <w:r w:rsidRPr="008E2302">
        <w:t>Formand</w:t>
      </w:r>
    </w:p>
    <w:p w14:paraId="3C49EFC0" w14:textId="77777777" w:rsidR="007179A7" w:rsidRPr="008E2302" w:rsidRDefault="00626265">
      <w:r w:rsidRPr="008E2302">
        <w:t>Budgetudvalget</w:t>
      </w:r>
    </w:p>
    <w:p w14:paraId="7B7F768F" w14:textId="77777777" w:rsidR="007179A7" w:rsidRPr="008E2302" w:rsidRDefault="00626265">
      <w:r w:rsidRPr="008E2302">
        <w:t>BRUXELLES</w:t>
      </w:r>
    </w:p>
    <w:p w14:paraId="63F435AC" w14:textId="77777777" w:rsidR="009F796C" w:rsidRPr="008E2302" w:rsidRDefault="00626265" w:rsidP="009F796C">
      <w:pPr>
        <w:pStyle w:val="LetterSubject"/>
      </w:pPr>
      <w:r w:rsidRPr="008E2302">
        <w:t>Om:</w:t>
      </w:r>
      <w:r w:rsidRPr="008E2302">
        <w:tab/>
      </w:r>
      <w:r w:rsidRPr="008E2302">
        <w:rPr>
          <w:rStyle w:val="HideTWBExt"/>
        </w:rPr>
        <w:t>&lt;Titre&gt;</w:t>
      </w:r>
      <w:r w:rsidRPr="008E2302">
        <w:t xml:space="preserve">Udtalelse om </w:t>
      </w:r>
      <w:r w:rsidRPr="008E2302">
        <w:t>mobilisering af Den Europæiske Fond for Tilpasning til Globaliseringen for Afskedigede Arbejdstagere på baggrund af en ansøgning fra Tyskland – EGF/2025/002 DE/Goodyear 2</w:t>
      </w:r>
      <w:r w:rsidRPr="008E2302">
        <w:rPr>
          <w:rStyle w:val="HideTWBExt"/>
        </w:rPr>
        <w:t>&lt;/Titre&gt;</w:t>
      </w:r>
      <w:r w:rsidRPr="008E2302">
        <w:t xml:space="preserve"> </w:t>
      </w:r>
      <w:r w:rsidRPr="008E2302">
        <w:rPr>
          <w:rStyle w:val="HideTWBExt"/>
        </w:rPr>
        <w:t>&lt;DocRef&gt;</w:t>
      </w:r>
      <w:r w:rsidRPr="008E2302">
        <w:t>(2025/0245(BUD))</w:t>
      </w:r>
      <w:r w:rsidRPr="008E2302">
        <w:rPr>
          <w:rStyle w:val="HideTWBExt"/>
        </w:rPr>
        <w:t>&lt;/DocRef&gt;</w:t>
      </w:r>
    </w:p>
    <w:p w14:paraId="2ABBECB7" w14:textId="77777777" w:rsidR="007179A7" w:rsidRPr="008E2302" w:rsidRDefault="00626265" w:rsidP="007C3F41">
      <w:pPr>
        <w:pStyle w:val="LetterSalutation"/>
      </w:pPr>
      <w:r w:rsidRPr="008E2302">
        <w:t>Kære formand</w:t>
      </w:r>
    </w:p>
    <w:p w14:paraId="0674EB2C" w14:textId="77777777" w:rsidR="007179A7" w:rsidRPr="008E2302" w:rsidRDefault="00626265" w:rsidP="00C233BB">
      <w:pPr>
        <w:pStyle w:val="Normal12a"/>
      </w:pPr>
      <w:r w:rsidRPr="008E2302">
        <w:t xml:space="preserve">I forbindelse med </w:t>
      </w:r>
      <w:r w:rsidRPr="008E2302">
        <w:t xml:space="preserve">ovennævnte procedure har Udvalget om Beskæftigelse og Sociale Anliggender fået til opgave at afgive en udtalelse til Deres udvalg. På mødet den 2. september 2025 vedtog udvalget at fremsende denne udtalelse i form af en skrivelse. </w:t>
      </w:r>
    </w:p>
    <w:p w14:paraId="4E6E9D6C" w14:textId="77777777" w:rsidR="0001293C" w:rsidRPr="008E2302" w:rsidRDefault="00626265" w:rsidP="00C233BB">
      <w:pPr>
        <w:pStyle w:val="Normal12a"/>
      </w:pPr>
      <w:r w:rsidRPr="008E2302">
        <w:t>Udvalget om Beskæftigelse og Sociale Anliggender behandlede spørgsmålet på mødet den 8. september 2025. På samme møde vedtog det at forelægge Budgetudvalget, som er korresponderende udvalg, nedenstående udtalelse.</w:t>
      </w:r>
    </w:p>
    <w:p w14:paraId="049A190C" w14:textId="77777777" w:rsidR="007179A7" w:rsidRPr="008E2302" w:rsidRDefault="00626265" w:rsidP="007C3F41">
      <w:pPr>
        <w:pStyle w:val="Normal12a"/>
      </w:pPr>
      <w:r w:rsidRPr="008E2302">
        <w:t>Med venlig hilsen</w:t>
      </w:r>
    </w:p>
    <w:p w14:paraId="26BF888C" w14:textId="77777777" w:rsidR="007F206A" w:rsidRPr="008E2302" w:rsidRDefault="00626265" w:rsidP="00085831">
      <w:pPr>
        <w:pStyle w:val="LetterSignature66b"/>
      </w:pPr>
      <w:r w:rsidRPr="008E2302">
        <w:t>Li Andersson</w:t>
      </w:r>
    </w:p>
    <w:p w14:paraId="1CE63CA0" w14:textId="77777777" w:rsidR="007F206A" w:rsidRPr="008E2302" w:rsidRDefault="00626265">
      <w:pPr>
        <w:widowControl/>
      </w:pPr>
      <w:r w:rsidRPr="008E2302">
        <w:br w:type="page"/>
      </w:r>
    </w:p>
    <w:p w14:paraId="47B090D4" w14:textId="77777777" w:rsidR="007F206A" w:rsidRPr="008E2302" w:rsidRDefault="00626265" w:rsidP="007F206A">
      <w:pPr>
        <w:pStyle w:val="PageHeadingNotTOC"/>
      </w:pPr>
      <w:r w:rsidRPr="008E2302">
        <w:lastRenderedPageBreak/>
        <w:t>UDTALELSE</w:t>
      </w:r>
    </w:p>
    <w:p w14:paraId="5BB0F286" w14:textId="77777777" w:rsidR="007F206A" w:rsidRPr="008E2302" w:rsidRDefault="00626265" w:rsidP="007F206A">
      <w:pPr>
        <w:pStyle w:val="NormalHanging12a"/>
      </w:pPr>
      <w:r w:rsidRPr="008E2302">
        <w:t>A.</w:t>
      </w:r>
      <w:r w:rsidRPr="008E2302">
        <w:tab/>
        <w:t>der henviser til, at Tyskland den 10. marts 2025 indgav en ansøgning om mobilisering af Den Europæiske Fond for Tilpasning til Globaliseringen for Afskedigede Arbejdstagere (EGF) i overensstemmelse med artikel 8, stk. 1, i forordning (EU) 2021/691 (EGF-forordningen) som følge af afskedigelser i Goodyear (Goodyear Germany GmbH) i Tyskland; der henviser til, at denne virksomhed var aktiv i den økonomiske sektor, som er klassificeret under NACE (rev. 2) hovedgruppe 22 (Fremstilling af gummi- og plastprodukter</w:t>
      </w:r>
      <w:r w:rsidRPr="008E2302">
        <w:t xml:space="preserve">); der henviser til, at afskedigelserne er sket i NUTS 2-regionerne Kassel (DE73) og Darmstadt (DE71) og vedrører afskedigelser i Goodyears produktionsanlæg i Fulda og </w:t>
      </w:r>
      <w:proofErr w:type="spellStart"/>
      <w:r w:rsidRPr="008E2302">
        <w:t>Hanau</w:t>
      </w:r>
      <w:proofErr w:type="spellEnd"/>
      <w:r w:rsidRPr="008E2302">
        <w:t xml:space="preserve">; </w:t>
      </w:r>
    </w:p>
    <w:p w14:paraId="2E54F2E5" w14:textId="77777777" w:rsidR="007F206A" w:rsidRPr="008E2302" w:rsidRDefault="00626265" w:rsidP="007F206A">
      <w:pPr>
        <w:pStyle w:val="NormalHanging12a"/>
      </w:pPr>
      <w:r w:rsidRPr="008E2302">
        <w:t>B.</w:t>
      </w:r>
      <w:r w:rsidRPr="008E2302">
        <w:tab/>
        <w:t>der henviser til, at de tyske myndigheder indgav ansøgningen med henvisning til interventionskriterierne i artikel 4, stk. 2, litra a), i forordning (EU) 2021/691, som forudsætter aktivitetsophør for mindst 200 afskedigede arbejdstagere i løbet af en fire måneders referenceperiode (i dette tilfælde fra den 1. september 2024 til den 1. januar 2025) i en virksomhed i en medlemsstat, inklusive arbejdstagere, der er blevet afskediget af leverandører og producenter i efterfølgende produktionsled, og/eller selvs</w:t>
      </w:r>
      <w:r w:rsidRPr="008E2302">
        <w:t>tændige, hvis aktivitet er ophørt; der henviser til, at Kommissionen efter en vurdering af denne ansøgning i overensstemmelse med de gældende bestemmelser i EGF-forordningen konkluderede, at betingelserne for tildeling af økonomisk støtte fra EGF er opfyldt;</w:t>
      </w:r>
    </w:p>
    <w:p w14:paraId="0BF70A78" w14:textId="77777777" w:rsidR="007F206A" w:rsidRPr="008E2302" w:rsidRDefault="00626265" w:rsidP="007F206A">
      <w:pPr>
        <w:pStyle w:val="NormalHanging12a"/>
      </w:pPr>
      <w:r w:rsidRPr="008E2302">
        <w:t>C.</w:t>
      </w:r>
      <w:r w:rsidRPr="008E2302">
        <w:tab/>
        <w:t xml:space="preserve">der henviser til, at ansøgningen vedrører 1 171 afskedigede arbejdstagere, hvis aktivitet er ophørt; </w:t>
      </w:r>
    </w:p>
    <w:p w14:paraId="1F5957D1" w14:textId="77777777" w:rsidR="007F206A" w:rsidRPr="008E2302" w:rsidRDefault="00626265" w:rsidP="007F206A">
      <w:pPr>
        <w:pStyle w:val="NormalHanging12a"/>
      </w:pPr>
      <w:r w:rsidRPr="008E2302">
        <w:t>D.</w:t>
      </w:r>
      <w:r w:rsidRPr="008E2302">
        <w:tab/>
        <w:t xml:space="preserve">der henviser til, at Kommissionen den 26. august 2025 forelagde Parlamentet og Rådet et forslag til afgørelse om mobilisering af EGF til fordel for Tyskland med henblik på at støtte reintegrationen på arbejdsmarkedet af 915 tiltænkte </w:t>
      </w:r>
      <w:r w:rsidRPr="008E2302">
        <w:t xml:space="preserve">støttemodtagere; </w:t>
      </w:r>
    </w:p>
    <w:p w14:paraId="418AA592" w14:textId="77777777" w:rsidR="007F206A" w:rsidRPr="008E2302" w:rsidRDefault="00626265" w:rsidP="007F206A">
      <w:pPr>
        <w:pStyle w:val="NormalHanging12a"/>
      </w:pPr>
      <w:r w:rsidRPr="008E2302">
        <w:t>E.</w:t>
      </w:r>
      <w:r w:rsidRPr="008E2302">
        <w:tab/>
        <w:t xml:space="preserve">der henviser til, at de begivenheder, der gav anledning til disse afskedigelser, er lukningen af et af Goodyears produktionsanlæg i Tyskland og den delvise lukning af et andet, begge på grund af globaliseringen; der henviser til, at Goodyear Tire &amp; Rubber Company, hvis tyske hovedkvarter ligger i </w:t>
      </w:r>
      <w:proofErr w:type="spellStart"/>
      <w:r w:rsidRPr="008E2302">
        <w:t>Hanau</w:t>
      </w:r>
      <w:proofErr w:type="spellEnd"/>
      <w:r w:rsidRPr="008E2302">
        <w:t xml:space="preserve">, er en af verdens førende dækproducenter; der henviser til, at Goodyear ved udgangen af 2017 måtte lukke sit produktionsanlæg i </w:t>
      </w:r>
      <w:proofErr w:type="spellStart"/>
      <w:r w:rsidRPr="008E2302">
        <w:t>Philippsburg</w:t>
      </w:r>
      <w:proofErr w:type="spellEnd"/>
      <w:r w:rsidRPr="008E2302">
        <w:t xml:space="preserve">, hvilket var genstand for EGF-ansøgning EGF/2017/008 DE/Goodyear; </w:t>
      </w:r>
      <w:r w:rsidRPr="008E2302">
        <w:t xml:space="preserve">der henviser til, at den nuværende ansøgning som led i en yderligere omstruktureringsproces følger efter lukningen af produktionsanlægget i Fulda og en delvis nedlukning af produktionsanlæggene i </w:t>
      </w:r>
      <w:proofErr w:type="spellStart"/>
      <w:r w:rsidRPr="008E2302">
        <w:t>Hanau</w:t>
      </w:r>
      <w:proofErr w:type="spellEnd"/>
      <w:r w:rsidRPr="008E2302">
        <w:t xml:space="preserve">; der henviser til, at der befinder sig andre anlæg i Tyskland, i hhv. </w:t>
      </w:r>
      <w:proofErr w:type="spellStart"/>
      <w:r w:rsidRPr="008E2302">
        <w:t>Fürstenwalde</w:t>
      </w:r>
      <w:proofErr w:type="spellEnd"/>
      <w:r w:rsidRPr="008E2302">
        <w:t xml:space="preserve">, </w:t>
      </w:r>
      <w:proofErr w:type="spellStart"/>
      <w:r w:rsidRPr="008E2302">
        <w:t>Wittlich</w:t>
      </w:r>
      <w:proofErr w:type="spellEnd"/>
      <w:r w:rsidRPr="008E2302">
        <w:t xml:space="preserve"> og </w:t>
      </w:r>
      <w:proofErr w:type="spellStart"/>
      <w:r w:rsidRPr="008E2302">
        <w:t>Riesa</w:t>
      </w:r>
      <w:proofErr w:type="spellEnd"/>
      <w:r w:rsidRPr="008E2302">
        <w:t>; der henviser til, at det hurtige fald i efterspørgslen i dæksektoren kombineret med et stærkt pres fra billig import fra Asien og løbende omkostningsstigninger (energi, lønninger) har ført til strukturel ove</w:t>
      </w:r>
      <w:r w:rsidRPr="008E2302">
        <w:t xml:space="preserve">rkapacitet, navnlig i Tyskland; der henviser til, at Goodyear derfor i juni 2024 besluttede at indstille produktionen på anlægget i Fulda, hvilket førte til lukning heraf, og at reducere personalet på andre anlæg, navnlig i </w:t>
      </w:r>
      <w:proofErr w:type="spellStart"/>
      <w:r w:rsidRPr="008E2302">
        <w:t>Hanau</w:t>
      </w:r>
      <w:proofErr w:type="spellEnd"/>
      <w:r w:rsidRPr="008E2302">
        <w:t>;</w:t>
      </w:r>
    </w:p>
    <w:p w14:paraId="7EFEB82A" w14:textId="77777777" w:rsidR="007F206A" w:rsidRPr="008E2302" w:rsidRDefault="00626265" w:rsidP="007F206A">
      <w:pPr>
        <w:pStyle w:val="NormalHanging12a"/>
      </w:pPr>
      <w:r w:rsidRPr="008E2302">
        <w:t>F.</w:t>
      </w:r>
      <w:r w:rsidRPr="008E2302">
        <w:tab/>
        <w:t>der henviser til, at Kommissionen understregede, at det for de fleste af Goodyears arbejdstagere vil være en enorm udfordring at finde ny beskæftigelse og vil kræve en betydelig indsats, at deres kvalifikationer i mange tilfælde er forældede, og at disse arbejdstageres konventionelle profiler med færdigheder inden for gummiarbejde er helt ude af trit med beskæftigelsesbehovene i de berørte regioner;</w:t>
      </w:r>
    </w:p>
    <w:p w14:paraId="0CEC1334" w14:textId="77777777" w:rsidR="007F206A" w:rsidRPr="008E2302" w:rsidRDefault="00626265" w:rsidP="007F206A">
      <w:pPr>
        <w:pStyle w:val="NormalHanging12a"/>
      </w:pPr>
      <w:r w:rsidRPr="008E2302">
        <w:t>H.</w:t>
      </w:r>
      <w:r w:rsidRPr="008E2302">
        <w:tab/>
        <w:t>der henviser til, at Tyskland har oplyst, at der den 24. juni 2024 blev indgået en arbejdsaftale mellem arbejdsgiveren og samarbejdsudvalget om oprettelse af et transferselskab; der henviser til, at den afskedigende virksomhed i henhold til de tyske myndigheder ikke er forpligtet til at oprette eller bidrage til oprettelsen af et transferselskab; der henviser til, at der uden den afskedigende virksomheds deltagelse ikke ville blive oprettet noget transferselskab; der henviser til, at den tyske sociallovgiv</w:t>
      </w:r>
      <w:r w:rsidRPr="008E2302">
        <w:t xml:space="preserve">ning danner retsgrundlag, hvis den afskedigende virksomhed tilbyder at deltage, og hvis arbejdsmarkedets parter enes om at oprette et transferselskab; der henviser til, at tilmelding til disse transferselskaber finder sted i flere omgange på grundlag af trepartsaftaler indgået mellem Goodyear Germany GmbH, arbejdstagerne og PMB International GmbH, som er den tjenesteyder, der er blevet valgt til at lede transferselskabet; </w:t>
      </w:r>
    </w:p>
    <w:p w14:paraId="57A973C0" w14:textId="77777777" w:rsidR="007F206A" w:rsidRPr="008E2302" w:rsidRDefault="00626265" w:rsidP="007F206A">
      <w:pPr>
        <w:pStyle w:val="NormalHanging12a"/>
      </w:pPr>
      <w:r w:rsidRPr="008E2302">
        <w:t>I.</w:t>
      </w:r>
      <w:r w:rsidRPr="008E2302">
        <w:tab/>
        <w:t xml:space="preserve">der henviser til, at EGF ikke må overstige et maksimalt årligt beløb på 30 mio. EUR (i 2018-priser), jf. artikel 8 i Rådets forordning (EU, </w:t>
      </w:r>
      <w:proofErr w:type="spellStart"/>
      <w:r w:rsidRPr="008E2302">
        <w:t>Euratom</w:t>
      </w:r>
      <w:proofErr w:type="spellEnd"/>
      <w:r w:rsidRPr="008E2302">
        <w:t xml:space="preserve">) 2020/2093 af 17. december 2020 om fastlæggelse af den flerårige finansielle ramme for årene 2021-2027 som ændret ved Rådets forordning (EU, </w:t>
      </w:r>
      <w:proofErr w:type="spellStart"/>
      <w:r w:rsidRPr="008E2302">
        <w:t>Euratom</w:t>
      </w:r>
      <w:proofErr w:type="spellEnd"/>
      <w:r w:rsidRPr="008E2302">
        <w:t>) 2024/765 af 29. februar 2024.</w:t>
      </w:r>
    </w:p>
    <w:p w14:paraId="1ACA7FFE" w14:textId="77777777" w:rsidR="007F206A" w:rsidRPr="008E2302" w:rsidRDefault="00626265" w:rsidP="007F206A">
      <w:pPr>
        <w:pStyle w:val="NormalHanging12a"/>
        <w:ind w:left="0" w:firstLine="0"/>
      </w:pPr>
      <w:r w:rsidRPr="008E2302">
        <w:t>Udvalget om Beskæftigelse og Sociale Anliggender opfordrer derfor Budgetudvalget, som er korresponderende udvalg, til at indarbejde følgende forslag i det beslutningsforslag, det vedtager:</w:t>
      </w:r>
    </w:p>
    <w:p w14:paraId="659CF4AF" w14:textId="77777777" w:rsidR="007F206A" w:rsidRPr="008E2302" w:rsidRDefault="00626265" w:rsidP="007F206A">
      <w:pPr>
        <w:pStyle w:val="NormalHanging12a"/>
      </w:pPr>
      <w:r w:rsidRPr="008E2302">
        <w:t>1.</w:t>
      </w:r>
      <w:r w:rsidRPr="008E2302">
        <w:tab/>
        <w:t>minder om, at formålet med EGF er at udvise solidaritet med støttemodtagerne og yde dem støtte; mener, at den økonomiske støtte fra EGF primært bør rettes mod aktive arbejdsmarkedspolitiske foranstaltninger og individualiserede tilbud, der tager sigte på hurtigt at reintegrere støttemodtagerne i anstændig og holdbar beskæftigelse inden for eller uden for deres oprindelige aktivitetssektor; understreger vigtigheden af at gøre arbejdstagerne parate til og støtte dem i forbindelse med den hårdt tiltrængte grø</w:t>
      </w:r>
      <w:r w:rsidRPr="008E2302">
        <w:t xml:space="preserve">nne og digitale omstilling af den europæiske økonomi og det europæiske samfund; gør i den forbindelse på ny opmærksom på den vigtige rolle, som Unionen spiller, herunder gennem EGF, med hensyn til at bidrage til finansieringen af de nødvendige kvalifikationer til den retfærdige omstilling i overensstemmelse med den europæiske grønne pagt; </w:t>
      </w:r>
    </w:p>
    <w:p w14:paraId="5163CD5E" w14:textId="77777777" w:rsidR="007F206A" w:rsidRPr="008E2302" w:rsidRDefault="00626265" w:rsidP="007F206A">
      <w:pPr>
        <w:pStyle w:val="NormalHanging12a"/>
      </w:pPr>
      <w:r w:rsidRPr="008E2302">
        <w:t>2.</w:t>
      </w:r>
      <w:r w:rsidRPr="008E2302">
        <w:tab/>
        <w:t>er enigt med Kommissionen i, at betingelserne i artikel 4, stk. 2, litra a), i EGF-forordningen er opfyldt, og at Tyskland derfor er berettiget til økonomisk støtte på 3 085 166 EUR i henhold til nævnte forordning, hvilket svarer til 60 % af de samlede omkostninger på 5 141 944 EUR og omfatter udgifterne til individualiserede tilbud på 4 936 274 EUR samt udgifter til forberedende arbejde, forvaltning, oplysning, offentlig omtale samt kontrol- og rapporteringsaktiviteter på 205 670 EUR;</w:t>
      </w:r>
    </w:p>
    <w:p w14:paraId="7CCA6949" w14:textId="77777777" w:rsidR="007F206A" w:rsidRPr="008E2302" w:rsidRDefault="00626265" w:rsidP="007F206A">
      <w:pPr>
        <w:pStyle w:val="NormalHanging12a"/>
      </w:pPr>
      <w:r w:rsidRPr="008E2302">
        <w:t>3.</w:t>
      </w:r>
      <w:r w:rsidRPr="008E2302">
        <w:tab/>
        <w:t xml:space="preserve">bemærker, at </w:t>
      </w:r>
      <w:proofErr w:type="spellStart"/>
      <w:r w:rsidRPr="008E2302">
        <w:t>lavtuddannede</w:t>
      </w:r>
      <w:proofErr w:type="spellEnd"/>
      <w:r w:rsidRPr="008E2302">
        <w:t xml:space="preserve"> og ældre arbejdstagere har langt færre muligheder for at vende tilbage til arbejdsmarkedet i regionen, og at afskedigelserne i Goodyear har ramt disse sårbare grupper hårdest; minder om profilen for de afskedigede arbejdstagere, idet mere end to ud af fem afskedigede arbejdstagere er over 50 år, og over halvdelen har uddannelse på sekundærtrinnet eller derunder samt forældede færdigheder, og mener, at der i overensstemmelse med den nedadgående tendens med hensyn til ledige stilli</w:t>
      </w:r>
      <w:r w:rsidRPr="008E2302">
        <w:t>nger og den geografiske fordeling heraf vil være behov for at yde yderligere skræddersyet støtte til arbejdstagerne med fokus på opkvalificering og omskoling for at øge arbejdstagernes chancer for igen at komme i arbejde;</w:t>
      </w:r>
    </w:p>
    <w:p w14:paraId="7C360310" w14:textId="77777777" w:rsidR="007F206A" w:rsidRPr="008E2302" w:rsidRDefault="00626265" w:rsidP="007F206A">
      <w:pPr>
        <w:pStyle w:val="NormalHanging12a"/>
      </w:pPr>
      <w:r w:rsidRPr="008E2302">
        <w:t>4.</w:t>
      </w:r>
      <w:r w:rsidRPr="008E2302">
        <w:tab/>
        <w:t xml:space="preserve">bemærker, at der pr. 20. februar 2025 er indgået i alt 915 trepartsaftaler mellem Goodyear, arbejdstagerne og PMB International GmbH, som er den tjenesteyder, der er blevet valgt til at lede transferselskabet, med 781 tilmeldinger for Fulda og 134 for </w:t>
      </w:r>
      <w:proofErr w:type="spellStart"/>
      <w:r w:rsidRPr="008E2302">
        <w:t>Hanau</w:t>
      </w:r>
      <w:proofErr w:type="spellEnd"/>
      <w:r w:rsidRPr="008E2302">
        <w:t>; glæder sig over tilkendegivelsen af, at disse tal forventes at stige, efterhånden som der indgås flere aftaler;</w:t>
      </w:r>
    </w:p>
    <w:p w14:paraId="3F206C3B" w14:textId="77777777" w:rsidR="007F206A" w:rsidRPr="008E2302" w:rsidRDefault="00626265" w:rsidP="007F206A">
      <w:pPr>
        <w:pStyle w:val="NormalHanging12a"/>
      </w:pPr>
      <w:r w:rsidRPr="008E2302">
        <w:t>3.</w:t>
      </w:r>
      <w:r w:rsidRPr="008E2302">
        <w:tab/>
        <w:t xml:space="preserve">bemærker, at Tyskland har givet alle nødvendige garantier med hensyn til, at principperne om ligebehandling og ikkeforskelsbehandling vil blive overholdt i forbindelse med adgang til de foreslåede foranstaltninger og deres gennemførelse, at kravene i den nationale lovgivning og EU-lovgivningen vedrørende kollektive afskedigelser er blevet overholdt, at Goodyear Germany GmbH, der har fortsat sine aktiviteter efter afskedigelserne, har opfyldt sine lovmæssige forpligtelser og sørget for sine arbejdstagere i </w:t>
      </w:r>
      <w:r w:rsidRPr="008E2302">
        <w:t>overensstemmelse hermed, at dobbeltfinansiering vil blive forhindret, og at den økonomiske støtte fra EGF vil være i overensstemmelse med de proceduremæssige og materielle EU-regler om statsstøtte;</w:t>
      </w:r>
    </w:p>
    <w:p w14:paraId="59E4F12B" w14:textId="77777777" w:rsidR="007F206A" w:rsidRPr="008E2302" w:rsidRDefault="00626265" w:rsidP="007F206A">
      <w:pPr>
        <w:pStyle w:val="NormalHanging12a"/>
      </w:pPr>
      <w:r w:rsidRPr="008E2302">
        <w:t>5.</w:t>
      </w:r>
      <w:r w:rsidRPr="008E2302">
        <w:tab/>
        <w:t>fremhæver, at de tyske myndigheder har bekræftet, at de EGF-støttede foranstaltninger ikke vil modtage økonomisk støtte fra andre af Unionens finansielle instrumenter;</w:t>
      </w:r>
    </w:p>
    <w:p w14:paraId="3F04E161" w14:textId="77777777" w:rsidR="007F206A" w:rsidRPr="008E2302" w:rsidRDefault="00626265" w:rsidP="007F206A">
      <w:pPr>
        <w:pStyle w:val="NormalHanging12a"/>
      </w:pPr>
      <w:r w:rsidRPr="008E2302">
        <w:t>6.</w:t>
      </w:r>
      <w:r w:rsidRPr="008E2302">
        <w:tab/>
        <w:t>bemærker, at de individualiserede tilbud til arbejdstagerne er sammensat af følgende foranstaltninger: a) opkvalificeringsforanstaltninger, b) vejledning og erhvervsorienterings-/aktiveringsforanstaltninger, c) rådgivning om virksomhedsetablering, d) tilskud til virksomhedsetablering, e) hjælp til jobsøgning, f) incitamenter til opkvalificering, g) yderligere incitamenter (dvs. en bonus for at tage beskæftigelse i løbet af transferselskabets eksistensperiode osv.), h) uddannelsestilskud; glæder sig over, a</w:t>
      </w:r>
      <w:r w:rsidRPr="008E2302">
        <w:t xml:space="preserve">t uddannelse i grundlæggende digitale færdigheder (Digitale </w:t>
      </w:r>
      <w:proofErr w:type="spellStart"/>
      <w:r w:rsidRPr="008E2302">
        <w:t>Grundqualifizierung</w:t>
      </w:r>
      <w:proofErr w:type="spellEnd"/>
      <w:r w:rsidRPr="008E2302">
        <w:t xml:space="preserve">) vil blive tilbudt på grundlag af individuel forudgående viden; understreger, at der i betragtning af de tiltænkte støttemodtageres alder og uddannelsesprofil bør tages hensyn til disse gruppers særlige behov, når der ydes individualiserede tilbud; </w:t>
      </w:r>
    </w:p>
    <w:p w14:paraId="39470926" w14:textId="77777777" w:rsidR="007F206A" w:rsidRPr="008E2302" w:rsidRDefault="00626265" w:rsidP="007F206A">
      <w:pPr>
        <w:pStyle w:val="NormalHanging12a"/>
      </w:pPr>
      <w:r w:rsidRPr="008E2302">
        <w:t>7.</w:t>
      </w:r>
      <w:r w:rsidRPr="008E2302">
        <w:tab/>
        <w:t>understreger navnlig betydningen af artikel 7, stk. 2, i EGF-forordningen, som kræver, at den samordnede pakke tager højde for fremtidige arbejdsmarkedsperspektiver og efterspurgte færdigheder, som er forenelige med overgangen til en ressourceeffektiv og bæredygtig økonomi, og har særligt fokus på formidling af de færdigheder, der kræves i den digitale industrielle tidsalder; glæder sig over, at pakkens IKT-uddannelse og yderligere planlagte støtte inden for genplaceringstjenesterne omfatter sådanne færdig</w:t>
      </w:r>
      <w:r w:rsidRPr="008E2302">
        <w:t>heder, navnlig en vurdering af digitale færdigheder og bestemmelser om, at arbejdstagere kan låne en bærbar computer, modtage oplæring i, hvordan de kan bruge den, og få svar på deres spørgsmål om digitale værktøjer;</w:t>
      </w:r>
    </w:p>
    <w:p w14:paraId="7536D882" w14:textId="77777777" w:rsidR="00085831" w:rsidRPr="008E2302" w:rsidRDefault="00626265" w:rsidP="007F206A">
      <w:pPr>
        <w:pStyle w:val="NormalHanging12a"/>
      </w:pPr>
      <w:r w:rsidRPr="008E2302">
        <w:t>8.</w:t>
      </w:r>
      <w:r w:rsidRPr="008E2302">
        <w:tab/>
        <w:t xml:space="preserve">minder om muligheden for særlige, tidsbegrænsede foranstaltninger inden for den samordnede pakke, hvilket bl.a. omfatter </w:t>
      </w:r>
      <w:r w:rsidRPr="008E2302">
        <w:t>udbetaling af børnepasningsydelser som fastsat i artikel 7, stk. 2, litra b), i EGF-forordningen for at lette jobsøgendes deltagelse i de foreslåede aktiviteter.</w:t>
      </w:r>
    </w:p>
    <w:sectPr w:rsidR="00085831" w:rsidRPr="008E2302" w:rsidSect="008E230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22D21" w14:textId="77777777" w:rsidR="00626265" w:rsidRPr="008E2302" w:rsidRDefault="00626265">
      <w:r w:rsidRPr="008E2302">
        <w:separator/>
      </w:r>
    </w:p>
  </w:endnote>
  <w:endnote w:type="continuationSeparator" w:id="0">
    <w:p w14:paraId="65DA1CB8" w14:textId="77777777" w:rsidR="00626265" w:rsidRPr="008E2302" w:rsidRDefault="00626265">
      <w:r w:rsidRPr="008E23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70DB" w14:textId="77777777" w:rsidR="008E2302" w:rsidRPr="008E2302" w:rsidRDefault="008E2302" w:rsidP="008E2302">
    <w:pPr>
      <w:pStyle w:val="EPFooter"/>
    </w:pPr>
    <w:r w:rsidRPr="008E2302">
      <w:t>PE</w:t>
    </w:r>
    <w:r w:rsidRPr="008E2302">
      <w:rPr>
        <w:rStyle w:val="HideTWBExt"/>
      </w:rPr>
      <w:t>&lt;NoPE&gt;</w:t>
    </w:r>
    <w:r w:rsidRPr="008E2302">
      <w:t>776.880</w:t>
    </w:r>
    <w:r w:rsidRPr="008E2302">
      <w:rPr>
        <w:rStyle w:val="HideTWBExt"/>
      </w:rPr>
      <w:t>&lt;/NoPE&gt;&lt;Version&gt;</w:t>
    </w:r>
    <w:r w:rsidRPr="008E2302">
      <w:t>v01-00</w:t>
    </w:r>
    <w:r w:rsidRPr="008E2302">
      <w:rPr>
        <w:rStyle w:val="HideTWBExt"/>
      </w:rPr>
      <w:t>&lt;/Version&gt;</w:t>
    </w:r>
    <w:r w:rsidRPr="008E2302">
      <w:tab/>
    </w:r>
    <w:r w:rsidRPr="008E2302">
      <w:fldChar w:fldCharType="begin"/>
    </w:r>
    <w:r w:rsidRPr="008E2302">
      <w:instrText xml:space="preserve"> PAGE  \* MERGEFORMAT </w:instrText>
    </w:r>
    <w:r w:rsidRPr="008E2302">
      <w:fldChar w:fldCharType="separate"/>
    </w:r>
    <w:r w:rsidRPr="008E2302">
      <w:rPr>
        <w:noProof/>
      </w:rPr>
      <w:t>2</w:t>
    </w:r>
    <w:r w:rsidRPr="008E2302">
      <w:fldChar w:fldCharType="end"/>
    </w:r>
    <w:r w:rsidRPr="008E2302">
      <w:t>/</w:t>
    </w:r>
    <w:fldSimple w:instr=" NUMPAGES  \* MERGEFORMAT ">
      <w:r w:rsidRPr="008E2302">
        <w:rPr>
          <w:noProof/>
        </w:rPr>
        <w:t>5</w:t>
      </w:r>
    </w:fldSimple>
    <w:r w:rsidRPr="008E2302">
      <w:tab/>
    </w:r>
    <w:r w:rsidRPr="008E2302">
      <w:rPr>
        <w:rStyle w:val="HideTWBExt"/>
      </w:rPr>
      <w:t>&lt;PathFdR&gt;</w:t>
    </w:r>
    <w:r w:rsidRPr="008E2302">
      <w:t>AL\1327004DA.docx</w:t>
    </w:r>
    <w:r w:rsidRPr="008E2302">
      <w:rPr>
        <w:rStyle w:val="HideTWBExt"/>
      </w:rPr>
      <w:t>&lt;/PathFdR&gt;</w:t>
    </w:r>
  </w:p>
  <w:p w14:paraId="7193BFEA" w14:textId="1E201C61" w:rsidR="00820CCA" w:rsidRPr="008E2302" w:rsidRDefault="008E2302" w:rsidP="008E2302">
    <w:pPr>
      <w:pStyle w:val="EPFooter2"/>
    </w:pPr>
    <w:r w:rsidRPr="008E230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8CD82" w14:textId="77777777" w:rsidR="008E2302" w:rsidRPr="008E2302" w:rsidRDefault="008E2302" w:rsidP="008E2302">
    <w:pPr>
      <w:pStyle w:val="EPFooter"/>
    </w:pPr>
    <w:r w:rsidRPr="008E2302">
      <w:rPr>
        <w:rStyle w:val="HideTWBExt"/>
      </w:rPr>
      <w:t>&lt;PathFdR&gt;</w:t>
    </w:r>
    <w:r w:rsidRPr="008E2302">
      <w:t>AL\1327004DA.docx</w:t>
    </w:r>
    <w:r w:rsidRPr="008E2302">
      <w:rPr>
        <w:rStyle w:val="HideTWBExt"/>
      </w:rPr>
      <w:t>&lt;/PathFdR&gt;</w:t>
    </w:r>
    <w:r w:rsidRPr="008E2302">
      <w:tab/>
    </w:r>
    <w:r w:rsidRPr="008E2302">
      <w:fldChar w:fldCharType="begin"/>
    </w:r>
    <w:r w:rsidRPr="008E2302">
      <w:instrText xml:space="preserve"> PAGE  \* MERGEFORMAT </w:instrText>
    </w:r>
    <w:r w:rsidRPr="008E2302">
      <w:fldChar w:fldCharType="separate"/>
    </w:r>
    <w:r w:rsidRPr="008E2302">
      <w:rPr>
        <w:noProof/>
      </w:rPr>
      <w:t>5</w:t>
    </w:r>
    <w:r w:rsidRPr="008E2302">
      <w:fldChar w:fldCharType="end"/>
    </w:r>
    <w:r w:rsidRPr="008E2302">
      <w:t>/</w:t>
    </w:r>
    <w:fldSimple w:instr=" NUMPAGES  \* MERGEFORMAT ">
      <w:r w:rsidRPr="008E2302">
        <w:rPr>
          <w:noProof/>
        </w:rPr>
        <w:t>5</w:t>
      </w:r>
    </w:fldSimple>
    <w:r w:rsidRPr="008E2302">
      <w:tab/>
      <w:t>PE</w:t>
    </w:r>
    <w:r w:rsidRPr="008E2302">
      <w:rPr>
        <w:rStyle w:val="HideTWBExt"/>
      </w:rPr>
      <w:t>&lt;NoPE&gt;</w:t>
    </w:r>
    <w:r w:rsidRPr="008E2302">
      <w:t>776.880</w:t>
    </w:r>
    <w:r w:rsidRPr="008E2302">
      <w:rPr>
        <w:rStyle w:val="HideTWBExt"/>
      </w:rPr>
      <w:t>&lt;/NoPE&gt;&lt;Version&gt;</w:t>
    </w:r>
    <w:r w:rsidRPr="008E2302">
      <w:t>v01-00</w:t>
    </w:r>
    <w:r w:rsidRPr="008E2302">
      <w:rPr>
        <w:rStyle w:val="HideTWBExt"/>
      </w:rPr>
      <w:t>&lt;/Version&gt;</w:t>
    </w:r>
  </w:p>
  <w:p w14:paraId="4237AFFF" w14:textId="7C7B6C2D" w:rsidR="00254F32" w:rsidRPr="008E2302" w:rsidRDefault="008E2302" w:rsidP="008E2302">
    <w:pPr>
      <w:pStyle w:val="EPFooter2"/>
    </w:pPr>
    <w:r w:rsidRPr="008E2302">
      <w:tab/>
    </w:r>
    <w:r w:rsidRPr="008E230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779E" w14:textId="77777777" w:rsidR="008E2302" w:rsidRPr="008E2302" w:rsidRDefault="008E2302" w:rsidP="008E2302">
    <w:pPr>
      <w:pStyle w:val="EPFooter"/>
    </w:pPr>
    <w:r w:rsidRPr="008E2302">
      <w:rPr>
        <w:rStyle w:val="HideTWBExt"/>
      </w:rPr>
      <w:t>&lt;PathFdR&gt;</w:t>
    </w:r>
    <w:r w:rsidRPr="008E2302">
      <w:t>AL\1327004DA.docx</w:t>
    </w:r>
    <w:r w:rsidRPr="008E2302">
      <w:rPr>
        <w:rStyle w:val="HideTWBExt"/>
      </w:rPr>
      <w:t>&lt;/PathFdR&gt;</w:t>
    </w:r>
    <w:r w:rsidRPr="008E2302">
      <w:tab/>
    </w:r>
    <w:r w:rsidRPr="008E2302">
      <w:tab/>
      <w:t>PE</w:t>
    </w:r>
    <w:r w:rsidRPr="008E2302">
      <w:rPr>
        <w:rStyle w:val="HideTWBExt"/>
      </w:rPr>
      <w:t>&lt;NoPE&gt;</w:t>
    </w:r>
    <w:r w:rsidRPr="008E2302">
      <w:t>776.880</w:t>
    </w:r>
    <w:r w:rsidRPr="008E2302">
      <w:rPr>
        <w:rStyle w:val="HideTWBExt"/>
      </w:rPr>
      <w:t>&lt;/NoPE&gt;&lt;Version&gt;</w:t>
    </w:r>
    <w:r w:rsidRPr="008E2302">
      <w:t>v01-00</w:t>
    </w:r>
    <w:r w:rsidRPr="008E2302">
      <w:rPr>
        <w:rStyle w:val="HideTWBExt"/>
      </w:rPr>
      <w:t>&lt;/Version&gt;</w:t>
    </w:r>
  </w:p>
  <w:p w14:paraId="7BE0CBD5" w14:textId="7506B003" w:rsidR="00A32C56" w:rsidRPr="008E2302" w:rsidRDefault="008E2302" w:rsidP="008E2302">
    <w:pPr>
      <w:pStyle w:val="EPFooter2"/>
    </w:pPr>
    <w:r w:rsidRPr="008E2302">
      <w:t>DA</w:t>
    </w:r>
    <w:r w:rsidRPr="008E2302">
      <w:tab/>
    </w:r>
    <w:r w:rsidRPr="008E2302">
      <w:rPr>
        <w:b w:val="0"/>
        <w:i/>
        <w:color w:val="C0C0C0"/>
        <w:sz w:val="22"/>
      </w:rPr>
      <w:t>Forenet i mangfoldighed</w:t>
    </w:r>
    <w:r w:rsidRPr="008E230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5C830" w14:textId="77777777" w:rsidR="00626265" w:rsidRPr="008E2302" w:rsidRDefault="00626265">
      <w:r w:rsidRPr="008E2302">
        <w:separator/>
      </w:r>
    </w:p>
  </w:footnote>
  <w:footnote w:type="continuationSeparator" w:id="0">
    <w:p w14:paraId="681CFF30" w14:textId="77777777" w:rsidR="00626265" w:rsidRPr="008E2302" w:rsidRDefault="00626265">
      <w:r w:rsidRPr="008E23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B101" w14:textId="77777777" w:rsidR="00626265" w:rsidRDefault="00626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4E01" w14:textId="77777777" w:rsidR="00626265" w:rsidRDefault="006262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B274C" w14:textId="77777777" w:rsidR="00626265" w:rsidRDefault="00626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795053752">
    <w:abstractNumId w:val="9"/>
  </w:num>
  <w:num w:numId="2" w16cid:durableId="1724979829">
    <w:abstractNumId w:val="9"/>
  </w:num>
  <w:num w:numId="3" w16cid:durableId="98987820">
    <w:abstractNumId w:val="7"/>
  </w:num>
  <w:num w:numId="4" w16cid:durableId="968702232">
    <w:abstractNumId w:val="7"/>
  </w:num>
  <w:num w:numId="5" w16cid:durableId="339697352">
    <w:abstractNumId w:val="6"/>
  </w:num>
  <w:num w:numId="6" w16cid:durableId="443158023">
    <w:abstractNumId w:val="6"/>
  </w:num>
  <w:num w:numId="7" w16cid:durableId="1002318495">
    <w:abstractNumId w:val="5"/>
  </w:num>
  <w:num w:numId="8" w16cid:durableId="1351645839">
    <w:abstractNumId w:val="5"/>
  </w:num>
  <w:num w:numId="9" w16cid:durableId="264121589">
    <w:abstractNumId w:val="4"/>
  </w:num>
  <w:num w:numId="10" w16cid:durableId="1458179570">
    <w:abstractNumId w:val="4"/>
  </w:num>
  <w:num w:numId="11" w16cid:durableId="1925916672">
    <w:abstractNumId w:val="8"/>
  </w:num>
  <w:num w:numId="12" w16cid:durableId="650447369">
    <w:abstractNumId w:val="8"/>
  </w:num>
  <w:num w:numId="13" w16cid:durableId="2013601914">
    <w:abstractNumId w:val="3"/>
  </w:num>
  <w:num w:numId="14" w16cid:durableId="684092460">
    <w:abstractNumId w:val="3"/>
  </w:num>
  <w:num w:numId="15" w16cid:durableId="718434045">
    <w:abstractNumId w:val="2"/>
  </w:num>
  <w:num w:numId="16" w16cid:durableId="1073891440">
    <w:abstractNumId w:val="2"/>
  </w:num>
  <w:num w:numId="17" w16cid:durableId="1359548581">
    <w:abstractNumId w:val="1"/>
  </w:num>
  <w:num w:numId="18" w16cid:durableId="1896357988">
    <w:abstractNumId w:val="1"/>
  </w:num>
  <w:num w:numId="19" w16cid:durableId="1126045252">
    <w:abstractNumId w:val="0"/>
  </w:num>
  <w:num w:numId="20" w16cid:durableId="921571338">
    <w:abstractNumId w:val="0"/>
  </w:num>
  <w:num w:numId="21" w16cid:durableId="365370419">
    <w:abstractNumId w:val="9"/>
  </w:num>
  <w:num w:numId="22" w16cid:durableId="1836845303">
    <w:abstractNumId w:val="7"/>
  </w:num>
  <w:num w:numId="23" w16cid:durableId="1261180641">
    <w:abstractNumId w:val="6"/>
  </w:num>
  <w:num w:numId="24" w16cid:durableId="1420179711">
    <w:abstractNumId w:val="5"/>
  </w:num>
  <w:num w:numId="25" w16cid:durableId="211968908">
    <w:abstractNumId w:val="4"/>
  </w:num>
  <w:num w:numId="26" w16cid:durableId="1421756876">
    <w:abstractNumId w:val="8"/>
  </w:num>
  <w:num w:numId="27" w16cid:durableId="1039863721">
    <w:abstractNumId w:val="3"/>
  </w:num>
  <w:num w:numId="28" w16cid:durableId="284387099">
    <w:abstractNumId w:val="2"/>
  </w:num>
  <w:num w:numId="29" w16cid:durableId="37441671">
    <w:abstractNumId w:val="1"/>
  </w:num>
  <w:num w:numId="30" w16cid:durableId="849024488">
    <w:abstractNumId w:val="0"/>
  </w:num>
  <w:num w:numId="31" w16cid:durableId="689650715">
    <w:abstractNumId w:val="9"/>
  </w:num>
  <w:num w:numId="32" w16cid:durableId="1012414465">
    <w:abstractNumId w:val="7"/>
  </w:num>
  <w:num w:numId="33" w16cid:durableId="586813218">
    <w:abstractNumId w:val="6"/>
  </w:num>
  <w:num w:numId="34" w16cid:durableId="616374577">
    <w:abstractNumId w:val="5"/>
  </w:num>
  <w:num w:numId="35" w16cid:durableId="1015183058">
    <w:abstractNumId w:val="4"/>
  </w:num>
  <w:num w:numId="36" w16cid:durableId="496114083">
    <w:abstractNumId w:val="8"/>
  </w:num>
  <w:num w:numId="37" w16cid:durableId="1010371309">
    <w:abstractNumId w:val="3"/>
  </w:num>
  <w:num w:numId="38" w16cid:durableId="44768080">
    <w:abstractNumId w:val="2"/>
  </w:num>
  <w:num w:numId="39" w16cid:durableId="566846734">
    <w:abstractNumId w:val="1"/>
  </w:num>
  <w:num w:numId="40" w16cid:durableId="263222804">
    <w:abstractNumId w:val="0"/>
  </w:num>
  <w:num w:numId="41" w16cid:durableId="1819876773">
    <w:abstractNumId w:val="10"/>
  </w:num>
  <w:num w:numId="42" w16cid:durableId="1417559003">
    <w:abstractNumId w:val="12"/>
  </w:num>
  <w:num w:numId="43" w16cid:durableId="670303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CJMNU" w:val=" 1"/>
    <w:docVar w:name="CODEMNU" w:val=" 6"/>
    <w:docVar w:name="COM2KEY" w:val="BUDG"/>
    <w:docVar w:name="COMKEY" w:val="EMPL"/>
    <w:docVar w:name="DOCDT" w:val="08/09/2025"/>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327"/>
    <w:docVar w:name="TITLEMNU" w:val=" 1"/>
    <w:docVar w:name="TXTAUTHOR" w:val="Li Andersson"/>
    <w:docVar w:name="TXTCHAIR" w:val="Johan Van Overtveldt"/>
    <w:docVar w:name="TXTLANGUE" w:val="EN"/>
    <w:docVar w:name="TXTLANGUEMIN" w:val="en"/>
    <w:docVar w:name="TXTNRPE" w:val="776.880"/>
    <w:docVar w:name="TXTNRPROC" w:val="2025/0245"/>
    <w:docVar w:name="TXTPEorAP" w:val="PE"/>
    <w:docVar w:name="TXTROUTE" w:val="AL\1327004EN.docx"/>
    <w:docVar w:name="TXTTITLE" w:val="Mobilisation of the European Globalisation Adjustment Fund for Displaced Workers following an application from Germany – EGF/2025/002 DE/Goodyear 2"/>
    <w:docVar w:name="TXTVERSION" w:val="01-00"/>
  </w:docVars>
  <w:rsids>
    <w:rsidRoot w:val="00F4267E"/>
    <w:rsid w:val="00000C7D"/>
    <w:rsid w:val="0001293C"/>
    <w:rsid w:val="00035402"/>
    <w:rsid w:val="00066C9F"/>
    <w:rsid w:val="00085831"/>
    <w:rsid w:val="000923BD"/>
    <w:rsid w:val="00140049"/>
    <w:rsid w:val="001924F0"/>
    <w:rsid w:val="001B3937"/>
    <w:rsid w:val="001D1646"/>
    <w:rsid w:val="001E1ECB"/>
    <w:rsid w:val="00224E6A"/>
    <w:rsid w:val="00254F32"/>
    <w:rsid w:val="002F3C5F"/>
    <w:rsid w:val="00310DF8"/>
    <w:rsid w:val="003740E8"/>
    <w:rsid w:val="003763A3"/>
    <w:rsid w:val="003C6D88"/>
    <w:rsid w:val="00482DA5"/>
    <w:rsid w:val="00493031"/>
    <w:rsid w:val="004D0D33"/>
    <w:rsid w:val="004F676F"/>
    <w:rsid w:val="00501E47"/>
    <w:rsid w:val="00561B9F"/>
    <w:rsid w:val="00604B0E"/>
    <w:rsid w:val="00626265"/>
    <w:rsid w:val="00682EA0"/>
    <w:rsid w:val="007179A7"/>
    <w:rsid w:val="00722A49"/>
    <w:rsid w:val="00726C3B"/>
    <w:rsid w:val="007732C5"/>
    <w:rsid w:val="007829F6"/>
    <w:rsid w:val="007948AE"/>
    <w:rsid w:val="007B162F"/>
    <w:rsid w:val="007B5A4E"/>
    <w:rsid w:val="007C3F41"/>
    <w:rsid w:val="007F206A"/>
    <w:rsid w:val="0080636E"/>
    <w:rsid w:val="00820CCA"/>
    <w:rsid w:val="008249C6"/>
    <w:rsid w:val="00853AFA"/>
    <w:rsid w:val="00862D62"/>
    <w:rsid w:val="008E2302"/>
    <w:rsid w:val="009D564F"/>
    <w:rsid w:val="009F796C"/>
    <w:rsid w:val="00A02156"/>
    <w:rsid w:val="00A10666"/>
    <w:rsid w:val="00A31FC7"/>
    <w:rsid w:val="00A32C56"/>
    <w:rsid w:val="00A61B6A"/>
    <w:rsid w:val="00AC0580"/>
    <w:rsid w:val="00B454AC"/>
    <w:rsid w:val="00B61A16"/>
    <w:rsid w:val="00BB7240"/>
    <w:rsid w:val="00C127ED"/>
    <w:rsid w:val="00C233BB"/>
    <w:rsid w:val="00C85D0F"/>
    <w:rsid w:val="00CE1655"/>
    <w:rsid w:val="00D77EF1"/>
    <w:rsid w:val="00D92A83"/>
    <w:rsid w:val="00DB0EE7"/>
    <w:rsid w:val="00DE5AD6"/>
    <w:rsid w:val="00E10F51"/>
    <w:rsid w:val="00E148FC"/>
    <w:rsid w:val="00E56898"/>
    <w:rsid w:val="00E71F4C"/>
    <w:rsid w:val="00E771D1"/>
    <w:rsid w:val="00E81DD3"/>
    <w:rsid w:val="00F22C57"/>
    <w:rsid w:val="00F4267E"/>
    <w:rsid w:val="00F70D50"/>
    <w:rsid w:val="00F96EAB"/>
    <w:rsid w:val="00FB7AEA"/>
    <w:rsid w:val="00FC240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D6A58"/>
  <w15:chartTrackingRefBased/>
  <w15:docId w15:val="{102AD0AB-A309-4FE5-947E-01D2FA36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Words>
  <Characters>9451</Characters>
  <Application>Microsoft Office Word</Application>
  <DocSecurity>0</DocSecurity>
  <Lines>155</Lines>
  <Paragraphs>34</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ARAMINA Irena</dc:creator>
  <cp:lastModifiedBy>JENSEN Pia Gunnersen</cp:lastModifiedBy>
  <cp:revision>2</cp:revision>
  <cp:lastPrinted>2004-06-24T10:04:00Z</cp:lastPrinted>
  <dcterms:created xsi:type="dcterms:W3CDTF">2025-09-15T12:08:00Z</dcterms:created>
  <dcterms:modified xsi:type="dcterms:W3CDTF">2025-09-15T12:08:00Z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1327004</vt:lpwstr>
  </property>
  <property fmtid="{D5CDD505-2E9C-101B-9397-08002B2CF9AE}" pid="4" name="&lt;Model&gt;">
    <vt:lpwstr>AL_Com_NonLeg</vt:lpwstr>
  </property>
  <property fmtid="{D5CDD505-2E9C-101B-9397-08002B2CF9AE}" pid="5" name="&lt;ModelCod&gt;">
    <vt:lpwstr>\\eiciBRUpr1\pdocep$\DocEP\DOCS\General\AL\AL_Com_NonLeg.dotx(08/07/2025 12:45:22)</vt:lpwstr>
  </property>
  <property fmtid="{D5CDD505-2E9C-101B-9397-08002B2CF9AE}" pid="6" name="&lt;ModelTra&gt;">
    <vt:lpwstr>\\eiciBRUpr1\pdocep$\DocEP\TRANSFIL\EN\AL_Com_NonLeg.EN(08/07/2025 12:45:04)</vt:lpwstr>
  </property>
  <property fmtid="{D5CDD505-2E9C-101B-9397-08002B2CF9AE}" pid="7" name="&lt;Type&gt;">
    <vt:lpwstr>AL</vt:lpwstr>
  </property>
  <property fmtid="{D5CDD505-2E9C-101B-9397-08002B2CF9AE}" pid="8" name="Created with">
    <vt:lpwstr>10.1.2 Build [20250715]</vt:lpwstr>
  </property>
  <property fmtid="{D5CDD505-2E9C-101B-9397-08002B2CF9AE}" pid="9" name="FooterPath">
    <vt:lpwstr>AL\1327004DA.docx</vt:lpwstr>
  </property>
  <property fmtid="{D5CDD505-2E9C-101B-9397-08002B2CF9AE}" pid="10" name="LastEdited with">
    <vt:lpwstr>10.1.2 Build [20250815]</vt:lpwstr>
  </property>
  <property fmtid="{D5CDD505-2E9C-101B-9397-08002B2CF9AE}" pid="11" name="PE number">
    <vt:lpwstr>776.880</vt:lpwstr>
  </property>
  <property fmtid="{D5CDD505-2E9C-101B-9397-08002B2CF9AE}" pid="12" name="SDLStudio">
    <vt:lpwstr/>
  </property>
  <property fmtid="{D5CDD505-2E9C-101B-9397-08002B2CF9AE}" pid="13" name="SendToEpades">
    <vt:lpwstr>OK - 2025/09/08 22:12</vt:lpwstr>
  </property>
  <property fmtid="{D5CDD505-2E9C-101B-9397-08002B2CF9AE}" pid="14" name="Bookout">
    <vt:lpwstr>OK - 2025/09/15 14:08</vt:lpwstr>
  </property>
</Properties>
</file>