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10DF8" w:rsidRPr="004961C2" w14:paraId="203BE90F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32158B" w14:textId="77777777" w:rsidR="00310DF8" w:rsidRPr="004961C2" w:rsidRDefault="00FC4F97" w:rsidP="00C85D0F">
            <w:pPr>
              <w:pStyle w:val="EPName"/>
            </w:pPr>
            <w:r w:rsidRPr="004961C2">
              <w:t>Parlament Europejski</w:t>
            </w:r>
          </w:p>
          <w:p w14:paraId="34717493" w14:textId="06964A84" w:rsidR="00310DF8" w:rsidRPr="004961C2" w:rsidRDefault="00FA5B11" w:rsidP="00C85D0F">
            <w:pPr>
              <w:pStyle w:val="EPTerm"/>
            </w:pPr>
            <w:r w:rsidRPr="004961C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F9207A3" w14:textId="77777777" w:rsidR="00310DF8" w:rsidRPr="004961C2" w:rsidRDefault="00310DF8" w:rsidP="00C85D0F">
            <w:pPr>
              <w:pStyle w:val="EPLogo"/>
            </w:pPr>
            <w:r w:rsidRPr="004961C2">
              <w:rPr>
                <w:noProof/>
                <w:lang w:eastAsia="ja-JP"/>
              </w:rPr>
              <w:drawing>
                <wp:inline distT="0" distB="0" distL="0" distR="0" wp14:anchorId="2EEC5878" wp14:editId="3C0ACB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68AD35" w14:textId="77777777" w:rsidR="00000C7D" w:rsidRPr="004961C2" w:rsidRDefault="00000C7D" w:rsidP="00000C7D">
      <w:pPr>
        <w:pStyle w:val="LineTop"/>
      </w:pPr>
    </w:p>
    <w:p w14:paraId="0BC98C0B" w14:textId="20E79E73" w:rsidR="00000C7D" w:rsidRPr="004961C2" w:rsidRDefault="00000C7D" w:rsidP="00000C7D">
      <w:pPr>
        <w:pStyle w:val="EPBody"/>
      </w:pPr>
      <w:r w:rsidRPr="004961C2">
        <w:rPr>
          <w:rStyle w:val="HideTWBExt"/>
        </w:rPr>
        <w:t>&lt;</w:t>
      </w:r>
      <w:r w:rsidRPr="004961C2">
        <w:rPr>
          <w:rStyle w:val="HideTWBExt"/>
          <w:i w:val="0"/>
        </w:rPr>
        <w:t>Commission</w:t>
      </w:r>
      <w:r w:rsidRPr="004961C2">
        <w:rPr>
          <w:rStyle w:val="HideTWBExt"/>
        </w:rPr>
        <w:t>&gt;</w:t>
      </w:r>
      <w:r w:rsidRPr="004961C2">
        <w:rPr>
          <w:rStyle w:val="HideTWBInt"/>
        </w:rPr>
        <w:t>{EMPL}</w:t>
      </w:r>
      <w:r w:rsidRPr="004961C2">
        <w:t>Komisja Zatrudnienia i Spraw Socjalnych</w:t>
      </w:r>
      <w:r w:rsidRPr="004961C2">
        <w:rPr>
          <w:rStyle w:val="HideTWBExt"/>
        </w:rPr>
        <w:t>&lt;/</w:t>
      </w:r>
      <w:r w:rsidRPr="004961C2">
        <w:rPr>
          <w:rStyle w:val="HideTWBExt"/>
          <w:i w:val="0"/>
        </w:rPr>
        <w:t>Commission</w:t>
      </w:r>
      <w:r w:rsidRPr="004961C2">
        <w:rPr>
          <w:rStyle w:val="HideTWBExt"/>
        </w:rPr>
        <w:t>&gt;</w:t>
      </w:r>
    </w:p>
    <w:p w14:paraId="4E0E47E7" w14:textId="77777777" w:rsidR="00000C7D" w:rsidRPr="004961C2" w:rsidRDefault="00FC4F97" w:rsidP="00000C7D">
      <w:pPr>
        <w:pStyle w:val="EPBody"/>
      </w:pPr>
      <w:r w:rsidRPr="004961C2">
        <w:t>Przewodnicząca</w:t>
      </w:r>
    </w:p>
    <w:p w14:paraId="14E954D1" w14:textId="77777777" w:rsidR="00000C7D" w:rsidRPr="004961C2" w:rsidRDefault="00000C7D" w:rsidP="00000C7D">
      <w:pPr>
        <w:pStyle w:val="LineBottom"/>
      </w:pPr>
    </w:p>
    <w:p w14:paraId="56679EFB" w14:textId="3D59FB37" w:rsidR="00E71F4C" w:rsidRPr="004961C2" w:rsidRDefault="00501E47" w:rsidP="007C3F41">
      <w:pPr>
        <w:pStyle w:val="LetterDate"/>
      </w:pPr>
      <w:r w:rsidRPr="004961C2">
        <w:rPr>
          <w:rStyle w:val="HideTWBExt"/>
        </w:rPr>
        <w:t>&lt;Date&gt;</w:t>
      </w:r>
      <w:r w:rsidRPr="004961C2">
        <w:rPr>
          <w:rStyle w:val="HideTWBInt"/>
        </w:rPr>
        <w:t>{25/02/2026}</w:t>
      </w:r>
      <w:r w:rsidRPr="004961C2">
        <w:t>25.2.2026</w:t>
      </w:r>
      <w:r w:rsidRPr="004961C2">
        <w:rPr>
          <w:rStyle w:val="HideTWBExt"/>
        </w:rPr>
        <w:t>&lt;/Date&gt;</w:t>
      </w:r>
    </w:p>
    <w:p w14:paraId="604AE0D8" w14:textId="3DF79A38" w:rsidR="007179A7" w:rsidRPr="004961C2" w:rsidRDefault="00FA5B11">
      <w:r w:rsidRPr="004961C2">
        <w:t>Sz. Pan Johan Van Overtveldt</w:t>
      </w:r>
    </w:p>
    <w:p w14:paraId="33A09A42" w14:textId="77777777" w:rsidR="007179A7" w:rsidRPr="004961C2" w:rsidRDefault="00FC4F97">
      <w:r w:rsidRPr="004961C2">
        <w:t>Przewodniczący</w:t>
      </w:r>
    </w:p>
    <w:p w14:paraId="334A9D02" w14:textId="74A31B07" w:rsidR="007179A7" w:rsidRPr="004961C2" w:rsidRDefault="00FA5B11">
      <w:r w:rsidRPr="004961C2">
        <w:t>Komisja Budżetowa</w:t>
      </w:r>
    </w:p>
    <w:p w14:paraId="5076370F" w14:textId="77777777" w:rsidR="007179A7" w:rsidRPr="004961C2" w:rsidRDefault="00FC4F97">
      <w:r w:rsidRPr="004961C2">
        <w:t>BRUKSELA</w:t>
      </w:r>
    </w:p>
    <w:p w14:paraId="622B126A" w14:textId="22401065" w:rsidR="009F796C" w:rsidRPr="004961C2" w:rsidRDefault="00FC4F97" w:rsidP="009F796C">
      <w:pPr>
        <w:pStyle w:val="LetterSubject"/>
      </w:pPr>
      <w:r w:rsidRPr="004961C2">
        <w:t>Przedmiot:</w:t>
      </w:r>
      <w:r w:rsidRPr="004961C2">
        <w:tab/>
      </w:r>
      <w:r w:rsidRPr="004961C2">
        <w:rPr>
          <w:rStyle w:val="HideTWBExt"/>
        </w:rPr>
        <w:t>&lt;Titre&gt;</w:t>
      </w:r>
      <w:r w:rsidRPr="004961C2">
        <w:t>Opinia w sprawie uruchomienia Europejskiego Funduszu Dostosowania do Globalizacji dla Zwalnianych Pracowników w następstwie wniosku złożonego przez Belgię – EGF/2025/004 BE/Tupperware</w:t>
      </w:r>
      <w:r w:rsidRPr="004961C2">
        <w:rPr>
          <w:rStyle w:val="HideTWBExt"/>
        </w:rPr>
        <w:t>&lt;/Titre&gt;</w:t>
      </w:r>
      <w:r w:rsidRPr="004961C2">
        <w:t xml:space="preserve"> </w:t>
      </w:r>
      <w:r w:rsidRPr="004961C2">
        <w:rPr>
          <w:rStyle w:val="HideTWBExt"/>
        </w:rPr>
        <w:t>&lt;DocRef&gt;</w:t>
      </w:r>
      <w:r w:rsidRPr="004961C2">
        <w:t>(2026/0004(BUD))</w:t>
      </w:r>
      <w:r w:rsidRPr="004961C2">
        <w:rPr>
          <w:rStyle w:val="HideTWBExt"/>
        </w:rPr>
        <w:t>&lt;/DocRef&gt;</w:t>
      </w:r>
    </w:p>
    <w:p w14:paraId="296E4FCA" w14:textId="59A19A0B" w:rsidR="007179A7" w:rsidRPr="004961C2" w:rsidRDefault="00FA5B11" w:rsidP="007C3F41">
      <w:pPr>
        <w:pStyle w:val="LetterSalutation"/>
      </w:pPr>
      <w:r w:rsidRPr="004961C2">
        <w:t>Szanowny Panie Przewodniczący!</w:t>
      </w:r>
    </w:p>
    <w:p w14:paraId="4F63FD57" w14:textId="77777777" w:rsidR="00225B70" w:rsidRPr="004961C2" w:rsidRDefault="00225B70" w:rsidP="00225B70">
      <w:pPr>
        <w:pStyle w:val="Normal12a"/>
      </w:pPr>
      <w:r w:rsidRPr="004961C2">
        <w:t>W ramach procedury podanej w przedmiocie Komisja Zatrudnienia i Spraw Socjalnych została poproszona o wydanie na użytek Pana komisji opinii, którą postanowiła przekazać w formie pisma.</w:t>
      </w:r>
    </w:p>
    <w:p w14:paraId="49FACF5E" w14:textId="77777777" w:rsidR="00225B70" w:rsidRPr="004961C2" w:rsidRDefault="00225B70" w:rsidP="00225B70">
      <w:pPr>
        <w:pStyle w:val="Normal12a"/>
      </w:pPr>
      <w:r w:rsidRPr="004961C2">
        <w:t>Komisja Zatrudnienia i Spraw Socjalnych rozpatrzyła tę kwestię na posiedzeniu 25 lutego 2026 r. Na tym samym posiedzeniu komisja postanowiła przedstawić Komisji Budżetowej, jako komisji przedmiotowo właściwej, zawartą poniżej opinię.</w:t>
      </w:r>
    </w:p>
    <w:p w14:paraId="13349CE4" w14:textId="77777777" w:rsidR="007179A7" w:rsidRPr="004961C2" w:rsidRDefault="00FC4F97" w:rsidP="007C3F41">
      <w:pPr>
        <w:pStyle w:val="Normal12a"/>
      </w:pPr>
      <w:r w:rsidRPr="004961C2">
        <w:t>Z wyrazami szacunku</w:t>
      </w:r>
    </w:p>
    <w:p w14:paraId="6D3CA822" w14:textId="20EC7E78" w:rsidR="00063127" w:rsidRPr="004961C2" w:rsidRDefault="00063127" w:rsidP="00063127">
      <w:pPr>
        <w:pStyle w:val="Normal12a"/>
      </w:pPr>
    </w:p>
    <w:p w14:paraId="64738CD9" w14:textId="7F334721" w:rsidR="00225B70" w:rsidRPr="004961C2" w:rsidRDefault="00FA5B11" w:rsidP="00063127">
      <w:pPr>
        <w:pStyle w:val="Normal12a"/>
      </w:pPr>
      <w:r w:rsidRPr="004961C2">
        <w:t>Li Andersson</w:t>
      </w:r>
    </w:p>
    <w:p w14:paraId="137385F4" w14:textId="77777777" w:rsidR="00687860" w:rsidRPr="004961C2" w:rsidRDefault="00687860">
      <w:pPr>
        <w:widowControl/>
        <w:rPr>
          <w:rFonts w:ascii="Arial" w:hAnsi="Arial" w:cs="Arial"/>
          <w:b/>
        </w:rPr>
      </w:pPr>
      <w:r w:rsidRPr="004961C2">
        <w:br w:type="page"/>
      </w:r>
    </w:p>
    <w:p w14:paraId="3516B411" w14:textId="027667AA" w:rsidR="00225B70" w:rsidRPr="004961C2" w:rsidRDefault="00225B70" w:rsidP="00225B70">
      <w:pPr>
        <w:pStyle w:val="PageHeadingNotTOC"/>
      </w:pPr>
      <w:r w:rsidRPr="004961C2">
        <w:lastRenderedPageBreak/>
        <w:t>OPINIA</w:t>
      </w:r>
    </w:p>
    <w:p w14:paraId="4306C897" w14:textId="77777777" w:rsidR="00225B70" w:rsidRPr="004961C2" w:rsidRDefault="00225B70" w:rsidP="00225B70">
      <w:pPr>
        <w:pStyle w:val="NormalHanging12a"/>
      </w:pPr>
      <w:r w:rsidRPr="004961C2">
        <w:t>A.</w:t>
      </w:r>
      <w:r w:rsidRPr="004961C2">
        <w:tab/>
        <w:t xml:space="preserve">mając na uwadze, że 28 sierpnia 2025 r. Belgia złożyła wniosek EGF/2025/004 BE/Tupperware o wkład finansowy z Europejskiego Funduszu Dostosowania do Globalizacji dla Zwalnianych Pracowników (EFG) w związku ze zwolnieniami w przedsiębiorstwie Tupperware General Services NV w Belgii, działającym w sektorze gospodarki zaklasyfikowanym do działu 22 według NACE Rev. 2 (Produkcja wyrobów z gumy i tworzyw sztucznych), w którym to przedsiębiorstwie zwolnienia miały miejsce w regionie Provincie Oost-Vlaanderen (BE23) zaliczanym do poziomu NUTS 2; </w:t>
      </w:r>
    </w:p>
    <w:p w14:paraId="764A2F94" w14:textId="77777777" w:rsidR="00225B70" w:rsidRPr="004961C2" w:rsidRDefault="00225B70" w:rsidP="00225B70">
      <w:pPr>
        <w:pStyle w:val="NormalHanging12a"/>
      </w:pPr>
      <w:r w:rsidRPr="004961C2">
        <w:t>B.</w:t>
      </w:r>
      <w:r w:rsidRPr="004961C2">
        <w:tab/>
        <w:t>mając na uwadze, że Belgia złożyła wniosek zgodnie z kryterium interwencji przewidzianym w art. 4 ust. 2 lit. a) rozporządzenia (UE) 2021/691, do którego spełnienia wymagane jest zaprzestanie działalności co najmniej 200 zwalnianych pracowników w czteromiesięcznym okresie odniesienia (w tym przypadku od 17 lutego 2025 r. do 17 czerwca 2025 r.) w przedsiębiorstwie w państwie członkowskim, z uwzględnieniem zwolnień pracowników u dostawców tego przedsiębiorstwa i producentów znajdujących się poniżej w łańcuchu dostaw lub osób, które zaprzestały prowadzenia działalności na własny rachunek; mając na uwadze, że po przeanalizowaniu wniosku Komisja uznała – zgodnie z wszystkimi właściwymi przepisami rozporządzenia w sprawie EFG – że spełniono warunki przyznania wkładu finansowego z EFG;</w:t>
      </w:r>
    </w:p>
    <w:p w14:paraId="17104218" w14:textId="77777777" w:rsidR="00225B70" w:rsidRPr="004961C2" w:rsidRDefault="00225B70" w:rsidP="00225B70">
      <w:pPr>
        <w:pStyle w:val="NormalHanging12a"/>
      </w:pPr>
      <w:r w:rsidRPr="004961C2">
        <w:t>C.</w:t>
      </w:r>
      <w:r w:rsidRPr="004961C2">
        <w:tab/>
        <w:t xml:space="preserve">mając na uwadze, że wniosek dotyczy 267 zwolnionych pracowników (kwalifikujących się beneficjentów), którzy zaprzestali działalności w wyżej wymienionych sektorach gospodarki; </w:t>
      </w:r>
    </w:p>
    <w:p w14:paraId="65C459F9" w14:textId="77777777" w:rsidR="00225B70" w:rsidRPr="004961C2" w:rsidRDefault="00225B70" w:rsidP="00225B70">
      <w:pPr>
        <w:pStyle w:val="NormalHanging12a"/>
      </w:pPr>
      <w:r w:rsidRPr="004961C2">
        <w:t>D.</w:t>
      </w:r>
      <w:r w:rsidRPr="004961C2">
        <w:tab/>
        <w:t xml:space="preserve">mając na uwadze, że 20 stycznia 2026 r. Komisja przyjęła wniosek w sprawie decyzji dotyczącej uruchomienia EFG na rzecz Belgii w celu wsparcia powrotu na rynek pracy 267 beneficjentów objętych pomocą; </w:t>
      </w:r>
    </w:p>
    <w:p w14:paraId="38BC9BB2" w14:textId="77777777" w:rsidR="00225B70" w:rsidRPr="004961C2" w:rsidRDefault="00225B70" w:rsidP="00225B70">
      <w:pPr>
        <w:pStyle w:val="NormalHanging12a"/>
      </w:pPr>
      <w:r w:rsidRPr="004961C2">
        <w:t>E.</w:t>
      </w:r>
      <w:r w:rsidRPr="004961C2">
        <w:tab/>
        <w:t xml:space="preserve">mając na uwadze, że amerykańskie przedsiębiorstwo Tupperware Brands, spółka dominująca Tupperware Belgium, nieoczekiwanie cofnęło licencje na produkcję i sprzedaż przyznane Tupperware General Services NV, co sprawiło, że belgijska spółka zależna Tupperware stała się nierentowna i ogłosiła upadłość 17 lutego 2025 r.; mając na uwadze, że w październiku 2024 r. przedsiębiorstwo Tupperware Brands zostało przejęte przez wierzycieli, a przejęcie to doprowadziło do znacznej restrukturyzacji, w wyniku której przedsiębiorstwo to wycofało się z niektórych rynków innych niż główne i zamknęło pewne zakłady, m.in. w Europie; </w:t>
      </w:r>
    </w:p>
    <w:p w14:paraId="36ADC745" w14:textId="77777777" w:rsidR="00225B70" w:rsidRPr="004961C2" w:rsidRDefault="00225B70" w:rsidP="00225B70">
      <w:pPr>
        <w:pStyle w:val="NormalHanging12a"/>
      </w:pPr>
      <w:r w:rsidRPr="004961C2">
        <w:t>F.</w:t>
      </w:r>
      <w:r w:rsidRPr="004961C2">
        <w:tab/>
        <w:t xml:space="preserve">mając na uwadze, że w Belgii od 2022 r. obserwuje się wzrost liczby upadłości; mając na uwadze, że w 2024 r. ogłoszono upadłość ponad 11 000 przedsiębiorstw (6323 we Flandrii), co stanowi najwyższą liczbę od 2013 r.; mając na uwadze, że ta tendencja wzrostowa trwa, a w okresie od stycznia do września 2025 r. upadłość ogłosiły 8493 przedsiębiorstwa, z czego 4964, czyli 58 %, we Flandrii; mając na uwadze, że w wyniku upadłości w Belgii zlikwidowano w 2024 r. 32 566 miejsc pracy, a w pierwszej połowie 2025 r. – 15 351, z czego miejsca pracy zlikwidowane we Flandrii stanowią odpowiednio 59 % i 51 %. mając na uwadze, że około 18 % zlikwidowanych miejsc pracy dotyczyło sektorów przemysłowych; mając ponadto na uwadze, że ostatnie restrukturyzacje, takie jak zwolnienia w Van Hool, Sappi i Purmo, </w:t>
      </w:r>
      <w:r w:rsidRPr="004961C2">
        <w:lastRenderedPageBreak/>
        <w:t>BelGaN, Casa i Audi, w związku z którymi Belgia wystąpiła o wsparcie z EFG, mają wpływ na flamandzki rynek pracy: spada liczba ofert pracy w przemyśle;</w:t>
      </w:r>
    </w:p>
    <w:p w14:paraId="43C2601B" w14:textId="77777777" w:rsidR="00225B70" w:rsidRPr="004961C2" w:rsidRDefault="00225B70" w:rsidP="00225B70">
      <w:pPr>
        <w:pStyle w:val="NormalHanging12a"/>
      </w:pPr>
      <w:r w:rsidRPr="004961C2">
        <w:t>G.</w:t>
      </w:r>
      <w:r w:rsidRPr="004961C2">
        <w:tab/>
        <w:t>mając na uwadze, że przedsiębiorstwo Tupperware miało siedzibę w Aalst, jednym z sześciu okręgów administracyjnych Flandrii Wschodniej; mając na uwadze, że w maju 2025 r. we Flandrii Wschodniej odnotowano spadek liczby wolnych miejsc pracy zgłoszonych publicznym służbom zatrudnienia o 13,8 % w porównaniu z rokiem poprzednim; mając ponadto na uwadze, że przed zamknięciem Tupperware w okręgu Aalst występował najniższy wskaźnik zatrudnienia we Flandrii – 53,82 %, czyli wskaźnik o 20 punktów procentowych niższy niż średni wskaźnik zatrudnienia we Flandrii (74,1 %); mając na uwadze, że stopa bezrobocia we Flandrii wynosi około 3,8 %. mając na uwadze, że odsetek ten sięga jednak 8,8 % (+5 punktów procentowych) wśród osób o niskim poziomie wykształcenia; mając na uwadze, że co trzeci były pracownik Tupperware ma niski poziom wykształcenia, w związku z czym potrzebne jest specjalne wsparcie dostosowane do profilu tych osób, aby pomóc im w uzupełnieniu braków w wykształceniu i znalezieniu nowej pracy;</w:t>
      </w:r>
    </w:p>
    <w:p w14:paraId="12EDD4F0" w14:textId="77777777" w:rsidR="00225B70" w:rsidRPr="004961C2" w:rsidRDefault="00225B70" w:rsidP="00225B70">
      <w:pPr>
        <w:pStyle w:val="NormalHanging12a"/>
      </w:pPr>
      <w:r w:rsidRPr="004961C2">
        <w:t>H.</w:t>
      </w:r>
      <w:r w:rsidRPr="004961C2">
        <w:tab/>
        <w:t xml:space="preserve">mając na uwadze, że Belgia poinformowała, iż skoordynowany pakiet zindywidualizowanych usług opracowano w drodze konsultacji z partnerami społecznymi zgodnie z art. 7 ust. 4 rozporządzenia w sprawie EFG; </w:t>
      </w:r>
    </w:p>
    <w:p w14:paraId="490EA898" w14:textId="77777777" w:rsidR="00225B70" w:rsidRPr="004961C2" w:rsidRDefault="00225B70" w:rsidP="00225B70">
      <w:pPr>
        <w:pStyle w:val="NormalHanging12a"/>
      </w:pPr>
      <w:r w:rsidRPr="004961C2">
        <w:t>I.</w:t>
      </w:r>
      <w:r w:rsidRPr="004961C2">
        <w:tab/>
        <w:t>mając na uwadze, że środki EFG nie mogą przekroczyć maksymalnej rocznej kwoty 30 mln EUR (w cenach z 2018 r.), zgodnie z art. 8 rozporządzenia Rady (UE, Euratom) 2020/2093 z 17 grudnia 2020 r. określającego wieloletnie ramy finansowe na lata 2021–2027;</w:t>
      </w:r>
    </w:p>
    <w:p w14:paraId="5266ABE7" w14:textId="77777777" w:rsidR="00225B70" w:rsidRPr="004961C2" w:rsidRDefault="00225B70" w:rsidP="00225B70">
      <w:pPr>
        <w:pStyle w:val="NormalHanging12a"/>
        <w:ind w:left="0" w:firstLine="0"/>
      </w:pPr>
      <w:r w:rsidRPr="004961C2">
        <w:t>w związku z powyższym Komisja Zatrudnienia i Spraw Socjalnych zwraca się do Komisji Budżetowej, jako komisji przedmiotowo właściwej, o uwzględnienie w końcowym tekście projektu rezolucji następujących wskazówek:</w:t>
      </w:r>
    </w:p>
    <w:p w14:paraId="47DDB135" w14:textId="77777777" w:rsidR="00225B70" w:rsidRPr="004961C2" w:rsidRDefault="00225B70" w:rsidP="00225B70">
      <w:pPr>
        <w:pStyle w:val="NormalHanging12a"/>
      </w:pPr>
      <w:r w:rsidRPr="004961C2">
        <w:t>1.</w:t>
      </w:r>
      <w:r w:rsidRPr="004961C2">
        <w:tab/>
        <w:t xml:space="preserve">przypomina, że celem EFG jest okazanie solidarności z beneficjentami i udzielanie im wsparcia; uważa, że wkłady finansowe z EFG należy kierować przede wszystkim na środki aktywnej polityki rynku pracy i zindywidualizowane usługi, których celem jest szybka reintegracja beneficjentów przez umożliwienie im godnego i trwałego zatrudnienia w ich pierwotnym sektorze działalności lub poza nim; podkreśla, że należy przygotować pracowników do pilnie potrzebnej transformacji ekologicznej i cyfrowej europejskiej gospodarki i europejskiego społeczeństwa oraz wspierać ich w tym procesie; ponownie podkreśla w tym kontekście ważną rolę, jaką pełni Unia, która – m.in. za pośrednictwem EFG – pomaga finansować nabywanie kwalifikacji niezbędnych do sprawiedliwej transformacji zgodnie z Europejskim Zielonym Ładem; </w:t>
      </w:r>
    </w:p>
    <w:p w14:paraId="1EE41480" w14:textId="77777777" w:rsidR="00225B70" w:rsidRPr="004961C2" w:rsidRDefault="00225B70" w:rsidP="00225B70">
      <w:pPr>
        <w:pStyle w:val="NormalHanging12a"/>
      </w:pPr>
      <w:r w:rsidRPr="004961C2">
        <w:t>2.</w:t>
      </w:r>
      <w:r w:rsidRPr="004961C2">
        <w:tab/>
        <w:t>zgadza się z Komisją, że spełnione zostały warunki wymienione w art. 4 ust. 2 lit. a) rozporządzenia w sprawie EFG i że Belgia ma prawo do wkładu finansowego w wysokości 1 622 650 EUR na mocy tego rozporządzenia, co stanowi 85 % łącznych kosztów wynoszących 1 909 000 EUR, wliczając wydatki na zindywidualizowane usługi w wysokości 1 843 500 EUR oraz wydatki na działania przygotowawcze, zarządzanie, informacje, reklamy, kontrolę i sprawozdawczość w wysokości 65 500 EUR;</w:t>
      </w:r>
    </w:p>
    <w:p w14:paraId="2EF32899" w14:textId="77777777" w:rsidR="00225B70" w:rsidRPr="004961C2" w:rsidRDefault="00225B70" w:rsidP="00225B70">
      <w:pPr>
        <w:pStyle w:val="NormalHanging12a"/>
      </w:pPr>
      <w:r w:rsidRPr="004961C2">
        <w:t>3.</w:t>
      </w:r>
      <w:r w:rsidRPr="004961C2">
        <w:tab/>
        <w:t xml:space="preserve">odnotowuje, że Belgia przedstawiła wszelkie niezbędne gwarancje, że spełniono wymogi dotyczące zwolnień grupowych określone w przepisach krajowych i unijnych </w:t>
      </w:r>
      <w:r w:rsidRPr="004961C2">
        <w:lastRenderedPageBreak/>
        <w:t>oraz że przy dostępie do proponowanych instrumentów i ich wdrażaniu przestrzegane będą zasady równego traktowania i niedyskryminacji;</w:t>
      </w:r>
    </w:p>
    <w:p w14:paraId="416954F7" w14:textId="77777777" w:rsidR="00225B70" w:rsidRPr="004961C2" w:rsidRDefault="00225B70" w:rsidP="00225B70">
      <w:pPr>
        <w:pStyle w:val="NormalHanging12a"/>
      </w:pPr>
      <w:r w:rsidRPr="004961C2">
        <w:t>4.</w:t>
      </w:r>
      <w:r w:rsidRPr="004961C2">
        <w:tab/>
        <w:t>przypomina profil zwolnionych pracowników, wśród których ponad połowa ma ponad 50 lat, a ponad jedna trzecia – wykształcenie średnie I stopnia lub niższe, oraz uważa, że z uwagi na coraz mniejszą dostępność wakatów i ich dystrybucję geograficzną pracownicy będą potrzebowali dodatkowego, dostosowanego do potrzeb wsparcia, a zwłaszcza ukierunkowanej pomocy koncentrującej się na podnoszeniu kwalifikacji i przekwalifikowaniu, aby zwiększyć ich szanse na powrót do pracy;</w:t>
      </w:r>
    </w:p>
    <w:p w14:paraId="00ED6A57" w14:textId="77777777" w:rsidR="00225B70" w:rsidRPr="004961C2" w:rsidRDefault="00225B70" w:rsidP="00225B70">
      <w:pPr>
        <w:pStyle w:val="NormalHanging12a"/>
      </w:pPr>
      <w:r w:rsidRPr="004961C2">
        <w:t>5.</w:t>
      </w:r>
      <w:r w:rsidRPr="004961C2">
        <w:tab/>
        <w:t>podkreśla, że Belgia potwierdziła, iż środki wspierane z EFG nie będą finansowane z innych instrumentów finansowych Unii;</w:t>
      </w:r>
    </w:p>
    <w:p w14:paraId="2F154095" w14:textId="192183FE" w:rsidR="00225B70" w:rsidRPr="004961C2" w:rsidRDefault="00225B70" w:rsidP="00225B70">
      <w:pPr>
        <w:pStyle w:val="NormalHanging12a"/>
        <w:rPr>
          <w:noProof/>
        </w:rPr>
      </w:pPr>
      <w:r w:rsidRPr="004961C2">
        <w:t>6.</w:t>
      </w:r>
      <w:r w:rsidRPr="004961C2">
        <w:tab/>
        <w:t>zwraca uwagę, że zindywidualizowany, skoordynowany pakiet, który ma zostać zapewniony zwolnionym pracownikom, obejmuje następujące środki: a) grupa zadaniowa (sesje informacyjne organizowane przez odpowiedzialnych kierowników posiadających dogłębną wiedzę na temat lokalnego rynku pracy i konsultantów mających doświadczenie w doradztwie przy zwolnieniach grupowych), b) reorientacja zawodowa (usługi w zakresie zwolnień monitorowanych świadczone w ramach sesji grupowych lub indywidualnych, wstępna rozmowa i indywidualne wytyczne, certyfikacja nabytych umiejętności, wytyczne dotyczące korzystania z platformy cyfrowej w celu poszukiwania pracy itp.); osoby potrzebujące szkolenia w zakresie ICT otrzymają podstawowe szkolenie i dodatkowe wsparcie za pośrednictwem banków cyfrowych, w których pracownicy mogą wypożyczyć laptop, przejść szkolenie w zakresie korzystania z niego itp.), c) pomoc w znalezieniu pracy, d) poradnictwo, e) większa pomoc w poszukiwaniu pracy, f) szkolenia i przekwalifikowanie, g) szkolenia w miejscu pracy, h) targi pracy oraz i) poszukiwanie pracy i kojarzenie ofert pracy z poszukującymi zatrudnienia; biorąc pod uwagę wiek i wykształcenie beneficjentów, podkreśla, że przy świadczeniu zindywidualizowanych usług należy uwzględnić szczególne potrzeby tych grup;</w:t>
      </w:r>
    </w:p>
    <w:p w14:paraId="5D5B57B7" w14:textId="77777777" w:rsidR="00225B70" w:rsidRPr="004961C2" w:rsidRDefault="00225B70" w:rsidP="00225B70">
      <w:pPr>
        <w:pStyle w:val="NormalHanging12a"/>
      </w:pPr>
      <w:r w:rsidRPr="004961C2">
        <w:t>7.</w:t>
      </w:r>
      <w:r w:rsidRPr="004961C2">
        <w:tab/>
        <w:t xml:space="preserve">podkreśla w szczególności znaczenie art. 7 ust. 2 rozporządzenia w sprawie EFG, zgodnie z którym przy opracowywaniu skoordynowanego pakietu należy przewidywać przyszłe perspektywy rynku pracy i wymagane umiejętności zgodne z przejściem w kierunku zasobooszczędnej i zrównoważonej gospodarki, przy czym szczególny nacisk należy kłaść na upowszechnianie umiejętności wymaganych w cyfrowej epoce przemysłowej; z zadowoleniem przyjmuje fakt, że szkolenia w zakresie ICT przewidziane w pakiecie i dodatkowe wsparcie w ramach usług w zakresie zwolnień monitorowanych zapewniają wsparcie zarówno </w:t>
      </w:r>
      <w:bookmarkStart w:id="0" w:name="_Hlk222318689"/>
      <w:r w:rsidRPr="004961C2">
        <w:t>osobom niepotrafiącym korzystać z technologii cyfrowych, jak i osobom posiadającym pewne umiejętności cyfrowe,</w:t>
      </w:r>
      <w:bookmarkEnd w:id="0"/>
      <w:r w:rsidRPr="004961C2">
        <w:t xml:space="preserve"> wsparte oceną umiejętności cyfrowych i przepisami umożliwiającymi pracownikom wypożyczenie laptopa, odbycie szkolenia w zakresie korzystania z niego i uzyskanie odpowiedzi na ich pytania dotyczące zagadnień cyfrowych;</w:t>
      </w:r>
    </w:p>
    <w:p w14:paraId="1440E6AE" w14:textId="77777777" w:rsidR="00225B70" w:rsidRPr="004961C2" w:rsidRDefault="00225B70" w:rsidP="00225B70">
      <w:pPr>
        <w:pStyle w:val="NormalHanging12a"/>
      </w:pPr>
      <w:r w:rsidRPr="004961C2">
        <w:t>8.</w:t>
      </w:r>
      <w:r w:rsidRPr="004961C2">
        <w:tab/>
        <w:t>przypomina o możliwości wprowadzenia w skoordynowanym pakiecie specjalnych, ograniczonych w czasie środków obejmujących m.in. wypłatę świadczeń z tytułu opieki nad dzieckiem, zgodnie z art. 7 ust. 2 lit. b) rozporządzenia w sprawie EFG, aby ułatwić osobom poszukującym pracy uczestnictwo w proponowanych działaniach.</w:t>
      </w:r>
    </w:p>
    <w:p w14:paraId="3D9B48C1" w14:textId="77777777" w:rsidR="00085831" w:rsidRPr="004961C2" w:rsidRDefault="00085831" w:rsidP="00085831">
      <w:pPr>
        <w:pStyle w:val="LetterSignature66b"/>
      </w:pPr>
    </w:p>
    <w:sectPr w:rsidR="00085831" w:rsidRPr="004961C2" w:rsidSect="004961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44460" w14:textId="77777777" w:rsidR="00FC4F97" w:rsidRPr="004961C2" w:rsidRDefault="00FC4F97">
      <w:r w:rsidRPr="004961C2">
        <w:separator/>
      </w:r>
    </w:p>
  </w:endnote>
  <w:endnote w:type="continuationSeparator" w:id="0">
    <w:p w14:paraId="620D1415" w14:textId="77777777" w:rsidR="00FC4F97" w:rsidRPr="004961C2" w:rsidRDefault="00FC4F97">
      <w:r w:rsidRPr="004961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6FB2" w14:textId="77777777" w:rsidR="004961C2" w:rsidRPr="004961C2" w:rsidRDefault="004961C2" w:rsidP="004961C2">
    <w:pPr>
      <w:pStyle w:val="EPFooter"/>
    </w:pPr>
    <w:r w:rsidRPr="004961C2">
      <w:t>PE</w:t>
    </w:r>
    <w:r w:rsidRPr="004961C2">
      <w:rPr>
        <w:rStyle w:val="HideTWBExt"/>
      </w:rPr>
      <w:t>&lt;NoPE&gt;</w:t>
    </w:r>
    <w:r w:rsidRPr="004961C2">
      <w:t>784.413</w:t>
    </w:r>
    <w:r w:rsidRPr="004961C2">
      <w:rPr>
        <w:rStyle w:val="HideTWBExt"/>
      </w:rPr>
      <w:t>&lt;/NoPE&gt;&lt;Version&gt;</w:t>
    </w:r>
    <w:r w:rsidRPr="004961C2">
      <w:t>v02-00</w:t>
    </w:r>
    <w:r w:rsidRPr="004961C2">
      <w:rPr>
        <w:rStyle w:val="HideTWBExt"/>
      </w:rPr>
      <w:t>&lt;/Version&gt;</w:t>
    </w:r>
    <w:r w:rsidRPr="004961C2">
      <w:tab/>
    </w:r>
    <w:r w:rsidRPr="004961C2">
      <w:fldChar w:fldCharType="begin"/>
    </w:r>
    <w:r w:rsidRPr="004961C2">
      <w:instrText xml:space="preserve"> PAGE  \* MERGEFORMAT </w:instrText>
    </w:r>
    <w:r w:rsidRPr="004961C2">
      <w:fldChar w:fldCharType="separate"/>
    </w:r>
    <w:r w:rsidRPr="004961C2">
      <w:rPr>
        <w:noProof/>
      </w:rPr>
      <w:t>2</w:t>
    </w:r>
    <w:r w:rsidRPr="004961C2">
      <w:fldChar w:fldCharType="end"/>
    </w:r>
    <w:r w:rsidRPr="004961C2">
      <w:t>/</w:t>
    </w:r>
    <w:fldSimple w:instr=" NUMPAGES  \* MERGEFORMAT ">
      <w:r w:rsidRPr="004961C2">
        <w:rPr>
          <w:noProof/>
        </w:rPr>
        <w:t>5</w:t>
      </w:r>
    </w:fldSimple>
    <w:r w:rsidRPr="004961C2">
      <w:tab/>
    </w:r>
    <w:r w:rsidRPr="004961C2">
      <w:rPr>
        <w:rStyle w:val="HideTWBExt"/>
      </w:rPr>
      <w:t>&lt;PathFdR&gt;</w:t>
    </w:r>
    <w:r w:rsidRPr="004961C2">
      <w:t>AL\1338241PL.docx</w:t>
    </w:r>
    <w:r w:rsidRPr="004961C2">
      <w:rPr>
        <w:rStyle w:val="HideTWBExt"/>
      </w:rPr>
      <w:t>&lt;/PathFdR&gt;</w:t>
    </w:r>
  </w:p>
  <w:p w14:paraId="29DB31C8" w14:textId="59C3D655" w:rsidR="00820CCA" w:rsidRPr="004961C2" w:rsidRDefault="004961C2" w:rsidP="004961C2">
    <w:pPr>
      <w:pStyle w:val="EPFooter2"/>
    </w:pPr>
    <w:r w:rsidRPr="004961C2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A9C1E" w14:textId="77777777" w:rsidR="004961C2" w:rsidRPr="004961C2" w:rsidRDefault="004961C2" w:rsidP="004961C2">
    <w:pPr>
      <w:pStyle w:val="EPFooter"/>
    </w:pPr>
    <w:r w:rsidRPr="004961C2">
      <w:rPr>
        <w:rStyle w:val="HideTWBExt"/>
      </w:rPr>
      <w:t>&lt;PathFdR&gt;</w:t>
    </w:r>
    <w:r w:rsidRPr="004961C2">
      <w:t>AL\1338241PL.docx</w:t>
    </w:r>
    <w:r w:rsidRPr="004961C2">
      <w:rPr>
        <w:rStyle w:val="HideTWBExt"/>
      </w:rPr>
      <w:t>&lt;/PathFdR&gt;</w:t>
    </w:r>
    <w:r w:rsidRPr="004961C2">
      <w:tab/>
    </w:r>
    <w:r w:rsidRPr="004961C2">
      <w:fldChar w:fldCharType="begin"/>
    </w:r>
    <w:r w:rsidRPr="004961C2">
      <w:instrText xml:space="preserve"> PAGE  \* MERGEFORMAT </w:instrText>
    </w:r>
    <w:r w:rsidRPr="004961C2">
      <w:fldChar w:fldCharType="separate"/>
    </w:r>
    <w:r w:rsidRPr="004961C2">
      <w:rPr>
        <w:noProof/>
      </w:rPr>
      <w:t>3</w:t>
    </w:r>
    <w:r w:rsidRPr="004961C2">
      <w:fldChar w:fldCharType="end"/>
    </w:r>
    <w:r w:rsidRPr="004961C2">
      <w:t>/</w:t>
    </w:r>
    <w:fldSimple w:instr=" NUMPAGES  \* MERGEFORMAT ">
      <w:r w:rsidRPr="004961C2">
        <w:rPr>
          <w:noProof/>
        </w:rPr>
        <w:t>5</w:t>
      </w:r>
    </w:fldSimple>
    <w:r w:rsidRPr="004961C2">
      <w:tab/>
      <w:t>PE</w:t>
    </w:r>
    <w:r w:rsidRPr="004961C2">
      <w:rPr>
        <w:rStyle w:val="HideTWBExt"/>
      </w:rPr>
      <w:t>&lt;NoPE&gt;</w:t>
    </w:r>
    <w:r w:rsidRPr="004961C2">
      <w:t>784.413</w:t>
    </w:r>
    <w:r w:rsidRPr="004961C2">
      <w:rPr>
        <w:rStyle w:val="HideTWBExt"/>
      </w:rPr>
      <w:t>&lt;/NoPE&gt;&lt;Version&gt;</w:t>
    </w:r>
    <w:r w:rsidRPr="004961C2">
      <w:t>v02-00</w:t>
    </w:r>
    <w:r w:rsidRPr="004961C2">
      <w:rPr>
        <w:rStyle w:val="HideTWBExt"/>
      </w:rPr>
      <w:t>&lt;/Version&gt;</w:t>
    </w:r>
  </w:p>
  <w:p w14:paraId="5075AFE4" w14:textId="2DE7A51A" w:rsidR="00254F32" w:rsidRPr="004961C2" w:rsidRDefault="004961C2" w:rsidP="004961C2">
    <w:pPr>
      <w:pStyle w:val="EPFooter2"/>
    </w:pPr>
    <w:r w:rsidRPr="004961C2">
      <w:tab/>
    </w:r>
    <w:r w:rsidRPr="004961C2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F320F" w14:textId="77777777" w:rsidR="004961C2" w:rsidRPr="004961C2" w:rsidRDefault="004961C2" w:rsidP="004961C2">
    <w:pPr>
      <w:pStyle w:val="EPFooter"/>
    </w:pPr>
    <w:r w:rsidRPr="004961C2">
      <w:rPr>
        <w:rStyle w:val="HideTWBExt"/>
      </w:rPr>
      <w:t>&lt;PathFdR&gt;</w:t>
    </w:r>
    <w:r w:rsidRPr="004961C2">
      <w:t>AL\1338241PL.docx</w:t>
    </w:r>
    <w:r w:rsidRPr="004961C2">
      <w:rPr>
        <w:rStyle w:val="HideTWBExt"/>
      </w:rPr>
      <w:t>&lt;/PathFdR&gt;</w:t>
    </w:r>
    <w:r w:rsidRPr="004961C2">
      <w:tab/>
    </w:r>
    <w:r w:rsidRPr="004961C2">
      <w:tab/>
      <w:t>PE</w:t>
    </w:r>
    <w:r w:rsidRPr="004961C2">
      <w:rPr>
        <w:rStyle w:val="HideTWBExt"/>
      </w:rPr>
      <w:t>&lt;NoPE&gt;</w:t>
    </w:r>
    <w:r w:rsidRPr="004961C2">
      <w:t>784.413</w:t>
    </w:r>
    <w:r w:rsidRPr="004961C2">
      <w:rPr>
        <w:rStyle w:val="HideTWBExt"/>
      </w:rPr>
      <w:t>&lt;/NoPE&gt;&lt;Version&gt;</w:t>
    </w:r>
    <w:r w:rsidRPr="004961C2">
      <w:t>v02-00</w:t>
    </w:r>
    <w:r w:rsidRPr="004961C2">
      <w:rPr>
        <w:rStyle w:val="HideTWBExt"/>
      </w:rPr>
      <w:t>&lt;/Version&gt;</w:t>
    </w:r>
  </w:p>
  <w:p w14:paraId="2011D6A8" w14:textId="0C774300" w:rsidR="00A32C56" w:rsidRPr="004961C2" w:rsidRDefault="004961C2" w:rsidP="004961C2">
    <w:pPr>
      <w:pStyle w:val="EPFooter2"/>
    </w:pPr>
    <w:r w:rsidRPr="004961C2">
      <w:t>PL</w:t>
    </w:r>
    <w:r w:rsidRPr="004961C2">
      <w:tab/>
    </w:r>
    <w:r w:rsidRPr="004961C2">
      <w:rPr>
        <w:b w:val="0"/>
        <w:i/>
        <w:color w:val="C0C0C0"/>
        <w:sz w:val="22"/>
      </w:rPr>
      <w:t>Zjednoczona w różnorodności</w:t>
    </w:r>
    <w:r w:rsidRPr="004961C2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1DEA7" w14:textId="77777777" w:rsidR="00FC4F97" w:rsidRPr="004961C2" w:rsidRDefault="00FC4F97">
      <w:r w:rsidRPr="004961C2">
        <w:separator/>
      </w:r>
    </w:p>
  </w:footnote>
  <w:footnote w:type="continuationSeparator" w:id="0">
    <w:p w14:paraId="2C197E77" w14:textId="77777777" w:rsidR="00FC4F97" w:rsidRPr="004961C2" w:rsidRDefault="00FC4F97">
      <w:r w:rsidRPr="004961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614D2" w14:textId="77777777" w:rsidR="00D150E4" w:rsidRDefault="00D15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8E47" w14:textId="77777777" w:rsidR="00D150E4" w:rsidRDefault="00D150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DC4A" w14:textId="77777777" w:rsidR="00D150E4" w:rsidRDefault="00D15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33799652">
    <w:abstractNumId w:val="9"/>
  </w:num>
  <w:num w:numId="2" w16cid:durableId="1556088541">
    <w:abstractNumId w:val="9"/>
  </w:num>
  <w:num w:numId="3" w16cid:durableId="386683578">
    <w:abstractNumId w:val="7"/>
  </w:num>
  <w:num w:numId="4" w16cid:durableId="904143777">
    <w:abstractNumId w:val="7"/>
  </w:num>
  <w:num w:numId="5" w16cid:durableId="1051341342">
    <w:abstractNumId w:val="6"/>
  </w:num>
  <w:num w:numId="6" w16cid:durableId="1765763891">
    <w:abstractNumId w:val="6"/>
  </w:num>
  <w:num w:numId="7" w16cid:durableId="173767526">
    <w:abstractNumId w:val="5"/>
  </w:num>
  <w:num w:numId="8" w16cid:durableId="491605558">
    <w:abstractNumId w:val="5"/>
  </w:num>
  <w:num w:numId="9" w16cid:durableId="534343975">
    <w:abstractNumId w:val="4"/>
  </w:num>
  <w:num w:numId="10" w16cid:durableId="373894926">
    <w:abstractNumId w:val="4"/>
  </w:num>
  <w:num w:numId="11" w16cid:durableId="1340423329">
    <w:abstractNumId w:val="8"/>
  </w:num>
  <w:num w:numId="12" w16cid:durableId="1256327568">
    <w:abstractNumId w:val="8"/>
  </w:num>
  <w:num w:numId="13" w16cid:durableId="1498227812">
    <w:abstractNumId w:val="3"/>
  </w:num>
  <w:num w:numId="14" w16cid:durableId="1225262708">
    <w:abstractNumId w:val="3"/>
  </w:num>
  <w:num w:numId="15" w16cid:durableId="1903829515">
    <w:abstractNumId w:val="2"/>
  </w:num>
  <w:num w:numId="16" w16cid:durableId="1727873610">
    <w:abstractNumId w:val="2"/>
  </w:num>
  <w:num w:numId="17" w16cid:durableId="1823277841">
    <w:abstractNumId w:val="1"/>
  </w:num>
  <w:num w:numId="18" w16cid:durableId="638724015">
    <w:abstractNumId w:val="1"/>
  </w:num>
  <w:num w:numId="19" w16cid:durableId="1334382584">
    <w:abstractNumId w:val="0"/>
  </w:num>
  <w:num w:numId="20" w16cid:durableId="1172721119">
    <w:abstractNumId w:val="0"/>
  </w:num>
  <w:num w:numId="21" w16cid:durableId="1282490890">
    <w:abstractNumId w:val="9"/>
  </w:num>
  <w:num w:numId="22" w16cid:durableId="1946450893">
    <w:abstractNumId w:val="7"/>
  </w:num>
  <w:num w:numId="23" w16cid:durableId="2090540905">
    <w:abstractNumId w:val="6"/>
  </w:num>
  <w:num w:numId="24" w16cid:durableId="1751343376">
    <w:abstractNumId w:val="5"/>
  </w:num>
  <w:num w:numId="25" w16cid:durableId="695157643">
    <w:abstractNumId w:val="4"/>
  </w:num>
  <w:num w:numId="26" w16cid:durableId="1942832618">
    <w:abstractNumId w:val="8"/>
  </w:num>
  <w:num w:numId="27" w16cid:durableId="1407654670">
    <w:abstractNumId w:val="3"/>
  </w:num>
  <w:num w:numId="28" w16cid:durableId="501118337">
    <w:abstractNumId w:val="2"/>
  </w:num>
  <w:num w:numId="29" w16cid:durableId="1003508173">
    <w:abstractNumId w:val="1"/>
  </w:num>
  <w:num w:numId="30" w16cid:durableId="1664550528">
    <w:abstractNumId w:val="0"/>
  </w:num>
  <w:num w:numId="31" w16cid:durableId="775831916">
    <w:abstractNumId w:val="9"/>
  </w:num>
  <w:num w:numId="32" w16cid:durableId="1021933198">
    <w:abstractNumId w:val="7"/>
  </w:num>
  <w:num w:numId="33" w16cid:durableId="1216157196">
    <w:abstractNumId w:val="6"/>
  </w:num>
  <w:num w:numId="34" w16cid:durableId="904876476">
    <w:abstractNumId w:val="5"/>
  </w:num>
  <w:num w:numId="35" w16cid:durableId="1496261881">
    <w:abstractNumId w:val="4"/>
  </w:num>
  <w:num w:numId="36" w16cid:durableId="1636443670">
    <w:abstractNumId w:val="8"/>
  </w:num>
  <w:num w:numId="37" w16cid:durableId="1170297269">
    <w:abstractNumId w:val="3"/>
  </w:num>
  <w:num w:numId="38" w16cid:durableId="570777536">
    <w:abstractNumId w:val="2"/>
  </w:num>
  <w:num w:numId="39" w16cid:durableId="130906349">
    <w:abstractNumId w:val="1"/>
  </w:num>
  <w:num w:numId="40" w16cid:durableId="1586307797">
    <w:abstractNumId w:val="0"/>
  </w:num>
  <w:num w:numId="41" w16cid:durableId="168181699">
    <w:abstractNumId w:val="10"/>
  </w:num>
  <w:num w:numId="42" w16cid:durableId="956568799">
    <w:abstractNumId w:val="12"/>
  </w:num>
  <w:num w:numId="43" w16cid:durableId="786965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RESSMNU" w:val=" 1"/>
    <w:docVar w:name="CJMNU" w:val=" 1"/>
    <w:docVar w:name="CODEMNU" w:val=" 6"/>
    <w:docVar w:name="COM2KEY" w:val="BUDG"/>
    <w:docVar w:name="COMKEY" w:val="EMPL"/>
    <w:docVar w:name="DOCDT" w:val="25/02/2026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338"/>
    <w:docVar w:name="TITLEMNU" w:val=" 1"/>
    <w:docVar w:name="TXTAUTHOR" w:val="Li Andersson"/>
    <w:docVar w:name="TXTCHAIR" w:val="Johan Van Overtveldt"/>
    <w:docVar w:name="TXTLANGUE" w:val="EN"/>
    <w:docVar w:name="TXTLANGUEMIN" w:val="en"/>
    <w:docVar w:name="TXTNRPE" w:val="784.413"/>
    <w:docVar w:name="TXTNRPROC" w:val="2026/0004"/>
    <w:docVar w:name="TXTPEorAP" w:val="PE"/>
    <w:docVar w:name="TXTROUTE" w:val="AL\1338241EN.docx"/>
    <w:docVar w:name="TXTTITLE" w:val="Mobilisation of the European Globalisation Adjustment Fund for Displaced Workers following an application from Belgium - EGF/2025/004 BE/Tupperware"/>
    <w:docVar w:name="TXTVERSION" w:val="02-00"/>
  </w:docVars>
  <w:rsids>
    <w:rsidRoot w:val="00FC4F97"/>
    <w:rsid w:val="00000C7D"/>
    <w:rsid w:val="00035402"/>
    <w:rsid w:val="00063127"/>
    <w:rsid w:val="00066C9F"/>
    <w:rsid w:val="00085831"/>
    <w:rsid w:val="000923BD"/>
    <w:rsid w:val="00140049"/>
    <w:rsid w:val="001924F0"/>
    <w:rsid w:val="001B3937"/>
    <w:rsid w:val="001D1646"/>
    <w:rsid w:val="001E1ECB"/>
    <w:rsid w:val="00224E6A"/>
    <w:rsid w:val="00225B70"/>
    <w:rsid w:val="00254F32"/>
    <w:rsid w:val="002F3C5F"/>
    <w:rsid w:val="00310DF8"/>
    <w:rsid w:val="003740E8"/>
    <w:rsid w:val="003763A3"/>
    <w:rsid w:val="003C6D88"/>
    <w:rsid w:val="003D1073"/>
    <w:rsid w:val="00405042"/>
    <w:rsid w:val="00414B09"/>
    <w:rsid w:val="00482DA5"/>
    <w:rsid w:val="00493031"/>
    <w:rsid w:val="004961C2"/>
    <w:rsid w:val="004D0D33"/>
    <w:rsid w:val="004F676F"/>
    <w:rsid w:val="00501E47"/>
    <w:rsid w:val="005550A6"/>
    <w:rsid w:val="00561B9F"/>
    <w:rsid w:val="005A7177"/>
    <w:rsid w:val="00604B0E"/>
    <w:rsid w:val="00610659"/>
    <w:rsid w:val="00687860"/>
    <w:rsid w:val="007179A7"/>
    <w:rsid w:val="00722A49"/>
    <w:rsid w:val="007732C5"/>
    <w:rsid w:val="007829F6"/>
    <w:rsid w:val="007948AE"/>
    <w:rsid w:val="007B162F"/>
    <w:rsid w:val="007B5A4E"/>
    <w:rsid w:val="007B742E"/>
    <w:rsid w:val="007C3F41"/>
    <w:rsid w:val="0080636E"/>
    <w:rsid w:val="00820CCA"/>
    <w:rsid w:val="008249C6"/>
    <w:rsid w:val="00853AFA"/>
    <w:rsid w:val="00861108"/>
    <w:rsid w:val="00862D62"/>
    <w:rsid w:val="009D564F"/>
    <w:rsid w:val="009F796C"/>
    <w:rsid w:val="00A02156"/>
    <w:rsid w:val="00A10666"/>
    <w:rsid w:val="00A11E7C"/>
    <w:rsid w:val="00A31FC7"/>
    <w:rsid w:val="00A32C56"/>
    <w:rsid w:val="00A61B6A"/>
    <w:rsid w:val="00A63819"/>
    <w:rsid w:val="00AC0580"/>
    <w:rsid w:val="00AD2840"/>
    <w:rsid w:val="00AE3A17"/>
    <w:rsid w:val="00B454AC"/>
    <w:rsid w:val="00B61A16"/>
    <w:rsid w:val="00B8355E"/>
    <w:rsid w:val="00BB7240"/>
    <w:rsid w:val="00C127ED"/>
    <w:rsid w:val="00C233BB"/>
    <w:rsid w:val="00C410F3"/>
    <w:rsid w:val="00CE1655"/>
    <w:rsid w:val="00D03D7B"/>
    <w:rsid w:val="00D150E4"/>
    <w:rsid w:val="00D77EF1"/>
    <w:rsid w:val="00D92A83"/>
    <w:rsid w:val="00DB0EE7"/>
    <w:rsid w:val="00DE2F76"/>
    <w:rsid w:val="00DE3BD8"/>
    <w:rsid w:val="00E02642"/>
    <w:rsid w:val="00E10F51"/>
    <w:rsid w:val="00E148FC"/>
    <w:rsid w:val="00E56898"/>
    <w:rsid w:val="00E71F4C"/>
    <w:rsid w:val="00E771D1"/>
    <w:rsid w:val="00F22C57"/>
    <w:rsid w:val="00F33F20"/>
    <w:rsid w:val="00F70D50"/>
    <w:rsid w:val="00F96EAB"/>
    <w:rsid w:val="00FA5B11"/>
    <w:rsid w:val="00FC4F97"/>
    <w:rsid w:val="00FC705F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A1549"/>
  <w15:chartTrackingRefBased/>
  <w15:docId w15:val="{00F27091-DA13-4223-830B-96F72C8F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  <w:style w:type="paragraph" w:styleId="Revision">
    <w:name w:val="Revision"/>
    <w:hidden/>
    <w:uiPriority w:val="99"/>
    <w:semiHidden/>
    <w:rsid w:val="00A11E7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1457</Words>
  <Characters>9107</Characters>
  <Application>Microsoft Office Word</Application>
  <DocSecurity>0</DocSecurity>
  <Lines>157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subject/>
  <dc:creator>ARAMINA Irena</dc:creator>
  <cp:keywords/>
  <dc:description/>
  <cp:lastModifiedBy>WIERTLEWSKA Maria</cp:lastModifiedBy>
  <cp:revision>2</cp:revision>
  <cp:lastPrinted>2026-02-24T14:52:00Z</cp:lastPrinted>
  <dcterms:created xsi:type="dcterms:W3CDTF">2026-03-04T08:10:00Z</dcterms:created>
  <dcterms:modified xsi:type="dcterms:W3CDTF">2026-03-04T08:10:00Z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1338241</vt:lpwstr>
  </property>
  <property fmtid="{D5CDD505-2E9C-101B-9397-08002B2CF9AE}" pid="6" name="&lt;Type&gt;">
    <vt:lpwstr>AL</vt:lpwstr>
  </property>
  <property fmtid="{D5CDD505-2E9C-101B-9397-08002B2CF9AE}" pid="7" name="&lt;ModelCod&gt;">
    <vt:lpwstr>\\eiciBRUpr1\pdocep$\DocEP\DOCS\General\AL\AL_Com_NonLeg.dotx(08/07/2025 11:45:22)</vt:lpwstr>
  </property>
  <property fmtid="{D5CDD505-2E9C-101B-9397-08002B2CF9AE}" pid="8" name="&lt;ModelTra&gt;">
    <vt:lpwstr>\\eiciBRUpr1\pdocep$\DocEP\TRANSFIL\EN\AL_Com_NonLeg.EN(08/07/2025 11:45:04)</vt:lpwstr>
  </property>
  <property fmtid="{D5CDD505-2E9C-101B-9397-08002B2CF9AE}" pid="9" name="&lt;Model&gt;">
    <vt:lpwstr>AL_Com_NonLeg</vt:lpwstr>
  </property>
  <property fmtid="{D5CDD505-2E9C-101B-9397-08002B2CF9AE}" pid="10" name="FooterPath">
    <vt:lpwstr>AL\1338241PL.docx</vt:lpwstr>
  </property>
  <property fmtid="{D5CDD505-2E9C-101B-9397-08002B2CF9AE}" pid="11" name="PE number">
    <vt:lpwstr>784.413</vt:lpwstr>
  </property>
  <property fmtid="{D5CDD505-2E9C-101B-9397-08002B2CF9AE}" pid="12" name="SendToEpades">
    <vt:lpwstr>OK - 2026/02/25 15:33</vt:lpwstr>
  </property>
  <property fmtid="{D5CDD505-2E9C-101B-9397-08002B2CF9AE}" pid="13" name="SDLStudio">
    <vt:lpwstr/>
  </property>
  <property fmtid="{D5CDD505-2E9C-101B-9397-08002B2CF9AE}" pid="14" name="Bookout">
    <vt:lpwstr>OK - 2026/03/04 09:10</vt:lpwstr>
  </property>
</Properties>
</file>