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666D56F"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310DF8" w:rsidRPr="00A92C9E" w:rsidP="00C85D0F" w14:paraId="4A36B95A" w14:textId="2DDB936E">
            <w:pPr>
              <w:pStyle w:val="EPName"/>
            </w:pPr>
            <w:r w:rsidRPr="00A92C9E">
              <w:t>Europos Parlamentas</w:t>
            </w:r>
          </w:p>
          <w:p w:rsidR="00310DF8" w:rsidRPr="00A92C9E" w:rsidP="00C85D0F" w14:paraId="30717D26" w14:textId="0F6099FD">
            <w:pPr>
              <w:pStyle w:val="EPTerm"/>
            </w:pPr>
            <w:r w:rsidRPr="00A92C9E">
              <w:t>2024-2029</w:t>
            </w:r>
          </w:p>
        </w:tc>
        <w:tc>
          <w:tcPr>
            <w:tcW w:w="2268" w:type="dxa"/>
            <w:shd w:val="clear" w:color="auto" w:fill="auto"/>
          </w:tcPr>
          <w:p w:rsidR="00310DF8" w:rsidRPr="00A92C9E" w:rsidP="00C85D0F" w14:paraId="0CDAF146" w14:textId="77777777">
            <w:pPr>
              <w:pStyle w:val="EPLogo"/>
            </w:pPr>
            <w:r w:rsidRPr="00A92C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2232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A92C9E" w:rsidP="00000C7D" w14:paraId="7216D658" w14:textId="77777777">
      <w:pPr>
        <w:pStyle w:val="LineTop"/>
      </w:pPr>
    </w:p>
    <w:p w:rsidR="00000C7D" w:rsidRPr="00A92C9E" w:rsidP="00000C7D" w14:paraId="7129D1B2" w14:textId="0B5A68FA">
      <w:pPr>
        <w:pStyle w:val="EPBody"/>
      </w:pPr>
      <w:r w:rsidRPr="00A92C9E">
        <w:rPr>
          <w:rStyle w:val="HideTWBExt"/>
        </w:rPr>
        <w:t>&lt;</w:t>
      </w:r>
      <w:r w:rsidRPr="00A92C9E">
        <w:rPr>
          <w:rStyle w:val="HideTWBExt"/>
          <w:i w:val="0"/>
        </w:rPr>
        <w:t>Commission</w:t>
      </w:r>
      <w:r w:rsidRPr="00A92C9E">
        <w:rPr>
          <w:rStyle w:val="HideTWBExt"/>
        </w:rPr>
        <w:t>&gt;</w:t>
      </w:r>
      <w:r w:rsidRPr="00A92C9E">
        <w:rPr>
          <w:rStyle w:val="HideTWBInt"/>
        </w:rPr>
        <w:t>{EMPL}</w:t>
      </w:r>
      <w:r w:rsidRPr="00A92C9E">
        <w:t>Užimtumo ir socialinių reikalų komitetas</w:t>
      </w:r>
      <w:r w:rsidRPr="00A92C9E">
        <w:rPr>
          <w:rStyle w:val="HideTWBExt"/>
        </w:rPr>
        <w:t>&lt;/</w:t>
      </w:r>
      <w:r w:rsidRPr="00A92C9E">
        <w:rPr>
          <w:rStyle w:val="HideTWBExt"/>
          <w:i w:val="0"/>
        </w:rPr>
        <w:t>Commission</w:t>
      </w:r>
      <w:r w:rsidRPr="00A92C9E">
        <w:rPr>
          <w:rStyle w:val="HideTWBExt"/>
        </w:rPr>
        <w:t>&gt;</w:t>
      </w:r>
    </w:p>
    <w:p w:rsidR="00000C7D" w:rsidRPr="00A92C9E" w:rsidP="00000C7D" w14:paraId="6C5E90DF" w14:textId="723E3F4A">
      <w:pPr>
        <w:pStyle w:val="EPBody"/>
      </w:pPr>
      <w:r w:rsidRPr="00A92C9E">
        <w:t>Pirmininkė</w:t>
      </w:r>
    </w:p>
    <w:p w:rsidR="00000C7D" w:rsidRPr="00A92C9E" w:rsidP="00000C7D" w14:paraId="02E8BAEB" w14:textId="77777777">
      <w:pPr>
        <w:pStyle w:val="LineBottom"/>
      </w:pPr>
    </w:p>
    <w:p w:rsidR="00E71F4C" w:rsidRPr="00A92C9E" w:rsidP="007C3F41" w14:paraId="35577F3F" w14:textId="6F28AEBF">
      <w:pPr>
        <w:pStyle w:val="LetterDate"/>
      </w:pPr>
      <w:r w:rsidRPr="00A92C9E">
        <w:rPr>
          <w:rStyle w:val="HideTWBExt"/>
        </w:rPr>
        <w:t>&lt;Date&gt;&lt;/Date&gt;</w:t>
      </w:r>
    </w:p>
    <w:p w:rsidR="007179A7" w:rsidRPr="00A92C9E" w14:paraId="78B95E5D" w14:textId="431B1E60">
      <w:r w:rsidRPr="00A92C9E">
        <w:t>Užsienio reikalų komiteto</w:t>
      </w:r>
    </w:p>
    <w:p w:rsidR="007179A7" w:rsidRPr="00A92C9E" w14:paraId="7A661BC1" w14:textId="6BA7017C">
      <w:r w:rsidRPr="00A92C9E">
        <w:t>pirmininkui</w:t>
      </w:r>
    </w:p>
    <w:p w:rsidR="007179A7" w:rsidRPr="00A92C9E" w14:paraId="3A43B2A0" w14:textId="16293ADF">
      <w:r w:rsidRPr="00A92C9E">
        <w:t>Davidui McAllisteriui</w:t>
      </w:r>
    </w:p>
    <w:p w:rsidR="007179A7" w:rsidRPr="00A92C9E" w14:paraId="5228732C" w14:textId="5638E453">
      <w:r w:rsidRPr="00A92C9E">
        <w:t>BRIUSELIS</w:t>
      </w:r>
    </w:p>
    <w:p w:rsidR="009F796C" w:rsidRPr="00A92C9E" w:rsidP="00483FD3" w14:paraId="74D75106" w14:textId="161849C1">
      <w:pPr>
        <w:pStyle w:val="LetterSubject"/>
      </w:pPr>
      <w:r w:rsidRPr="00A92C9E">
        <w:t>Tema:</w:t>
      </w:r>
      <w:r w:rsidRPr="00A92C9E">
        <w:tab/>
      </w:r>
      <w:r w:rsidRPr="00A92C9E">
        <w:rPr>
          <w:rStyle w:val="HideTWBExt"/>
        </w:rPr>
        <w:t>&lt;Titre&gt;</w:t>
      </w:r>
      <w:r w:rsidRPr="00A92C9E">
        <w:t xml:space="preserve">Nuomonė dėl pasiūlymo dėl Tarybos sprendimo dėl plataus susitarimų rinkinio, skirto dvišaliams santykiams su Šveicarijos Konfederacija stiprinti, gilinti ir išplėsti, sudarymo </w:t>
      </w:r>
      <w:r w:rsidRPr="00A92C9E">
        <w:rPr>
          <w:rStyle w:val="HideTWBExt"/>
        </w:rPr>
        <w:t>&lt;/Titre&gt;</w:t>
      </w:r>
      <w:r w:rsidRPr="00A92C9E">
        <w:t xml:space="preserve"> </w:t>
      </w:r>
      <w:r w:rsidRPr="00A92C9E">
        <w:rPr>
          <w:rStyle w:val="HideTWBExt"/>
        </w:rPr>
        <w:t>&lt;DocRef&gt;</w:t>
      </w:r>
      <w:r w:rsidRPr="00A92C9E">
        <w:t>(10643/2025 – C10 0075/2026 – 2025/0162(NLE))</w:t>
      </w:r>
      <w:r w:rsidRPr="00A92C9E">
        <w:rPr>
          <w:rStyle w:val="HideTWBExt"/>
        </w:rPr>
        <w:t>&lt;/DocRef&gt;</w:t>
      </w:r>
    </w:p>
    <w:p w:rsidR="007179A7" w:rsidRPr="00A92C9E" w:rsidP="007C3F41" w14:paraId="034C3E8E" w14:textId="638A1759">
      <w:pPr>
        <w:pStyle w:val="LetterSalutation"/>
      </w:pPr>
      <w:r w:rsidRPr="00A92C9E">
        <w:t>Gerb. Pirmininke,</w:t>
      </w:r>
    </w:p>
    <w:p w:rsidR="000346F5" w:rsidRPr="00A92C9E" w:rsidP="000346F5" w14:paraId="6A0773B0" w14:textId="28D2AA64">
      <w:pPr>
        <w:pStyle w:val="Normal12a"/>
      </w:pPr>
      <w:r w:rsidRPr="00A92C9E">
        <w:t>vykdant nurodytą procedūrą Užimtumo ir socialinių reikalų komitetui buvo pavesta pateikti nuomonę Jūsų komitetui. Jis nusprendė šią nuomonę pateikti laiško forma.</w:t>
      </w:r>
    </w:p>
    <w:p w:rsidR="000346F5" w:rsidRPr="00A92C9E" w:rsidP="000346F5" w14:paraId="26CF215C" w14:textId="73910044">
      <w:pPr>
        <w:pStyle w:val="Normal12a"/>
      </w:pPr>
      <w:r w:rsidRPr="00A92C9E">
        <w:t>Užimtumo ir socialinių reikalų komitetas apsvarstė šį klausimą ir 2026 m. liepos 15 d. posėdyje nusprendė pateikti atsakingam Užsienio reikalų komitetui toliau išdėstytą nuomonę.</w:t>
      </w:r>
    </w:p>
    <w:p w:rsidR="007E7C7E" w:rsidRPr="00A92C9E" w:rsidP="007C3F41" w14:paraId="1C4737A2" w14:textId="77777777">
      <w:pPr>
        <w:pStyle w:val="Normal12a"/>
      </w:pPr>
    </w:p>
    <w:p w:rsidR="007179A7" w:rsidRPr="00A92C9E" w:rsidP="005E181E" w14:paraId="32FCD50A" w14:textId="732E0F66">
      <w:pPr>
        <w:pStyle w:val="Normal12a"/>
        <w:tabs>
          <w:tab w:val="left" w:pos="3590"/>
        </w:tabs>
      </w:pPr>
      <w:r w:rsidRPr="00A92C9E">
        <w:t>Pagarbiai</w:t>
      </w:r>
    </w:p>
    <w:p w:rsidR="00085831" w:rsidRPr="00A92C9E" w:rsidP="00085831" w14:paraId="2885B7A0" w14:textId="32150F6F">
      <w:pPr>
        <w:pStyle w:val="LetterSignature66b"/>
      </w:pPr>
      <w:r w:rsidRPr="00A92C9E">
        <w:t>Li Andersson</w:t>
      </w:r>
    </w:p>
    <w:p w:rsidR="00A65C21" w:rsidRPr="00A92C9E" w14:paraId="6D5A76FE" w14:textId="4293E9AE">
      <w:pPr>
        <w:widowControl/>
      </w:pPr>
      <w:r w:rsidRPr="00A92C9E">
        <w:br w:type="page"/>
      </w:r>
    </w:p>
    <w:p w:rsidR="00F81F1E" w:rsidRPr="00A92C9E" w:rsidP="00F81F1E" w14:paraId="43C4F986" w14:textId="77777777">
      <w:pPr>
        <w:pStyle w:val="PageHeadingNotTOC"/>
      </w:pPr>
      <w:bookmarkStart w:id="0" w:name="_Hlk234478374"/>
      <w:r w:rsidRPr="00A92C9E">
        <w:t>NUOMONĖ</w:t>
      </w:r>
      <w:bookmarkStart w:id="1" w:name="restart"/>
      <w:bookmarkEnd w:id="1"/>
    </w:p>
    <w:p w:rsidR="00F81F1E" w:rsidRPr="00A92C9E" w:rsidP="00F81F1E" w14:paraId="76A55A99" w14:textId="77777777">
      <w:r w:rsidRPr="00A92C9E">
        <w:t>Užimtumo ir socialinių reikalų komitetas ragina atsakingą Užsienio reikalų komitetą rekomenduoti pritarti Tarybos sprendimo dėl Europos Sąjungos ir Šveicarijos Konfederacijos plataus susitarimų rinkinio, skirto jų dvišaliams santykiams stiprinti, gilinti ir išplėsti, kuriuo iš dalies keičiami sprendimai 2011/51/EU ir 2011/738/EU, sudarymo projektui.</w:t>
      </w:r>
    </w:p>
    <w:p w:rsidR="00F81F1E" w:rsidRPr="00A92C9E" w:rsidP="00F81F1E" w14:paraId="64A89E9C" w14:textId="77777777"/>
    <w:p w:rsidR="00F81F1E" w:rsidRPr="00A92C9E" w:rsidP="00F81F1E" w14:paraId="4091A661" w14:textId="77777777"/>
    <w:p w:rsidR="00F81F1E" w:rsidRPr="00A92C9E" w:rsidP="00F81F1E" w14:paraId="2EA8A863" w14:textId="77777777">
      <w:pPr>
        <w:jc w:val="center"/>
        <w:rPr>
          <w:b/>
          <w:bCs/>
        </w:rPr>
      </w:pPr>
      <w:r w:rsidRPr="00A92C9E">
        <w:rPr>
          <w:b/>
        </w:rPr>
        <w:t>Trumpas pagrindimas</w:t>
      </w:r>
    </w:p>
    <w:p w:rsidR="00F81F1E" w:rsidRPr="00A92C9E" w:rsidP="00F81F1E" w14:paraId="1750ACF1" w14:textId="77777777"/>
    <w:p w:rsidR="00F81F1E" w:rsidRPr="00A92C9E" w:rsidP="00F81F1E" w14:paraId="0D075E43" w14:textId="77777777">
      <w:r w:rsidRPr="00A92C9E">
        <w:t>Užimtumo ir socialinių reikalų komitetas palankiai vertina Europos Sąjungos ir Šveicarijos Konfederacijos platų susitarimų rinkinį, kuris suteikia stabilų ir subalansuotą pagrindą tolesniam dvišalių santykių plėtojimui. Šiuo rinkiniu prisidedama prie teisinio tikrumo, stiprinamas bendradarbiavimas abipusio intereso srityse ir užtikrinamas tolesnis glaudžių Sąjungos ir Šveicarijos ekonominių ir socialinių ryšių palaikymas.</w:t>
      </w:r>
    </w:p>
    <w:p w:rsidR="00F81F1E" w:rsidRPr="00A92C9E" w:rsidP="00F81F1E" w14:paraId="6EB7F978" w14:textId="77777777"/>
    <w:p w:rsidR="00F81F1E" w:rsidRPr="00A92C9E" w:rsidP="00F81F1E" w14:paraId="22EA5539" w14:textId="77777777">
      <w:r w:rsidRPr="00A92C9E">
        <w:t>Komitetas pabrėžia, kad laisvas asmenų judėjimas išlieka ES ir Šveicarijos santykių kertinis akmuo, ir pažymi, kad svarbu išlaikyti sąžiningą darbo jėgos judumą, kartu užtikrinant vienodą požiūrį į darbuotojus ir jų nediskriminavimą. Šiuo atžvilgiu komitetas palankiai vertina nuostatas, kuriomis numatoma, kad Šveicarija užtikrins dinamišką suderinimą su dabartiniais ir būsimais Sąjungos teisės aktais laisvo asmenų judėjimo ir darbuotojų komandiravimo srityje, taip siekiant apsaugoti darbuotojų teises, užkirsti kelią socialiniam dempingui ir užtikrinti vienodas sąlygas taikant veiksmingus stebėsenos ir vykdymo užtikrinimo mechanizmus.</w:t>
      </w:r>
    </w:p>
    <w:p w:rsidR="00F81F1E" w:rsidRPr="00A92C9E" w:rsidP="00F81F1E" w14:paraId="12D44373" w14:textId="77777777"/>
    <w:p w:rsidR="00F81F1E" w:rsidRPr="00A92C9E" w:rsidP="00F81F1E" w14:paraId="742C6126" w14:textId="77777777">
      <w:r w:rsidRPr="00A92C9E">
        <w:t>Komitetas taip pat pabrėžia, kad svarbu tvirtai koordinuoti socialinės apsaugos sistemas, sudarant palankesnes sąlygas darbo jėgos judumui ir kartu užtikrinant tinkamą judžių darbuotojų ir jų šeimos narių socialinę apsaugą. Šiuo atžvilgiu jis ypač palankiai vertina tai, kad Šveicarija turės prieigą prie EURES, EESSI ir IMI informacinių sistemų ir finansiškai prie jų prisidės. Jis taip pat pabrėžia nuolatinio bendradarbiavimo darbuotojų sveikatos ir saugos, profesinio rengimo ir mokymo, įgūdžių ugdymo ir integracijos į darbo rinką srityse vertę.</w:t>
      </w:r>
    </w:p>
    <w:p w:rsidR="00F81F1E" w:rsidRPr="00A92C9E" w:rsidP="00F81F1E" w14:paraId="6597EEDB" w14:textId="77777777"/>
    <w:p w:rsidR="00F81F1E" w:rsidRPr="00A92C9E" w:rsidP="00F81F1E" w14:paraId="10B331BC" w14:textId="77777777">
      <w:r w:rsidRPr="00A92C9E">
        <w:t xml:space="preserve">Komitetas mano, kad šiuo rinkiniu užtikrinama tinkama bendradarbiavimo stiprinimo ir aukštų socialinių ir darbo standartų išsaugojimo pusiausvyra. Todėl jis pritaria susitarimų sudarymui ir ragina juos veiksmingai įgyvendinti visapusiškai atsižvelgiant į Sąjungos </w:t>
      </w:r>
      <w:r w:rsidRPr="00A92C9E">
        <w:rPr>
          <w:i/>
        </w:rPr>
        <w:t>acquis</w:t>
      </w:r>
      <w:r w:rsidRPr="00A92C9E">
        <w:t>, socialinių partnerių vaidmenį ir pagrindines socialines teises.</w:t>
      </w:r>
      <w:bookmarkEnd w:id="0"/>
    </w:p>
    <w:p w:rsidR="00A65C21" w:rsidRPr="00A92C9E" w:rsidP="00F81F1E" w14:paraId="3F789858" w14:textId="21BBFC26">
      <w:pPr>
        <w:pStyle w:val="PageHeadingNotTOC"/>
      </w:pPr>
    </w:p>
    <w:sectPr w:rsidSect="00A92C9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2C9E" w:rsidRPr="00A92C9E" w:rsidP="00A92C9E" w14:paraId="6F7579BB" w14:textId="77777777">
    <w:pPr>
      <w:pStyle w:val="EPFooter"/>
    </w:pPr>
    <w:r w:rsidRPr="00A92C9E">
      <w:t>PE</w:t>
    </w:r>
    <w:r w:rsidRPr="00A92C9E">
      <w:rPr>
        <w:rStyle w:val="HideTWBExt"/>
      </w:rPr>
      <w:t>&lt;NoPE&gt;</w:t>
    </w:r>
    <w:r w:rsidRPr="00A92C9E">
      <w:t>788978</w:t>
    </w:r>
    <w:r w:rsidRPr="00A92C9E">
      <w:rPr>
        <w:rStyle w:val="HideTWBExt"/>
      </w:rPr>
      <w:t>&lt;/NoPE&gt;&lt;Version&gt;</w:t>
    </w:r>
    <w:r w:rsidRPr="00A92C9E">
      <w:t>v01-00</w:t>
    </w:r>
    <w:r w:rsidRPr="00A92C9E">
      <w:rPr>
        <w:rStyle w:val="HideTWBExt"/>
      </w:rPr>
      <w:t>&lt;/Version&gt;</w:t>
    </w:r>
    <w:r w:rsidRPr="00A92C9E">
      <w:tab/>
    </w:r>
    <w:r w:rsidRPr="00A92C9E">
      <w:fldChar w:fldCharType="begin"/>
    </w:r>
    <w:r w:rsidRPr="00A92C9E">
      <w:instrText xml:space="preserve"> PAGE  \* MERGEFORMAT </w:instrText>
    </w:r>
    <w:r w:rsidRPr="00A92C9E">
      <w:fldChar w:fldCharType="separate"/>
    </w:r>
    <w:r w:rsidRPr="00A92C9E">
      <w:rPr>
        <w:noProof/>
      </w:rPr>
      <w:t>2</w:t>
    </w:r>
    <w:r w:rsidRPr="00A92C9E">
      <w:fldChar w:fldCharType="end"/>
    </w:r>
    <w:r w:rsidRPr="00A92C9E">
      <w:t>/</w:t>
    </w:r>
    <w:r>
      <w:fldChar w:fldCharType="begin"/>
    </w:r>
    <w:r>
      <w:instrText xml:space="preserve"> NUMPAGES  \* MERGEFORMAT </w:instrText>
    </w:r>
    <w:r>
      <w:fldChar w:fldCharType="separate"/>
    </w:r>
    <w:r w:rsidRPr="00A92C9E">
      <w:rPr>
        <w:noProof/>
      </w:rPr>
      <w:t>2</w:t>
    </w:r>
    <w:r w:rsidRPr="00A92C9E">
      <w:rPr>
        <w:noProof/>
      </w:rPr>
      <w:fldChar w:fldCharType="end"/>
    </w:r>
    <w:r w:rsidRPr="00A92C9E">
      <w:tab/>
    </w:r>
    <w:r w:rsidRPr="00A92C9E">
      <w:rPr>
        <w:rStyle w:val="HideTWBExt"/>
      </w:rPr>
      <w:t>&lt;PathFdR&gt;</w:t>
    </w:r>
    <w:r w:rsidRPr="00A92C9E">
      <w:t>AL\1344286LT.docx</w:t>
    </w:r>
    <w:r w:rsidRPr="00A92C9E">
      <w:rPr>
        <w:rStyle w:val="HideTWBExt"/>
      </w:rPr>
      <w:t>&lt;/PathFdR&gt;</w:t>
    </w:r>
  </w:p>
  <w:p w:rsidR="00820CCA" w:rsidRPr="00A92C9E" w:rsidP="00A92C9E" w14:paraId="2A8BA47E" w14:textId="627C912F">
    <w:pPr>
      <w:pStyle w:val="EPFooter2"/>
    </w:pPr>
    <w:r w:rsidRPr="00A92C9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2C9E" w:rsidRPr="00A92C9E" w:rsidP="00A92C9E" w14:paraId="75B44FD3" w14:textId="77777777">
    <w:pPr>
      <w:pStyle w:val="EPFooter"/>
    </w:pPr>
    <w:r w:rsidRPr="00A92C9E">
      <w:rPr>
        <w:rStyle w:val="HideTWBExt"/>
      </w:rPr>
      <w:t>&lt;PathFdR&gt;</w:t>
    </w:r>
    <w:r w:rsidRPr="00A92C9E">
      <w:t>AL\1344286LT.docx</w:t>
    </w:r>
    <w:r w:rsidRPr="00A92C9E">
      <w:rPr>
        <w:rStyle w:val="HideTWBExt"/>
      </w:rPr>
      <w:t>&lt;/PathFdR&gt;</w:t>
    </w:r>
    <w:r w:rsidRPr="00A92C9E">
      <w:tab/>
    </w:r>
    <w:r w:rsidRPr="00A92C9E">
      <w:fldChar w:fldCharType="begin"/>
    </w:r>
    <w:r w:rsidRPr="00A92C9E">
      <w:instrText xml:space="preserve"> PAGE  \* MERGEFORMAT </w:instrText>
    </w:r>
    <w:r w:rsidRPr="00A92C9E">
      <w:fldChar w:fldCharType="separate"/>
    </w:r>
    <w:r w:rsidRPr="00A92C9E">
      <w:rPr>
        <w:noProof/>
      </w:rPr>
      <w:t>1</w:t>
    </w:r>
    <w:r w:rsidRPr="00A92C9E">
      <w:fldChar w:fldCharType="end"/>
    </w:r>
    <w:r w:rsidRPr="00A92C9E">
      <w:t>/</w:t>
    </w:r>
    <w:r>
      <w:fldChar w:fldCharType="begin"/>
    </w:r>
    <w:r>
      <w:instrText xml:space="preserve"> NUMPAGES  \* MERGEFORMAT </w:instrText>
    </w:r>
    <w:r>
      <w:fldChar w:fldCharType="separate"/>
    </w:r>
    <w:r w:rsidRPr="00A92C9E">
      <w:rPr>
        <w:noProof/>
      </w:rPr>
      <w:t>2</w:t>
    </w:r>
    <w:r w:rsidRPr="00A92C9E">
      <w:rPr>
        <w:noProof/>
      </w:rPr>
      <w:fldChar w:fldCharType="end"/>
    </w:r>
    <w:r w:rsidRPr="00A92C9E">
      <w:tab/>
      <w:t>PE</w:t>
    </w:r>
    <w:r w:rsidRPr="00A92C9E">
      <w:rPr>
        <w:rStyle w:val="HideTWBExt"/>
      </w:rPr>
      <w:t>&lt;NoPE&gt;</w:t>
    </w:r>
    <w:r w:rsidRPr="00A92C9E">
      <w:t>788978</w:t>
    </w:r>
    <w:r w:rsidRPr="00A92C9E">
      <w:rPr>
        <w:rStyle w:val="HideTWBExt"/>
      </w:rPr>
      <w:t>&lt;/NoPE&gt;&lt;Version&gt;</w:t>
    </w:r>
    <w:r w:rsidRPr="00A92C9E">
      <w:t>v01-00</w:t>
    </w:r>
    <w:r w:rsidRPr="00A92C9E">
      <w:rPr>
        <w:rStyle w:val="HideTWBExt"/>
      </w:rPr>
      <w:t>&lt;/Version&gt;</w:t>
    </w:r>
  </w:p>
  <w:p w:rsidR="00254F32" w:rsidRPr="00A92C9E" w:rsidP="00A92C9E" w14:paraId="4AEB74A8" w14:textId="0BD0879B">
    <w:pPr>
      <w:pStyle w:val="EPFooter2"/>
    </w:pPr>
    <w:r w:rsidRPr="00A92C9E">
      <w:tab/>
    </w:r>
    <w:r w:rsidRPr="00A92C9E">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2C9E" w:rsidRPr="00A92C9E" w:rsidP="00A92C9E" w14:paraId="23CE8A95" w14:textId="77777777">
    <w:pPr>
      <w:pStyle w:val="EPFooter"/>
    </w:pPr>
    <w:r w:rsidRPr="00A92C9E">
      <w:rPr>
        <w:rStyle w:val="HideTWBExt"/>
      </w:rPr>
      <w:t>&lt;PathFdR&gt;</w:t>
    </w:r>
    <w:r w:rsidRPr="00A92C9E">
      <w:t>AL\1344286LT.docx</w:t>
    </w:r>
    <w:r w:rsidRPr="00A92C9E">
      <w:rPr>
        <w:rStyle w:val="HideTWBExt"/>
      </w:rPr>
      <w:t>&lt;/PathFdR&gt;</w:t>
    </w:r>
    <w:r w:rsidRPr="00A92C9E">
      <w:tab/>
    </w:r>
    <w:r w:rsidRPr="00A92C9E">
      <w:tab/>
      <w:t>PE</w:t>
    </w:r>
    <w:r w:rsidRPr="00A92C9E">
      <w:rPr>
        <w:rStyle w:val="HideTWBExt"/>
      </w:rPr>
      <w:t>&lt;NoPE&gt;</w:t>
    </w:r>
    <w:r w:rsidRPr="00A92C9E">
      <w:t>788978</w:t>
    </w:r>
    <w:r w:rsidRPr="00A92C9E">
      <w:rPr>
        <w:rStyle w:val="HideTWBExt"/>
      </w:rPr>
      <w:t>&lt;/NoPE&gt;&lt;Version&gt;</w:t>
    </w:r>
    <w:r w:rsidRPr="00A92C9E">
      <w:t>v01-00</w:t>
    </w:r>
    <w:r w:rsidRPr="00A92C9E">
      <w:rPr>
        <w:rStyle w:val="HideTWBExt"/>
      </w:rPr>
      <w:t>&lt;/Version&gt;</w:t>
    </w:r>
  </w:p>
  <w:p w:rsidR="00A32C56" w:rsidRPr="00A92C9E" w:rsidP="00A92C9E" w14:paraId="78ECF280" w14:textId="50B83182">
    <w:pPr>
      <w:pStyle w:val="EPFooter2"/>
    </w:pPr>
    <w:r w:rsidRPr="00A92C9E">
      <w:t>LT</w:t>
    </w:r>
    <w:r w:rsidRPr="00A92C9E">
      <w:tab/>
    </w:r>
    <w:r w:rsidRPr="00A92C9E">
      <w:rPr>
        <w:b w:val="0"/>
        <w:i/>
        <w:color w:val="C0C0C0"/>
        <w:sz w:val="22"/>
      </w:rPr>
      <w:t>Suvienijusi įvairovę</w:t>
    </w:r>
    <w:r w:rsidRPr="00A92C9E">
      <w:tab/>
      <w:t>LT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F2" w14:paraId="7B9136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F2" w14:paraId="7963CF7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6F2" w14:paraId="16E3A5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5E7"/>
    <w:rsid w:val="00000C7D"/>
    <w:rsid w:val="00025AE1"/>
    <w:rsid w:val="000346F5"/>
    <w:rsid w:val="00035402"/>
    <w:rsid w:val="00066C9F"/>
    <w:rsid w:val="00085831"/>
    <w:rsid w:val="000923BD"/>
    <w:rsid w:val="000A0F90"/>
    <w:rsid w:val="00140049"/>
    <w:rsid w:val="001754EB"/>
    <w:rsid w:val="001924F0"/>
    <w:rsid w:val="001B3937"/>
    <w:rsid w:val="001D1646"/>
    <w:rsid w:val="001E1ECB"/>
    <w:rsid w:val="00224E6A"/>
    <w:rsid w:val="00254F32"/>
    <w:rsid w:val="00276399"/>
    <w:rsid w:val="00276ECD"/>
    <w:rsid w:val="002F3C5F"/>
    <w:rsid w:val="00310DF8"/>
    <w:rsid w:val="003740E8"/>
    <w:rsid w:val="003763A3"/>
    <w:rsid w:val="003A0D53"/>
    <w:rsid w:val="003C6D88"/>
    <w:rsid w:val="003D413F"/>
    <w:rsid w:val="00482DA5"/>
    <w:rsid w:val="00483FD3"/>
    <w:rsid w:val="00493031"/>
    <w:rsid w:val="004D0D33"/>
    <w:rsid w:val="004F676F"/>
    <w:rsid w:val="00501E47"/>
    <w:rsid w:val="00561B9F"/>
    <w:rsid w:val="005E181E"/>
    <w:rsid w:val="00604B0E"/>
    <w:rsid w:val="00703F38"/>
    <w:rsid w:val="007179A7"/>
    <w:rsid w:val="00722A49"/>
    <w:rsid w:val="007732C5"/>
    <w:rsid w:val="007829F6"/>
    <w:rsid w:val="007948AE"/>
    <w:rsid w:val="007B162F"/>
    <w:rsid w:val="007B5A4E"/>
    <w:rsid w:val="007C3F41"/>
    <w:rsid w:val="007E7C7E"/>
    <w:rsid w:val="0080636E"/>
    <w:rsid w:val="00820CCA"/>
    <w:rsid w:val="008249C6"/>
    <w:rsid w:val="00853AFA"/>
    <w:rsid w:val="008625E7"/>
    <w:rsid w:val="00862D62"/>
    <w:rsid w:val="008A4CAC"/>
    <w:rsid w:val="008B5419"/>
    <w:rsid w:val="009D564F"/>
    <w:rsid w:val="009F796C"/>
    <w:rsid w:val="00A02156"/>
    <w:rsid w:val="00A10666"/>
    <w:rsid w:val="00A31FC7"/>
    <w:rsid w:val="00A32C56"/>
    <w:rsid w:val="00A61B6A"/>
    <w:rsid w:val="00A65C21"/>
    <w:rsid w:val="00A92C9E"/>
    <w:rsid w:val="00AC0580"/>
    <w:rsid w:val="00B454AC"/>
    <w:rsid w:val="00B466F2"/>
    <w:rsid w:val="00B472B0"/>
    <w:rsid w:val="00B61A16"/>
    <w:rsid w:val="00BB7240"/>
    <w:rsid w:val="00C127ED"/>
    <w:rsid w:val="00C233BB"/>
    <w:rsid w:val="00C85D0F"/>
    <w:rsid w:val="00CE1655"/>
    <w:rsid w:val="00D6535D"/>
    <w:rsid w:val="00D77EF1"/>
    <w:rsid w:val="00D92A83"/>
    <w:rsid w:val="00DB0EE7"/>
    <w:rsid w:val="00E10F51"/>
    <w:rsid w:val="00E148FC"/>
    <w:rsid w:val="00E269C1"/>
    <w:rsid w:val="00E32E55"/>
    <w:rsid w:val="00E56898"/>
    <w:rsid w:val="00E71F4C"/>
    <w:rsid w:val="00E771D1"/>
    <w:rsid w:val="00F22C57"/>
    <w:rsid w:val="00F70D50"/>
    <w:rsid w:val="00F81F1E"/>
    <w:rsid w:val="00F96EAB"/>
    <w:rsid w:val="00FC705F"/>
    <w:rsid w:val="00FC778B"/>
  </w:rsids>
  <w:docVars>
    <w:docVar w:name="ADDRESSMNU" w:val=" 1"/>
    <w:docVar w:name="CJMNU" w:val=" 1"/>
    <w:docVar w:name="CODEMNU" w:val=" 2"/>
    <w:docVar w:name="COM2KEY" w:val="AFET"/>
    <w:docVar w:name="COMKEY" w:val="EMPL"/>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13;_x000a_{\flomajor\f31500\fbidi \froman\fcharset0\fprq2{\*\panose 02020603050405020304}Times New Roman;}{\fdbmajor\f31501\fbidi \froman\fcharset0\fprq2{\*\panose 02020603050405020304}Times New Roman;}&#13;_x000a_{\fhimajor\f31502\fbidi \fswiss\fcharset0\fprq2{\*\panose 020f0302020204030204}Calibri Light;}{\fbimajor\f31503\fbidi \froman\fcharset0\fprq2{\*\panose 02020603050405020304}Times New Roman;}&#13;_x000a_{\flominor\f31504\fbidi \froman\fcharset0\fprq2{\*\panose 02020603050405020304}Times New Roman;}{\fdbminor\f31505\fbidi \froman\fcharset0\fprq2{\*\panose 02020603050405020304}Times New Roman;}&#13;_x000a_{\fhiminor\f31506\fbidi \fswiss\fcharset0\fprq2{\*\panose 020f0502020204030204}Calibri;}{\fbiminor\f31507\fbidi \froman\fcharset0\fprq2{\*\panose 02020603050405020304}Times New Roman;}{\f276\fbidi \froman\fcharset238\fprq2 Times New Roman CE;}&#13;_x000a_{\f277\fbidi \froman\fcharset204\fprq2 Times New Roman Cyr;}{\f279\fbidi \froman\fcharset161\fprq2 Times New Roman Greek;}{\f280\fbidi \froman\fcharset162\fprq2 Times New Roman Tur;}{\f281\fbidi \froman\fcharset177\fprq2 Times New Roman (Hebrew);}&#13;_x000a_{\f282\fbidi \froman\fcharset178\fprq2 Times New Roman (Arabic);}{\f283\fbidi \froman\fcharset186\fprq2 Times New Roman Baltic;}{\f284\fbidi \froman\fcharset163\fprq2 Times New Roman (Vietnamese);}{\f616\fbidi \froman\fcharset238\fprq2 Cambria Math CE;}&#13;_x000a_{\f617\fbidi \froman\fcharset204\fprq2 Cambria Math Cyr;}{\f619\fbidi \froman\fcharset161\fprq2 Cambria Math Greek;}{\f620\fbidi \froman\fcharset162\fprq2 Cambria Math Tur;}{\f623\fbidi \froman\fcharset186\fprq2 Cambria Math Baltic;}&#13;_x000a_{\f62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38\fbidi \froman\fcharset238\fprq2 Times New Roman CE;}{\fbimajor\f31539\fbidi \froman\fcharset204\fprq2 Times New Roman Cyr;}&#13;_x000a_{\fbimajor\f31541\fbidi \froman\fcharset161\fprq2 Times New Roman Greek;}{\fbimajor\f31542\fbidi \froman\fcharset162\fprq2 Times New Roman Tur;}{\fbimajor\f31543\fbidi \froman\fcharset177\fprq2 Times New Roman (Hebrew);}&#13;_x000a_{\fbimajor\f31544\fbidi \froman\fcharset178\fprq2 Times New Roman (Arabic);}{\fbimajor\f31545\fbidi \froman\fcharset186\fprq2 Times New Roman Baltic;}{\fbimajor\f31546\fbidi \froman\fcharset163\fprq2 Times New Roman (Vietnamese);}&#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78\fbidi \froman\fcharset238\fprq2 Times New Roman CE;}{\fbiminor\f31579\fbidi \froman\fcharset204\fprq2 Times New Roman Cyr;}{\fbiminor\f31581\fbidi \froman\fcharset161\fprq2 Times New Roman Greek;}&#13;_x000a_{\fbiminor\f31582\fbidi \froman\fcharset162\fprq2 Times New Roman Tur;}{\fbiminor\f31583\fbidi \froman\fcharset177\fprq2 Times New Roman (Hebrew);}{\fbiminor\f31584\fbidi \froman\fcharset178\fprq2 Times New Roman (Arabic);}&#13;_x000a_{\fbiminor\f31585\fbidi \froman\fcharset186\fprq2 Times New Roman Baltic;}{\fbiminor\f31586\fbidi \froman\fcharset163\fprq2 Times New Roman (Vietnamese);}}{\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defchp }{\*\defpap \ql \li0\ri0\widctlpar\wrapdefault\aspalpha\aspnum\faauto\adjustright\rin0\lin0\itap0 }\noqfpromote {\stylesheet{\ql \li0\ri0\widctlpar\wrapdefault\aspalpha\aspnum\faauto\adjustright\rin0\lin0\itap0 &#13;_x000a_\rtlch\fcs1 \af0\afs20\alang1025 \ltrch\fcs0 \fs24\lang2057\langfe2057\cgrid\langnp2057\langfenp2057 \snext0 \sqformat \spriority0 Normal;}{\*\cs10 \additive \ssemihidden \spriority0 Default Paragraph Font;}{\*&#13;_x000a_\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13;_x000a_\s15\ql \fi-567\li567\ri0\sa240\nowidctlpar\wrapdefault\aspalpha\aspnum\faauto\adjustright\rin0\lin567\itap0 \rtlch\fcs1 \af0\afs20\alang1025 \ltrch\fcs0 \fs24\lang2057\langfe2057\cgrid\langnp2057\langfenp2057 &#13;_x000a_\sbasedon0 \snext15 \spriority0 \styrsid3030495 NormalHanging12a;}}{\*\rsidtbl \rsid24658\rsid358857\rsid735077\rsid787282\rsid2892074\rsid3030495\rsid3622648\rsid3633181\rsid4666813\rsid5708216\rsid6641733\rsid7553164\rsid8465581\rsid8681905\rsid8724649&#13;_x000a_\rsid9636012\rsid9862312\rsid11215221\rsid11370291\rsid11434737\rsid11607138\rsid11824949\rsid12154954\rsid14424199\rsid15204470\rsid15285974\rsid15535219\rsid15950462\rsid16324206\rsid16662270}{\mmathPr\mmathFont34\mbrkBin0\mbrkBinSub0\msmallFrac0&#13;_x000a_\mdispDef1\mlMargin0\mrMargin0\mdefJc1\mwrapIndent1440\mintLim0\mnaryLim1}{\info{\author FELIX Karina}{\operator FELIX Karina}{\creatim\yr2019\mo7\dy5\hr16\min48}{\revtim\yr2019\mo7\dy5\hr16\min48}{\version1}{\edmins0}{\nofpages1}{\nofwords5}{\nofchars30}&#13;_x000a_{\*\company European Parliament}{\nofcharsws34}{\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303049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633181 &#13;_x000a_\chftnsep &#13;_x000a_\par }}{\*\ftnsepc \ltrpar \pard\plain \ltrpar\ql \li0\ri0\widctlpar\wrapdefault\aspalpha\aspnum\faauto\adjustright\rin0\lin0\itap0 \rtlch\fcs1 \af0\afs20\alang1025 \ltrch\fcs0 \fs24\lang2057\langfe2057\cgrid\langnp2057\langfenp2057 {\rtlch\fcs1 \af0 &#13;_x000a_\ltrch\fcs0 \insrsid3633181 \chftnsepc &#13;_x000a_\par }}{\*\aftnsep \ltrpar \pard\plain \ltrpar\ql \li0\ri0\widctlpar\wrapdefault\aspalpha\aspnum\faauto\adjustright\rin0\lin0\itap0 \rtlch\fcs1 \af0\afs20\alang1025 \ltrch\fcs0 \fs24\lang2057\langfe2057\cgrid\langnp2057\langfenp2057 {\rtlch\fcs1 \af0 &#13;_x000a_\ltrch\fcs0 \insrsid3633181 \chftnsep &#13;_x000a_\par }}{\*\aftnsepc \ltrpar \pard\plain \ltrpar\ql \li0\ri0\widctlpar\wrapdefault\aspalpha\aspnum\faauto\adjustright\rin0\lin0\itap0 \rtlch\fcs1 \af0\afs20\alang1025 \ltrch\fcs0 \fs24\lang2057\langfe2057\cgrid\langnp2057\langfenp2057 {\rtlch\fcs1 \af0 &#13;_x000a_\ltrch\fcs0 \insrsid36331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5\ql \fi-567\li567\ri0\sa240\nowidctlpar\wrapdefault\aspalpha\aspnum\faauto\adjustright\rin0\lin567\itap0\pararsid3030495 \rtlch\fcs1 \af0\afs20\alang1025 \ltrch\fcs0 \fs24\lang2057\langfe2057\cgrid\langnp2057\langfenp2057 {\rtlch\fcs1 \af0 &#13;_x000a_\ltrch\fcs0 \insrsid3030495\charrsid1525456 {\*\bkmkstart restart}[ZSUGGESTIONNR]\tab [ZSUGGESTIONTEXT]&#13;_x000a_\par }\pard\plain \ltrpar\ql \li0\ri0\widctlpar\wrapdefault\aspalpha\aspnum\faauto\adjustright\rin0\lin0\itap0\pararsid16324206 \rtlch\fcs1 \af0\afs20\alang1025 \ltrch\fcs0 \fs24\lang2057\langfe2057\cgrid\langnp2057\langfenp2057 {\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29&#13;_x000a_53c64033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L_Com_NonLeg"/>
    <w:docVar w:name="strSubDir" w:val="1344"/>
    <w:docVar w:name="TITLEMNU" w:val=" 1"/>
    <w:docVar w:name="TXTAUTHOR" w:val="Li Andersson"/>
    <w:docVar w:name="TXTCHAIR" w:val="David McAllister"/>
    <w:docVar w:name="TXTLANGUE" w:val="EN"/>
    <w:docVar w:name="TXTLANGUEMIN" w:val="en"/>
    <w:docVar w:name="TXTNRPE" w:val="788978"/>
    <w:docVar w:name="TXTPEorAP" w:val="PE"/>
    <w:docVar w:name="TXTROUTE" w:val="AL\1344286EN.doc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AA06162-24A1-4E0C-A6F1-6C750FF16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2720</Characters>
  <Application>Microsoft Office Word</Application>
  <DocSecurity>0</DocSecurity>
  <Lines>60</Lines>
  <Paragraphs>21</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European Parliament</dc:creator>
  <cp:lastModifiedBy>European Parliament</cp:lastModifiedBy>
  <cp:revision>2</cp:revision>
  <cp:lastPrinted>2004-06-24T10:04:00Z</cp:lastPrinted>
  <dcterms:created xsi:type="dcterms:W3CDTF">2026-07-30T12:02:00Z</dcterms:created>
  <dcterms:modified xsi:type="dcterms:W3CDTF">2026-07-30T12:02:00Z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1344286</vt:lpwstr>
  </property>
  <property fmtid="{D5CDD505-2E9C-101B-9397-08002B2CF9AE}" pid="4" name="&lt;Model&gt;">
    <vt:lpwstr>AL_Com_NonLeg</vt:lpwstr>
  </property>
  <property fmtid="{D5CDD505-2E9C-101B-9397-08002B2CF9AE}" pid="5" name="&lt;ModelCod&gt;">
    <vt:lpwstr>\\eiciBRUpr1\pdocep$\DocEP\DOCS\General\AL\AL_Com_NonLeg.dotx(08/07/2025 12:45:22)</vt:lpwstr>
  </property>
  <property fmtid="{D5CDD505-2E9C-101B-9397-08002B2CF9AE}" pid="6" name="&lt;ModelTra&gt;">
    <vt:lpwstr>\\eiciBRUpr1\pdocep$\DocEP\TRANSFIL\EN\AL_Com_NonLeg.EN(30/04/2026 11:26:02)</vt:lpwstr>
  </property>
  <property fmtid="{D5CDD505-2E9C-101B-9397-08002B2CF9AE}" pid="7" name="&lt;Type&gt;">
    <vt:lpwstr>AL</vt:lpwstr>
  </property>
  <property fmtid="{D5CDD505-2E9C-101B-9397-08002B2CF9AE}" pid="8" name="Bookout">
    <vt:lpwstr>OK(XMLNOT) - 2026/07/30 14:02</vt:lpwstr>
  </property>
  <property fmtid="{D5CDD505-2E9C-101B-9397-08002B2CF9AE}" pid="9" name="Created with">
    <vt:lpwstr>10.3.0 Build [20260401]</vt:lpwstr>
  </property>
  <property fmtid="{D5CDD505-2E9C-101B-9397-08002B2CF9AE}" pid="10" name="FooterPath">
    <vt:lpwstr>AL\1344286LT.docx</vt:lpwstr>
  </property>
  <property fmtid="{D5CDD505-2E9C-101B-9397-08002B2CF9AE}" pid="11" name="LastEdited with">
    <vt:lpwstr>10.3.0 Build [20260401]</vt:lpwstr>
  </property>
  <property fmtid="{D5CDD505-2E9C-101B-9397-08002B2CF9AE}" pid="12" name="PE number">
    <vt:lpwstr>788978</vt:lpwstr>
  </property>
  <property fmtid="{D5CDD505-2E9C-101B-9397-08002B2CF9AE}" pid="13" name="RegistreCheck">
    <vt:lpwstr>Date</vt:lpwstr>
  </property>
  <property fmtid="{D5CDD505-2E9C-101B-9397-08002B2CF9AE}" pid="14" name="SDLStudio">
    <vt:lpwstr/>
  </property>
  <property fmtid="{D5CDD505-2E9C-101B-9397-08002B2CF9AE}" pid="15" name="SendToEpades">
    <vt:lpwstr>OK - 2026/07/16 09:51</vt:lpwstr>
  </property>
</Properties>
</file>