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EA4826" w14:paraId="13B86164" w14:textId="77777777" w:rsidTr="00C85D0F">
        <w:trPr>
          <w:trHeight w:hRule="exact" w:val="1418"/>
        </w:trPr>
        <w:tc>
          <w:tcPr>
            <w:tcW w:w="6804" w:type="dxa"/>
            <w:shd w:val="clear" w:color="auto" w:fill="auto"/>
            <w:vAlign w:val="center"/>
          </w:tcPr>
          <w:p w14:paraId="0BE59E3C" w14:textId="77777777" w:rsidR="00310DF8" w:rsidRPr="00EA4826" w:rsidRDefault="00345206" w:rsidP="00C85D0F">
            <w:pPr>
              <w:pStyle w:val="EPName"/>
            </w:pPr>
            <w:bookmarkStart w:id="0" w:name="_GoBack"/>
            <w:bookmarkEnd w:id="0"/>
            <w:r w:rsidRPr="00EA4826">
              <w:t>Parlament Ewropew</w:t>
            </w:r>
          </w:p>
          <w:p w14:paraId="02F4207E" w14:textId="77777777" w:rsidR="00310DF8" w:rsidRPr="00EA4826" w:rsidRDefault="00DC38FA" w:rsidP="00DC38FA">
            <w:pPr>
              <w:pStyle w:val="EPTerm"/>
            </w:pPr>
            <w:r w:rsidRPr="00EA4826">
              <w:t>2019-2024</w:t>
            </w:r>
          </w:p>
        </w:tc>
        <w:tc>
          <w:tcPr>
            <w:tcW w:w="2268" w:type="dxa"/>
            <w:shd w:val="clear" w:color="auto" w:fill="auto"/>
          </w:tcPr>
          <w:p w14:paraId="6A8F3A31" w14:textId="77777777" w:rsidR="00310DF8" w:rsidRPr="00EA4826" w:rsidRDefault="00310DF8" w:rsidP="00C85D0F">
            <w:pPr>
              <w:pStyle w:val="EPLogo"/>
            </w:pPr>
            <w:r w:rsidRPr="00EA4826">
              <w:rPr>
                <w:noProof/>
              </w:rPr>
              <w:drawing>
                <wp:inline distT="0" distB="0" distL="0" distR="0" wp14:anchorId="7149B9E3" wp14:editId="346D2C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7CFFEA" w14:textId="77777777" w:rsidR="00000C7D" w:rsidRPr="00EA4826" w:rsidRDefault="00000C7D" w:rsidP="00000C7D">
      <w:pPr>
        <w:pStyle w:val="LineTop"/>
      </w:pPr>
    </w:p>
    <w:p w14:paraId="0D726B88" w14:textId="77777777" w:rsidR="00000C7D" w:rsidRPr="00EA4826" w:rsidRDefault="00000C7D" w:rsidP="00000C7D">
      <w:pPr>
        <w:pStyle w:val="EPBody"/>
      </w:pPr>
      <w:r w:rsidRPr="00EA4826">
        <w:rPr>
          <w:rStyle w:val="HideTWBExt"/>
        </w:rPr>
        <w:t>&lt;</w:t>
      </w:r>
      <w:r w:rsidRPr="00EA4826">
        <w:rPr>
          <w:rStyle w:val="HideTWBExt"/>
          <w:i w:val="0"/>
        </w:rPr>
        <w:t>Commission</w:t>
      </w:r>
      <w:r w:rsidRPr="00EA4826">
        <w:rPr>
          <w:rStyle w:val="HideTWBExt"/>
        </w:rPr>
        <w:t>&gt;</w:t>
      </w:r>
      <w:r w:rsidRPr="00EA4826">
        <w:rPr>
          <w:rStyle w:val="HideTWBInt"/>
        </w:rPr>
        <w:t>{FEMM}</w:t>
      </w:r>
      <w:r w:rsidRPr="00EA4826">
        <w:t>Kumitat għad-Drittijiet tan-Nisa u għall-Ugwaljanza bejn is-Sessi</w:t>
      </w:r>
      <w:r w:rsidRPr="00EA4826">
        <w:rPr>
          <w:rStyle w:val="HideTWBExt"/>
        </w:rPr>
        <w:t>&lt;/</w:t>
      </w:r>
      <w:r w:rsidRPr="00EA4826">
        <w:rPr>
          <w:rStyle w:val="HideTWBExt"/>
          <w:i w:val="0"/>
        </w:rPr>
        <w:t>Commission</w:t>
      </w:r>
      <w:r w:rsidRPr="00EA4826">
        <w:rPr>
          <w:rStyle w:val="HideTWBExt"/>
        </w:rPr>
        <w:t>&gt;</w:t>
      </w:r>
    </w:p>
    <w:p w14:paraId="79940ABB" w14:textId="77777777" w:rsidR="00000C7D" w:rsidRPr="00EA4826" w:rsidRDefault="00345206" w:rsidP="00000C7D">
      <w:pPr>
        <w:pStyle w:val="EPBody"/>
      </w:pPr>
      <w:r w:rsidRPr="00EA4826">
        <w:t>Il-President</w:t>
      </w:r>
    </w:p>
    <w:p w14:paraId="3F6CAF54" w14:textId="77777777" w:rsidR="00000C7D" w:rsidRPr="00EA4826" w:rsidRDefault="00000C7D" w:rsidP="00000C7D">
      <w:pPr>
        <w:pStyle w:val="LineBottom"/>
      </w:pPr>
    </w:p>
    <w:p w14:paraId="478F0C0C" w14:textId="77777777" w:rsidR="00E71F4C" w:rsidRPr="00EA4826" w:rsidRDefault="00501E47" w:rsidP="007C3F41">
      <w:pPr>
        <w:pStyle w:val="LetterDate"/>
      </w:pPr>
      <w:r w:rsidRPr="00EA4826">
        <w:rPr>
          <w:rStyle w:val="HideTWBExt"/>
        </w:rPr>
        <w:t>&lt;Date&gt;</w:t>
      </w:r>
      <w:r w:rsidRPr="00EA4826">
        <w:rPr>
          <w:rStyle w:val="HideTWBInt"/>
        </w:rPr>
        <w:t>{28/08/2023}</w:t>
      </w:r>
      <w:r w:rsidRPr="00EA4826">
        <w:t>30.8.2023</w:t>
      </w:r>
      <w:r w:rsidRPr="00EA4826">
        <w:rPr>
          <w:rStyle w:val="HideTWBExt"/>
        </w:rPr>
        <w:t>&lt;/Date&gt;</w:t>
      </w:r>
    </w:p>
    <w:p w14:paraId="55CDFCBA" w14:textId="77777777" w:rsidR="007179A7" w:rsidRPr="00EA4826" w:rsidRDefault="00DC38FA">
      <w:r w:rsidRPr="00EA4826">
        <w:t>Is-Sur Johan Van Overtveldt</w:t>
      </w:r>
    </w:p>
    <w:p w14:paraId="5A6559A4" w14:textId="77777777" w:rsidR="007179A7" w:rsidRPr="00EA4826" w:rsidRDefault="00345206">
      <w:r w:rsidRPr="00EA4826">
        <w:t>President</w:t>
      </w:r>
    </w:p>
    <w:p w14:paraId="7D2CBBE5" w14:textId="77777777" w:rsidR="007179A7" w:rsidRPr="00EA4826" w:rsidRDefault="00DC38FA">
      <w:r w:rsidRPr="00EA4826">
        <w:t>Kumitat għall-Baġits</w:t>
      </w:r>
    </w:p>
    <w:p w14:paraId="38313FCC" w14:textId="77777777" w:rsidR="007179A7" w:rsidRPr="00EA4826" w:rsidRDefault="00345206">
      <w:r w:rsidRPr="00EA4826">
        <w:t>BRUSSELL</w:t>
      </w:r>
    </w:p>
    <w:p w14:paraId="54693579" w14:textId="77777777" w:rsidR="009F796C" w:rsidRPr="00EA4826" w:rsidRDefault="00345206" w:rsidP="009F796C">
      <w:pPr>
        <w:pStyle w:val="LetterSubject"/>
      </w:pPr>
      <w:r w:rsidRPr="00EA4826">
        <w:t>Suġġett:</w:t>
      </w:r>
      <w:r w:rsidRPr="00EA4826">
        <w:tab/>
      </w:r>
      <w:r w:rsidRPr="00EA4826">
        <w:rPr>
          <w:rStyle w:val="HideTWBExt"/>
        </w:rPr>
        <w:t>&lt;Titre&gt;</w:t>
      </w:r>
      <w:r w:rsidRPr="00EA4826">
        <w:t xml:space="preserve">Opinjoni dwar rapport interim tal-Kumitat BUDG dwar il-proposta għal reviżjoni ta’ nofs it-terminu tal-Qafas Finanzjarju Pluriennali 2021–2027 </w:t>
      </w:r>
      <w:r w:rsidRPr="00EA4826">
        <w:rPr>
          <w:rStyle w:val="HideTWBExt"/>
        </w:rPr>
        <w:t>&lt;/Titre&gt;</w:t>
      </w:r>
      <w:r w:rsidRPr="00EA4826">
        <w:t xml:space="preserve"> </w:t>
      </w:r>
      <w:r w:rsidRPr="00EA4826">
        <w:rPr>
          <w:rStyle w:val="HideTWBExt"/>
        </w:rPr>
        <w:t>&lt;DocRef&gt;</w:t>
      </w:r>
      <w:r w:rsidRPr="00EA4826">
        <w:t>(2023/0201R(APP))</w:t>
      </w:r>
      <w:r w:rsidRPr="00EA4826">
        <w:rPr>
          <w:rStyle w:val="HideTWBExt"/>
        </w:rPr>
        <w:t>&lt;/DocRef&gt;</w:t>
      </w:r>
    </w:p>
    <w:p w14:paraId="63353DEB" w14:textId="77777777" w:rsidR="007179A7" w:rsidRPr="00EA4826" w:rsidRDefault="00DC38FA" w:rsidP="007C3F41">
      <w:pPr>
        <w:pStyle w:val="LetterSalutation"/>
      </w:pPr>
      <w:r w:rsidRPr="00EA4826">
        <w:t>Sur President,</w:t>
      </w:r>
    </w:p>
    <w:p w14:paraId="0C954DD8" w14:textId="77777777" w:rsidR="007179A7" w:rsidRPr="00EA4826" w:rsidRDefault="00345206" w:rsidP="00A307CF">
      <w:pPr>
        <w:pStyle w:val="Normal12a"/>
      </w:pPr>
      <w:r w:rsidRPr="00EA4826">
        <w:t>Skont il-proċedura inkwistjoni, il-Kumitat għad-Drittijiet tan-Nisa u l-Ugwaljanza bejn is-Sessi ngħata l-istruzzjoni li jippreżenta opinjoni lill-Kumitat tiegħek. Permezz ta’ proċedura bil-miktub tat-13 ta’ Lulju 2023, il-Kumitat iddeċieda li jibgħat din l-opinjoni fil-forma ta’ ittra.</w:t>
      </w:r>
    </w:p>
    <w:p w14:paraId="56D81968" w14:textId="35B11D26" w:rsidR="007179A7" w:rsidRPr="00EA4826" w:rsidRDefault="00345206" w:rsidP="00A307CF">
      <w:pPr>
        <w:pStyle w:val="Normal12a"/>
      </w:pPr>
      <w:r w:rsidRPr="00EA4826">
        <w:t>Il-Kumitat għad-Drittijiet tan-Nisa u l-Ugwaljanza bejn is-Sessi eżamina l-kwistjoni matul il-laqgħa tiegħu tat-30 ta’ Awwissu 2023</w:t>
      </w:r>
      <w:r w:rsidR="00DF5D3B" w:rsidRPr="00EA4826">
        <w:rPr>
          <w:rStyle w:val="FootnoteReference"/>
        </w:rPr>
        <w:footnoteReference w:id="1"/>
      </w:r>
      <w:r w:rsidRPr="00EA4826">
        <w:t>. Matul dik il-laqgħa</w:t>
      </w:r>
      <w:bookmarkStart w:id="1" w:name="DocEPLastFootnotePos"/>
      <w:bookmarkEnd w:id="1"/>
      <w:r w:rsidRPr="00EA4826">
        <w:t>, iddeċieda li jistieden lill-Kumitat għall-Baġits, bħala l-kumitat responsabbli, biex jinkorpora s-suġġerimenti li ġejjin hawn taħt fir-rapport interim tiegħu.</w:t>
      </w:r>
    </w:p>
    <w:p w14:paraId="3B537EA0" w14:textId="77777777" w:rsidR="007179A7" w:rsidRPr="00EA4826" w:rsidRDefault="00345206" w:rsidP="007C3F41">
      <w:pPr>
        <w:pStyle w:val="Normal12a"/>
      </w:pPr>
      <w:r w:rsidRPr="00EA4826">
        <w:t>Dejjem tiegћek,</w:t>
      </w:r>
    </w:p>
    <w:p w14:paraId="0D2DA3C8" w14:textId="77777777" w:rsidR="007179A7" w:rsidRPr="00EA4826" w:rsidRDefault="00DC38FA">
      <w:pPr>
        <w:pStyle w:val="LetterSignature66b"/>
      </w:pPr>
      <w:r w:rsidRPr="00EA4826">
        <w:lastRenderedPageBreak/>
        <w:t>Robert Biedroń</w:t>
      </w:r>
    </w:p>
    <w:p w14:paraId="2AF0F976" w14:textId="77777777" w:rsidR="00862D62" w:rsidRPr="00EA4826" w:rsidRDefault="00862D62" w:rsidP="00862D62"/>
    <w:p w14:paraId="022F97C5" w14:textId="77777777" w:rsidR="007732C5" w:rsidRPr="00EA4826" w:rsidRDefault="00345206" w:rsidP="007732C5">
      <w:pPr>
        <w:pStyle w:val="PageHeadingNotTOC"/>
      </w:pPr>
      <w:r w:rsidRPr="00EA4826">
        <w:t>SUĠĠERIMENTI</w:t>
      </w:r>
    </w:p>
    <w:p w14:paraId="76DDFF49" w14:textId="77777777" w:rsidR="004B7C66" w:rsidRPr="00EA4826" w:rsidRDefault="00A64FFB" w:rsidP="004B7C66">
      <w:pPr>
        <w:pStyle w:val="Normal12a"/>
        <w:ind w:left="720" w:hanging="720"/>
        <w:jc w:val="both"/>
      </w:pPr>
      <w:r w:rsidRPr="00EA4826">
        <w:t>A.</w:t>
      </w:r>
      <w:r w:rsidRPr="00EA4826">
        <w:tab/>
        <w:t>billi l-ugwaljanza bejn il-ġeneri u l-eliminazzjoni tal-inugwaljanzi huma valuri ewlenin li fuqhom hija msejsa l-Unjoni, u billi l-impenn li jiġu promossi l-ugwaljanza bejn il-ġeneri u l-integrazzjoni tal-perspettiva tal-ġeneri fl-azzjonijiet kollha tagħha huwa minqux fl-Artikolu 8 tat-Trattat dwar il-Funzjonament tal-Unjoni Ewropea;</w:t>
      </w:r>
    </w:p>
    <w:p w14:paraId="3D977F7E" w14:textId="77777777" w:rsidR="004B7C66" w:rsidRPr="00EA4826" w:rsidRDefault="004B7C66" w:rsidP="004B7C66">
      <w:pPr>
        <w:pStyle w:val="Normal12a"/>
        <w:ind w:left="720" w:hanging="720"/>
        <w:jc w:val="both"/>
      </w:pPr>
      <w:r w:rsidRPr="00EA4826">
        <w:t>B.</w:t>
      </w:r>
      <w:r w:rsidRPr="00EA4826">
        <w:tab/>
        <w:t>billi l-Parlament ripetutament ħeġġeġ lill-Kummissjoni tippromwovi u timplimenta l-użu tal-integrazzjoni tal-perspettiva tal-ġeneri, l-ibbaġitjar skont il-ġeneru, u l-valutazzjonijiet tal-impatt fir-rigward tal-ġeneri fl-oqsma ta’ politika kollha tal-Unjoni;</w:t>
      </w:r>
    </w:p>
    <w:p w14:paraId="7802EBCC" w14:textId="77777777" w:rsidR="004B7C66" w:rsidRPr="00EA4826" w:rsidRDefault="004B7C66" w:rsidP="004B7C66">
      <w:pPr>
        <w:pStyle w:val="Normal12a"/>
        <w:ind w:left="720" w:hanging="720"/>
        <w:jc w:val="both"/>
      </w:pPr>
      <w:r w:rsidRPr="00EA4826">
        <w:t>C.</w:t>
      </w:r>
      <w:r w:rsidRPr="00EA4826">
        <w:tab/>
        <w:t>billi l-baġits qatt ma huma newtrali għall-ġeneru u għalhekk jeħtieġ li mill-bidu nett, jitfasslu bl-għan tal-ugwaljanza bejn il-ġeneri; billi d-data tindika li kull kriżi għandha effett sproporzjonat fuq in-nisa u l-bniet, kif jidher fil-kriżijiet li għaddejjin bħalissa u li qed tiffaċċja l-Unjoni; u billi l-gwerra tar-Russja kontra l-Ukrajna u l-konsegwenzi tal-kriżi tal-COVID jeżiġu rispons sensittiv għall-ġeneru;</w:t>
      </w:r>
    </w:p>
    <w:p w14:paraId="231CE7F3" w14:textId="77777777" w:rsidR="004B7C66" w:rsidRPr="00EA4826" w:rsidRDefault="004B7C66" w:rsidP="004B7C66">
      <w:pPr>
        <w:spacing w:after="240"/>
        <w:ind w:left="720" w:hanging="720"/>
        <w:jc w:val="both"/>
      </w:pPr>
      <w:r w:rsidRPr="00EA4826">
        <w:t>1.</w:t>
      </w:r>
      <w:r w:rsidRPr="00EA4826">
        <w:tab/>
        <w:t>Jilqa’ l-komunikazzjoni tal-Kummissjoni dwar ir-reviżjoni ta’ nofs it-terminu tal-QFP 2021–2027; jirrikonoxxi l-ħtieġa li jiġi indirizzat l-impatt finanzjarju tal-konsegwenzi tal-gwerra tar-Russja fuq l-Ukrajna u tal-kriżi tal-COVID; jenfasizza li l-baġit tal-Unjoni m’għandux jikkontribwixxi għall-inugwaljanzi bejn il-ġeneri jew biex iżid il-mibegħda, u għaldaqstant jistieden lill-Kummissjoni tesplora l-missjoni ewlenija ta’ dawk li jingħatawlhom il-fondi tal-Unjoni u żżomm milli tagħti l-finanzjament lill-atturi li jfittxu li jużaw il-fondi tal-Unjoni għall-finijiet ta’ rigress tad-drittijiet tal-bniedem, b’mod partikolari d-drittijiet tan-nisa u l-ugwaljanza bejn il-ġeneri; jenfasizza li r-reviżjoni ta’ nofs it-terminu tippreżenta opportunità biex jiġu indirizzati n-nuqqasijiet fl-approċċ tal-Unjoni għall-integrazzjoni tal-perspettiva tal-ġeneri u l-ibbaġitjar skont il-ġeneru li għandhom jitqiesu bħala parti integrali mill-proċess finanzjarju, li jippermetti li l-fondi jiġu allokati bl-aktar mod effiċjenti;</w:t>
      </w:r>
    </w:p>
    <w:p w14:paraId="26FB0C0D" w14:textId="30C7E46B" w:rsidR="004B7C66" w:rsidRPr="00EA4826" w:rsidRDefault="004B7C66" w:rsidP="004B7C66">
      <w:pPr>
        <w:spacing w:after="240"/>
        <w:ind w:left="720" w:hanging="720"/>
        <w:jc w:val="both"/>
      </w:pPr>
      <w:r w:rsidRPr="00EA4826">
        <w:t>2.</w:t>
      </w:r>
      <w:r w:rsidRPr="00EA4826">
        <w:tab/>
        <w:t>Jilqa’ t-tennija tal-impenn għall-metodoloġija l-ġdida ta’ traċċar tan-nefqa għall-ugwaljanza bejn il-ġeneri u l-integrazzjoni pilota ta’ dawk l-objettivi mill-2023; jenfasizza li l-maġġoranza tal-programmi bħalissa huma vvalutati bħala li għandhom il-potenzjal li jikkontribwixxu għall-ugwaljanza bejn il-ġeneri, li jikkorrispondu għall-maġġoranza tal-finanzjament (punteġġ ta’ 0 *, 73 % tal-baġit), meta mqabbla ma’ dawk li fil-fatt jikkontribwixxu għall-ugwaljanza bejn il-ġeneri jew bħala objettiv primarju (punteġġ ta’ 2, 2 % tal-baġit) jew bħala objettiv importanti (punteġġ ta’ 1, 9 % tal-baġit)</w:t>
      </w:r>
      <w:r w:rsidR="00DF5D3B" w:rsidRPr="00EA4826">
        <w:rPr>
          <w:rStyle w:val="FootnoteReference"/>
        </w:rPr>
        <w:footnoteReference w:id="2"/>
      </w:r>
      <w:r w:rsidRPr="00EA4826">
        <w:t xml:space="preserve">; jenfasizza l-importanza ta’ rieżamijiet effettivi u sensittivi għall-ġeneru tal-programmi u l-infiq kollha li jippermettu li jsiru aġġustamenti meta u fejn meħtieġ, f’konformità mar-Rapport Speċjali 10/2021 tal-Qorti tal-Awdituri dwar l-integrazzjoni </w:t>
      </w:r>
      <w:r w:rsidRPr="00EA4826">
        <w:lastRenderedPageBreak/>
        <w:t>tal-perspettiva tal-ġeneri fil-baġit tal-UE</w:t>
      </w:r>
      <w:r w:rsidRPr="00EA4826">
        <w:rPr>
          <w:rStyle w:val="FootnoteReference"/>
        </w:rPr>
        <w:footnoteReference w:id="3"/>
      </w:r>
      <w:r w:rsidRPr="00EA4826">
        <w:t>;</w:t>
      </w:r>
    </w:p>
    <w:p w14:paraId="080A2019" w14:textId="77777777" w:rsidR="004B7C66" w:rsidRPr="00EA4826" w:rsidRDefault="004B7C66" w:rsidP="004B7C66">
      <w:pPr>
        <w:spacing w:after="240"/>
        <w:ind w:left="720" w:hanging="720"/>
        <w:jc w:val="both"/>
      </w:pPr>
      <w:r w:rsidRPr="00EA4826">
        <w:t>3.</w:t>
      </w:r>
      <w:r w:rsidRPr="00EA4826">
        <w:tab/>
        <w:t xml:space="preserve">Iħeġġeġ lill-Kummissjoni żżid il-finanzjament għal-linji baġitarji u l-programmi fejn l-ugwaljanza bejn il-ġeneri hija objettiv primarju jew importanti, bħall-Fergħa Daphne, bil-għan li tiġġieled kull forma ta’ vjolenza abbażi tal-ġeneru, u l-fergħa tal-ugwaljanza, id-drittijiet u l-ugwaljanza bejn il-ġeneri tal-programm dwar iċ-Ċittadini, l-Ugwaljanza, id-Drittijiet u l-Valuri, il-Programm l-UE għas-Saħħa, il-Fond Soċjali Ewropew Plus (FSE+) u l-programmi ta’ azzjoni esterna bħall-Istrument ta’ Viċinat, ta’ Kooperazzjoni għall-Iżvilupp u ta’ Kooperazzjoni Internazzjonali – Ewropa Globali u l-Inizjattiva Spotlight tan-NU; </w:t>
      </w:r>
    </w:p>
    <w:p w14:paraId="077E1C9A" w14:textId="77777777" w:rsidR="004B7C66" w:rsidRPr="00EA4826" w:rsidRDefault="004B7C66" w:rsidP="004B7C66">
      <w:pPr>
        <w:spacing w:after="240"/>
        <w:ind w:left="720" w:hanging="720"/>
        <w:jc w:val="both"/>
      </w:pPr>
      <w:r w:rsidRPr="00EA4826">
        <w:t xml:space="preserve">4. </w:t>
      </w:r>
      <w:r w:rsidRPr="00EA4826">
        <w:tab/>
        <w:t xml:space="preserve">Jistieden lill-Kummissjoni żżid il-baġit tal-Istitut Ewropew għall-Ugwaljanza bejn is-Sessi biex tiżgura li l-Istitut ikollu biżżejjed riżorsi biex iwettaq il-mandat tiegħu, inkluż l-għoti ta’ assistenza teknika lill-Istati Membri, fid-dawl tal-urġenza li qed tiżdied u t-talba għall-appoġġ tekniku tiegħu għall-integrazzjoni tal-perspettiva tal-ġeneri; </w:t>
      </w:r>
    </w:p>
    <w:p w14:paraId="0C1BF84B" w14:textId="77777777" w:rsidR="004B7C66" w:rsidRPr="00EA4826" w:rsidRDefault="004B7C66" w:rsidP="004B7C66">
      <w:pPr>
        <w:pStyle w:val="NormalHanging12a"/>
        <w:ind w:left="720" w:hanging="720"/>
        <w:jc w:val="both"/>
      </w:pPr>
      <w:r w:rsidRPr="00EA4826">
        <w:t xml:space="preserve">5. </w:t>
      </w:r>
      <w:r w:rsidRPr="00EA4826">
        <w:tab/>
        <w:t>Itenni t-tħassib tiegħu dwar l-attakki fuq l-ugwaljanza bejn il-ġeneri u d-drittijiet fundamentali, inklużi s-saħħa sesswali u riproduttiva u d-drittijiet relatati, fi ħdan l-Unjoni u jitlob li jiġi allokat finanzjament biex jiġu indirizzati tali rigressjoni u diżinformazzjoni, kif ukoll biex jiġu appoġġjati l-organizzazzjonijiet tas-soċjetà ċivili li jipproteġu d-drittijiet tan-nisa, inklużi dawk li jiffaċilitaw l-aċċess għal abort sikur u legali permezz ta’ servizzi transfruntiera, li jiggarantixxu d-dritt fundamentali tan-nisa li jkollhom kontroll fuq ġisimhom;</w:t>
      </w:r>
    </w:p>
    <w:p w14:paraId="28111F80" w14:textId="77777777" w:rsidR="004B7C66" w:rsidRPr="00EA4826" w:rsidRDefault="004B7C66" w:rsidP="004B7C66">
      <w:pPr>
        <w:widowControl/>
        <w:ind w:left="709" w:hanging="709"/>
        <w:rPr>
          <w:szCs w:val="24"/>
        </w:rPr>
      </w:pPr>
      <w:r w:rsidRPr="00EA4826">
        <w:t>6.</w:t>
      </w:r>
      <w:r w:rsidRPr="00EA4826">
        <w:tab/>
        <w:t xml:space="preserve">Jinsisti li n-nisa u l-irġiel għandhom jibbenefikaw b’mod ugwali mill-Faċilità għall-Irkupru u r-Reżiljenza, b’mod partikolari bl-objettiv li titnaqqas id-differenza eżistenti bejn il-ġeneri fil-pagi tal-Unjoni ta’ 13 %. </w:t>
      </w:r>
    </w:p>
    <w:p w14:paraId="33F24B91" w14:textId="77777777" w:rsidR="009D564F" w:rsidRPr="00EA4826" w:rsidRDefault="009D564F" w:rsidP="004B7C66">
      <w:pPr>
        <w:pStyle w:val="Normal12a"/>
        <w:ind w:left="720" w:hanging="720"/>
        <w:jc w:val="both"/>
      </w:pPr>
    </w:p>
    <w:sectPr w:rsidR="009D564F" w:rsidRPr="00EA4826" w:rsidSect="00EA48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49B6A" w14:textId="77777777" w:rsidR="00345206" w:rsidRPr="00EA4826" w:rsidRDefault="00345206">
      <w:r w:rsidRPr="00EA4826">
        <w:separator/>
      </w:r>
    </w:p>
  </w:endnote>
  <w:endnote w:type="continuationSeparator" w:id="0">
    <w:p w14:paraId="16FF92D5" w14:textId="77777777" w:rsidR="00345206" w:rsidRPr="00EA4826" w:rsidRDefault="00345206">
      <w:r w:rsidRPr="00EA48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B40A0" w14:textId="25734AD8" w:rsidR="00EA4826" w:rsidRPr="00EA4826" w:rsidRDefault="00EA4826" w:rsidP="00EA4826">
    <w:pPr>
      <w:pStyle w:val="EPFooter"/>
    </w:pPr>
    <w:r w:rsidRPr="00EA4826">
      <w:t>PE</w:t>
    </w:r>
    <w:r w:rsidRPr="00EA4826">
      <w:rPr>
        <w:rStyle w:val="HideTWBExt"/>
      </w:rPr>
      <w:t>&lt;NoPE&gt;</w:t>
    </w:r>
    <w:r w:rsidRPr="00EA4826">
      <w:t>752.747</w:t>
    </w:r>
    <w:r w:rsidRPr="00EA4826">
      <w:rPr>
        <w:rStyle w:val="HideTWBExt"/>
      </w:rPr>
      <w:t>&lt;/NoPE&gt;&lt;Version&gt;</w:t>
    </w:r>
    <w:r w:rsidRPr="00EA4826">
      <w:t>v01-00</w:t>
    </w:r>
    <w:r w:rsidRPr="00EA4826">
      <w:rPr>
        <w:rStyle w:val="HideTWBExt"/>
      </w:rPr>
      <w:t>&lt;/Version&gt;</w:t>
    </w:r>
    <w:r w:rsidRPr="00EA4826">
      <w:tab/>
    </w:r>
    <w:r w:rsidRPr="00EA4826">
      <w:fldChar w:fldCharType="begin"/>
    </w:r>
    <w:r w:rsidRPr="00EA4826">
      <w:instrText xml:space="preserve"> PAGE  \* MERGEFORMAT </w:instrText>
    </w:r>
    <w:r w:rsidRPr="00EA4826">
      <w:fldChar w:fldCharType="separate"/>
    </w:r>
    <w:r w:rsidR="003E507E">
      <w:rPr>
        <w:noProof/>
      </w:rPr>
      <w:t>2</w:t>
    </w:r>
    <w:r w:rsidRPr="00EA4826">
      <w:fldChar w:fldCharType="end"/>
    </w:r>
    <w:r w:rsidRPr="00EA4826">
      <w:t>/</w:t>
    </w:r>
    <w:fldSimple w:instr=" NUMPAGES  \* MERGEFORMAT ">
      <w:r w:rsidR="003E507E">
        <w:rPr>
          <w:noProof/>
        </w:rPr>
        <w:t>3</w:t>
      </w:r>
    </w:fldSimple>
    <w:r w:rsidRPr="00EA4826">
      <w:tab/>
    </w:r>
    <w:r w:rsidRPr="00EA4826">
      <w:rPr>
        <w:rStyle w:val="HideTWBExt"/>
      </w:rPr>
      <w:t>&lt;PathFdR&gt;</w:t>
    </w:r>
    <w:r w:rsidRPr="00EA4826">
      <w:t>AL\1284933MT.docx</w:t>
    </w:r>
    <w:r w:rsidRPr="00EA4826">
      <w:rPr>
        <w:rStyle w:val="HideTWBExt"/>
      </w:rPr>
      <w:t>&lt;/PathFdR&gt;</w:t>
    </w:r>
  </w:p>
  <w:p w14:paraId="12C6882C" w14:textId="74469503" w:rsidR="00000C7D" w:rsidRPr="00EA4826" w:rsidRDefault="00EA4826" w:rsidP="00EA4826">
    <w:pPr>
      <w:pStyle w:val="EPFooter2"/>
    </w:pPr>
    <w:r w:rsidRPr="00EA4826">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91204" w14:textId="60F15C6C" w:rsidR="00EA4826" w:rsidRPr="00EA4826" w:rsidRDefault="00EA4826" w:rsidP="00EA4826">
    <w:pPr>
      <w:pStyle w:val="EPFooter"/>
    </w:pPr>
    <w:r w:rsidRPr="00EA4826">
      <w:rPr>
        <w:rStyle w:val="HideTWBExt"/>
      </w:rPr>
      <w:t>&lt;PathFdR&gt;</w:t>
    </w:r>
    <w:r w:rsidRPr="00EA4826">
      <w:t>AL\1284933MT.docx</w:t>
    </w:r>
    <w:r w:rsidRPr="00EA4826">
      <w:rPr>
        <w:rStyle w:val="HideTWBExt"/>
      </w:rPr>
      <w:t>&lt;/PathFdR&gt;</w:t>
    </w:r>
    <w:r w:rsidRPr="00EA4826">
      <w:tab/>
    </w:r>
    <w:r w:rsidRPr="00EA4826">
      <w:fldChar w:fldCharType="begin"/>
    </w:r>
    <w:r w:rsidRPr="00EA4826">
      <w:instrText xml:space="preserve"> PAGE  \* MERGEFORMAT </w:instrText>
    </w:r>
    <w:r w:rsidRPr="00EA4826">
      <w:fldChar w:fldCharType="separate"/>
    </w:r>
    <w:r w:rsidR="003E507E">
      <w:rPr>
        <w:noProof/>
      </w:rPr>
      <w:t>3</w:t>
    </w:r>
    <w:r w:rsidRPr="00EA4826">
      <w:fldChar w:fldCharType="end"/>
    </w:r>
    <w:r w:rsidRPr="00EA4826">
      <w:t>/</w:t>
    </w:r>
    <w:fldSimple w:instr=" NUMPAGES  \* MERGEFORMAT ">
      <w:r w:rsidR="003E507E">
        <w:rPr>
          <w:noProof/>
        </w:rPr>
        <w:t>3</w:t>
      </w:r>
    </w:fldSimple>
    <w:r w:rsidRPr="00EA4826">
      <w:tab/>
      <w:t>PE</w:t>
    </w:r>
    <w:r w:rsidRPr="00EA4826">
      <w:rPr>
        <w:rStyle w:val="HideTWBExt"/>
      </w:rPr>
      <w:t>&lt;NoPE&gt;</w:t>
    </w:r>
    <w:r w:rsidRPr="00EA4826">
      <w:t>752.747</w:t>
    </w:r>
    <w:r w:rsidRPr="00EA4826">
      <w:rPr>
        <w:rStyle w:val="HideTWBExt"/>
      </w:rPr>
      <w:t>&lt;/NoPE&gt;&lt;Version&gt;</w:t>
    </w:r>
    <w:r w:rsidRPr="00EA4826">
      <w:t>v01-00</w:t>
    </w:r>
    <w:r w:rsidRPr="00EA4826">
      <w:rPr>
        <w:rStyle w:val="HideTWBExt"/>
      </w:rPr>
      <w:t>&lt;/Version&gt;</w:t>
    </w:r>
  </w:p>
  <w:p w14:paraId="3153A8A9" w14:textId="58F5B386" w:rsidR="00000C7D" w:rsidRPr="00EA4826" w:rsidRDefault="00EA4826" w:rsidP="00EA4826">
    <w:pPr>
      <w:pStyle w:val="EPFooter2"/>
    </w:pPr>
    <w:r w:rsidRPr="00EA4826">
      <w:tab/>
    </w:r>
    <w:r w:rsidRPr="00EA4826">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B0024" w14:textId="77777777" w:rsidR="00EA4826" w:rsidRPr="00EA4826" w:rsidRDefault="00EA4826" w:rsidP="00EA4826">
    <w:pPr>
      <w:pStyle w:val="EPFooter"/>
    </w:pPr>
    <w:r w:rsidRPr="00EA4826">
      <w:rPr>
        <w:rStyle w:val="HideTWBExt"/>
      </w:rPr>
      <w:t>&lt;PathFdR&gt;</w:t>
    </w:r>
    <w:r w:rsidRPr="00EA4826">
      <w:t>AL\1284933MT.docx</w:t>
    </w:r>
    <w:r w:rsidRPr="00EA4826">
      <w:rPr>
        <w:rStyle w:val="HideTWBExt"/>
      </w:rPr>
      <w:t>&lt;/PathFdR&gt;</w:t>
    </w:r>
    <w:r w:rsidRPr="00EA4826">
      <w:tab/>
    </w:r>
    <w:r w:rsidRPr="00EA4826">
      <w:tab/>
      <w:t>PE</w:t>
    </w:r>
    <w:r w:rsidRPr="00EA4826">
      <w:rPr>
        <w:rStyle w:val="HideTWBExt"/>
      </w:rPr>
      <w:t>&lt;NoPE&gt;</w:t>
    </w:r>
    <w:r w:rsidRPr="00EA4826">
      <w:t>752.747</w:t>
    </w:r>
    <w:r w:rsidRPr="00EA4826">
      <w:rPr>
        <w:rStyle w:val="HideTWBExt"/>
      </w:rPr>
      <w:t>&lt;/NoPE&gt;&lt;Version&gt;</w:t>
    </w:r>
    <w:r w:rsidRPr="00EA4826">
      <w:t>v01-00</w:t>
    </w:r>
    <w:r w:rsidRPr="00EA4826">
      <w:rPr>
        <w:rStyle w:val="HideTWBExt"/>
      </w:rPr>
      <w:t>&lt;/Version&gt;</w:t>
    </w:r>
  </w:p>
  <w:p w14:paraId="35A1357E" w14:textId="7FAC0E7B" w:rsidR="00000C7D" w:rsidRPr="00EA4826" w:rsidRDefault="00EA4826" w:rsidP="00EA4826">
    <w:pPr>
      <w:pStyle w:val="EPFooter2"/>
    </w:pPr>
    <w:r w:rsidRPr="00EA4826">
      <w:t>MT</w:t>
    </w:r>
    <w:r w:rsidRPr="00EA4826">
      <w:tab/>
    </w:r>
    <w:r w:rsidRPr="00EA4826">
      <w:rPr>
        <w:b w:val="0"/>
        <w:i/>
        <w:color w:val="C0C0C0"/>
        <w:sz w:val="22"/>
      </w:rPr>
      <w:t>Magħquda fid-diversità</w:t>
    </w:r>
    <w:r w:rsidRPr="00EA4826">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64B9A" w14:textId="77777777" w:rsidR="00345206" w:rsidRPr="00EA4826" w:rsidRDefault="00345206">
      <w:r w:rsidRPr="00EA4826">
        <w:separator/>
      </w:r>
    </w:p>
  </w:footnote>
  <w:footnote w:type="continuationSeparator" w:id="0">
    <w:p w14:paraId="40D2F1DD" w14:textId="77777777" w:rsidR="00345206" w:rsidRPr="00EA4826" w:rsidRDefault="00345206">
      <w:r w:rsidRPr="00EA4826">
        <w:continuationSeparator/>
      </w:r>
    </w:p>
  </w:footnote>
  <w:footnote w:id="1">
    <w:p w14:paraId="66B80954" w14:textId="1277FB21" w:rsidR="00DF5D3B" w:rsidRPr="00EA4826" w:rsidRDefault="00DF5D3B">
      <w:pPr>
        <w:pStyle w:val="FootnoteText"/>
      </w:pPr>
      <w:r w:rsidRPr="00EA4826">
        <w:rPr>
          <w:rStyle w:val="FootnoteReference"/>
        </w:rPr>
        <w:footnoteRef/>
      </w:r>
      <w:r w:rsidRPr="00EA4826">
        <w:t xml:space="preserve"> Dawn li ġejjin kienu preżenti għall-votazzjoni finali: Robert Biedroń (President), Andżelika Anna Możdżanowska, Isabella Adinolfi, Maria da Graça Carvalho, Rosa Estaràs Ferragut, Arba Kokalari, Elżbieta Katarzyna Łukacijewska, Aušra Maldeikienė, Sirpa Pietikäinen, Christine Schneider, Pernille Weiss, Karen Melchior, María Soraya Rodríguez Ramos, Irène Tolleret, Heléne Fritzon, Predrag Fred Matić, Maria Noichl, Carina Ohlsson, Evelyn Regner, Vera Tax, Kira Marie Peter</w:t>
      </w:r>
      <w:r w:rsidRPr="00EA4826">
        <w:noBreakHyphen/>
        <w:t>Hansen, Sylwia Spurek (Viċi President), Johan Nissinen, Margarita de la Pisa Carrión, Christine Anderson, Annika Bruna, Sandra Pereira</w:t>
      </w:r>
    </w:p>
  </w:footnote>
  <w:footnote w:id="2">
    <w:p w14:paraId="0DECECB6" w14:textId="202F16B5" w:rsidR="00DF5D3B" w:rsidRPr="00EA4826" w:rsidRDefault="00DF5D3B" w:rsidP="00DF5D3B">
      <w:pPr>
        <w:pStyle w:val="FootnoteText"/>
      </w:pPr>
      <w:r w:rsidRPr="00EA4826">
        <w:rPr>
          <w:rStyle w:val="FootnoteReference"/>
        </w:rPr>
        <w:footnoteRef/>
      </w:r>
      <w:r w:rsidRPr="00EA4826">
        <w:t xml:space="preserve"> </w:t>
      </w:r>
      <w:hyperlink r:id="rId1" w:history="1">
        <w:r w:rsidRPr="00EA4826">
          <w:rPr>
            <w:rStyle w:val="Hyperlink"/>
          </w:rPr>
          <w:t>https://commission.europa.eu/strategy-and-policy/eu-budget/performance-and-reporting/horizontal-priorities/gender-equality-mainstreaming_en</w:t>
        </w:r>
      </w:hyperlink>
    </w:p>
    <w:p w14:paraId="7F92B98E" w14:textId="4986D547" w:rsidR="00DF5D3B" w:rsidRPr="00EA4826" w:rsidRDefault="003E507E">
      <w:pPr>
        <w:pStyle w:val="FootnoteText"/>
      </w:pPr>
      <w:hyperlink r:id="rId2" w:history="1">
        <w:r w:rsidR="00DF5D3B" w:rsidRPr="00EA4826">
          <w:rPr>
            <w:rStyle w:val="Hyperlink"/>
          </w:rPr>
          <w:t>https://commission.europa.eu/system/files/2023-06/SWD_2023_336_1_EN_autre_document_travail_service_part1_v4.pdf</w:t>
        </w:r>
      </w:hyperlink>
      <w:r w:rsidR="00DF5D3B" w:rsidRPr="00EA4826">
        <w:t>, p48</w:t>
      </w:r>
    </w:p>
  </w:footnote>
  <w:footnote w:id="3">
    <w:p w14:paraId="780E8CFE" w14:textId="54B0CF1F" w:rsidR="004B7C66" w:rsidRPr="00EA4826" w:rsidRDefault="004B7C66" w:rsidP="004B7C66">
      <w:pPr>
        <w:pStyle w:val="FootnoteText"/>
      </w:pPr>
      <w:r w:rsidRPr="00EA4826">
        <w:rPr>
          <w:rStyle w:val="FootnoteReference"/>
        </w:rPr>
        <w:footnoteRef/>
      </w:r>
      <w:r w:rsidRPr="00EA4826">
        <w:t xml:space="preserve"> </w:t>
      </w:r>
      <w:hyperlink r:id="rId3" w:history="1">
        <w:r w:rsidRPr="00EA4826">
          <w:rPr>
            <w:rStyle w:val="Hyperlink"/>
          </w:rPr>
          <w:t>https://www.eca.europa.eu/mt/publications?did=58678</w:t>
        </w:r>
      </w:hyperlink>
      <w:r w:rsidRPr="00EA482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0B1A0" w14:textId="77777777" w:rsidR="003E507E" w:rsidRDefault="003E50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DAA3A" w14:textId="77777777" w:rsidR="003E507E" w:rsidRDefault="003E50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C67C8" w14:textId="77777777" w:rsidR="003E507E" w:rsidRDefault="003E5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DEMNU" w:val=" 4"/>
    <w:docVar w:name="COM2KEY" w:val="BUDG"/>
    <w:docVar w:name="COMKEY" w:val="FEMM"/>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726488 HideTWBInt;}{_x000d__x000a_\s18\ql \fi-567\li567\ri0\sa240\nowidctlpar\wrapdefault\aspalpha\aspnum\faauto\adjustright\rin0\lin567\itap0 \rtlch\fcs1 \af0\afs20\alang1025 \ltrch\fcs0 \fs24\lang2057\langfe2057\cgrid\langnp2057\langfenp2057 _x000d__x000a_\sbasedon0 \snext18 \spriority0 \styrsid12726488 NormalHanging12a;}}{\*\rsidtbl \rsid24658\rsid223860\rsid735077\rsid1718133\rsid2892074\rsid3565327\rsid4666813\rsid6641733\rsid7823322\rsid9518859\rsid9636012\rsid10377208\rsid11215221\rsid11549030_x000d__x000a_\rsid12154954\rsid12726488\rsid14382809\rsid14424199\rsid15204470\rsid15285974\rsid15950462\rsid16324206\rsid16662270}{\mmathPr\mmathFont34\mbrkBin0\mbrkBinSub0\msmallFrac0\mdispDef1\mlMargin0\mrMargin0\mdefJc1\mwrapIndent1440\mintLim0\mnaryLim1}{\info_x000d__x000a_{\author MARCUZZO Sandrina}{\operator MARCUZZO Sandrina}{\creatim\yr2023\mo8\dy28\hr15\min59}{\revtim\yr2023\mo8\dy28\hr15\min59}{\version1}{\edmins0}{\nofpages1}{\nofwords1}{\nofchars12}{\nofcharsws12}{\vern109}}{\*\xmlnstbl {\xmlns1 http://schemas.micro_x000d__x000a_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2648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9518859 \chftnsep _x000d__x000a_\par }}{\*\ftnsepc \ltrpar \pard\plain \ltrpar\ql \li0\ri0\widctlpar\wrapdefault\aspalpha\aspnum\faauto\adjustright\rin0\lin0\itap0 \rtlch\fcs1 \af0\afs20\alang1025 \ltrch\fcs0 \fs24\lang2057\langfe2057\cgrid\langnp2057\langfenp2057 {\rtlch\fcs1 \af0 _x000d__x000a_\ltrch\fcs0 \insrsid9518859 \chftnsepc _x000d__x000a_\par }}{\*\aftnsep \ltrpar \pard\plain \ltrpar\ql \li0\ri0\widctlpar\wrapdefault\aspalpha\aspnum\faauto\adjustright\rin0\lin0\itap0 \rtlch\fcs1 \af0\afs20\alang1025 \ltrch\fcs0 \fs24\lang2057\langfe2057\cgrid\langnp2057\langfenp2057 {\rtlch\fcs1 \af0 _x000d__x000a_\ltrch\fcs0 \insrsid9518859 \chftnsep _x000d__x000a_\par }}{\*\aftnsepc \ltrpar \pard\plain \ltrpar\ql \li0\ri0\widctlpar\wrapdefault\aspalpha\aspnum\faauto\adjustright\rin0\lin0\itap0 \rtlch\fcs1 \af0\afs20\alang1025 \ltrch\fcs0 \fs24\lang2057\langfe2057\cgrid\langnp2057\langfenp2057 {\rtlch\fcs1 \af0 _x000d__x000a_\ltrch\fcs0 \insrsid95188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726488 \rtlch\fcs1 \af0\afs20\alang1025 \ltrch\fcs0 \fs24\lang2057\langfe2057\cgrid\langnp2057\langfenp2057 {\rtlch\fcs1 \af0 _x000d__x000a_\ltrch\fcs0 \insrsid12726488\charrsid3428870 {\*\bkmkstart restart}#}{\rtlch\fcs1 \af1 \ltrch\fcs0 \cs17\v\f1\fs20\cf15\insrsid12726488\charrsid3428870 NRMSG}{\rtlch\fcs1 \af0 \ltrch\fcs0 \insrsid12726488\charrsid3428870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f_x000d__x000a_40d3b7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4"/>
    <w:docVar w:name="TITLEMNU" w:val=" 1"/>
    <w:docVar w:name="TXTLANGUE" w:val="EN"/>
    <w:docVar w:name="TXTLANGUEMIN" w:val="en"/>
    <w:docVar w:name="TXTNRPE" w:val="752.747"/>
    <w:docVar w:name="TXTNRPROC" w:val="0201R"/>
    <w:docVar w:name="TXTPEorAP" w:val="PE"/>
    <w:docVar w:name="TXTROUTE" w:val="AL\1284933EN.docx"/>
    <w:docVar w:name="TXTTITLE" w:val="BUDG interim report on the Mid-term revision of the Multiannual Financial Framework 2021 –&lt;/Titre&gt; &lt;DocRef&gt;(2023/0201R(APP))"/>
    <w:docVar w:name="TXTVERSION" w:val="01-00"/>
  </w:docVars>
  <w:rsids>
    <w:rsidRoot w:val="00345206"/>
    <w:rsid w:val="00000C7D"/>
    <w:rsid w:val="00035402"/>
    <w:rsid w:val="00066C9F"/>
    <w:rsid w:val="000923BD"/>
    <w:rsid w:val="001019A7"/>
    <w:rsid w:val="00140049"/>
    <w:rsid w:val="001877D1"/>
    <w:rsid w:val="001924F0"/>
    <w:rsid w:val="001B3937"/>
    <w:rsid w:val="001D1646"/>
    <w:rsid w:val="001D7CFA"/>
    <w:rsid w:val="001E1ECB"/>
    <w:rsid w:val="00220E5C"/>
    <w:rsid w:val="00236657"/>
    <w:rsid w:val="002D7F64"/>
    <w:rsid w:val="002F3C5F"/>
    <w:rsid w:val="00310DF8"/>
    <w:rsid w:val="00345206"/>
    <w:rsid w:val="003740E8"/>
    <w:rsid w:val="003763A3"/>
    <w:rsid w:val="003C6D88"/>
    <w:rsid w:val="003E507E"/>
    <w:rsid w:val="003F0C23"/>
    <w:rsid w:val="004229E9"/>
    <w:rsid w:val="00482DA5"/>
    <w:rsid w:val="00493031"/>
    <w:rsid w:val="004B7C66"/>
    <w:rsid w:val="004D0D33"/>
    <w:rsid w:val="004F676F"/>
    <w:rsid w:val="00501E47"/>
    <w:rsid w:val="00513B93"/>
    <w:rsid w:val="00561B9F"/>
    <w:rsid w:val="0056624F"/>
    <w:rsid w:val="005E7F8A"/>
    <w:rsid w:val="00602DCB"/>
    <w:rsid w:val="00604B0E"/>
    <w:rsid w:val="0066502B"/>
    <w:rsid w:val="007179A7"/>
    <w:rsid w:val="00722A49"/>
    <w:rsid w:val="007732C5"/>
    <w:rsid w:val="007829F6"/>
    <w:rsid w:val="007948AE"/>
    <w:rsid w:val="007B162F"/>
    <w:rsid w:val="007B5A4E"/>
    <w:rsid w:val="007C3F41"/>
    <w:rsid w:val="0080636E"/>
    <w:rsid w:val="00817A6B"/>
    <w:rsid w:val="008249C6"/>
    <w:rsid w:val="00853AFA"/>
    <w:rsid w:val="00862D62"/>
    <w:rsid w:val="00943527"/>
    <w:rsid w:val="009B20BE"/>
    <w:rsid w:val="009D564F"/>
    <w:rsid w:val="009E1C36"/>
    <w:rsid w:val="009F796C"/>
    <w:rsid w:val="00A02156"/>
    <w:rsid w:val="00A10666"/>
    <w:rsid w:val="00A307CF"/>
    <w:rsid w:val="00A31FC7"/>
    <w:rsid w:val="00A44A4A"/>
    <w:rsid w:val="00A61B6A"/>
    <w:rsid w:val="00A64FFB"/>
    <w:rsid w:val="00AC0580"/>
    <w:rsid w:val="00B454AC"/>
    <w:rsid w:val="00B61A16"/>
    <w:rsid w:val="00BB7240"/>
    <w:rsid w:val="00C127ED"/>
    <w:rsid w:val="00CE1655"/>
    <w:rsid w:val="00CE65C1"/>
    <w:rsid w:val="00D77EF1"/>
    <w:rsid w:val="00D92A83"/>
    <w:rsid w:val="00DB0EE7"/>
    <w:rsid w:val="00DC38FA"/>
    <w:rsid w:val="00DF5D3B"/>
    <w:rsid w:val="00E10F51"/>
    <w:rsid w:val="00E148FC"/>
    <w:rsid w:val="00E14E92"/>
    <w:rsid w:val="00E56898"/>
    <w:rsid w:val="00E71F4C"/>
    <w:rsid w:val="00E771D1"/>
    <w:rsid w:val="00EA4826"/>
    <w:rsid w:val="00F22C57"/>
    <w:rsid w:val="00F70D50"/>
    <w:rsid w:val="00F72613"/>
    <w:rsid w:val="00F96EAB"/>
    <w:rsid w:val="00FC3564"/>
    <w:rsid w:val="00FC705F"/>
    <w:rsid w:val="00FC778B"/>
    <w:rsid w:val="00FF154A"/>
    <w:rsid w:val="00FF770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98B7B"/>
  <w15:chartTrackingRefBased/>
  <w15:docId w15:val="{8AA4D281-757C-4CF9-B46A-556A5760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link w:val="NormalHanging12aChar"/>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DC38FA"/>
    <w:rPr>
      <w:sz w:val="20"/>
    </w:rPr>
  </w:style>
  <w:style w:type="character" w:customStyle="1" w:styleId="FootnoteTextChar">
    <w:name w:val="Footnote Text Char"/>
    <w:basedOn w:val="DefaultParagraphFont"/>
    <w:link w:val="FootnoteText"/>
    <w:rsid w:val="00DC38FA"/>
  </w:style>
  <w:style w:type="character" w:styleId="FootnoteReference">
    <w:name w:val="footnote reference"/>
    <w:basedOn w:val="DefaultParagraphFont"/>
    <w:rsid w:val="00DC38FA"/>
    <w:rPr>
      <w:vertAlign w:val="superscript"/>
    </w:rPr>
  </w:style>
  <w:style w:type="character" w:styleId="Hyperlink">
    <w:name w:val="Hyperlink"/>
    <w:basedOn w:val="DefaultParagraphFont"/>
    <w:unhideWhenUsed/>
    <w:rsid w:val="00A64FFB"/>
    <w:rPr>
      <w:color w:val="0563C1" w:themeColor="hyperlink"/>
      <w:u w:val="single"/>
    </w:rPr>
  </w:style>
  <w:style w:type="character" w:customStyle="1" w:styleId="NormalHanging12aChar">
    <w:name w:val="NormalHanging12a Char"/>
    <w:basedOn w:val="DefaultParagraphFont"/>
    <w:link w:val="NormalHanging12a"/>
    <w:locked/>
    <w:rsid w:val="00A64FFB"/>
    <w:rPr>
      <w:sz w:val="24"/>
    </w:rPr>
  </w:style>
  <w:style w:type="paragraph" w:styleId="Footer">
    <w:name w:val="footer"/>
    <w:basedOn w:val="Normal"/>
    <w:link w:val="FooterChar"/>
    <w:semiHidden/>
    <w:rsid w:val="00FF154A"/>
    <w:pPr>
      <w:tabs>
        <w:tab w:val="center" w:pos="4513"/>
        <w:tab w:val="right" w:pos="9026"/>
      </w:tabs>
    </w:pPr>
  </w:style>
  <w:style w:type="character" w:customStyle="1" w:styleId="FooterChar">
    <w:name w:val="Footer Char"/>
    <w:basedOn w:val="DefaultParagraphFont"/>
    <w:link w:val="Footer"/>
    <w:semiHidden/>
    <w:rsid w:val="00FF154A"/>
    <w:rPr>
      <w:sz w:val="24"/>
    </w:rPr>
  </w:style>
  <w:style w:type="paragraph" w:styleId="CommentText">
    <w:name w:val="annotation text"/>
    <w:basedOn w:val="Normal"/>
    <w:link w:val="CommentTextChar"/>
    <w:unhideWhenUsed/>
    <w:rsid w:val="004B7C66"/>
    <w:rPr>
      <w:sz w:val="20"/>
    </w:rPr>
  </w:style>
  <w:style w:type="character" w:customStyle="1" w:styleId="CommentTextChar">
    <w:name w:val="Comment Text Char"/>
    <w:basedOn w:val="DefaultParagraphFont"/>
    <w:link w:val="CommentText"/>
    <w:rsid w:val="004B7C66"/>
  </w:style>
  <w:style w:type="character" w:styleId="CommentReference">
    <w:name w:val="annotation reference"/>
    <w:basedOn w:val="DefaultParagraphFont"/>
    <w:unhideWhenUsed/>
    <w:rsid w:val="004B7C66"/>
    <w:rPr>
      <w:sz w:val="16"/>
      <w:szCs w:val="16"/>
    </w:rPr>
  </w:style>
  <w:style w:type="paragraph" w:styleId="EndnoteText">
    <w:name w:val="endnote text"/>
    <w:basedOn w:val="Normal"/>
    <w:link w:val="EndnoteTextChar"/>
    <w:rsid w:val="001D7CFA"/>
    <w:rPr>
      <w:sz w:val="20"/>
    </w:rPr>
  </w:style>
  <w:style w:type="character" w:customStyle="1" w:styleId="EndnoteTextChar">
    <w:name w:val="Endnote Text Char"/>
    <w:basedOn w:val="DefaultParagraphFont"/>
    <w:link w:val="EndnoteText"/>
    <w:rsid w:val="001D7CFA"/>
  </w:style>
  <w:style w:type="character" w:styleId="EndnoteReference">
    <w:name w:val="endnote reference"/>
    <w:basedOn w:val="DefaultParagraphFont"/>
    <w:rsid w:val="001D7C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78238">
      <w:bodyDiv w:val="1"/>
      <w:marLeft w:val="0"/>
      <w:marRight w:val="0"/>
      <w:marTop w:val="0"/>
      <w:marBottom w:val="0"/>
      <w:divBdr>
        <w:top w:val="none" w:sz="0" w:space="0" w:color="auto"/>
        <w:left w:val="none" w:sz="0" w:space="0" w:color="auto"/>
        <w:bottom w:val="none" w:sz="0" w:space="0" w:color="auto"/>
        <w:right w:val="none" w:sz="0" w:space="0" w:color="auto"/>
      </w:divBdr>
    </w:div>
    <w:div w:id="718748527">
      <w:bodyDiv w:val="1"/>
      <w:marLeft w:val="0"/>
      <w:marRight w:val="0"/>
      <w:marTop w:val="0"/>
      <w:marBottom w:val="0"/>
      <w:divBdr>
        <w:top w:val="none" w:sz="0" w:space="0" w:color="auto"/>
        <w:left w:val="none" w:sz="0" w:space="0" w:color="auto"/>
        <w:bottom w:val="none" w:sz="0" w:space="0" w:color="auto"/>
        <w:right w:val="none" w:sz="0" w:space="0" w:color="auto"/>
      </w:divBdr>
    </w:div>
    <w:div w:id="1674382177">
      <w:bodyDiv w:val="1"/>
      <w:marLeft w:val="0"/>
      <w:marRight w:val="0"/>
      <w:marTop w:val="0"/>
      <w:marBottom w:val="0"/>
      <w:divBdr>
        <w:top w:val="none" w:sz="0" w:space="0" w:color="auto"/>
        <w:left w:val="none" w:sz="0" w:space="0" w:color="auto"/>
        <w:bottom w:val="none" w:sz="0" w:space="0" w:color="auto"/>
        <w:right w:val="none" w:sz="0" w:space="0" w:color="auto"/>
      </w:divBdr>
    </w:div>
    <w:div w:id="169033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mt/publications?did=58678" TargetMode="External"/><Relationship Id="rId2" Type="http://schemas.openxmlformats.org/officeDocument/2006/relationships/hyperlink" Target="https://commission.europa.eu/system/files/2023-06/SWD_2023_336_1_EN_autre_document_travail_service_part1_v4.pdf" TargetMode="External"/><Relationship Id="rId1" Type="http://schemas.openxmlformats.org/officeDocument/2006/relationships/hyperlink" Target="https://commission.europa.eu/strategy-and-policy/eu-budget/performance-and-reporting/horizontal-priorities/gender-equality-mainstreaming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ARCU~1\AppData\Local\Temp\AL_Com_NonLe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EC3A2-E2BA-4570-B5E6-E11733223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AL_Com_NonLeg.dotx</Template>
  <TotalTime>0</TotalTime>
  <Pages>3</Pages>
  <Words>697</Words>
  <Characters>5166</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MARCUZZO Sandrina</dc:creator>
  <cp:keywords/>
  <dc:description/>
  <cp:lastModifiedBy>VELLA George</cp:lastModifiedBy>
  <cp:revision>2</cp:revision>
  <cp:lastPrinted>2004-06-24T10:04:00Z</cp:lastPrinted>
  <dcterms:created xsi:type="dcterms:W3CDTF">2023-09-06T15:05:00Z</dcterms:created>
  <dcterms:modified xsi:type="dcterms:W3CDTF">2023-09-06T15:05:00Z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9.14.1 Build [20230315]</vt:lpwstr>
  </property>
  <property fmtid="{D5CDD505-2E9C-101B-9397-08002B2CF9AE}" pid="4" name="LastEdited with">
    <vt:lpwstr>9.14.1 Build [20230315]</vt:lpwstr>
  </property>
  <property fmtid="{D5CDD505-2E9C-101B-9397-08002B2CF9AE}" pid="5" name="&lt;FdR&gt;">
    <vt:lpwstr>1284933</vt:lpwstr>
  </property>
  <property fmtid="{D5CDD505-2E9C-101B-9397-08002B2CF9AE}" pid="6" name="&lt;Type&gt;">
    <vt:lpwstr>AL</vt:lpwstr>
  </property>
  <property fmtid="{D5CDD505-2E9C-101B-9397-08002B2CF9AE}" pid="7" name="&lt;ModelCod&gt;">
    <vt:lpwstr>\\eiciBRUpr1\pdocep$\DocEP\DOCS\General\AL\AL_Com_NonLeg.dotx(23/01/2023 16:42:05)</vt:lpwstr>
  </property>
  <property fmtid="{D5CDD505-2E9C-101B-9397-08002B2CF9AE}" pid="8" name="&lt;ModelTra&gt;">
    <vt:lpwstr>\\eiciBRUpr1\pdocep$\DocEP\TRANSFIL\EN\AL_Com_NonLeg.EN(31/05/2023 16:01:01)</vt:lpwstr>
  </property>
  <property fmtid="{D5CDD505-2E9C-101B-9397-08002B2CF9AE}" pid="9" name="&lt;Model&gt;">
    <vt:lpwstr>AL_Com_NonLeg</vt:lpwstr>
  </property>
  <property fmtid="{D5CDD505-2E9C-101B-9397-08002B2CF9AE}" pid="10" name="FooterPath">
    <vt:lpwstr>AL\1284933MT.docx</vt:lpwstr>
  </property>
  <property fmtid="{D5CDD505-2E9C-101B-9397-08002B2CF9AE}" pid="11" name="PE number">
    <vt:lpwstr>752.747</vt:lpwstr>
  </property>
  <property fmtid="{D5CDD505-2E9C-101B-9397-08002B2CF9AE}" pid="12" name="SendToEpades">
    <vt:lpwstr>OK - 2023/08/31 16:26</vt:lpwstr>
  </property>
  <property fmtid="{D5CDD505-2E9C-101B-9397-08002B2CF9AE}" pid="13" name="SDLStudio">
    <vt:lpwstr/>
  </property>
  <property fmtid="{D5CDD505-2E9C-101B-9397-08002B2CF9AE}" pid="14" name="Bookout">
    <vt:lpwstr>OK - 2023/09/06 17:05</vt:lpwstr>
  </property>
</Properties>
</file>