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60C8" w:rsidRPr="004C0FCF" w:rsidTr="00C85D0F">
        <w:trPr>
          <w:trHeight w:hRule="exact" w:val="1418"/>
        </w:trPr>
        <w:tc>
          <w:tcPr>
            <w:tcW w:w="6804" w:type="dxa"/>
            <w:shd w:val="clear" w:color="auto" w:fill="auto"/>
            <w:vAlign w:val="center"/>
          </w:tcPr>
          <w:p w:rsidR="00310DF8" w:rsidRPr="004C0FCF" w:rsidRDefault="00532697" w:rsidP="00C85D0F">
            <w:pPr>
              <w:pStyle w:val="EPName"/>
            </w:pPr>
            <w:r w:rsidRPr="004C0FCF">
              <w:t>Parlament Europejski</w:t>
            </w:r>
          </w:p>
          <w:p w:rsidR="00310DF8" w:rsidRPr="004C0FCF" w:rsidRDefault="00532697" w:rsidP="00DC38FA">
            <w:pPr>
              <w:pStyle w:val="EPTerm"/>
            </w:pPr>
            <w:r w:rsidRPr="004C0FCF">
              <w:t>2019-2024</w:t>
            </w:r>
          </w:p>
        </w:tc>
        <w:tc>
          <w:tcPr>
            <w:tcW w:w="2268" w:type="dxa"/>
            <w:shd w:val="clear" w:color="auto" w:fill="auto"/>
          </w:tcPr>
          <w:p w:rsidR="00310DF8" w:rsidRPr="004C0FCF" w:rsidRDefault="00532697" w:rsidP="00C85D0F">
            <w:pPr>
              <w:pStyle w:val="EPLogo"/>
            </w:pPr>
            <w:r w:rsidRPr="004C0FC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4C0FCF" w:rsidRDefault="00000C7D" w:rsidP="00000C7D">
      <w:pPr>
        <w:pStyle w:val="LineTop"/>
      </w:pPr>
    </w:p>
    <w:p w:rsidR="00000C7D" w:rsidRPr="004C0FCF" w:rsidRDefault="00532697" w:rsidP="00000C7D">
      <w:pPr>
        <w:pStyle w:val="EPBody"/>
      </w:pPr>
      <w:r w:rsidRPr="004C0FCF">
        <w:rPr>
          <w:rStyle w:val="HideTWBExt"/>
        </w:rPr>
        <w:t>&lt;</w:t>
      </w:r>
      <w:r w:rsidRPr="004C0FCF">
        <w:rPr>
          <w:rStyle w:val="HideTWBExt"/>
          <w:i w:val="0"/>
        </w:rPr>
        <w:t>Commission</w:t>
      </w:r>
      <w:r w:rsidRPr="004C0FCF">
        <w:rPr>
          <w:rStyle w:val="HideTWBExt"/>
        </w:rPr>
        <w:t>&gt;</w:t>
      </w:r>
      <w:r w:rsidRPr="004C0FCF">
        <w:rPr>
          <w:rStyle w:val="HideTWBInt"/>
          <w:color w:val="auto"/>
        </w:rPr>
        <w:t>{FEMM}</w:t>
      </w:r>
      <w:r w:rsidRPr="004C0FCF">
        <w:t>Komisja Praw Kobiet i Równouprawnienia</w:t>
      </w:r>
      <w:r w:rsidRPr="004C0FCF">
        <w:rPr>
          <w:rStyle w:val="HideTWBExt"/>
        </w:rPr>
        <w:t>&lt;/</w:t>
      </w:r>
      <w:r w:rsidRPr="004C0FCF">
        <w:rPr>
          <w:rStyle w:val="HideTWBExt"/>
          <w:i w:val="0"/>
        </w:rPr>
        <w:t>Commission</w:t>
      </w:r>
      <w:r w:rsidRPr="004C0FCF">
        <w:rPr>
          <w:rStyle w:val="HideTWBExt"/>
        </w:rPr>
        <w:t>&gt;</w:t>
      </w:r>
    </w:p>
    <w:p w:rsidR="00000C7D" w:rsidRPr="004C0FCF" w:rsidRDefault="00532697" w:rsidP="00000C7D">
      <w:pPr>
        <w:pStyle w:val="EPBody"/>
      </w:pPr>
      <w:r w:rsidRPr="004C0FCF">
        <w:t>Przewodniczący</w:t>
      </w:r>
    </w:p>
    <w:p w:rsidR="00000C7D" w:rsidRPr="004C0FCF" w:rsidRDefault="00000C7D" w:rsidP="00000C7D">
      <w:pPr>
        <w:pStyle w:val="LineBottom"/>
      </w:pPr>
    </w:p>
    <w:p w:rsidR="00E71F4C" w:rsidRPr="004C0FCF" w:rsidRDefault="00532697" w:rsidP="007C3F41">
      <w:pPr>
        <w:pStyle w:val="LetterDate"/>
      </w:pPr>
      <w:r w:rsidRPr="004C0FCF">
        <w:rPr>
          <w:rStyle w:val="HideTWBExt"/>
        </w:rPr>
        <w:t>&lt;Date&gt;</w:t>
      </w:r>
      <w:r w:rsidRPr="004C0FCF">
        <w:rPr>
          <w:rStyle w:val="HideTWBInt"/>
          <w:color w:val="auto"/>
        </w:rPr>
        <w:t>{28/08/2023}</w:t>
      </w:r>
      <w:r w:rsidRPr="004C0FCF">
        <w:t>30.8.2023</w:t>
      </w:r>
      <w:r w:rsidRPr="004C0FCF">
        <w:rPr>
          <w:rStyle w:val="HideTWBExt"/>
        </w:rPr>
        <w:t>&lt;/Date&gt;</w:t>
      </w:r>
    </w:p>
    <w:p w:rsidR="007179A7" w:rsidRPr="004C0FCF" w:rsidRDefault="00532697">
      <w:r w:rsidRPr="004C0FCF">
        <w:t>Johan Van Overtveldt</w:t>
      </w:r>
    </w:p>
    <w:p w:rsidR="007179A7" w:rsidRPr="004C0FCF" w:rsidRDefault="00532697">
      <w:r w:rsidRPr="004C0FCF">
        <w:t>Przewodniczący</w:t>
      </w:r>
    </w:p>
    <w:p w:rsidR="007179A7" w:rsidRPr="004C0FCF" w:rsidRDefault="00532697">
      <w:r w:rsidRPr="004C0FCF">
        <w:t>Komisja Budżetowa</w:t>
      </w:r>
    </w:p>
    <w:p w:rsidR="007179A7" w:rsidRPr="004C0FCF" w:rsidRDefault="00532697">
      <w:r w:rsidRPr="004C0FCF">
        <w:t>BRUKSELA</w:t>
      </w:r>
    </w:p>
    <w:p w:rsidR="009F796C" w:rsidRPr="004C0FCF" w:rsidRDefault="00532697" w:rsidP="009F796C">
      <w:pPr>
        <w:pStyle w:val="LetterSubject"/>
      </w:pPr>
      <w:r w:rsidRPr="004C0FCF">
        <w:t>Przedmiot:</w:t>
      </w:r>
      <w:r w:rsidRPr="004C0FCF">
        <w:tab/>
      </w:r>
      <w:r w:rsidRPr="004C0FCF">
        <w:rPr>
          <w:rStyle w:val="HideTWBExt"/>
        </w:rPr>
        <w:t>&lt;Titre&gt;</w:t>
      </w:r>
      <w:r w:rsidRPr="004C0FCF">
        <w:t xml:space="preserve">Opinia dotycząca </w:t>
      </w:r>
      <w:r w:rsidRPr="004C0FCF">
        <w:t xml:space="preserve">wstępnego sprawozdania komisji BUDG w sprawie śródokresowej rewizji wieloletnich ram finansowych na lata 2021–2027 </w:t>
      </w:r>
      <w:r w:rsidRPr="004C0FCF">
        <w:rPr>
          <w:rStyle w:val="HideTWBExt"/>
        </w:rPr>
        <w:t>&lt;/Titre&gt;</w:t>
      </w:r>
      <w:r w:rsidRPr="004C0FCF">
        <w:t xml:space="preserve"> </w:t>
      </w:r>
      <w:r w:rsidRPr="004C0FCF">
        <w:rPr>
          <w:rStyle w:val="HideTWBExt"/>
        </w:rPr>
        <w:t>&lt;DocRef&gt;</w:t>
      </w:r>
      <w:r w:rsidRPr="004C0FCF">
        <w:t>(2023/0201R(APP))</w:t>
      </w:r>
      <w:r w:rsidRPr="004C0FCF">
        <w:rPr>
          <w:rStyle w:val="HideTWBExt"/>
        </w:rPr>
        <w:t>&lt;/DocRef&gt;</w:t>
      </w:r>
    </w:p>
    <w:p w:rsidR="007179A7" w:rsidRPr="004C0FCF" w:rsidRDefault="00532697" w:rsidP="007C3F41">
      <w:pPr>
        <w:pStyle w:val="LetterSalutation"/>
      </w:pPr>
      <w:r w:rsidRPr="004C0FCF">
        <w:t>Szanowny Panie Przewodniczący!</w:t>
      </w:r>
    </w:p>
    <w:p w:rsidR="007179A7" w:rsidRPr="004C0FCF" w:rsidRDefault="00532697" w:rsidP="00A307CF">
      <w:pPr>
        <w:pStyle w:val="Normal12a"/>
      </w:pPr>
      <w:r w:rsidRPr="004C0FCF">
        <w:t>W ramach wspomnianej procedury zwrócono się do Komisji Praw Kobiet</w:t>
      </w:r>
      <w:r w:rsidRPr="004C0FCF">
        <w:t xml:space="preserve"> i Równouprawnienia o wydanie opinii na użytek komisji, której Pan przewodniczy. 13 lipca 2023 r. Komisja Kontroli Budżetowej podjęła decyzję o przedstawieniu tej opinii w formie pisma.</w:t>
      </w:r>
    </w:p>
    <w:p w:rsidR="007179A7" w:rsidRPr="004C0FCF" w:rsidRDefault="00532697" w:rsidP="00A307CF">
      <w:pPr>
        <w:pStyle w:val="Normal12a"/>
      </w:pPr>
      <w:r w:rsidRPr="004C0FCF">
        <w:t>Komisja Praw Kobiet i Równouprawnienia omówiła tę kwestię na posiedzen</w:t>
      </w:r>
      <w:r w:rsidRPr="004C0FCF">
        <w:t>iu 30 sierpnia 2023 r.</w:t>
      </w:r>
      <w:r w:rsidRPr="004C0FCF">
        <w:rPr>
          <w:rStyle w:val="FootnoteReference"/>
        </w:rPr>
        <w:footnoteReference w:id="1"/>
      </w:r>
      <w:r w:rsidRPr="004C0FCF">
        <w:t xml:space="preserve"> Na tym samym posiedzeniu</w:t>
      </w:r>
      <w:bookmarkStart w:id="0" w:name="DocEPLastFootnotePos"/>
      <w:bookmarkEnd w:id="0"/>
      <w:r w:rsidRPr="004C0FCF">
        <w:t xml:space="preserve"> postanowiła zwrócić się do Komisji Budżetowej, jako komisji przedmiotowo właściwej, o uwzględnienie we wstępnym sprawozdaniu przedstawionych poniżej wskazówek.</w:t>
      </w:r>
    </w:p>
    <w:p w:rsidR="007179A7" w:rsidRPr="004C0FCF" w:rsidRDefault="00532697" w:rsidP="007C3F41">
      <w:pPr>
        <w:pStyle w:val="Normal12a"/>
      </w:pPr>
      <w:r w:rsidRPr="004C0FCF">
        <w:t>Z wyrazami szacunku</w:t>
      </w:r>
    </w:p>
    <w:p w:rsidR="007179A7" w:rsidRPr="004C0FCF" w:rsidRDefault="00532697">
      <w:pPr>
        <w:pStyle w:val="LetterSignature66b"/>
      </w:pPr>
      <w:r w:rsidRPr="004C0FCF">
        <w:t>Robert Biedroń</w:t>
      </w:r>
    </w:p>
    <w:p w:rsidR="00862D62" w:rsidRPr="004C0FCF" w:rsidRDefault="00862D62" w:rsidP="00862D62"/>
    <w:p w:rsidR="007732C5" w:rsidRPr="004C0FCF" w:rsidRDefault="00532697" w:rsidP="007732C5">
      <w:pPr>
        <w:pStyle w:val="PageHeadingNotTOC"/>
      </w:pPr>
      <w:r w:rsidRPr="004C0FCF">
        <w:t>WSKAZÓWKI</w:t>
      </w:r>
    </w:p>
    <w:p w:rsidR="004B7C66" w:rsidRPr="004C0FCF" w:rsidRDefault="00532697" w:rsidP="004B7C66">
      <w:pPr>
        <w:pStyle w:val="Normal12a"/>
        <w:ind w:left="720" w:hanging="720"/>
        <w:jc w:val="both"/>
      </w:pPr>
      <w:r w:rsidRPr="004C0FCF">
        <w:t>A</w:t>
      </w:r>
      <w:r w:rsidRPr="004C0FCF">
        <w:t>.</w:t>
      </w:r>
      <w:r w:rsidRPr="004C0FCF">
        <w:tab/>
        <w:t>mając na uwadze, że równouprawnienie płci i eliminacja nierówności to podstawowe wartości, na których opiera się Unia, oraz mając na uwadze, że w art. 8 Traktatu o funkcjonowaniu Unii Europejskiej zapisano zobowiązanie do promowania równości płci i uwzgl</w:t>
      </w:r>
      <w:r w:rsidRPr="004C0FCF">
        <w:t>ędniania aspektu płci we wszystkich działaniach Unii;</w:t>
      </w:r>
    </w:p>
    <w:p w:rsidR="004B7C66" w:rsidRPr="004C0FCF" w:rsidRDefault="00532697" w:rsidP="004B7C66">
      <w:pPr>
        <w:pStyle w:val="Normal12a"/>
        <w:ind w:left="720" w:hanging="720"/>
        <w:jc w:val="both"/>
      </w:pPr>
      <w:r w:rsidRPr="004C0FCF">
        <w:t>B.</w:t>
      </w:r>
      <w:r w:rsidRPr="004C0FCF">
        <w:tab/>
        <w:t>mając na uwadze, że Parlament Europejski wielokrotnie apelował do Komisji, aby promowała i praktykowała uwzględnianie aspektu płci, sporządzanie budżetu z uwzględnieniem aspektu płci, jak również oce</w:t>
      </w:r>
      <w:r w:rsidRPr="004C0FCF">
        <w:t>ny wpływu w aspekcie płci we wszystkich obszarach polityki Unii;</w:t>
      </w:r>
    </w:p>
    <w:p w:rsidR="004B7C66" w:rsidRPr="004C0FCF" w:rsidRDefault="00532697" w:rsidP="004B7C66">
      <w:pPr>
        <w:pStyle w:val="Normal12a"/>
        <w:ind w:left="720" w:hanging="720"/>
        <w:jc w:val="both"/>
      </w:pPr>
      <w:r w:rsidRPr="004C0FCF">
        <w:t>C.</w:t>
      </w:r>
      <w:r w:rsidRPr="004C0FCF">
        <w:tab/>
        <w:t>mając na uwadze, że budżety nigdy nie są neutralne pod względem płci i w związku z tym od samego początku należy je opracowywać z myślą o równouprawnieniu płci; mając na uwadze, że dane ws</w:t>
      </w:r>
      <w:r w:rsidRPr="004C0FCF">
        <w:t>kazują, iż każdy kryzys ma nieproporcjonalnie większy wpływ na kobiety i dziewczęta, co widać w kryzysach, z którymi obecnie mierzy się Unia; oraz mając na uwadze, że wojna Rosji z Ukrainą i następstwa kryzysu związanego z COVID-19 wymagają reakcji uwzględ</w:t>
      </w:r>
      <w:r w:rsidRPr="004C0FCF">
        <w:t>niającej aspekt płci;</w:t>
      </w:r>
    </w:p>
    <w:p w:rsidR="004B7C66" w:rsidRPr="004C0FCF" w:rsidRDefault="00532697" w:rsidP="004B7C66">
      <w:pPr>
        <w:spacing w:after="240"/>
        <w:ind w:left="720" w:hanging="720"/>
        <w:jc w:val="both"/>
      </w:pPr>
      <w:r w:rsidRPr="004C0FCF">
        <w:t>1.</w:t>
      </w:r>
      <w:r w:rsidRPr="004C0FCF">
        <w:tab/>
        <w:t xml:space="preserve">z zadowoleniem przyjmuje komunikat Komisji w sprawie śródokresowej rewizji WRF na lata 2021–2027; uznaje potrzebę zajęcia się skutkami finansowymi wojny Rosji z Ukrainą i następstwami kryzysu związanego z COVID-19; podkreśla, że </w:t>
      </w:r>
      <w:r w:rsidRPr="004C0FCF">
        <w:t>budżet Unii nie powinien przyczyniać się do różnic w traktowaniu kobiet i mężczyzn ani do podsycania nienawiści, w związku z czym wzywa Komisję, aby sprawdzała, jaka jest główna misja podmiotów mających otrzymać fundusze unijne, i aby wstrzymywała finansow</w:t>
      </w:r>
      <w:r w:rsidRPr="004C0FCF">
        <w:t>anie podmiotów, które chcą wykorzystać fundusze unijne do ograniczania praw człowieka, w szczególności praw kobiet i równouprawnienia płci; podkreśla, że śródokresowa rewizja stanowi okazję do eliminacji uchybień w podejściu Unii do uwzględniania aspektu p</w:t>
      </w:r>
      <w:r w:rsidRPr="004C0FCF">
        <w:t>łci i sporządzania budżetu z uwzględnieniem aspektu płci, co należy postrzegać jako integralną część procesu finansowego, umożliwiającą jak najskuteczniejszy przydział środków finansowych;</w:t>
      </w:r>
    </w:p>
    <w:p w:rsidR="004B7C66" w:rsidRPr="004C0FCF" w:rsidRDefault="00532697" w:rsidP="004B7C66">
      <w:pPr>
        <w:spacing w:after="240"/>
        <w:ind w:left="720" w:hanging="720"/>
        <w:jc w:val="both"/>
      </w:pPr>
      <w:r w:rsidRPr="004C0FCF">
        <w:t>2.</w:t>
      </w:r>
      <w:r w:rsidRPr="004C0FCF">
        <w:tab/>
        <w:t>z zadowoleniem przyjmuje ponowne zobowiązanie do przyjęcia nowej</w:t>
      </w:r>
      <w:r w:rsidRPr="004C0FCF">
        <w:t xml:space="preserve"> metodyki monitorowania wydatków związanych z równouprawnieniem płci oraz pilotażowego włączenia tych celów do głównego nurtu polityki od 2023 r.; podkreśla, że obecnie ocenia się, iż większość programów może przyczynić się do równouprawnienia płci, co odp</w:t>
      </w:r>
      <w:r w:rsidRPr="004C0FCF">
        <w:t>owiada większości finansowania (wynik 0*, 73 % budżetu), w porównaniu z programami, które faktycznie przyczyniają się do równouprawnienia płci, biorąc je za główny (wynik 2, 2 % budżetu) lub ważny cel (wynik 1, 9 % budżetu)</w:t>
      </w:r>
      <w:r w:rsidRPr="004C0FCF">
        <w:rPr>
          <w:rStyle w:val="FootnoteReference"/>
        </w:rPr>
        <w:footnoteReference w:id="2"/>
      </w:r>
      <w:r w:rsidRPr="004C0FCF">
        <w:t>; podkreśla znaczenie rzetelnych</w:t>
      </w:r>
      <w:r w:rsidRPr="004C0FCF">
        <w:t xml:space="preserve"> i uwzględniających aspekt płci rewizji wszystkich programów i wydatków, by umożliwić ewentualne poprawki, zgodnie ze sprawozdaniem specjalnym Trybunału Obrachunkowego nr 10/2021 w sprawie uwzględniania aspektu płci w </w:t>
      </w:r>
      <w:r w:rsidRPr="004C0FCF">
        <w:lastRenderedPageBreak/>
        <w:t>budżecie UE</w:t>
      </w:r>
      <w:r w:rsidRPr="004C0FCF">
        <w:rPr>
          <w:rStyle w:val="FootnoteReference"/>
        </w:rPr>
        <w:footnoteReference w:id="3"/>
      </w:r>
      <w:r w:rsidRPr="004C0FCF">
        <w:t>;</w:t>
      </w:r>
    </w:p>
    <w:p w:rsidR="004B7C66" w:rsidRPr="004C0FCF" w:rsidRDefault="00532697" w:rsidP="004B7C66">
      <w:pPr>
        <w:spacing w:after="240"/>
        <w:ind w:left="720" w:hanging="720"/>
        <w:jc w:val="both"/>
      </w:pPr>
      <w:r w:rsidRPr="004C0FCF">
        <w:t>3.</w:t>
      </w:r>
      <w:r w:rsidRPr="004C0FCF">
        <w:tab/>
        <w:t>wzywa Komisję do zwię</w:t>
      </w:r>
      <w:r w:rsidRPr="004C0FCF">
        <w:t>kszenia finansowania linii budżetowych i programów, których głównym lub istotnym celem jest równouprawnienie płci, takich jak komponent Daphne, mający na celu zwalczanie wszelkich form przemocy ze względu na płeć, komponent „Równość, prawa i równouprawnien</w:t>
      </w:r>
      <w:r w:rsidRPr="004C0FCF">
        <w:t>ie płci” programu „Obywatele, równość, prawa i wartości”, Program UE dla zdrowia, Europejski Fundusz Społeczny Plus (EFS+) oraz programy działań zewnętrznych, w tym Instrument Sąsiedztwa oraz Współpracy Międzynarodowej i Rozwojowej – „Globalny wymiar Europ</w:t>
      </w:r>
      <w:r w:rsidRPr="004C0FCF">
        <w:t xml:space="preserve">y” i inicjatywa ONZ „Spotlight”; </w:t>
      </w:r>
    </w:p>
    <w:p w:rsidR="004B7C66" w:rsidRPr="004C0FCF" w:rsidRDefault="00532697" w:rsidP="004B7C66">
      <w:pPr>
        <w:spacing w:after="240"/>
        <w:ind w:left="720" w:hanging="720"/>
        <w:jc w:val="both"/>
      </w:pPr>
      <w:r w:rsidRPr="004C0FCF">
        <w:t xml:space="preserve">4. </w:t>
      </w:r>
      <w:r w:rsidRPr="004C0FCF">
        <w:tab/>
        <w:t>wzywa Komisję do zwiększenia budżetu Europejskiego Instytutu ds. Równości Kobiet i Mężczyzn, aby miał on wystarczające zasoby do wykonywania mandatu, w tym do udzielania pomocy technicznej państwom członkowskim w świet</w:t>
      </w:r>
      <w:r w:rsidRPr="004C0FCF">
        <w:t xml:space="preserve">le rosnącego, pilnego zapotrzebowania na wsparcie techniczne służące uwzględnianiu aspektu płci; </w:t>
      </w:r>
    </w:p>
    <w:p w:rsidR="004B7C66" w:rsidRPr="004C0FCF" w:rsidRDefault="00532697" w:rsidP="004B7C66">
      <w:pPr>
        <w:pStyle w:val="NormalHanging12a"/>
        <w:ind w:left="720" w:hanging="720"/>
        <w:jc w:val="both"/>
      </w:pPr>
      <w:r w:rsidRPr="004C0FCF">
        <w:t xml:space="preserve">5. </w:t>
      </w:r>
      <w:r w:rsidRPr="004C0FCF">
        <w:tab/>
        <w:t>ponownie wyraża zaniepokojenie atakami na równouprawnienie płci i prawa podstawowe, w tym prawa i zdrowie reprodukcyjne i seksualne, w Unii, oraz wzywa do</w:t>
      </w:r>
      <w:r w:rsidRPr="004C0FCF">
        <w:t xml:space="preserve"> przeznaczenia środków finansowych na przeciwdziałanie regresowi i dezinformacji w tym zakresie, a także na wspieranie organizacji społeczeństwa obywatelskiego chroniących prawa kobiet, między innymi organizacji ułatwiających dostęp do bezpiecznej i legaln</w:t>
      </w:r>
      <w:r w:rsidRPr="004C0FCF">
        <w:t>ej aborcji za granicą, które gwarantują kobietom podstawowe prawo do sprawowania kontroli nad własnym ciałem;</w:t>
      </w:r>
    </w:p>
    <w:p w:rsidR="004B7C66" w:rsidRPr="004C0FCF" w:rsidRDefault="00532697" w:rsidP="004B7C66">
      <w:pPr>
        <w:widowControl/>
        <w:ind w:left="709" w:hanging="709"/>
        <w:rPr>
          <w:szCs w:val="24"/>
        </w:rPr>
      </w:pPr>
      <w:r w:rsidRPr="004C0FCF">
        <w:t>6.</w:t>
      </w:r>
      <w:r w:rsidRPr="004C0FCF">
        <w:tab/>
        <w:t>podkreśla, że kobiety i mężczyźni powinni w równym stopniu korzystać z Instrumentu na rzecz Odbudowy i Zwiększania</w:t>
      </w:r>
      <w:bookmarkStart w:id="1" w:name="_GoBack"/>
      <w:bookmarkEnd w:id="1"/>
      <w:r w:rsidRPr="004C0FCF">
        <w:t xml:space="preserve"> Odporności, w szczególności </w:t>
      </w:r>
      <w:r w:rsidRPr="004C0FCF">
        <w:t xml:space="preserve">aby zmniejszyć zróżnicowanie wynagrodzenia ze względu na płeć w Unii, wynoszące obecnie 13 %. </w:t>
      </w:r>
    </w:p>
    <w:p w:rsidR="009D564F" w:rsidRPr="004C0FCF" w:rsidRDefault="009D564F" w:rsidP="004B7C66">
      <w:pPr>
        <w:pStyle w:val="Normal12a"/>
        <w:ind w:left="720" w:hanging="720"/>
        <w:jc w:val="both"/>
      </w:pPr>
    </w:p>
    <w:sectPr w:rsidR="009D564F" w:rsidRPr="004C0FCF" w:rsidSect="004C0F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C0FCF" w:rsidRDefault="00532697">
      <w:r w:rsidRPr="004C0FCF">
        <w:separator/>
      </w:r>
    </w:p>
  </w:endnote>
  <w:endnote w:type="continuationSeparator" w:id="0">
    <w:p w:rsidR="00000000" w:rsidRPr="004C0FCF" w:rsidRDefault="00532697">
      <w:r w:rsidRPr="004C0F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FCF" w:rsidRPr="004C0FCF" w:rsidRDefault="004C0FCF" w:rsidP="004C0FCF">
    <w:pPr>
      <w:pStyle w:val="EPFooter"/>
    </w:pPr>
    <w:r w:rsidRPr="004C0FCF">
      <w:t>PE</w:t>
    </w:r>
    <w:r w:rsidRPr="004C0FCF">
      <w:rPr>
        <w:rStyle w:val="HideTWBExt"/>
      </w:rPr>
      <w:t>&lt;NoPE&gt;</w:t>
    </w:r>
    <w:r w:rsidRPr="004C0FCF">
      <w:t>752.747</w:t>
    </w:r>
    <w:r w:rsidRPr="004C0FCF">
      <w:rPr>
        <w:rStyle w:val="HideTWBExt"/>
      </w:rPr>
      <w:t>&lt;/NoPE&gt;&lt;Version&gt;</w:t>
    </w:r>
    <w:r w:rsidRPr="004C0FCF">
      <w:t>v01-00</w:t>
    </w:r>
    <w:r w:rsidRPr="004C0FCF">
      <w:rPr>
        <w:rStyle w:val="HideTWBExt"/>
      </w:rPr>
      <w:t>&lt;/Version&gt;</w:t>
    </w:r>
    <w:r w:rsidRPr="004C0FCF">
      <w:tab/>
    </w:r>
    <w:r w:rsidRPr="004C0FCF">
      <w:fldChar w:fldCharType="begin"/>
    </w:r>
    <w:r w:rsidRPr="004C0FCF">
      <w:instrText xml:space="preserve"> PAGE  \* MERGEFORMAT </w:instrText>
    </w:r>
    <w:r w:rsidRPr="004C0FCF">
      <w:fldChar w:fldCharType="separate"/>
    </w:r>
    <w:r w:rsidR="00532697">
      <w:rPr>
        <w:noProof/>
      </w:rPr>
      <w:t>2</w:t>
    </w:r>
    <w:r w:rsidRPr="004C0FCF">
      <w:fldChar w:fldCharType="end"/>
    </w:r>
    <w:r w:rsidRPr="004C0FCF">
      <w:t>/</w:t>
    </w:r>
    <w:fldSimple w:instr=" NUMPAGES  \* MERGEFORMAT ">
      <w:r w:rsidR="00532697">
        <w:rPr>
          <w:noProof/>
        </w:rPr>
        <w:t>3</w:t>
      </w:r>
    </w:fldSimple>
    <w:r w:rsidRPr="004C0FCF">
      <w:tab/>
    </w:r>
    <w:r w:rsidRPr="004C0FCF">
      <w:rPr>
        <w:rStyle w:val="HideTWBExt"/>
      </w:rPr>
      <w:t>&lt;PathFdR&gt;</w:t>
    </w:r>
    <w:r w:rsidRPr="004C0FCF">
      <w:t>AL\1284933PL.docx</w:t>
    </w:r>
    <w:r w:rsidRPr="004C0FCF">
      <w:rPr>
        <w:rStyle w:val="HideTWBExt"/>
      </w:rPr>
      <w:t>&lt;/PathFdR&gt;</w:t>
    </w:r>
  </w:p>
  <w:p w:rsidR="00000C7D" w:rsidRPr="004C0FCF" w:rsidRDefault="004C0FCF" w:rsidP="004C0FCF">
    <w:pPr>
      <w:pStyle w:val="EPFooter2"/>
    </w:pPr>
    <w:r w:rsidRPr="004C0FCF">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FCF" w:rsidRPr="004C0FCF" w:rsidRDefault="004C0FCF" w:rsidP="004C0FCF">
    <w:pPr>
      <w:pStyle w:val="EPFooter"/>
    </w:pPr>
    <w:r w:rsidRPr="004C0FCF">
      <w:rPr>
        <w:rStyle w:val="HideTWBExt"/>
      </w:rPr>
      <w:t>&lt;PathFdR&gt;</w:t>
    </w:r>
    <w:r w:rsidRPr="004C0FCF">
      <w:t>AL\1284933PL.docx</w:t>
    </w:r>
    <w:r w:rsidRPr="004C0FCF">
      <w:rPr>
        <w:rStyle w:val="HideTWBExt"/>
      </w:rPr>
      <w:t>&lt;/PathFdR&gt;</w:t>
    </w:r>
    <w:r w:rsidRPr="004C0FCF">
      <w:tab/>
    </w:r>
    <w:r w:rsidRPr="004C0FCF">
      <w:fldChar w:fldCharType="begin"/>
    </w:r>
    <w:r w:rsidRPr="004C0FCF">
      <w:instrText xml:space="preserve"> PAGE  \* MERGEFORMAT </w:instrText>
    </w:r>
    <w:r w:rsidRPr="004C0FCF">
      <w:fldChar w:fldCharType="separate"/>
    </w:r>
    <w:r w:rsidR="00532697">
      <w:rPr>
        <w:noProof/>
      </w:rPr>
      <w:t>3</w:t>
    </w:r>
    <w:r w:rsidRPr="004C0FCF">
      <w:fldChar w:fldCharType="end"/>
    </w:r>
    <w:r w:rsidRPr="004C0FCF">
      <w:t>/</w:t>
    </w:r>
    <w:fldSimple w:instr=" NUMPAGES  \* MERGEFORMAT ">
      <w:r w:rsidR="00532697">
        <w:rPr>
          <w:noProof/>
        </w:rPr>
        <w:t>3</w:t>
      </w:r>
    </w:fldSimple>
    <w:r w:rsidRPr="004C0FCF">
      <w:tab/>
      <w:t>PE</w:t>
    </w:r>
    <w:r w:rsidRPr="004C0FCF">
      <w:rPr>
        <w:rStyle w:val="HideTWBExt"/>
      </w:rPr>
      <w:t>&lt;NoPE&gt;</w:t>
    </w:r>
    <w:r w:rsidRPr="004C0FCF">
      <w:t>752.747</w:t>
    </w:r>
    <w:r w:rsidRPr="004C0FCF">
      <w:rPr>
        <w:rStyle w:val="HideTWBExt"/>
      </w:rPr>
      <w:t>&lt;/NoPE&gt;&lt;Version&gt;</w:t>
    </w:r>
    <w:r w:rsidRPr="004C0FCF">
      <w:t>v01-00</w:t>
    </w:r>
    <w:r w:rsidRPr="004C0FCF">
      <w:rPr>
        <w:rStyle w:val="HideTWBExt"/>
      </w:rPr>
      <w:t>&lt;/Version&gt;</w:t>
    </w:r>
  </w:p>
  <w:p w:rsidR="00000C7D" w:rsidRPr="004C0FCF" w:rsidRDefault="004C0FCF" w:rsidP="004C0FCF">
    <w:pPr>
      <w:pStyle w:val="EPFooter2"/>
    </w:pPr>
    <w:r w:rsidRPr="004C0FCF">
      <w:tab/>
    </w:r>
    <w:r w:rsidRPr="004C0FCF">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FCF" w:rsidRPr="004C0FCF" w:rsidRDefault="004C0FCF" w:rsidP="004C0FCF">
    <w:pPr>
      <w:pStyle w:val="EPFooter"/>
    </w:pPr>
    <w:r w:rsidRPr="004C0FCF">
      <w:rPr>
        <w:rStyle w:val="HideTWBExt"/>
      </w:rPr>
      <w:t>&lt;PathFdR&gt;</w:t>
    </w:r>
    <w:r w:rsidRPr="004C0FCF">
      <w:t>AL\1284933PL.docx</w:t>
    </w:r>
    <w:r w:rsidRPr="004C0FCF">
      <w:rPr>
        <w:rStyle w:val="HideTWBExt"/>
      </w:rPr>
      <w:t>&lt;/PathFdR&gt;</w:t>
    </w:r>
    <w:r w:rsidRPr="004C0FCF">
      <w:tab/>
    </w:r>
    <w:r w:rsidRPr="004C0FCF">
      <w:tab/>
      <w:t>PE</w:t>
    </w:r>
    <w:r w:rsidRPr="004C0FCF">
      <w:rPr>
        <w:rStyle w:val="HideTWBExt"/>
      </w:rPr>
      <w:t>&lt;NoPE&gt;</w:t>
    </w:r>
    <w:r w:rsidRPr="004C0FCF">
      <w:t>752.747</w:t>
    </w:r>
    <w:r w:rsidRPr="004C0FCF">
      <w:rPr>
        <w:rStyle w:val="HideTWBExt"/>
      </w:rPr>
      <w:t>&lt;/NoPE&gt;&lt;Version&gt;</w:t>
    </w:r>
    <w:r w:rsidRPr="004C0FCF">
      <w:t>v01-00</w:t>
    </w:r>
    <w:r w:rsidRPr="004C0FCF">
      <w:rPr>
        <w:rStyle w:val="HideTWBExt"/>
      </w:rPr>
      <w:t>&lt;/Version&gt;</w:t>
    </w:r>
  </w:p>
  <w:p w:rsidR="00000C7D" w:rsidRPr="004C0FCF" w:rsidRDefault="004C0FCF" w:rsidP="004C0FCF">
    <w:pPr>
      <w:pStyle w:val="EPFooter2"/>
    </w:pPr>
    <w:r w:rsidRPr="004C0FCF">
      <w:t>PL</w:t>
    </w:r>
    <w:r w:rsidRPr="004C0FCF">
      <w:tab/>
    </w:r>
    <w:r w:rsidRPr="004C0FCF">
      <w:rPr>
        <w:b w:val="0"/>
        <w:i/>
        <w:color w:val="C0C0C0"/>
        <w:sz w:val="22"/>
      </w:rPr>
      <w:t>Zjednoczona w różnorodności</w:t>
    </w:r>
    <w:r w:rsidRPr="004C0FCF">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206" w:rsidRPr="004C0FCF" w:rsidRDefault="00532697">
      <w:r w:rsidRPr="004C0FCF">
        <w:separator/>
      </w:r>
    </w:p>
  </w:footnote>
  <w:footnote w:type="continuationSeparator" w:id="0">
    <w:p w:rsidR="00345206" w:rsidRPr="004C0FCF" w:rsidRDefault="00532697">
      <w:r w:rsidRPr="004C0FCF">
        <w:continuationSeparator/>
      </w:r>
    </w:p>
  </w:footnote>
  <w:footnote w:id="1">
    <w:p w:rsidR="00DF5D3B" w:rsidRPr="004C0FCF" w:rsidRDefault="00532697">
      <w:pPr>
        <w:pStyle w:val="FootnoteText"/>
      </w:pPr>
      <w:r w:rsidRPr="004C0FCF">
        <w:rPr>
          <w:rStyle w:val="FootnoteReference"/>
        </w:rPr>
        <w:footnoteRef/>
      </w:r>
      <w:r w:rsidRPr="004C0FCF">
        <w:t xml:space="preserve"> W trakcie głosowania końcowego obecni byli: Robert Biedroń (przewodniczący), Andżelika Anna Możdżanowska, Isabella Adinolfi, Maria da Graça Carvalho, Rosa Estaràs Ferragut, </w:t>
      </w:r>
      <w:r w:rsidRPr="004C0FCF">
        <w:t>Arba Kokalari, Elżbieta Katarzyna Łukacijewska, Aušra Maldeikienė, Sirpa Pietikäinen, Christine Schneider, Pernille Weiss, Karen Melchior, María Soraya Rodríguez Ramos, Irène Tolleret, Heléne Fritzon, Predrag Fred Matić, Maria Noichl, Carina Ohlsson, Evely</w:t>
      </w:r>
      <w:r w:rsidRPr="004C0FCF">
        <w:t>n Regner, Vera Tax, Kira Marie Peter</w:t>
      </w:r>
      <w:r w:rsidRPr="004C0FCF">
        <w:noBreakHyphen/>
        <w:t>Hansen, Sylwia Spurek (wiceprzewodnicząca), Johan Nissinen, Margarita de la Pisa Carrión, Christine Anderson, Annika Bruna, Sandra Pereira</w:t>
      </w:r>
    </w:p>
  </w:footnote>
  <w:footnote w:id="2">
    <w:p w:rsidR="00DF5D3B" w:rsidRPr="004C0FCF" w:rsidRDefault="00532697" w:rsidP="00DF5D3B">
      <w:pPr>
        <w:pStyle w:val="FootnoteText"/>
      </w:pPr>
      <w:r w:rsidRPr="004C0FCF">
        <w:rPr>
          <w:rStyle w:val="FootnoteReference"/>
        </w:rPr>
        <w:footnoteRef/>
      </w:r>
      <w:r w:rsidRPr="004C0FCF">
        <w:t xml:space="preserve"> </w:t>
      </w:r>
      <w:hyperlink r:id="rId1" w:history="1">
        <w:r w:rsidRPr="004C0FCF">
          <w:rPr>
            <w:rStyle w:val="Hyperlink"/>
          </w:rPr>
          <w:t>https://commission.europa.eu/strategy-and-policy/eu-budget/performance-and-reporting/horizontal-priorities/gender-equality-mainstreaming_en</w:t>
        </w:r>
      </w:hyperlink>
    </w:p>
    <w:p w:rsidR="00DF5D3B" w:rsidRPr="004C0FCF" w:rsidRDefault="00532697">
      <w:pPr>
        <w:pStyle w:val="FootnoteText"/>
      </w:pPr>
      <w:hyperlink r:id="rId2" w:history="1">
        <w:r w:rsidRPr="004C0FCF">
          <w:rPr>
            <w:rStyle w:val="Hyperlink"/>
          </w:rPr>
          <w:t>https://commission.europa.eu/system/files/2023-06/SWD_2023_336_1_EN_autre_document_travail_service_part1_v4.pdf</w:t>
        </w:r>
      </w:hyperlink>
      <w:r w:rsidRPr="004C0FCF">
        <w:t>, p48</w:t>
      </w:r>
    </w:p>
  </w:footnote>
  <w:footnote w:id="3">
    <w:p w:rsidR="004B7C66" w:rsidRPr="004C0FCF" w:rsidRDefault="00532697" w:rsidP="004B7C66">
      <w:pPr>
        <w:pStyle w:val="FootnoteText"/>
      </w:pPr>
      <w:r w:rsidRPr="004C0FCF">
        <w:rPr>
          <w:rStyle w:val="FootnoteReference"/>
        </w:rPr>
        <w:footnoteRef/>
      </w:r>
      <w:r w:rsidRPr="004C0FCF">
        <w:t xml:space="preserve"> </w:t>
      </w:r>
      <w:hyperlink r:id="rId3" w:history="1">
        <w:r w:rsidRPr="004C0FCF">
          <w:rPr>
            <w:rStyle w:val="Hyperlink"/>
          </w:rPr>
          <w:t>https://www.eca.europa.eu/pl/publications?did=58678</w:t>
        </w:r>
      </w:hyperlink>
      <w:r w:rsidRPr="004C0FC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697" w:rsidRDefault="00532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697" w:rsidRDefault="005326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697" w:rsidRDefault="00532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4"/>
    <w:docVar w:name="COM2KEY" w:val="BUDG"/>
    <w:docVar w:name="COMKEY" w:val="FEMM"/>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726488 HideTWBInt;}{_x000d__x000a_\s18\ql \fi-567\li567\ri0\sa240\nowidctlpar\wrapdefault\aspalpha\aspnum\faauto\adjustright\rin0\lin567\itap0 \rtlch\fcs1 \af0\afs20\alang1025 \ltrch\fcs0 \fs24\lang2057\langfe2057\cgrid\langnp2057\langfenp2057 _x000d__x000a_\sbasedon0 \snext18 \spriority0 \styrsid12726488 NormalHanging12a;}}{\*\rsidtbl \rsid24658\rsid223860\rsid735077\rsid1718133\rsid2892074\rsid3565327\rsid4666813\rsid6641733\rsid7823322\rsid9518859\rsid9636012\rsid10377208\rsid11215221\rsid11549030_x000d__x000a_\rsid12154954\rsid12726488\rsid14382809\rsid14424199\rsid15204470\rsid15285974\rsid15950462\rsid16324206\rsid16662270}{\mmathPr\mmathFont34\mbrkBin0\mbrkBinSub0\msmallFrac0\mdispDef1\mlMargin0\mrMargin0\mdefJc1\mwrapIndent1440\mintLim0\mnaryLim1}{\info_x000d__x000a_{\author MARCUZZO Sandrina}{\operator MARCUZZO Sandrina}{\creatim\yr2023\mo8\dy28\hr15\min59}{\revtim\yr2023\mo8\dy28\hr15\min59}{\version1}{\edmins0}{\nofpages1}{\nofwords1}{\nofchars12}{\nofcharsws12}{\vern109}}{\*\xmlnstbl {\xmlns1 http://schemas.micro_x000d__x000a_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648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9518859 \chftnsep _x000d__x000a_\par }}{\*\ftnsepc \ltrpar \pard\plain \ltrpar\ql \li0\ri0\widctlpar\wrapdefault\aspalpha\aspnum\faauto\adjustright\rin0\lin0\itap0 \rtlch\fcs1 \af0\afs20\alang1025 \ltrch\fcs0 \fs24\lang2057\langfe2057\cgrid\langnp2057\langfenp2057 {\rtlch\fcs1 \af0 _x000d__x000a_\ltrch\fcs0 \insrsid9518859 \chftnsepc _x000d__x000a_\par }}{\*\aftnsep \ltrpar \pard\plain \ltrpar\ql \li0\ri0\widctlpar\wrapdefault\aspalpha\aspnum\faauto\adjustright\rin0\lin0\itap0 \rtlch\fcs1 \af0\afs20\alang1025 \ltrch\fcs0 \fs24\lang2057\langfe2057\cgrid\langnp2057\langfenp2057 {\rtlch\fcs1 \af0 _x000d__x000a_\ltrch\fcs0 \insrsid9518859 \chftnsep _x000d__x000a_\par }}{\*\aftnsepc \ltrpar \pard\plain \ltrpar\ql \li0\ri0\widctlpar\wrapdefault\aspalpha\aspnum\faauto\adjustright\rin0\lin0\itap0 \rtlch\fcs1 \af0\afs20\alang1025 \ltrch\fcs0 \fs24\lang2057\langfe2057\cgrid\langnp2057\langfenp2057 {\rtlch\fcs1 \af0 _x000d__x000a_\ltrch\fcs0 \insrsid95188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726488 \rtlch\fcs1 \af0\afs20\alang1025 \ltrch\fcs0 \fs24\lang2057\langfe2057\cgrid\langnp2057\langfenp2057 {\rtlch\fcs1 \af0 _x000d__x000a_\ltrch\fcs0 \insrsid12726488\charrsid3428870 {\*\bkmkstart restart}#}{\rtlch\fcs1 \af1 \ltrch\fcs0 \cs17\v\f1\fs20\cf15\insrsid12726488\charrsid3428870 NRMSG}{\rtlch\fcs1 \af0 \ltrch\fcs0 \insrsid12726488\charrsid3428870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f_x000d__x000a_40d3b7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4"/>
    <w:docVar w:name="TITLEMNU" w:val=" 1"/>
    <w:docVar w:name="TXTLANGUE" w:val="EN"/>
    <w:docVar w:name="TXTLANGUEMIN" w:val="en"/>
    <w:docVar w:name="TXTNRPE" w:val="752.747"/>
    <w:docVar w:name="TXTNRPROC" w:val="0201R"/>
    <w:docVar w:name="TXTPEorAP" w:val="PE"/>
    <w:docVar w:name="TXTROUTE" w:val="AL\1284933EN.docx"/>
    <w:docVar w:name="TXTTITLE" w:val="BUDG interim report on the Mid-term revision of the Multiannual Financial Framework 2021 –&lt;/Titre&gt; &lt;DocRef&gt;(2023/0201R(APP))"/>
    <w:docVar w:name="TXTVERSION" w:val="01-00"/>
  </w:docVars>
  <w:rsids>
    <w:rsidRoot w:val="00345206"/>
    <w:rsid w:val="00000C7D"/>
    <w:rsid w:val="00035402"/>
    <w:rsid w:val="00066C9F"/>
    <w:rsid w:val="000923BD"/>
    <w:rsid w:val="001019A7"/>
    <w:rsid w:val="00140049"/>
    <w:rsid w:val="001877D1"/>
    <w:rsid w:val="001924F0"/>
    <w:rsid w:val="001B3937"/>
    <w:rsid w:val="001D1646"/>
    <w:rsid w:val="001D7CFA"/>
    <w:rsid w:val="001E1ECB"/>
    <w:rsid w:val="00220E5C"/>
    <w:rsid w:val="00236657"/>
    <w:rsid w:val="002D7F64"/>
    <w:rsid w:val="002F3C5F"/>
    <w:rsid w:val="00310DF8"/>
    <w:rsid w:val="00345206"/>
    <w:rsid w:val="003740E8"/>
    <w:rsid w:val="003763A3"/>
    <w:rsid w:val="003C6D88"/>
    <w:rsid w:val="003F0C23"/>
    <w:rsid w:val="004229E9"/>
    <w:rsid w:val="004460C8"/>
    <w:rsid w:val="00482DA5"/>
    <w:rsid w:val="00493031"/>
    <w:rsid w:val="004B7C66"/>
    <w:rsid w:val="004C0FCF"/>
    <w:rsid w:val="004D0D33"/>
    <w:rsid w:val="004F676F"/>
    <w:rsid w:val="00501E47"/>
    <w:rsid w:val="00513B93"/>
    <w:rsid w:val="00532697"/>
    <w:rsid w:val="00561B9F"/>
    <w:rsid w:val="0056624F"/>
    <w:rsid w:val="005E7F8A"/>
    <w:rsid w:val="00602DCB"/>
    <w:rsid w:val="00604B0E"/>
    <w:rsid w:val="0066502B"/>
    <w:rsid w:val="007179A7"/>
    <w:rsid w:val="00722A49"/>
    <w:rsid w:val="007732C5"/>
    <w:rsid w:val="007829F6"/>
    <w:rsid w:val="007948AE"/>
    <w:rsid w:val="007B162F"/>
    <w:rsid w:val="007B5A4E"/>
    <w:rsid w:val="007C3F41"/>
    <w:rsid w:val="0080636E"/>
    <w:rsid w:val="00817A6B"/>
    <w:rsid w:val="008249C6"/>
    <w:rsid w:val="00853AFA"/>
    <w:rsid w:val="00862D62"/>
    <w:rsid w:val="00943527"/>
    <w:rsid w:val="009B20BE"/>
    <w:rsid w:val="009D564F"/>
    <w:rsid w:val="009E1C36"/>
    <w:rsid w:val="009F796C"/>
    <w:rsid w:val="00A02156"/>
    <w:rsid w:val="00A10666"/>
    <w:rsid w:val="00A307CF"/>
    <w:rsid w:val="00A31FC7"/>
    <w:rsid w:val="00A44A4A"/>
    <w:rsid w:val="00A61B6A"/>
    <w:rsid w:val="00A64FFB"/>
    <w:rsid w:val="00AC0580"/>
    <w:rsid w:val="00B454AC"/>
    <w:rsid w:val="00B61A16"/>
    <w:rsid w:val="00BB7240"/>
    <w:rsid w:val="00C127ED"/>
    <w:rsid w:val="00C85D0F"/>
    <w:rsid w:val="00CE1655"/>
    <w:rsid w:val="00CE65C1"/>
    <w:rsid w:val="00D77EF1"/>
    <w:rsid w:val="00D92A83"/>
    <w:rsid w:val="00DB0EE7"/>
    <w:rsid w:val="00DC38FA"/>
    <w:rsid w:val="00DF5D3B"/>
    <w:rsid w:val="00E10F51"/>
    <w:rsid w:val="00E148FC"/>
    <w:rsid w:val="00E14E92"/>
    <w:rsid w:val="00E56898"/>
    <w:rsid w:val="00E71F4C"/>
    <w:rsid w:val="00E771D1"/>
    <w:rsid w:val="00F22C57"/>
    <w:rsid w:val="00F70D50"/>
    <w:rsid w:val="00F72613"/>
    <w:rsid w:val="00F96EAB"/>
    <w:rsid w:val="00FC3564"/>
    <w:rsid w:val="00FC705F"/>
    <w:rsid w:val="00FC778B"/>
    <w:rsid w:val="00FF154A"/>
    <w:rsid w:val="00FF770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A4D281-757C-4CF9-B46A-556A5760B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link w:val="NormalHanging12aChar"/>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DC38FA"/>
    <w:rPr>
      <w:sz w:val="20"/>
    </w:rPr>
  </w:style>
  <w:style w:type="character" w:customStyle="1" w:styleId="FootnoteTextChar">
    <w:name w:val="Footnote Text Char"/>
    <w:basedOn w:val="DefaultParagraphFont"/>
    <w:link w:val="FootnoteText"/>
    <w:rsid w:val="00DC38FA"/>
  </w:style>
  <w:style w:type="character" w:styleId="FootnoteReference">
    <w:name w:val="footnote reference"/>
    <w:basedOn w:val="DefaultParagraphFont"/>
    <w:rsid w:val="00DC38FA"/>
    <w:rPr>
      <w:vertAlign w:val="superscript"/>
    </w:rPr>
  </w:style>
  <w:style w:type="character" w:styleId="Hyperlink">
    <w:name w:val="Hyperlink"/>
    <w:basedOn w:val="DefaultParagraphFont"/>
    <w:unhideWhenUsed/>
    <w:rsid w:val="00A64FFB"/>
    <w:rPr>
      <w:color w:val="0563C1" w:themeColor="hyperlink"/>
      <w:u w:val="single"/>
    </w:rPr>
  </w:style>
  <w:style w:type="character" w:customStyle="1" w:styleId="NormalHanging12aChar">
    <w:name w:val="NormalHanging12a Char"/>
    <w:basedOn w:val="DefaultParagraphFont"/>
    <w:link w:val="NormalHanging12a"/>
    <w:locked/>
    <w:rsid w:val="00A64FFB"/>
    <w:rPr>
      <w:sz w:val="24"/>
    </w:rPr>
  </w:style>
  <w:style w:type="paragraph" w:styleId="Footer">
    <w:name w:val="footer"/>
    <w:basedOn w:val="Normal"/>
    <w:link w:val="FooterChar"/>
    <w:semiHidden/>
    <w:rsid w:val="00FF154A"/>
    <w:pPr>
      <w:tabs>
        <w:tab w:val="center" w:pos="4513"/>
        <w:tab w:val="right" w:pos="9026"/>
      </w:tabs>
    </w:pPr>
  </w:style>
  <w:style w:type="character" w:customStyle="1" w:styleId="FooterChar">
    <w:name w:val="Footer Char"/>
    <w:basedOn w:val="DefaultParagraphFont"/>
    <w:link w:val="Footer"/>
    <w:semiHidden/>
    <w:rsid w:val="00FF154A"/>
    <w:rPr>
      <w:sz w:val="24"/>
    </w:rPr>
  </w:style>
  <w:style w:type="paragraph" w:styleId="CommentText">
    <w:name w:val="annotation text"/>
    <w:basedOn w:val="Normal"/>
    <w:link w:val="CommentTextChar"/>
    <w:unhideWhenUsed/>
    <w:rsid w:val="004B7C66"/>
    <w:rPr>
      <w:sz w:val="20"/>
    </w:rPr>
  </w:style>
  <w:style w:type="character" w:customStyle="1" w:styleId="CommentTextChar">
    <w:name w:val="Comment Text Char"/>
    <w:basedOn w:val="DefaultParagraphFont"/>
    <w:link w:val="CommentText"/>
    <w:rsid w:val="004B7C66"/>
  </w:style>
  <w:style w:type="character" w:styleId="CommentReference">
    <w:name w:val="annotation reference"/>
    <w:basedOn w:val="DefaultParagraphFont"/>
    <w:unhideWhenUsed/>
    <w:rsid w:val="004B7C66"/>
    <w:rPr>
      <w:sz w:val="16"/>
      <w:szCs w:val="16"/>
    </w:rPr>
  </w:style>
  <w:style w:type="paragraph" w:styleId="EndnoteText">
    <w:name w:val="endnote text"/>
    <w:basedOn w:val="Normal"/>
    <w:link w:val="EndnoteTextChar"/>
    <w:rsid w:val="001D7CFA"/>
    <w:rPr>
      <w:sz w:val="20"/>
    </w:rPr>
  </w:style>
  <w:style w:type="character" w:customStyle="1" w:styleId="EndnoteTextChar">
    <w:name w:val="Endnote Text Char"/>
    <w:basedOn w:val="DefaultParagraphFont"/>
    <w:link w:val="EndnoteText"/>
    <w:rsid w:val="001D7CFA"/>
  </w:style>
  <w:style w:type="character" w:styleId="EndnoteReference">
    <w:name w:val="endnote reference"/>
    <w:basedOn w:val="DefaultParagraphFont"/>
    <w:rsid w:val="001D7C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pl/publications?did=58678" TargetMode="External"/><Relationship Id="rId2" Type="http://schemas.openxmlformats.org/officeDocument/2006/relationships/hyperlink" Target="https://commission.europa.eu/system/files/2023-06/SWD_2023_336_1_EN_autre_document_travail_service_part1_v4.pdf" TargetMode="External"/><Relationship Id="rId1" Type="http://schemas.openxmlformats.org/officeDocument/2006/relationships/hyperlink" Target="https://commission.europa.eu/strategy-and-policy/eu-budget/performance-and-reporting/horizontal-priorities/gender-equality-mainstreaming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ARCU~1\AppData\Local\Temp\AL_Com_NonLe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B630A-185B-42DD-993F-F33F804A6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AL_Com_NonLeg.dotx</Template>
  <TotalTime>0</TotalTime>
  <Pages>3</Pages>
  <Words>744</Words>
  <Characters>4724</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MARCUZZO Sandrina</dc:creator>
  <cp:lastModifiedBy>FABINSKA Bozena</cp:lastModifiedBy>
  <cp:revision>2</cp:revision>
  <cp:lastPrinted>2004-06-24T10:04:00Z</cp:lastPrinted>
  <dcterms:created xsi:type="dcterms:W3CDTF">2023-09-13T08:24:00Z</dcterms:created>
  <dcterms:modified xsi:type="dcterms:W3CDTF">2023-09-13T08:24:00Z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1284933</vt:lpwstr>
  </property>
  <property fmtid="{D5CDD505-2E9C-101B-9397-08002B2CF9AE}" pid="4" name="&lt;Model&gt;">
    <vt:lpwstr>AL_Com_NonLeg</vt:lpwstr>
  </property>
  <property fmtid="{D5CDD505-2E9C-101B-9397-08002B2CF9AE}" pid="5" name="&lt;ModelCod&gt;">
    <vt:lpwstr>\\eiciBRUpr1\pdocep$\DocEP\DOCS\General\AL\AL_Com_NonLeg.dotx(23/01/2023 16:42:05)</vt:lpwstr>
  </property>
  <property fmtid="{D5CDD505-2E9C-101B-9397-08002B2CF9AE}" pid="6" name="&lt;ModelTra&gt;">
    <vt:lpwstr>\\eiciBRUpr1\pdocep$\DocEP\TRANSFIL\EN\AL_Com_NonLeg.EN(31/05/2023 16:01:01)</vt:lpwstr>
  </property>
  <property fmtid="{D5CDD505-2E9C-101B-9397-08002B2CF9AE}" pid="7" name="&lt;Type&gt;">
    <vt:lpwstr>AL</vt:lpwstr>
  </property>
  <property fmtid="{D5CDD505-2E9C-101B-9397-08002B2CF9AE}" pid="8" name="Created with">
    <vt:lpwstr>9.14.1 Build [20230315]</vt:lpwstr>
  </property>
  <property fmtid="{D5CDD505-2E9C-101B-9397-08002B2CF9AE}" pid="9" name="FooterPath">
    <vt:lpwstr>AL\1284933PL.docx</vt:lpwstr>
  </property>
  <property fmtid="{D5CDD505-2E9C-101B-9397-08002B2CF9AE}" pid="10" name="LastEdited with">
    <vt:lpwstr>9.14.1 Build [20230315]</vt:lpwstr>
  </property>
  <property fmtid="{D5CDD505-2E9C-101B-9397-08002B2CF9AE}" pid="11" name="PE number">
    <vt:lpwstr>752.747</vt:lpwstr>
  </property>
  <property fmtid="{D5CDD505-2E9C-101B-9397-08002B2CF9AE}" pid="12" name="SDLStudio">
    <vt:lpwstr/>
  </property>
  <property fmtid="{D5CDD505-2E9C-101B-9397-08002B2CF9AE}" pid="13" name="SendToEpades">
    <vt:lpwstr>OK - 2023/08/31 16:26</vt:lpwstr>
  </property>
  <property fmtid="{D5CDD505-2E9C-101B-9397-08002B2CF9AE}" pid="14" name="Bookout">
    <vt:lpwstr>OK - 2023/09/13 10:24</vt:lpwstr>
  </property>
</Properties>
</file>