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F12DE" w:rsidRPr="00AE2900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310DF8" w:rsidRPr="00AE2900" w:rsidRDefault="0034409D" w:rsidP="00C85D0F">
            <w:pPr>
              <w:pStyle w:val="EPName"/>
            </w:pPr>
            <w:r w:rsidRPr="00AE2900">
              <w:t>Parlament Ewropew</w:t>
            </w:r>
          </w:p>
          <w:p w:rsidR="00310DF8" w:rsidRPr="00AE2900" w:rsidRDefault="0034409D" w:rsidP="00D53C98">
            <w:pPr>
              <w:pStyle w:val="EPTerm"/>
            </w:pPr>
            <w:r w:rsidRPr="00AE290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310DF8" w:rsidRPr="00AE2900" w:rsidRDefault="0034409D" w:rsidP="00C85D0F">
            <w:pPr>
              <w:pStyle w:val="EPLogo"/>
            </w:pPr>
            <w:r w:rsidRPr="00AE2900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C7D" w:rsidRPr="00AE2900" w:rsidRDefault="00000C7D" w:rsidP="00000C7D">
      <w:pPr>
        <w:pStyle w:val="LineTop"/>
      </w:pPr>
    </w:p>
    <w:p w:rsidR="00000C7D" w:rsidRPr="00AE2900" w:rsidRDefault="0034409D" w:rsidP="00000C7D">
      <w:pPr>
        <w:pStyle w:val="EPBody"/>
      </w:pPr>
      <w:r w:rsidRPr="00AE2900">
        <w:rPr>
          <w:rStyle w:val="HideTWBExt"/>
        </w:rPr>
        <w:t>&lt;</w:t>
      </w:r>
      <w:r w:rsidRPr="00AE2900">
        <w:rPr>
          <w:rStyle w:val="HideTWBExt"/>
          <w:i w:val="0"/>
        </w:rPr>
        <w:t>Commission</w:t>
      </w:r>
      <w:r w:rsidRPr="00AE2900">
        <w:rPr>
          <w:rStyle w:val="HideTWBExt"/>
        </w:rPr>
        <w:t>&gt;</w:t>
      </w:r>
      <w:r w:rsidRPr="00AE2900">
        <w:rPr>
          <w:rStyle w:val="HideTWBInt"/>
          <w:color w:val="auto"/>
        </w:rPr>
        <w:t>{FEMM}</w:t>
      </w:r>
      <w:r w:rsidRPr="00AE2900">
        <w:t>Kumitat għad-Drittijiet tan-Nisa u għall-Ugwaljanza bejn is-Sessi</w:t>
      </w:r>
      <w:r w:rsidRPr="00AE2900">
        <w:rPr>
          <w:rStyle w:val="HideTWBExt"/>
        </w:rPr>
        <w:t>&lt;/</w:t>
      </w:r>
      <w:r w:rsidRPr="00AE2900">
        <w:rPr>
          <w:rStyle w:val="HideTWBExt"/>
          <w:i w:val="0"/>
        </w:rPr>
        <w:t>Commission</w:t>
      </w:r>
      <w:r w:rsidRPr="00AE2900">
        <w:rPr>
          <w:rStyle w:val="HideTWBExt"/>
        </w:rPr>
        <w:t>&gt;</w:t>
      </w:r>
    </w:p>
    <w:p w:rsidR="00000C7D" w:rsidRPr="00AE2900" w:rsidRDefault="0034409D" w:rsidP="00000C7D">
      <w:pPr>
        <w:pStyle w:val="EPBody"/>
      </w:pPr>
      <w:r w:rsidRPr="00AE2900">
        <w:t>Il-President</w:t>
      </w:r>
    </w:p>
    <w:p w:rsidR="00000C7D" w:rsidRPr="00AE2900" w:rsidRDefault="00000C7D" w:rsidP="00000C7D">
      <w:pPr>
        <w:pStyle w:val="LineBottom"/>
      </w:pPr>
    </w:p>
    <w:p w:rsidR="00E71F4C" w:rsidRPr="00AE2900" w:rsidRDefault="0034409D" w:rsidP="007C3F41">
      <w:pPr>
        <w:pStyle w:val="LetterDate"/>
      </w:pPr>
      <w:r w:rsidRPr="00AE2900">
        <w:rPr>
          <w:rStyle w:val="HideTWBExt"/>
        </w:rPr>
        <w:t>&lt;Date&gt;</w:t>
      </w:r>
      <w:r w:rsidRPr="00AE2900">
        <w:rPr>
          <w:rStyle w:val="HideTWBInt"/>
          <w:color w:val="auto"/>
        </w:rPr>
        <w:t>{07/11/2023}</w:t>
      </w:r>
      <w:r w:rsidRPr="00AE2900">
        <w:t>07.11.2023</w:t>
      </w:r>
      <w:r w:rsidRPr="00AE2900">
        <w:rPr>
          <w:rStyle w:val="HideTWBExt"/>
        </w:rPr>
        <w:t>&lt;/Date&gt;</w:t>
      </w:r>
    </w:p>
    <w:p w:rsidR="007179A7" w:rsidRPr="00AE2900" w:rsidRDefault="0034409D">
      <w:r w:rsidRPr="00AE2900">
        <w:t>Is-Sur David McAllister</w:t>
      </w:r>
    </w:p>
    <w:p w:rsidR="007179A7" w:rsidRPr="00AE2900" w:rsidRDefault="0034409D">
      <w:r w:rsidRPr="00AE2900">
        <w:t>President</w:t>
      </w:r>
    </w:p>
    <w:p w:rsidR="007179A7" w:rsidRPr="00AE2900" w:rsidRDefault="0034409D">
      <w:r w:rsidRPr="00AE2900">
        <w:t>Kumitat għall-Affarijiet Barranin</w:t>
      </w:r>
    </w:p>
    <w:p w:rsidR="007179A7" w:rsidRPr="00AE2900" w:rsidRDefault="0034409D">
      <w:r w:rsidRPr="00AE2900">
        <w:t>BRUSSELL</w:t>
      </w:r>
    </w:p>
    <w:p w:rsidR="009F796C" w:rsidRPr="00AE2900" w:rsidRDefault="0034409D" w:rsidP="009F796C">
      <w:pPr>
        <w:pStyle w:val="LetterSubject"/>
      </w:pPr>
      <w:r w:rsidRPr="00AE2900">
        <w:t>Suġġett:</w:t>
      </w:r>
      <w:r w:rsidRPr="00AE2900">
        <w:tab/>
      </w:r>
      <w:r w:rsidRPr="00AE2900">
        <w:rPr>
          <w:rStyle w:val="HideTWBExt"/>
        </w:rPr>
        <w:t>&lt;Titre&gt;</w:t>
      </w:r>
      <w:r w:rsidRPr="00AE2900">
        <w:t>Opinjoni dwar id-drittijiet tal-bniedem u d-demokrazija fid-dinja u l-politika tal-Unjoni Ewropea dwar il-kwistjoni – rapport annwali 2023</w:t>
      </w:r>
      <w:r w:rsidRPr="00AE2900">
        <w:rPr>
          <w:rStyle w:val="HideTWBExt"/>
        </w:rPr>
        <w:t>&lt;/Titre&gt;</w:t>
      </w:r>
      <w:r w:rsidRPr="00AE2900">
        <w:t xml:space="preserve"> </w:t>
      </w:r>
      <w:r w:rsidRPr="00AE2900">
        <w:rPr>
          <w:rStyle w:val="HideTWBExt"/>
        </w:rPr>
        <w:t>&lt;DocRef&gt;</w:t>
      </w:r>
      <w:r w:rsidRPr="00AE2900">
        <w:t>(2023/2118(INI))</w:t>
      </w:r>
      <w:r w:rsidRPr="00AE2900">
        <w:rPr>
          <w:rStyle w:val="HideTWBExt"/>
        </w:rPr>
        <w:t>&lt;/DocRef&gt;</w:t>
      </w:r>
    </w:p>
    <w:p w:rsidR="007179A7" w:rsidRPr="00AE2900" w:rsidRDefault="0034409D" w:rsidP="007C3F41">
      <w:pPr>
        <w:pStyle w:val="LetterSalutation"/>
      </w:pPr>
      <w:r w:rsidRPr="00AE2900">
        <w:t>Sur President,</w:t>
      </w:r>
    </w:p>
    <w:p w:rsidR="007179A7" w:rsidRPr="00AE2900" w:rsidRDefault="0034409D">
      <w:pPr>
        <w:pStyle w:val="Normal12a"/>
      </w:pPr>
      <w:r w:rsidRPr="00AE2900">
        <w:t xml:space="preserve">Skont il-proċedura inkwistjoni, il-Kumitat </w:t>
      </w:r>
      <w:r w:rsidRPr="00AE2900">
        <w:t>għad-Drittijiet tan-Nisa u l-Ugwaljanza bejn is-Sessi ngħata l-istruzzjoni li jippreżenta opinjoni lill-Kumitat tiegħek. Permezz ta’ proċedura bil-miktub tat-13 ta’ Lulju 2023, il-Kumitat iddeċieda li jibgħat din l-opinjoni fil-forma ta’ ittra.</w:t>
      </w:r>
    </w:p>
    <w:p w:rsidR="007179A7" w:rsidRPr="00AE2900" w:rsidRDefault="0034409D">
      <w:pPr>
        <w:pStyle w:val="Normal12a"/>
      </w:pPr>
      <w:r w:rsidRPr="00AE2900">
        <w:t xml:space="preserve">Il-Kumitat </w:t>
      </w:r>
      <w:r w:rsidRPr="00AE2900">
        <w:t>għad-Drittijiet tan-Nisa u l-Ugwaljanza bejn is-Sessi eżamina l-kwistjoni matul il-laqgħa tiegħu tas-7 ta’ Novembru</w:t>
      </w:r>
      <w:r w:rsidRPr="00AE2900">
        <w:rPr>
          <w:rStyle w:val="FootnoteReference"/>
        </w:rPr>
        <w:footnoteReference w:id="1"/>
      </w:r>
      <w:r w:rsidRPr="00AE2900">
        <w:t>. Matul dik il-laqgħa, iddeċieda li jistieden lill-Kumitat għall-Affarijiet Legali, bħala l-kumitat responsabbli, biex jinkorpora s-suġġerim</w:t>
      </w:r>
      <w:r w:rsidRPr="00AE2900">
        <w:t>enti li ġejjin hawn taħt fil-mozzjoni għal riżoluzzjoni tiegħu.</w:t>
      </w:r>
    </w:p>
    <w:p w:rsidR="007179A7" w:rsidRPr="00AE2900" w:rsidRDefault="0034409D" w:rsidP="007C3F41">
      <w:pPr>
        <w:pStyle w:val="Normal12a"/>
      </w:pPr>
      <w:r w:rsidRPr="00AE2900">
        <w:t>Dejjem tiegħek,</w:t>
      </w:r>
    </w:p>
    <w:p w:rsidR="007179A7" w:rsidRPr="00AE2900" w:rsidRDefault="0034409D">
      <w:pPr>
        <w:pStyle w:val="LetterSignature66b"/>
      </w:pPr>
      <w:r w:rsidRPr="00AE2900">
        <w:t>Robert Biedroń</w:t>
      </w:r>
    </w:p>
    <w:p w:rsidR="001B3937" w:rsidRPr="00AE2900" w:rsidRDefault="001B3937" w:rsidP="00D2795C">
      <w:pPr>
        <w:pStyle w:val="PageHeadingNotTOC"/>
        <w:jc w:val="left"/>
        <w:sectPr w:rsidR="001B3937" w:rsidRPr="00AE2900" w:rsidSect="00AE290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  <w:bookmarkStart w:id="0" w:name="_GoBack"/>
      <w:bookmarkEnd w:id="0"/>
    </w:p>
    <w:p w:rsidR="007732C5" w:rsidRPr="00AE2900" w:rsidRDefault="0034409D" w:rsidP="007732C5">
      <w:pPr>
        <w:pStyle w:val="PageHeadingNotTOC"/>
      </w:pPr>
      <w:r w:rsidRPr="00AE2900">
        <w:lastRenderedPageBreak/>
        <w:t>SUĠĠERIMENTI</w:t>
      </w:r>
    </w:p>
    <w:p w:rsidR="00D2795C" w:rsidRPr="00AE2900" w:rsidRDefault="0034409D" w:rsidP="00D2795C">
      <w:pPr>
        <w:pStyle w:val="Normal12a"/>
        <w:ind w:left="720" w:hanging="720"/>
        <w:jc w:val="both"/>
      </w:pPr>
      <w:bookmarkStart w:id="1" w:name="restart"/>
      <w:r w:rsidRPr="00AE2900">
        <w:t>1.</w:t>
      </w:r>
      <w:r w:rsidRPr="00AE2900">
        <w:tab/>
        <w:t xml:space="preserve">Jikkundanna r-rigress kontinwu tad-drittijiet tal-bniedem, inklużi d-drittijiet </w:t>
      </w:r>
      <w:r w:rsidRPr="00AE2900">
        <w:t>tan-nisa u l-ugwaljanza bejn il-ġeneri, fejn il-ġurnalisti, l-attivisti u d-difensuri tad-drittijiet tal-bniedem nisa, inklużi d-difensuri tas-saħħa sesswali u riproduttiva u d-drittijiet relatati (SRHR), jinsabu partikolarment mhedda u fil-mira b’mod kons</w:t>
      </w:r>
      <w:r w:rsidRPr="00AE2900">
        <w:t>istenti; jiddenunzja l-ksur serju tad-drittijiet tal-bniedem fl-Afganistan mindu t-Talibani ħadu l-kontroll tal-pajjiż, speċjalment il-politika ta’ apartheid tal-ġeneru li tfittex li toppressa d-drittijiet tan-nisa u tal-bniet; jikkundanna lill-Parlament t</w:t>
      </w:r>
      <w:r w:rsidRPr="00AE2900">
        <w:t>al-Iran talli għadda leġiżlazzjoni ġdida ħarxa li timponi pieni aktar ħorox fuq in-nisa li jiksru r-regoli tal-ħiġab; itenni l-appoġġ sod tiegħu għall-Moviment Nisa, Ħajja u Libertà fl-Iran; jinnota wkoll li huwa meħtieġ ir-rispett tad-drittijiet tal-bnied</w:t>
      </w:r>
      <w:r w:rsidRPr="00AE2900">
        <w:t>em biex demokrazija tiffunzjona; itenni t-talba tiegħu għall-implimentazzjoni sħiħa tal-GAP III u biex l-ugwaljanza bejn il-ġeneri u l-politiki dwar it-tisħiħ tal-pożizzjoni tan-nisa u l-bniet isiru prijorità fir-relazzjonijiet esterni tal-UE, b’mod bilate</w:t>
      </w:r>
      <w:r w:rsidRPr="00AE2900">
        <w:t>rali kif ukoll fil-fora multilaterali; jenfasizza li r-rispett għad-drittijiet u l-libertajiet fundamentali jrid ikun parti indispensabbli mill-proċess ta’ adeżjoni mal-UE; jenfasizza li d-drittijiet tal-bniedem, id-demokrazija u l-istat tad-dritt huma int</w:t>
      </w:r>
      <w:r w:rsidRPr="00AE2900">
        <w:t>erdipendenti u l-valuri tal-UE jridu jiġu rispettati bis-sħiħ mill-Istati Membri kollha tal-UE; jissottolinja l-ħtieġa li l-UE tirrispetta d-drittijiet fundamentali, b’enfasi speċjali fuq id-dimensjoni esterna tagħha, sabiex tkun attur affidabbli fir-relaz</w:t>
      </w:r>
      <w:r w:rsidRPr="00AE2900">
        <w:t>zjonijiet esterni Ewropej u globali, inkluż għan-nisa u l-persuni LGBTI; f’dan ir-rigward, jenfasizza li l-inizjattivi kontra l-ġeneru, antidemokratiċi u omofobiċi qed jiżdiedu fl-Istati Membri; jisħaq li ż-żoni mingħajr LGBTI introdotti fil-Polonja fl-201</w:t>
      </w:r>
      <w:r w:rsidRPr="00AE2900">
        <w:t>9, u l-qtil omofobiku fis-Slovakkja ma għandhom l-ebda post fl-unjoni tagħna u jistieden lill-partiti populisti f’dawk l-Istati Membri rispettivi jirrispettaw id-dinjità tal-individwu permezz tat-tolleranza; jinnota r-rigress dejjem jiżdied fis-saħħa sessw</w:t>
      </w:r>
      <w:r w:rsidRPr="00AE2900">
        <w:t>ali u riproduttiva u d-drittijiet relatati, li huma drittijiet fundamentali, u jenfasizza li l-attakki fuq l-SRHR huma tattika stabbilita ta’ atturi antidemokratiċi biex ikomplu jnaqqsu d-drittijiet u l-libertajiet fl-Unjoni Ewropea u internazzjonalment;</w:t>
      </w:r>
    </w:p>
    <w:p w:rsidR="00D2795C" w:rsidRPr="00AE2900" w:rsidRDefault="0034409D" w:rsidP="00D2795C">
      <w:pPr>
        <w:pStyle w:val="Normal12a"/>
        <w:ind w:left="720" w:hanging="720"/>
        <w:jc w:val="both"/>
      </w:pPr>
      <w:r w:rsidRPr="00AE2900">
        <w:t>2</w:t>
      </w:r>
      <w:r w:rsidRPr="00AE2900">
        <w:t>.</w:t>
      </w:r>
      <w:r w:rsidRPr="00AE2900">
        <w:tab/>
        <w:t>Jisħaq li n-nisa u l-bniet, inklużi l-persuni LGBTI, huma aktar vulnerabbli fil-kunflitti; jikkundanna l-gwerra mhux provokata u illegali tar-Russja kontra l-Ukrajna u l-konsegwenzi sproporzjonati tagħha għan-nisa u l-bniet; jirrikonoxxi l-kuraġġ tas-sul</w:t>
      </w:r>
      <w:r w:rsidRPr="00AE2900">
        <w:t>dati nisa u n-nisa Ukreni li jipprovdu appoġġ mhux għall-kumbattiment, li jikkostitwixxu t-tieni linja ta’ difiża fuq il-post; jappella sabiex ir-Russja tinżamm responsabbli għall-ksur kollu tad-drittijiet tal-bniedem kontra n-nisa u l-bniet, inklużi, iżda</w:t>
      </w:r>
      <w:r w:rsidRPr="00AE2900">
        <w:t xml:space="preserve"> mhux biss, il-każijiet kollha ta’ vjolenza abbażi tal-ġeneru bħalma huma l-vjolenza sesswali u l-istupru; jitlob li jiġi żgurat li l-vittmi kollha jkollhom aċċess għall-ġustizzja;</w:t>
      </w:r>
    </w:p>
    <w:p w:rsidR="00D2795C" w:rsidRPr="00AE2900" w:rsidRDefault="0034409D" w:rsidP="00D2795C">
      <w:pPr>
        <w:pStyle w:val="Normal12a"/>
        <w:ind w:left="720" w:hanging="720"/>
        <w:jc w:val="both"/>
      </w:pPr>
      <w:r w:rsidRPr="00AE2900">
        <w:t xml:space="preserve">3. </w:t>
      </w:r>
      <w:r w:rsidRPr="00AE2900">
        <w:tab/>
        <w:t>Jikkundanna bil-qawwa l-forom kollha ta’ vjolenza abbażi tal-ġeneru u j</w:t>
      </w:r>
      <w:r w:rsidRPr="00AE2900">
        <w:t xml:space="preserve">appella sabiex tittieħed azzjoni deċiżiva biex tintemm il-vjolenza sesswali bħala arma tal-gwerra, sabiex jiġu protetti u megħjuna l-vittmi u sabiex jiżdied l-aċċess tagħhom għall-ġustizzja; jinnota li f’konformità mar-Riżoluzzjoni tal-Kunsill tas-Sigurtà </w:t>
      </w:r>
      <w:r w:rsidRPr="00AE2900">
        <w:t>tan-Nazzjonijiet Uniti 1820 (2008), l-istupru u forom oħra ta’ vjolenza sesswali jistgħu jikkostitwixxu delitt tal-gwerra, delitt kontra l-umanità, jew att kostituttiv fir-rigward tal-ġenoċidju; jistieden lill-Istati Membri jikkonformaw mal-obbligi tagħhom</w:t>
      </w:r>
      <w:r w:rsidRPr="00AE2900">
        <w:t xml:space="preserve"> għall-prosekuzzjoni tal-persuni responsabbli għal tali atti u jenfasizza l-importanza li tintemm l-impunità; jinnota bi tħassib l-użu tal-mutilazzjoni ġenitali femminili, iż-żwiġijiet tat-</w:t>
      </w:r>
      <w:r w:rsidRPr="00AE2900">
        <w:lastRenderedPageBreak/>
        <w:t>tfal u ż-żwiġijiet furzati, il-vjolenza bbażata fuq l-unur, il-“pul</w:t>
      </w:r>
      <w:r w:rsidRPr="00AE2900">
        <w:t>izija tal-moralità” u t-traffikar tan-nisa u l-bniet; jilqa’ l-adeżjoni tal-UE mal-Konvenzjoni ta’ Istanbul u jħeġġeġ lill-pajjiżi kollha fl-Ewropa jimplimentawha; jisħaq fuq l-importanza li l-vjolenza abbażi tal-ġeneru tiġi identifikata bħala qasam ta’ kr</w:t>
      </w:r>
      <w:r w:rsidRPr="00AE2900">
        <w:t>iminalità skont l-Artikolu 83(1) tat-TFUE u jtenni li l-istupru abbażi tan-nuqqas ta’ kunsens jeħtieġ li jiġi kriminalizzat fl-ambitu tad-dritt tal-UE;</w:t>
      </w:r>
    </w:p>
    <w:p w:rsidR="00D2795C" w:rsidRPr="00AE2900" w:rsidRDefault="0034409D" w:rsidP="00D2795C">
      <w:pPr>
        <w:pStyle w:val="Normal12a"/>
        <w:ind w:left="720" w:hanging="720"/>
        <w:jc w:val="both"/>
      </w:pPr>
      <w:r w:rsidRPr="00AE2900">
        <w:t>4.</w:t>
      </w:r>
      <w:r w:rsidRPr="00AE2900">
        <w:tab/>
        <w:t>Jisħaq li n-nisa u l-bniet minn minoranzi etniċi, reliġjużi u ta’ twemmin huma saħansitra aktar vulne</w:t>
      </w:r>
      <w:r w:rsidRPr="00AE2900">
        <w:t>rabbli għall-vjolenza u d-diskriminazzjoni abbażi tal-ġeneru; jaċċentwa d-diskriminazzjoni persistenti tal-persuni LGBTI+ u jistieden lill-UE u lill-Istati Membri tagħha jikkundannaw b’mod inekwivoku kwalunkwe stigmatizzazzjoni, ir-reati ta’ mibegħda u d-d</w:t>
      </w:r>
      <w:r w:rsidRPr="00AE2900">
        <w:t xml:space="preserve">iskors ta’ mibegħda, il-persekuzzjoni, l-hekk imsejħa “terapiji ta’ konverżjoni”, il-mutilazzjoni ġenitali intersesswali, l-istupru korrettiv u kull forma ta’ vjolenza; </w:t>
      </w:r>
    </w:p>
    <w:p w:rsidR="00D2795C" w:rsidRPr="00AE2900" w:rsidRDefault="0034409D" w:rsidP="00D2795C">
      <w:pPr>
        <w:pStyle w:val="Normal12a"/>
        <w:ind w:left="720" w:hanging="720"/>
        <w:jc w:val="both"/>
      </w:pPr>
      <w:r w:rsidRPr="00AE2900">
        <w:t>5.</w:t>
      </w:r>
      <w:r w:rsidRPr="00AE2900">
        <w:tab/>
        <w:t>Jisħaq li l-SRHR huma drittijiet tal-bniedem u jridu jiġu rispettati mill-Istati Me</w:t>
      </w:r>
      <w:r w:rsidRPr="00AE2900">
        <w:t>mbri tal-UE, f’konformità mal-istandards internazzjonali tad-drittijiet tal-bniedem, u jinsab imħasseb ħafna dwar ir-rigress globali fir-rigward tal-ugwaljanza bejn il-ġeneri u l-SRHR, inkluż fl-UE; jikkundanna d-deċiżjoni ta’ Ottubru 2020 tat-Tribunal Kos</w:t>
      </w:r>
      <w:r w:rsidRPr="00AE2900">
        <w:t>tituzzjonali Pollakk u d-deċiżjoni tal-Gvern Ungeriż li jġiegħel lil dawk li jkunu jridu jagħmlu abort jisimgħu t-taħbit tal-qalb tal-fetu, u jappella sabiex dawn jitreġġgħu lura minnufih; jenfasizza l-importanza li jingħata l-eżempju u jtenni t-talbiet ti</w:t>
      </w:r>
      <w:r w:rsidRPr="00AE2900">
        <w:t>egħu biex id-dritt għal abort legali u sikur jiġi inkorporat fil-Karta tad-Drittijiet Fundamentali tal-UE; jistieden lill-UE tagħti prijorità lill-aċċess għall-SRHR bħala parti mill-promozzjoni tad-drittijiet tal-bniedem u l-kisba tal-għanijiet ta’ żvilupp</w:t>
      </w:r>
      <w:r w:rsidRPr="00AE2900">
        <w:t xml:space="preserve"> sostenibbli; jappella sabiex jingħata appoġġ lid-difensuri tad-drittijiet tal-bniedem u lill-organizzazzjonijiet tas-soċjetà ċivili involuti fil-promozzjoni u l-iffaċilitar tal-aċċess għall-SRHR, li l-ħidma tagħhom hija mhedda minn spazju tas-soċjetà ċivi</w:t>
      </w:r>
      <w:r w:rsidRPr="00AE2900">
        <w:t>li li qed jiċkien; jaċċentwa l-ħtieġa ta’ għajnuna umanitarja sensittiva għall-ġeneru sabiex tkun tista’ tilħaq lil dawk vulnerabbli l-aktar fil-bżonn; jappella għal aċċess universali għas-servizzi tal-SRHR, u b’mod partikolari għall-aċċessibbiltà taċ-ċent</w:t>
      </w:r>
      <w:r w:rsidRPr="00AE2900">
        <w:t>ri tas-saħħa tal-SRHR, inklużi l-ippjanar komprensiv tal-familja, il-kontraċezzjoni u informazzjoni imparzjali, il-kura qabel it-twelid, matul il-ħlas u wara t-twelid, kif ukoll il-kura tal-HIV, inkluża l-medikazzjoni PEP/PREP; jafferma mill-ġdid li ċ-ċaħd</w:t>
      </w:r>
      <w:r w:rsidRPr="00AE2900">
        <w:t>a ta’ servizzi tal-SRHR ta’ kwalità u komprensivi hija forma ta’ vjolenza abbażi tal-ġeneru; jenfasizza li n-nisa u l-bniet jeħtieġu aċċess kontinwu għas-servizzi tas-saħħa sesswali u riproduttiva matul il-kunflitti u l-ispostamenti, inkluż l-aċċess għal ħ</w:t>
      </w:r>
      <w:r w:rsidRPr="00AE2900">
        <w:t>las sikur, għal servizzi ta’ ppjanar tal-familja, għal abort legali u sikur jew għal ġestjoni klinika tal-istupru; jappella sabiex isiru disponibbli fondi għall-forniment ta’ servizzi tas-saħħa sesswali u riproduttiva essenzjali u li jsalvaw il-ħajja, f’ko</w:t>
      </w:r>
      <w:r w:rsidRPr="00AE2900">
        <w:t>nformità mal-Pakkett tas-Servizzi Inizjali Minimi tan-NU; jikkundanna tentattivi kontinwi oħra biex jiġi stigmatizzat u mnaqqas l-aċċess għall-kura tas-saħħa sesswali u riproduttiva; jikkundanna t-theddid, l-attakki u l-pieni kollha kontra attivisti li jgħ</w:t>
      </w:r>
      <w:r w:rsidRPr="00AE2900">
        <w:t>inu lin-nisa jaċċessaw il-kontraċezzjoni jew l-abort, bħall-kundanna ta’ Justyna Wydrzynska fil-Polonja f’Marzu 2023;</w:t>
      </w:r>
    </w:p>
    <w:p w:rsidR="00D2795C" w:rsidRPr="00AE2900" w:rsidRDefault="0034409D" w:rsidP="00D2795C">
      <w:pPr>
        <w:pStyle w:val="Normal12a"/>
        <w:ind w:left="720" w:hanging="720"/>
        <w:jc w:val="both"/>
      </w:pPr>
      <w:r w:rsidRPr="00AE2900">
        <w:t>6.</w:t>
      </w:r>
      <w:r w:rsidRPr="00AE2900">
        <w:tab/>
        <w:t>Jaċċentwa l-importanza li jiġi żgurat aċċess għal edukazzjoni ta’ kwalità għall-bniet u li jiġu żgurati opportunitajiet indaqs, bħala p</w:t>
      </w:r>
      <w:r w:rsidRPr="00AE2900">
        <w:t>rekundizzjoni għat-tisħiħ tal-pożizzjoni tan-nisa u t-tgawdija sħiħa tad-drittijiet tagħhom; itenni l-importanza ta’ edukazzjoni komprensiva dwar is-sesswalità xierqa għall-età, ibbażata fuq l-evidenza, kemm fl-UE kif ukoll lil hinn minnha, biex jinqerdu l</w:t>
      </w:r>
      <w:r w:rsidRPr="00AE2900">
        <w:t>-istereotipi marbuta mal-ġeneru u n-normi soċjetali dannużi; jinnota li l-edukazzjoni komprensiva, inkluża iżda mhux biss l-edukazzjoni xjentifika bħas-suġġetti STEM, hija importanti biex jinkisbu l-ħiliet, ix-xogħol deċenti u l-impjiegi tal-futur, kif uko</w:t>
      </w:r>
      <w:r w:rsidRPr="00AE2900">
        <w:t>ll biex jitkissru l-isterjotipi u l-preġudizzji marbuta mal-ġeneru.</w:t>
      </w:r>
    </w:p>
    <w:p w:rsidR="00C32F11" w:rsidRPr="00AE2900" w:rsidRDefault="00C32F11" w:rsidP="00D2795C">
      <w:pPr>
        <w:pStyle w:val="Normal12a"/>
        <w:ind w:left="720" w:hanging="720"/>
        <w:jc w:val="both"/>
      </w:pPr>
    </w:p>
    <w:p w:rsidR="00C32F11" w:rsidRPr="00AE2900" w:rsidRDefault="00C32F11" w:rsidP="00D2795C">
      <w:pPr>
        <w:pStyle w:val="Normal12a"/>
        <w:ind w:left="720" w:hanging="720"/>
        <w:jc w:val="both"/>
      </w:pPr>
    </w:p>
    <w:p w:rsidR="00C32F11" w:rsidRPr="00AE2900" w:rsidRDefault="00C32F11">
      <w:pPr>
        <w:widowControl/>
        <w:sectPr w:rsidR="00C32F11" w:rsidRPr="00AE2900" w:rsidSect="00C32F1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32F11" w:rsidRPr="00AE2900" w:rsidRDefault="00C32F11">
      <w:pPr>
        <w:widowControl/>
      </w:pPr>
    </w:p>
    <w:p w:rsidR="00C32F11" w:rsidRPr="00AE2900" w:rsidRDefault="0034409D" w:rsidP="002B2C72">
      <w:pPr>
        <w:pStyle w:val="PageHeadingNotTOC"/>
        <w:rPr>
          <w:noProof/>
        </w:rPr>
      </w:pPr>
      <w:bookmarkStart w:id="2" w:name="FootprintPageAL"/>
      <w:r w:rsidRPr="00AE2900">
        <w:t>ANNESS: LISTA TA’ ENTITAJIET JEW PERSUNI</w:t>
      </w:r>
      <w:r w:rsidRPr="00AE2900">
        <w:br/>
        <w:t>LI R-RAPPORTEUR IRĊEVIET KONTRIBUT MINGĦANDHOM</w:t>
      </w:r>
    </w:p>
    <w:p w:rsidR="00C32F11" w:rsidRPr="00AE2900" w:rsidRDefault="0034409D" w:rsidP="00037518">
      <w:pPr>
        <w:pStyle w:val="Normal24a"/>
      </w:pPr>
      <w:r w:rsidRPr="00AE2900">
        <w:rPr>
          <w:rStyle w:val="HideTWBExt"/>
        </w:rPr>
        <w:t>&lt;FootprintIntro&gt;</w:t>
      </w:r>
      <w:r w:rsidRPr="00AE2900">
        <w:t>Il-lista li ġejja tfasslet taħt ir-responsabbiltà e</w:t>
      </w:r>
      <w:r w:rsidRPr="00AE2900">
        <w:t>sklużiva tar-Rapporteur. Ir-Rapporteur irċeviet kontribut mingħand l-entitajiet jew il-persuni li ġejjin fit-tħejjija tal-opinjoni, sal-adozzjoni tagħha fil-kumitat:</w:t>
      </w:r>
      <w:r w:rsidRPr="00AE2900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F12DE" w:rsidRPr="00AE2900" w:rsidTr="00F42F07">
        <w:tc>
          <w:tcPr>
            <w:tcW w:w="9286" w:type="dxa"/>
            <w:shd w:val="clear" w:color="auto" w:fill="auto"/>
          </w:tcPr>
          <w:p w:rsidR="00C32F11" w:rsidRPr="00AE2900" w:rsidRDefault="0034409D" w:rsidP="00F42F07">
            <w:pPr>
              <w:pStyle w:val="NormalBoldCenter"/>
            </w:pPr>
            <w:r w:rsidRPr="00AE2900">
              <w:t>Entità u/jew persuna</w:t>
            </w:r>
          </w:p>
        </w:tc>
      </w:tr>
      <w:tr w:rsidR="006F12DE" w:rsidRPr="00AE2900" w:rsidTr="00F42F07">
        <w:tc>
          <w:tcPr>
            <w:tcW w:w="9286" w:type="dxa"/>
            <w:shd w:val="clear" w:color="auto" w:fill="auto"/>
          </w:tcPr>
          <w:p w:rsidR="00C32F11" w:rsidRPr="00AE2900" w:rsidRDefault="0034409D" w:rsidP="00503AE7">
            <w:pPr>
              <w:rPr>
                <w:snapToGrid w:val="0"/>
              </w:rPr>
            </w:pPr>
            <w:r w:rsidRPr="00AE2900">
              <w:rPr>
                <w:snapToGrid w:val="0"/>
              </w:rPr>
              <w:t xml:space="preserve">Ir-rapporteur tiddikjara li ma rċeviet l-ebda </w:t>
            </w:r>
            <w:r w:rsidRPr="00AE2900">
              <w:rPr>
                <w:snapToGrid w:val="0"/>
              </w:rPr>
              <w:t>kontribut minn xi entità jew persuna.</w:t>
            </w:r>
          </w:p>
          <w:p w:rsidR="00FD52CD" w:rsidRPr="00AE2900" w:rsidRDefault="00FD52CD" w:rsidP="00503AE7">
            <w:pPr>
              <w:rPr>
                <w:snapToGrid w:val="0"/>
              </w:rPr>
            </w:pPr>
          </w:p>
          <w:p w:rsidR="00FD52CD" w:rsidRPr="00AE2900" w:rsidRDefault="0034409D" w:rsidP="00503AE7">
            <w:r w:rsidRPr="00AE2900">
              <w:rPr>
                <w:snapToGrid w:val="0"/>
              </w:rPr>
              <w:t>Rapporteur: Arba Kokalari</w:t>
            </w:r>
          </w:p>
        </w:tc>
      </w:tr>
    </w:tbl>
    <w:p w:rsidR="00C32F11" w:rsidRPr="00AE2900" w:rsidRDefault="00C32F11" w:rsidP="00AD5932"/>
    <w:p w:rsidR="00C32F11" w:rsidRPr="00AE2900" w:rsidRDefault="00C32F11" w:rsidP="00C32F11"/>
    <w:bookmarkEnd w:id="2"/>
    <w:p w:rsidR="00C32F11" w:rsidRPr="00AE2900" w:rsidRDefault="00C32F11" w:rsidP="00D2795C">
      <w:pPr>
        <w:pStyle w:val="Normal12a"/>
        <w:ind w:left="720" w:hanging="720"/>
        <w:jc w:val="both"/>
      </w:pPr>
    </w:p>
    <w:bookmarkEnd w:id="1"/>
    <w:sectPr w:rsidR="00C32F11" w:rsidRPr="00AE2900" w:rsidSect="00C32F1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AE2900" w:rsidRDefault="0034409D">
      <w:r w:rsidRPr="00AE2900">
        <w:separator/>
      </w:r>
    </w:p>
  </w:endnote>
  <w:endnote w:type="continuationSeparator" w:id="0">
    <w:p w:rsidR="00000000" w:rsidRPr="00AE2900" w:rsidRDefault="0034409D">
      <w:r w:rsidRPr="00AE29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900" w:rsidRPr="00AE2900" w:rsidRDefault="00AE2900" w:rsidP="00AE2900">
    <w:pPr>
      <w:pStyle w:val="EPFooter"/>
    </w:pPr>
    <w:r w:rsidRPr="00AE2900">
      <w:t>PE</w:t>
    </w:r>
    <w:r w:rsidRPr="00AE2900">
      <w:rPr>
        <w:rStyle w:val="HideTWBExt"/>
      </w:rPr>
      <w:t>&lt;NoPE&gt;</w:t>
    </w:r>
    <w:r w:rsidRPr="00AE2900">
      <w:t>754.846</w:t>
    </w:r>
    <w:r w:rsidRPr="00AE2900">
      <w:rPr>
        <w:rStyle w:val="HideTWBExt"/>
      </w:rPr>
      <w:t>&lt;/NoPE&gt;&lt;Version&gt;</w:t>
    </w:r>
    <w:r w:rsidRPr="00AE2900">
      <w:t>v01-00</w:t>
    </w:r>
    <w:r w:rsidRPr="00AE2900">
      <w:rPr>
        <w:rStyle w:val="HideTWBExt"/>
      </w:rPr>
      <w:t>&lt;/Version&gt;</w:t>
    </w:r>
    <w:r w:rsidRPr="00AE2900">
      <w:tab/>
    </w:r>
    <w:r w:rsidRPr="00AE2900">
      <w:fldChar w:fldCharType="begin"/>
    </w:r>
    <w:r w:rsidRPr="00AE2900">
      <w:instrText xml:space="preserve"> PAGE  \* MERGEFORMAT </w:instrText>
    </w:r>
    <w:r w:rsidRPr="00AE2900">
      <w:fldChar w:fldCharType="separate"/>
    </w:r>
    <w:r w:rsidR="0034409D">
      <w:rPr>
        <w:noProof/>
      </w:rPr>
      <w:t>2</w:t>
    </w:r>
    <w:r w:rsidRPr="00AE2900">
      <w:fldChar w:fldCharType="end"/>
    </w:r>
    <w:r w:rsidRPr="00AE2900">
      <w:t>/</w:t>
    </w:r>
    <w:fldSimple w:instr=" NUMPAGES  \* MERGEFORMAT ">
      <w:r w:rsidR="0034409D">
        <w:rPr>
          <w:noProof/>
        </w:rPr>
        <w:t>6</w:t>
      </w:r>
    </w:fldSimple>
    <w:r w:rsidRPr="00AE2900">
      <w:tab/>
    </w:r>
    <w:r w:rsidRPr="00AE2900">
      <w:rPr>
        <w:rStyle w:val="HideTWBExt"/>
      </w:rPr>
      <w:t>&lt;PathFdR&gt;</w:t>
    </w:r>
    <w:r w:rsidRPr="00AE2900">
      <w:t>AL\1288361MT.docx</w:t>
    </w:r>
    <w:r w:rsidRPr="00AE2900">
      <w:rPr>
        <w:rStyle w:val="HideTWBExt"/>
      </w:rPr>
      <w:t>&lt;/PathFdR&gt;</w:t>
    </w:r>
  </w:p>
  <w:p w:rsidR="00000C7D" w:rsidRPr="00AE2900" w:rsidRDefault="00AE2900" w:rsidP="00AE2900">
    <w:pPr>
      <w:pStyle w:val="EPFooter2"/>
    </w:pPr>
    <w:r w:rsidRPr="00AE2900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900" w:rsidRPr="00AE2900" w:rsidRDefault="00AE2900" w:rsidP="00AE2900">
    <w:pPr>
      <w:pStyle w:val="EPFooter"/>
    </w:pPr>
    <w:r w:rsidRPr="00AE2900">
      <w:rPr>
        <w:rStyle w:val="HideTWBExt"/>
      </w:rPr>
      <w:t>&lt;PathFdR&gt;</w:t>
    </w:r>
    <w:r w:rsidRPr="00AE2900">
      <w:t>AL\1288361MT.docx</w:t>
    </w:r>
    <w:r w:rsidRPr="00AE2900">
      <w:rPr>
        <w:rStyle w:val="HideTWBExt"/>
      </w:rPr>
      <w:t>&lt;/PathFdR&gt;</w:t>
    </w:r>
    <w:r w:rsidRPr="00AE2900">
      <w:tab/>
    </w:r>
    <w:r w:rsidRPr="00AE2900">
      <w:fldChar w:fldCharType="begin"/>
    </w:r>
    <w:r w:rsidRPr="00AE2900">
      <w:instrText xml:space="preserve"> PAGE  \* MERGEFORMAT </w:instrText>
    </w:r>
    <w:r w:rsidRPr="00AE2900">
      <w:fldChar w:fldCharType="separate"/>
    </w:r>
    <w:r w:rsidR="0034409D">
      <w:rPr>
        <w:noProof/>
      </w:rPr>
      <w:t>3</w:t>
    </w:r>
    <w:r w:rsidRPr="00AE2900">
      <w:fldChar w:fldCharType="end"/>
    </w:r>
    <w:r w:rsidRPr="00AE2900">
      <w:t>/</w:t>
    </w:r>
    <w:fldSimple w:instr=" NUMPAGES  \* MERGEFORMAT ">
      <w:r w:rsidR="0034409D">
        <w:rPr>
          <w:noProof/>
        </w:rPr>
        <w:t>6</w:t>
      </w:r>
    </w:fldSimple>
    <w:r w:rsidRPr="00AE2900">
      <w:tab/>
      <w:t>PE</w:t>
    </w:r>
    <w:r w:rsidRPr="00AE2900">
      <w:rPr>
        <w:rStyle w:val="HideTWBExt"/>
      </w:rPr>
      <w:t>&lt;NoPE&gt;</w:t>
    </w:r>
    <w:r w:rsidRPr="00AE2900">
      <w:t>754.846</w:t>
    </w:r>
    <w:r w:rsidRPr="00AE2900">
      <w:rPr>
        <w:rStyle w:val="HideTWBExt"/>
      </w:rPr>
      <w:t>&lt;/NoPE&gt;&lt;Version&gt;</w:t>
    </w:r>
    <w:r w:rsidRPr="00AE2900">
      <w:t>v01-00</w:t>
    </w:r>
    <w:r w:rsidRPr="00AE2900">
      <w:rPr>
        <w:rStyle w:val="HideTWBExt"/>
      </w:rPr>
      <w:t>&lt;/Version&gt;</w:t>
    </w:r>
  </w:p>
  <w:p w:rsidR="00000C7D" w:rsidRPr="00AE2900" w:rsidRDefault="00AE2900" w:rsidP="00AE2900">
    <w:pPr>
      <w:pStyle w:val="EPFooter2"/>
    </w:pPr>
    <w:r w:rsidRPr="00AE2900">
      <w:tab/>
    </w:r>
    <w:r w:rsidRPr="00AE2900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900" w:rsidRPr="00AE2900" w:rsidRDefault="00AE2900" w:rsidP="00AE2900">
    <w:pPr>
      <w:pStyle w:val="EPFooter"/>
    </w:pPr>
    <w:r w:rsidRPr="00AE2900">
      <w:rPr>
        <w:rStyle w:val="HideTWBExt"/>
      </w:rPr>
      <w:t>&lt;PathFdR&gt;</w:t>
    </w:r>
    <w:r w:rsidRPr="00AE2900">
      <w:t>AL\1288361MT.docx</w:t>
    </w:r>
    <w:r w:rsidRPr="00AE2900">
      <w:rPr>
        <w:rStyle w:val="HideTWBExt"/>
      </w:rPr>
      <w:t>&lt;/PathFdR&gt;</w:t>
    </w:r>
    <w:r w:rsidRPr="00AE2900">
      <w:tab/>
    </w:r>
    <w:r w:rsidRPr="00AE2900">
      <w:tab/>
      <w:t>PE</w:t>
    </w:r>
    <w:r w:rsidRPr="00AE2900">
      <w:rPr>
        <w:rStyle w:val="HideTWBExt"/>
      </w:rPr>
      <w:t>&lt;NoPE&gt;</w:t>
    </w:r>
    <w:r w:rsidRPr="00AE2900">
      <w:t>754.846</w:t>
    </w:r>
    <w:r w:rsidRPr="00AE2900">
      <w:rPr>
        <w:rStyle w:val="HideTWBExt"/>
      </w:rPr>
      <w:t>&lt;/NoPE&gt;&lt;Version&gt;</w:t>
    </w:r>
    <w:r w:rsidRPr="00AE2900">
      <w:t>v01-00</w:t>
    </w:r>
    <w:r w:rsidRPr="00AE2900">
      <w:rPr>
        <w:rStyle w:val="HideTWBExt"/>
      </w:rPr>
      <w:t>&lt;/Version&gt;</w:t>
    </w:r>
  </w:p>
  <w:p w:rsidR="00000C7D" w:rsidRPr="00AE2900" w:rsidRDefault="00AE2900" w:rsidP="00AE2900">
    <w:pPr>
      <w:pStyle w:val="EPFooter2"/>
    </w:pPr>
    <w:r w:rsidRPr="00AE2900">
      <w:t>MT</w:t>
    </w:r>
    <w:r w:rsidRPr="00AE2900">
      <w:tab/>
    </w:r>
    <w:r w:rsidRPr="00AE2900">
      <w:rPr>
        <w:b w:val="0"/>
        <w:i/>
        <w:color w:val="C0C0C0"/>
        <w:sz w:val="22"/>
      </w:rPr>
      <w:t>Magħquda fid-diversità</w:t>
    </w:r>
    <w:r w:rsidRPr="00AE2900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774" w:rsidRPr="00AE2900" w:rsidRDefault="0034409D">
      <w:r w:rsidRPr="00AE2900">
        <w:separator/>
      </w:r>
    </w:p>
  </w:footnote>
  <w:footnote w:type="continuationSeparator" w:id="0">
    <w:p w:rsidR="00DE0774" w:rsidRPr="00AE2900" w:rsidRDefault="0034409D">
      <w:r w:rsidRPr="00AE2900">
        <w:continuationSeparator/>
      </w:r>
    </w:p>
  </w:footnote>
  <w:footnote w:id="1">
    <w:p w:rsidR="00D2795C" w:rsidRPr="00AE2900" w:rsidRDefault="0034409D" w:rsidP="00D2795C">
      <w:pPr>
        <w:pStyle w:val="FootnoteText"/>
      </w:pPr>
      <w:r w:rsidRPr="00AE2900">
        <w:rPr>
          <w:rStyle w:val="FootnoteReference"/>
        </w:rPr>
        <w:footnoteRef/>
      </w:r>
      <w:r w:rsidRPr="00AE2900">
        <w:t xml:space="preserve"> Dawn li ġejjin kienu preżenti għall-votazzjoni finali: Isabella Adinolfi, Laura Ballarín Cereza, Robert Biedroń, Maria da Graça Carvalho, Rosa Estaràs Ferragut, Seán Kelly, Arba Kok</w:t>
      </w:r>
      <w:r w:rsidRPr="00AE2900">
        <w:t>alari, Alice Kuhnke, Radka Maxová, Karen Melchior, Johan Nissinen, Maria Noichl, Sirpa Pietikäinen, Samira Rafaela, Evelyn Regner, Diana Riba i Giner, Sylwia Spurek, Eleni Stavrou, Hilde Vautmans, Angelika Winzig, Elżbieta Katarzyna Łukacijewska</w:t>
      </w:r>
    </w:p>
    <w:p w:rsidR="00C40A73" w:rsidRPr="00AE2900" w:rsidRDefault="00C40A73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09D" w:rsidRDefault="003440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09D" w:rsidRDefault="003440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09D" w:rsidRDefault="00344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40A28"/>
    <w:multiLevelType w:val="singleLevel"/>
    <w:tmpl w:val="A01CE988"/>
    <w:lvl w:ilvl="0">
      <w:start w:val="35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A866D9D"/>
    <w:multiLevelType w:val="singleLevel"/>
    <w:tmpl w:val="88A23CC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C092F15"/>
    <w:multiLevelType w:val="singleLevel"/>
    <w:tmpl w:val="08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2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DDRESSMNU" w:val=" 1"/>
    <w:docVar w:name="CJMNU" w:val=" 1"/>
    <w:docVar w:name="CODEMNU" w:val=" 1"/>
    <w:docVar w:name="COM2KEY" w:val="FEMM"/>
    <w:docVar w:name="COMKEY" w:val="FEMM"/>
    <w:docVar w:name="LastEditedSection" w:val=" 3"/>
    <w:docVar w:name="MEE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2997094 HideTWBInt;}{_x000d__x000a_\s18\ql \fi-567\li567\ri0\sa240\nowidctlpar\wrapdefault\aspalpha\aspnum\faauto\adjustright\rin0\lin567\itap0 \rtlch\fcs1 \af0\afs20\alang1025 \ltrch\fcs0 \fs24\lang2057\langfe2057\cgrid\langnp2057\langfenp2057 _x000d__x000a_\sbasedon0 \snext18 \spriority0 \styrsid12997094 NormalHanging12a;}}{\*\rsidtbl \rsid24658\rsid223860\rsid735077\rsid1718133\rsid2892074\rsid3565327\rsid4666813\rsid6641733\rsid7823322\rsid8329213\rsid9636012\rsid10377208\rsid11215221\rsid11549030_x000d__x000a_\rsid12154954\rsid12997094\rsid14382809\rsid14424199\rsid15204470\rsid15285974\rsid15950462\rsid16324206\rsid16662270}{\mmathPr\mmathFont34\mbrkBin0\mbrkBinSub0\msmallFrac0\mdispDef1\mlMargin0\mrMargin0\mdefJc1\mwrapIndent1440\mintLim0\mnaryLim1}{\info_x000d__x000a_{\author DAMIANIDOU Dorothea}{\operator DAMIANIDOU Dorothea}{\creatim\yr2023\mo8\dy28\hr15\min51}{\revtim\yr2023\mo8\dy28\hr15\min51}{\version1}{\edmins0}{\nofpages1}{\nofwords1}{\nofchars12}{\nofcharsws12}{\vern107}}{\*\xmlnstbl {\xmlns1 http://schemas.m_x000d__x000a_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99709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DAMI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32921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32921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32921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32921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12997094 \rtlch\fcs1 \af0\afs20\alang1025 \ltrch\fcs0 \fs24\lang2057\langfe2057\cgrid\langnp2057\langfenp2057 {\rtlch\fcs1 \af0 _x000d__x000a_\ltrch\fcs0 \insrsid12997094\charrsid9574249 {\*\bkmkstart restart}#}{\rtlch\fcs1 \af1 \ltrch\fcs0 \cs17\v\f1\fs20\cf15\insrsid12997094\charrsid9574249 NRMSG}{\rtlch\fcs1 \af0 \ltrch\fcs0 \insrsid12997094\charrsid9574249 #.\tab ##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d_x000d__x000a_ccc5b6d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34\fbidi \froman\fcharset0\fprq2{\*\panose 02040503050406030204}Cambria Math;}_x000d__x000a_{\flomajor\f31500\fbidi \froman\fcharset0\fprq2{\*\panose 02020603050405020304}Times New Roman;}{\fdbmajor\f31501\fbidi \froman\fcharset0\fprq2{\*\panose 02020603050405020304}Times New Roman;}_x000d__x000a_{\fhimajor\f31502\fbidi \fswiss\fcharset0\fprq2{\*\panose 020f0302020204030204}Calibri Light;}{\fbimajor\f31503\fbidi \froman\fcharset0\fprq2{\*\panose 02020603050405020304}Times New Roman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roman\fcharset0\fprq2{\*\panose 02020603050405020304}Times New Roman;}{\f276\fbidi \froman\fcharset238\fprq2 Times New Roman CE;}_x000d__x000a_{\f277\fbidi \froman\fcharset204\fprq2 Times New Roman Cyr;}{\f279\fbidi \froman\fcharset161\fprq2 Times New Roman Greek;}{\f280\fbidi \froman\fcharset162\fprq2 Times New Roman Tur;}{\f281\fbidi \froman\fcharset177\fprq2 Times New Roman (Hebrew);}_x000d__x000a_{\f282\fbidi \froman\fcharset178\fprq2 Times New Roman (Arabic);}{\f283\fbidi \froman\fcharset186\fprq2 Times New Roman Baltic;}{\f284\fbidi \froman\fcharset163\fprq2 Times New Roman (Vietnamese);}{\f616\fbidi \froman\fcharset238\fprq2 Cambria Math CE;}_x000d__x000a_{\f617\fbidi \froman\fcharset204\fprq2 Cambria Math Cyr;}{\f619\fbidi \froman\fcharset161\fprq2 Cambria Math Greek;}{\f620\fbidi \froman\fcharset162\fprq2 Cambria Math Tur;}{\f623\fbidi \froman\fcharset186\fprq2 Cambria Math Baltic;}_x000d__x000a_{\f624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78\fbidi \froman\fcharset238\fprq2 Times New Roman CE;}{\fbiminor\f31579\fbidi \froman\fcharset204\fprq2 Times New Roman Cyr;}{\fbiminor\f31581\fbidi \froman\fcharset161\fprq2 Times New Roman Greek;}_x000d__x000a_{\fbiminor\f31582\fbidi \froman\fcharset162\fprq2 Times New Roman Tur;}{\fbiminor\f31583\fbidi \froman\fcharset177\fprq2 Times New Roman (Hebrew);}{\fbiminor\f31584\fbidi \froman\fcharset178\fprq2 Times New Roman (Arabic);}_x000d__x000a_{\fbiminor\f31585\fbidi \froman\fcharset186\fprq2 Times New Roman Baltic;}{\fbiminor\f31586\fbidi \froman\fcharset163\fprq2 Times New Roman (Vietnamese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}{\*\defchp }{\*\defpap \ql \li0\ri0\widctlpar\wrapdefault\aspalpha\aspnum\faauto\adjustright\rin0\lin0\itap0 }\noqfpromote {\stylesheet{\ql \li0\ri0\widctlpar\wrapdefault\aspalpha\aspnum\faauto\adjustright\rin0\lin0\itap0 _x000d__x000a_\rtlch\fcs1 \af0\afs20\alang1025 \ltrch\fcs0 \fs24\lang2057\langfe2057\cgrid\langnp2057\langfenp2057 \snext0 \sqformat \spriority0 Normal;}{\*\cs10 \additive \ssemihidden \spriority0 Default Paragraph Font;}{\*_x000d__x000a_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_x000d__x000a_\s15\ql \fi-567\li567\ri0\sa240\nowidctlpar\wrapdefault\aspalpha\aspnum\faauto\adjustright\rin0\lin567\itap0 \rtlch\fcs1 \af0\afs20\alang1025 \ltrch\fcs0 \fs24\lang2057\langfe2057\cgrid\langnp2057\langfenp2057 _x000d__x000a_\sbasedon0 \snext15 \spriority0 \styrsid3030495 NormalHanging12a;}}{\*\rsidtbl \rsid24658\rsid358857\rsid735077\rsid787282\rsid2892074\rsid3030495\rsid3622648\rsid3633181\rsid4666813\rsid5708216\rsid6641733\rsid7553164\rsid8465581\rsid8681905\rsid8724649_x000d__x000a_\rsid9636012\rsid9862312\rsid11215221\rsid11370291\rsid11434737\rsid11607138\rsid11824949\rsid12154954\rsid14424199\rsid15204470\rsid15285974\rsid15535219\rsid15950462\rsid16324206\rsid16662270}{\mmathPr\mmathFont34\mbrkBin0\mbrkBinSub0\msmallFrac0_x000d__x000a_\mdispDef1\mlMargin0\mrMargin0\mdefJc1\mwrapIndent1440\mintLim0\mnaryLim1}{\info{\author FELIX Karina}{\operator FELIX Karina}{\creatim\yr2019\mo7\dy5\hr16\min48}{\revtim\yr2019\mo7\dy5\hr16\min48}{\version1}{\edmins0}{\nofpages1}{\nofwords5}{\nofchars30}_x000d__x000a_{\*\company European Parliament}{\nofcharsws34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303049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633181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5\ql \fi-567\li567\ri0\sa240\nowidctlpar\wrapdefault\aspalpha\aspnum\faauto\adjustright\rin0\lin567\itap0\pararsid3030495 \rtlch\fcs1 \af0\afs20\alang1025 \ltrch\fcs0 \fs24\lang2057\langfe2057\cgrid\langnp2057\langfenp2057 {\rtlch\fcs1 \af0 _x000d__x000a_\ltrch\fcs0 \insrsid3030495\charrsid1525456 {\*\bkmkstart restart}[ZSUGGESTIONNR]\tab [ZSUGGESTIONTEXT]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L_Com_NonLeg"/>
    <w:docVar w:name="strSubDir" w:val="1288"/>
    <w:docVar w:name="TITLEMNU" w:val=" 1"/>
    <w:docVar w:name="TXTLANGUE" w:val="EN"/>
    <w:docVar w:name="TXTLANGUEMIN" w:val="en"/>
    <w:docVar w:name="TXTNRPE" w:val="754.846"/>
    <w:docVar w:name="TXTNRPROC" w:val="2023/2118"/>
    <w:docVar w:name="TXTPEorAP" w:val="PE"/>
    <w:docVar w:name="TXTROUTE" w:val="AL\1288361EN.docx"/>
    <w:docVar w:name="TXTTITLE" w:val="Human rights and democracy in the world and the European Union’s policy on the matter – annual report 2023"/>
    <w:docVar w:name="TXTVERSION" w:val="01-00"/>
  </w:docVars>
  <w:rsids>
    <w:rsidRoot w:val="00DE0774"/>
    <w:rsid w:val="00000C7D"/>
    <w:rsid w:val="00035402"/>
    <w:rsid w:val="00037518"/>
    <w:rsid w:val="00042AEA"/>
    <w:rsid w:val="00066C9F"/>
    <w:rsid w:val="000923BD"/>
    <w:rsid w:val="00140049"/>
    <w:rsid w:val="001924F0"/>
    <w:rsid w:val="001B3937"/>
    <w:rsid w:val="001D1646"/>
    <w:rsid w:val="001D30F9"/>
    <w:rsid w:val="001E1ECB"/>
    <w:rsid w:val="00221466"/>
    <w:rsid w:val="002B2C72"/>
    <w:rsid w:val="002E0090"/>
    <w:rsid w:val="002F3C5F"/>
    <w:rsid w:val="00310DF8"/>
    <w:rsid w:val="0034409D"/>
    <w:rsid w:val="003740E8"/>
    <w:rsid w:val="003763A3"/>
    <w:rsid w:val="003C6D88"/>
    <w:rsid w:val="00480803"/>
    <w:rsid w:val="00482DA5"/>
    <w:rsid w:val="00493031"/>
    <w:rsid w:val="004D0D33"/>
    <w:rsid w:val="004F676F"/>
    <w:rsid w:val="00501E47"/>
    <w:rsid w:val="00503AE7"/>
    <w:rsid w:val="00561B9F"/>
    <w:rsid w:val="00604B0E"/>
    <w:rsid w:val="0062117C"/>
    <w:rsid w:val="006F12DE"/>
    <w:rsid w:val="007179A7"/>
    <w:rsid w:val="00722A49"/>
    <w:rsid w:val="00745945"/>
    <w:rsid w:val="00761CC6"/>
    <w:rsid w:val="007732C5"/>
    <w:rsid w:val="007829F6"/>
    <w:rsid w:val="007948AE"/>
    <w:rsid w:val="007B162F"/>
    <w:rsid w:val="007B5A4E"/>
    <w:rsid w:val="007C3F41"/>
    <w:rsid w:val="007D6865"/>
    <w:rsid w:val="0080636E"/>
    <w:rsid w:val="008249C6"/>
    <w:rsid w:val="00853AFA"/>
    <w:rsid w:val="00862D62"/>
    <w:rsid w:val="0099178F"/>
    <w:rsid w:val="009D564F"/>
    <w:rsid w:val="009F796C"/>
    <w:rsid w:val="00A02156"/>
    <w:rsid w:val="00A10666"/>
    <w:rsid w:val="00A26899"/>
    <w:rsid w:val="00A31FC7"/>
    <w:rsid w:val="00A61B6A"/>
    <w:rsid w:val="00AC0580"/>
    <w:rsid w:val="00AD5932"/>
    <w:rsid w:val="00AE2900"/>
    <w:rsid w:val="00B454AC"/>
    <w:rsid w:val="00B61A16"/>
    <w:rsid w:val="00BB7240"/>
    <w:rsid w:val="00C127ED"/>
    <w:rsid w:val="00C32F11"/>
    <w:rsid w:val="00C40A73"/>
    <w:rsid w:val="00C85D0F"/>
    <w:rsid w:val="00CC779E"/>
    <w:rsid w:val="00CE1655"/>
    <w:rsid w:val="00D2795C"/>
    <w:rsid w:val="00D53C98"/>
    <w:rsid w:val="00D77EF1"/>
    <w:rsid w:val="00D92A83"/>
    <w:rsid w:val="00DB0EE7"/>
    <w:rsid w:val="00DE0774"/>
    <w:rsid w:val="00E10F51"/>
    <w:rsid w:val="00E148FC"/>
    <w:rsid w:val="00E56898"/>
    <w:rsid w:val="00E65791"/>
    <w:rsid w:val="00E71F4C"/>
    <w:rsid w:val="00E771D1"/>
    <w:rsid w:val="00F22C57"/>
    <w:rsid w:val="00F42F07"/>
    <w:rsid w:val="00F70D50"/>
    <w:rsid w:val="00F96EAB"/>
    <w:rsid w:val="00FC705F"/>
    <w:rsid w:val="00FC778B"/>
    <w:rsid w:val="00FD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C4F843"/>
  <w15:chartTrackingRefBased/>
  <w15:docId w15:val="{04BAA355-8CCE-4F1C-AC87-7F4ECCD4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666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B61A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LetterDate">
    <w:name w:val="LetterDate"/>
    <w:basedOn w:val="Normal"/>
    <w:rsid w:val="007C3F41"/>
    <w:pPr>
      <w:spacing w:before="720" w:after="240"/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Name">
    <w:name w:val="EPName"/>
    <w:basedOn w:val="Normal"/>
    <w:rsid w:val="00CE165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E165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E1655"/>
    <w:pPr>
      <w:jc w:val="right"/>
    </w:pPr>
  </w:style>
  <w:style w:type="paragraph" w:customStyle="1" w:styleId="LetterSalutation">
    <w:name w:val="LetterSalutation"/>
    <w:basedOn w:val="Normal"/>
    <w:rsid w:val="003740E8"/>
    <w:pPr>
      <w:spacing w:before="600" w:after="360"/>
    </w:pPr>
  </w:style>
  <w:style w:type="paragraph" w:customStyle="1" w:styleId="LetterSubject">
    <w:name w:val="LetterSubject"/>
    <w:basedOn w:val="Normal"/>
    <w:rsid w:val="00BB7240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066C9F"/>
    <w:pPr>
      <w:spacing w:before="1320"/>
    </w:pPr>
  </w:style>
  <w:style w:type="table" w:styleId="TableGrid">
    <w:name w:val="Table Grid"/>
    <w:basedOn w:val="TableNormal"/>
    <w:rsid w:val="0000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7C3F4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00C7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771D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PageHeadingNotTOC">
    <w:name w:val="PageHeadingNotTOC"/>
    <w:basedOn w:val="Normal"/>
    <w:rsid w:val="007C3F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7C3F41"/>
    <w:pPr>
      <w:spacing w:after="240"/>
      <w:ind w:left="567" w:hanging="567"/>
    </w:pPr>
  </w:style>
  <w:style w:type="paragraph" w:customStyle="1" w:styleId="EPFooter">
    <w:name w:val="EPFooter"/>
    <w:basedOn w:val="Normal"/>
    <w:rsid w:val="00E5689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semiHidden/>
    <w:rsid w:val="00E568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E148FC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02156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rsid w:val="00C40A73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C40A73"/>
  </w:style>
  <w:style w:type="character" w:styleId="FootnoteReference">
    <w:name w:val="footnote reference"/>
    <w:basedOn w:val="DefaultParagraphFont"/>
    <w:rsid w:val="00C40A73"/>
    <w:rPr>
      <w:vertAlign w:val="superscript"/>
    </w:rPr>
  </w:style>
  <w:style w:type="paragraph" w:styleId="BalloonText">
    <w:name w:val="Balloon Text"/>
    <w:basedOn w:val="Normal"/>
    <w:link w:val="BalloonTextChar"/>
    <w:semiHidden/>
    <w:unhideWhenUsed/>
    <w:rsid w:val="004808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80803"/>
    <w:rPr>
      <w:rFonts w:ascii="Segoe UI" w:hAnsi="Segoe UI" w:cs="Segoe UI"/>
      <w:sz w:val="18"/>
      <w:szCs w:val="18"/>
    </w:rPr>
  </w:style>
  <w:style w:type="paragraph" w:customStyle="1" w:styleId="Normal24a">
    <w:name w:val="Normal24a"/>
    <w:basedOn w:val="Normal"/>
    <w:rsid w:val="00C32F11"/>
    <w:pPr>
      <w:spacing w:after="480"/>
    </w:pPr>
  </w:style>
  <w:style w:type="paragraph" w:customStyle="1" w:styleId="NormalBoldCenter">
    <w:name w:val="NormalBoldCenter"/>
    <w:basedOn w:val="Normal"/>
    <w:rsid w:val="00C32F11"/>
    <w:pPr>
      <w:jc w:val="center"/>
    </w:pPr>
    <w:rPr>
      <w:b/>
    </w:rPr>
  </w:style>
  <w:style w:type="paragraph" w:styleId="Footer">
    <w:name w:val="footer"/>
    <w:basedOn w:val="Normal"/>
    <w:link w:val="FooterChar"/>
    <w:semiHidden/>
    <w:rsid w:val="007D68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D686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FCF94-AE24-482F-838B-A11BA20F7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1132</Words>
  <Characters>8427</Characters>
  <Application>Microsoft Office Word</Application>
  <DocSecurity>0</DocSecurity>
  <Lines>137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AL_Com_NonLeg</vt:lpstr>
    </vt:vector>
  </TitlesOfParts>
  <Company/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AL_Com_NonLeg</dc:title>
  <dc:creator>DAMIANIDOU Dorothea</dc:creator>
  <cp:lastModifiedBy>GRIMA Cherise-Marie</cp:lastModifiedBy>
  <cp:revision>2</cp:revision>
  <cp:lastPrinted>2023-10-30T15:53:00Z</cp:lastPrinted>
  <dcterms:created xsi:type="dcterms:W3CDTF">2023-11-30T09:29:00Z</dcterms:created>
  <dcterms:modified xsi:type="dcterms:W3CDTF">2023-11-30T09:29:00Z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1288361</vt:lpwstr>
  </property>
  <property fmtid="{D5CDD505-2E9C-101B-9397-08002B2CF9AE}" pid="4" name="&lt;Model&gt;">
    <vt:lpwstr>AL_Com_NonLeg</vt:lpwstr>
  </property>
  <property fmtid="{D5CDD505-2E9C-101B-9397-08002B2CF9AE}" pid="5" name="&lt;ModelCod&gt;">
    <vt:lpwstr>\\eiciBRUpr1\pdocep$\DocEP\DOCS\General\AL\AL_Com_NonLeg.dotx(23/01/2023 16:42:05)</vt:lpwstr>
  </property>
  <property fmtid="{D5CDD505-2E9C-101B-9397-08002B2CF9AE}" pid="6" name="&lt;ModelTra&gt;">
    <vt:lpwstr>\\eiciBRUpr1\pdocep$\DocEP\TRANSFIL\EN\AL_Com_NonLeg.EN(31/05/2023 16:01:01)</vt:lpwstr>
  </property>
  <property fmtid="{D5CDD505-2E9C-101B-9397-08002B2CF9AE}" pid="7" name="&lt;Type&gt;">
    <vt:lpwstr>AL</vt:lpwstr>
  </property>
  <property fmtid="{D5CDD505-2E9C-101B-9397-08002B2CF9AE}" pid="8" name="Created with">
    <vt:lpwstr>9.16.1 Build [20230915]</vt:lpwstr>
  </property>
  <property fmtid="{D5CDD505-2E9C-101B-9397-08002B2CF9AE}" pid="9" name="FooterPath">
    <vt:lpwstr>AL\1288361MT.docx</vt:lpwstr>
  </property>
  <property fmtid="{D5CDD505-2E9C-101B-9397-08002B2CF9AE}" pid="10" name="LastEdited with">
    <vt:lpwstr>9.16.1 Build [20230920]</vt:lpwstr>
  </property>
  <property fmtid="{D5CDD505-2E9C-101B-9397-08002B2CF9AE}" pid="11" name="PE number">
    <vt:lpwstr>754.846</vt:lpwstr>
  </property>
  <property fmtid="{D5CDD505-2E9C-101B-9397-08002B2CF9AE}" pid="12" name="SDLStudio">
    <vt:lpwstr/>
  </property>
  <property fmtid="{D5CDD505-2E9C-101B-9397-08002B2CF9AE}" pid="13" name="SendToEpades">
    <vt:lpwstr>OK - 2023/11/17 13:10</vt:lpwstr>
  </property>
  <property fmtid="{D5CDD505-2E9C-101B-9397-08002B2CF9AE}" pid="14" name="Bookout">
    <vt:lpwstr>OK - 2023/11/30 10:29</vt:lpwstr>
  </property>
</Properties>
</file>