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10DF8" w:rsidRPr="0088201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882018" w:rsidRDefault="00DE0774" w:rsidP="00C85D0F">
            <w:pPr>
              <w:pStyle w:val="EPName"/>
            </w:pPr>
            <w:bookmarkStart w:id="0" w:name="_GoBack"/>
            <w:bookmarkEnd w:id="0"/>
            <w:r w:rsidRPr="00882018">
              <w:t>Parlament Europejski</w:t>
            </w:r>
          </w:p>
          <w:p w:rsidR="00310DF8" w:rsidRPr="00882018" w:rsidRDefault="00D53C98" w:rsidP="00D53C98">
            <w:pPr>
              <w:pStyle w:val="EPTerm"/>
            </w:pPr>
            <w:r w:rsidRPr="0088201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310DF8" w:rsidRPr="00882018" w:rsidRDefault="00310DF8" w:rsidP="00C85D0F">
            <w:pPr>
              <w:pStyle w:val="EPLogo"/>
            </w:pPr>
            <w:r w:rsidRPr="00882018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882018" w:rsidRDefault="00000C7D" w:rsidP="00000C7D">
      <w:pPr>
        <w:pStyle w:val="LineTop"/>
      </w:pPr>
    </w:p>
    <w:p w:rsidR="00000C7D" w:rsidRPr="00882018" w:rsidRDefault="00000C7D" w:rsidP="00000C7D">
      <w:pPr>
        <w:pStyle w:val="EPBody"/>
      </w:pPr>
      <w:r w:rsidRPr="00882018">
        <w:rPr>
          <w:rStyle w:val="HideTWBExt"/>
        </w:rPr>
        <w:t>&lt;</w:t>
      </w:r>
      <w:r w:rsidRPr="00882018">
        <w:rPr>
          <w:rStyle w:val="HideTWBExt"/>
          <w:i w:val="0"/>
        </w:rPr>
        <w:t>Commission</w:t>
      </w:r>
      <w:r w:rsidRPr="00882018">
        <w:rPr>
          <w:rStyle w:val="HideTWBExt"/>
        </w:rPr>
        <w:t>&gt;</w:t>
      </w:r>
      <w:r w:rsidRPr="00882018">
        <w:rPr>
          <w:rStyle w:val="HideTWBInt"/>
        </w:rPr>
        <w:t>{FEMM}</w:t>
      </w:r>
      <w:r w:rsidRPr="00882018">
        <w:t>Komisja Praw Kobiet i Równouprawnienia</w:t>
      </w:r>
      <w:r w:rsidRPr="00882018">
        <w:rPr>
          <w:rStyle w:val="HideTWBExt"/>
        </w:rPr>
        <w:t>&lt;/</w:t>
      </w:r>
      <w:r w:rsidRPr="00882018">
        <w:rPr>
          <w:rStyle w:val="HideTWBExt"/>
          <w:i w:val="0"/>
        </w:rPr>
        <w:t>Commission</w:t>
      </w:r>
      <w:r w:rsidRPr="00882018">
        <w:rPr>
          <w:rStyle w:val="HideTWBExt"/>
        </w:rPr>
        <w:t>&gt;</w:t>
      </w:r>
    </w:p>
    <w:p w:rsidR="00000C7D" w:rsidRPr="00882018" w:rsidRDefault="00DE0774" w:rsidP="00000C7D">
      <w:pPr>
        <w:pStyle w:val="EPBody"/>
      </w:pPr>
      <w:r w:rsidRPr="00882018">
        <w:t>Przewodniczący</w:t>
      </w:r>
    </w:p>
    <w:p w:rsidR="00000C7D" w:rsidRPr="00882018" w:rsidRDefault="00000C7D" w:rsidP="00000C7D">
      <w:pPr>
        <w:pStyle w:val="LineBottom"/>
      </w:pPr>
    </w:p>
    <w:p w:rsidR="00E71F4C" w:rsidRPr="00882018" w:rsidRDefault="00501E47" w:rsidP="007C3F41">
      <w:pPr>
        <w:pStyle w:val="LetterDate"/>
      </w:pPr>
      <w:r w:rsidRPr="00882018">
        <w:rPr>
          <w:rStyle w:val="HideTWBExt"/>
        </w:rPr>
        <w:t>&lt;Date&gt;</w:t>
      </w:r>
      <w:r w:rsidRPr="00882018">
        <w:rPr>
          <w:rStyle w:val="HideTWBInt"/>
        </w:rPr>
        <w:t>{07/11/2023}</w:t>
      </w:r>
      <w:r w:rsidRPr="00882018">
        <w:t>07.11.2023</w:t>
      </w:r>
      <w:r w:rsidRPr="00882018">
        <w:rPr>
          <w:rStyle w:val="HideTWBExt"/>
        </w:rPr>
        <w:t>&lt;/Date&gt;</w:t>
      </w:r>
    </w:p>
    <w:p w:rsidR="007179A7" w:rsidRPr="00882018" w:rsidRDefault="00C40A73">
      <w:proofErr w:type="spellStart"/>
      <w:r w:rsidRPr="00882018">
        <w:t>Sz.P</w:t>
      </w:r>
      <w:proofErr w:type="spellEnd"/>
      <w:r w:rsidRPr="00882018">
        <w:t xml:space="preserve">. David </w:t>
      </w:r>
      <w:proofErr w:type="spellStart"/>
      <w:r w:rsidRPr="00882018">
        <w:t>McAllister</w:t>
      </w:r>
      <w:proofErr w:type="spellEnd"/>
    </w:p>
    <w:p w:rsidR="007179A7" w:rsidRPr="00882018" w:rsidRDefault="00DE0774">
      <w:r w:rsidRPr="00882018">
        <w:t>Przewodniczący</w:t>
      </w:r>
    </w:p>
    <w:p w:rsidR="007179A7" w:rsidRPr="00882018" w:rsidRDefault="00D53C98">
      <w:r w:rsidRPr="00882018">
        <w:t>Komisja Spraw Zagranicznych</w:t>
      </w:r>
    </w:p>
    <w:p w:rsidR="007179A7" w:rsidRPr="00882018" w:rsidRDefault="00DE0774">
      <w:r w:rsidRPr="00882018">
        <w:t>BRUKSELA</w:t>
      </w:r>
    </w:p>
    <w:p w:rsidR="009F796C" w:rsidRPr="00882018" w:rsidRDefault="00DE0774" w:rsidP="009F796C">
      <w:pPr>
        <w:pStyle w:val="LetterSubject"/>
      </w:pPr>
      <w:r w:rsidRPr="00882018">
        <w:t>Przedmiot</w:t>
      </w:r>
      <w:proofErr w:type="gramStart"/>
      <w:r w:rsidRPr="00882018">
        <w:t>:</w:t>
      </w:r>
      <w:r w:rsidRPr="00882018">
        <w:tab/>
      </w:r>
      <w:r w:rsidRPr="00882018">
        <w:rPr>
          <w:rStyle w:val="HideTWBExt"/>
        </w:rPr>
        <w:t>&lt;Titre&gt;</w:t>
      </w:r>
      <w:r w:rsidRPr="00882018">
        <w:t>Opinia</w:t>
      </w:r>
      <w:proofErr w:type="gramEnd"/>
      <w:r w:rsidRPr="00882018">
        <w:t xml:space="preserve"> w sprawie praw człowieka i demokracji na świecie oraz polityki Unii Europejskiej w tym zakresie – sprawozdanie roczne za 2023 r.</w:t>
      </w:r>
      <w:r w:rsidRPr="00882018">
        <w:rPr>
          <w:rStyle w:val="HideTWBExt"/>
        </w:rPr>
        <w:t>&lt;/Titre&gt;</w:t>
      </w:r>
      <w:r w:rsidRPr="00882018">
        <w:t xml:space="preserve"> </w:t>
      </w:r>
      <w:r w:rsidRPr="00882018">
        <w:rPr>
          <w:rStyle w:val="HideTWBExt"/>
        </w:rPr>
        <w:t>&lt;DocRef&gt;</w:t>
      </w:r>
      <w:r w:rsidRPr="00882018">
        <w:t>(2023/2118(INI))</w:t>
      </w:r>
      <w:r w:rsidRPr="00882018">
        <w:rPr>
          <w:rStyle w:val="HideTWBExt"/>
        </w:rPr>
        <w:t>&lt;/DocRef&gt;</w:t>
      </w:r>
    </w:p>
    <w:p w:rsidR="007179A7" w:rsidRPr="00882018" w:rsidRDefault="00D53C98" w:rsidP="007C3F41">
      <w:pPr>
        <w:pStyle w:val="LetterSalutation"/>
      </w:pPr>
      <w:r w:rsidRPr="00882018">
        <w:t>Szanowny Panie Przewodniczący!</w:t>
      </w:r>
    </w:p>
    <w:p w:rsidR="007179A7" w:rsidRPr="00882018" w:rsidRDefault="00DE0774">
      <w:pPr>
        <w:pStyle w:val="Normal12a"/>
      </w:pPr>
      <w:r w:rsidRPr="00882018">
        <w:t xml:space="preserve">W ramach wspomnianej procedury zwrócono się do Komisji Praw Kobiet i Równouprawnienia o wydanie opinii na użytek komisji, której Pan przewodniczy. 13 </w:t>
      </w:r>
      <w:proofErr w:type="gramStart"/>
      <w:r w:rsidRPr="00882018">
        <w:t>lipca</w:t>
      </w:r>
      <w:proofErr w:type="gramEnd"/>
      <w:r w:rsidRPr="00882018">
        <w:t xml:space="preserve"> 2023 r. Komisja Kontroli Budżetowej podjęła decyzję o przedstawieniu tej opinii w formie pisma.</w:t>
      </w:r>
    </w:p>
    <w:p w:rsidR="007179A7" w:rsidRPr="00882018" w:rsidRDefault="00DE0774">
      <w:pPr>
        <w:pStyle w:val="Normal12a"/>
      </w:pPr>
      <w:r w:rsidRPr="00882018">
        <w:t>Komisja Praw Kobiet i Równouprawnienia omówiła tę kwestię na posiedzeniu 7 listopada</w:t>
      </w:r>
      <w:r w:rsidR="00C40A73" w:rsidRPr="00882018">
        <w:rPr>
          <w:rStyle w:val="FootnoteReference"/>
        </w:rPr>
        <w:footnoteReference w:id="1"/>
      </w:r>
      <w:r w:rsidRPr="00882018">
        <w:t xml:space="preserve">. Na posiedzeniu tym postanowiła zwrócić się do Komisji Spraw </w:t>
      </w:r>
      <w:proofErr w:type="gramStart"/>
      <w:r w:rsidRPr="00882018">
        <w:t>Zagranicznych jako</w:t>
      </w:r>
      <w:proofErr w:type="gramEnd"/>
      <w:r w:rsidRPr="00882018">
        <w:t xml:space="preserve"> komisji przedmiotowo właściwej, o uwzględnienie w projekcie rezolucji przedstawionych poniżej wskazówek.</w:t>
      </w:r>
    </w:p>
    <w:p w:rsidR="007179A7" w:rsidRPr="00882018" w:rsidRDefault="00DE0774" w:rsidP="007C3F41">
      <w:pPr>
        <w:pStyle w:val="Normal12a"/>
      </w:pPr>
      <w:r w:rsidRPr="00882018">
        <w:t>Z wyrazami szacunku</w:t>
      </w:r>
    </w:p>
    <w:p w:rsidR="007179A7" w:rsidRPr="00882018" w:rsidRDefault="00D53C98">
      <w:pPr>
        <w:pStyle w:val="LetterSignature66b"/>
      </w:pPr>
      <w:r w:rsidRPr="00882018">
        <w:t>Robert Biedroń</w:t>
      </w:r>
    </w:p>
    <w:p w:rsidR="00862D62" w:rsidRPr="00882018" w:rsidRDefault="00862D62" w:rsidP="00862D62"/>
    <w:p w:rsidR="001B3937" w:rsidRPr="00882018" w:rsidRDefault="001B3937" w:rsidP="00D2795C">
      <w:pPr>
        <w:pStyle w:val="PageHeadingNotTOC"/>
        <w:jc w:val="left"/>
        <w:sectPr w:rsidR="001B3937" w:rsidRPr="00882018" w:rsidSect="008820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7732C5" w:rsidRPr="00882018" w:rsidRDefault="00DE0774" w:rsidP="007732C5">
      <w:pPr>
        <w:pStyle w:val="PageHeadingNotTOC"/>
      </w:pPr>
      <w:r w:rsidRPr="00882018">
        <w:lastRenderedPageBreak/>
        <w:t>WSKAZÓWKI</w:t>
      </w:r>
    </w:p>
    <w:p w:rsidR="00D2795C" w:rsidRPr="00882018" w:rsidRDefault="00D2795C" w:rsidP="00D2795C">
      <w:pPr>
        <w:pStyle w:val="Normal12a"/>
        <w:ind w:left="720" w:hanging="720"/>
        <w:jc w:val="both"/>
      </w:pPr>
      <w:bookmarkStart w:id="1" w:name="restart"/>
      <w:r w:rsidRPr="00882018">
        <w:t>1.</w:t>
      </w:r>
      <w:r w:rsidRPr="00882018">
        <w:tab/>
      </w:r>
      <w:proofErr w:type="gramStart"/>
      <w:r w:rsidRPr="00882018">
        <w:t>potępia</w:t>
      </w:r>
      <w:proofErr w:type="gramEnd"/>
      <w:r w:rsidRPr="00882018">
        <w:t xml:space="preserve"> ciągły regres praw człowieka, w tym praw kobiet i równouprawnienia płci, oraz fakt, że dziennikarki, działaczki i obrończynie praw człowieka, w tym obrończynie zdrowia i praw reprodukcyjnych i seksualnych, są szczególnie zagrożone i nieustannie atakowane; potępia poważne naruszenia praw człowieka w Afganistanie, do których dochodzi, odkąd władzę przejęli talibowie, w szczególności potępia politykę płciowego apartheidu, który służy pozbawianiu praw kobiet i dziewcząt; potępia parlament Iranu za przyjęcie nowego drakońskiego prawa, w tym za nałożenie surowszych kar na kobiety, które naruszają zasady noszenia </w:t>
      </w:r>
      <w:proofErr w:type="spellStart"/>
      <w:r w:rsidRPr="00882018">
        <w:t>hidżabu</w:t>
      </w:r>
      <w:proofErr w:type="spellEnd"/>
      <w:r w:rsidRPr="00882018">
        <w:t xml:space="preserve">; ponownie wyraża niezachwiane poparcie dla irańskiego ruchu „Kobieta, Życie, Wolność”; zauważa ponadto, że przestrzeganie praw człowieka </w:t>
      </w:r>
      <w:proofErr w:type="gramStart"/>
      <w:r w:rsidRPr="00882018">
        <w:t>jest</w:t>
      </w:r>
      <w:proofErr w:type="gramEnd"/>
      <w:r w:rsidRPr="00882018">
        <w:t xml:space="preserve"> niezbędne dla funkcjonowania demokracji; ponownie apeluje, by wdrożono trzeci unijny plan działania w sprawie równości płci, a także by polityka na rzecz równouprawnienia płci oraz wzmocnienia pozycji kobiet i dziewcząt stała się priorytetem w stosunkach zewnętrznych UE, zarówno w relacjach dwustronnych, jak i na forach wielostronnych; podkreśla, że poszanowanie podstawowych praw i wolności musi być nieodzownym elementem przystąpienia do UE; podkreśla, że prawa człowieka, demokracja i praworządność są współzależne, a wszystkie państwa członkowskie Unii muszą w pełni szanować jej wartości; podkreśla, że UE musi przestrzegać praw podstawowych, ze szczególnym uwzględnieniem swojego wymiaru zewnętrznego, aby stać się wiarygodnym podmiotem w </w:t>
      </w:r>
      <w:proofErr w:type="gramStart"/>
      <w:r w:rsidRPr="00882018">
        <w:t>stosunkach</w:t>
      </w:r>
      <w:proofErr w:type="gramEnd"/>
      <w:r w:rsidRPr="00882018">
        <w:t xml:space="preserve"> zewnętrznych w Europie i na świecie, w odniesieniu między innymi do kobiet i osób LGBTI; w związku z tym podkreśla, że w państwach członkowskich rośnie liczba inicjatyw </w:t>
      </w:r>
      <w:proofErr w:type="spellStart"/>
      <w:r w:rsidRPr="00882018">
        <w:t>antygenderowych</w:t>
      </w:r>
      <w:proofErr w:type="spellEnd"/>
      <w:r w:rsidRPr="00882018">
        <w:t xml:space="preserve">, antydemokratycznych i </w:t>
      </w:r>
      <w:proofErr w:type="spellStart"/>
      <w:r w:rsidRPr="00882018">
        <w:t>homofobicznych</w:t>
      </w:r>
      <w:proofErr w:type="spellEnd"/>
      <w:r w:rsidRPr="00882018">
        <w:t xml:space="preserve">; podkreśla, że w naszej Unii nie ma miejsca dla wprowadzonych w 2019 r. w Polsce stref wolnych od LGBT oraz motywowanych homofobią morderstw na Słowacji, i wzywa partie populistyczne w tych państwach członkowskich, by szanowały godność jednostki poprzez tolerancję; zwraca uwagę na coraz większy regres w zakresie zdrowia i praw reprodukcyjnych i seksualnych, które są prawami podstawowymi, i podkreśla, że ataki na te prawa i zdrowie stanowią ugruntowaną taktykę </w:t>
      </w:r>
      <w:proofErr w:type="gramStart"/>
      <w:r w:rsidRPr="00882018">
        <w:t>podmiotów</w:t>
      </w:r>
      <w:proofErr w:type="gramEnd"/>
      <w:r w:rsidRPr="00882018">
        <w:t xml:space="preserve"> antydemokratycznych, służącą dalszej erozji praw i wolności w Unii Europejskiej i na świecie;</w:t>
      </w:r>
    </w:p>
    <w:p w:rsidR="00D2795C" w:rsidRPr="00882018" w:rsidRDefault="00D2795C" w:rsidP="00D2795C">
      <w:pPr>
        <w:pStyle w:val="Normal12a"/>
        <w:ind w:left="720" w:hanging="720"/>
        <w:jc w:val="both"/>
      </w:pPr>
      <w:r w:rsidRPr="00882018">
        <w:t>2.</w:t>
      </w:r>
      <w:r w:rsidRPr="00882018">
        <w:tab/>
      </w:r>
      <w:proofErr w:type="gramStart"/>
      <w:r w:rsidRPr="00882018">
        <w:t>podkreśla</w:t>
      </w:r>
      <w:proofErr w:type="gramEnd"/>
      <w:r w:rsidRPr="00882018">
        <w:t>, że w sytuacji konfliktu szczególnie narażone są kobiety i dziewczęta, w tym osoby LGBTI; potępia niczym niesprowokowaną i bezprawną wojnę Rosji przeciwko Ukrainie oraz jej szczególnie dotkliwe konsekwencje dla kobiet i dziewcząt; docenia odwagę ukraińskich żołnierek oraz kobiet, które udzielają wsparcia o charakterze niebojowym i stanowią drugą linię obrony w terenie; apeluje, by pociągnąć Rosję do odpowiedzialności za wszelkie naruszenia praw człowieka wobec kobiet i dziewcząt, między innymi za wszystkie przypadki przemocy ze względu na płeć, w tym przemocy seksualnej i gwałtów; apeluje, by wszystkie ofiary miały dostęp do wymiaru sprawiedliwości;</w:t>
      </w:r>
    </w:p>
    <w:p w:rsidR="00D2795C" w:rsidRPr="00882018" w:rsidRDefault="00D2795C" w:rsidP="00D2795C">
      <w:pPr>
        <w:pStyle w:val="Normal12a"/>
        <w:ind w:left="720" w:hanging="720"/>
        <w:jc w:val="both"/>
      </w:pPr>
      <w:r w:rsidRPr="00882018">
        <w:t xml:space="preserve">3. </w:t>
      </w:r>
      <w:r w:rsidRPr="00882018">
        <w:tab/>
        <w:t xml:space="preserve">ostro potępia wszelkie formy przemocy ze względu na płeć i apeluje o podjęcie zdecydowanych działań, aby położyć kres wykorzystywaniu przemocy </w:t>
      </w:r>
      <w:proofErr w:type="gramStart"/>
      <w:r w:rsidRPr="00882018">
        <w:t>seksualnej jako</w:t>
      </w:r>
      <w:proofErr w:type="gramEnd"/>
      <w:r w:rsidRPr="00882018">
        <w:t xml:space="preserve"> narzędzia wojny, chronić ofiary, pomagać im oraz ułatwiać im dostęp do wymiaru sprawiedliwości; zauważa, że zgodnie z rezolucją Rady Bezpieczeństwa ONZ nr 1820 (2008) gwałt i inne formy przemocy seksualnej mogą stanowić zbrodnię wojenną, zbrodnię przeciwko ludzkości lub część składową zbrodni ludobójstwa; wzywa państwa </w:t>
      </w:r>
      <w:r w:rsidRPr="00882018">
        <w:lastRenderedPageBreak/>
        <w:t xml:space="preserve">członkowskie, by przestrzegały zobowiązań do ścigania osób odpowiedzialnych za takie czyny, i podkreśla, jak ważne jest położenie kresu bezkarności; z zaniepokojeniem odnotowuje okaleczanie żeńskich narządów płciowych, dziecięce i przymusowe małżeństwa, przemoc w imię honoru, działania „policji </w:t>
      </w:r>
      <w:proofErr w:type="gramStart"/>
      <w:r w:rsidRPr="00882018">
        <w:t>obyczajowej</w:t>
      </w:r>
      <w:proofErr w:type="gramEnd"/>
      <w:r w:rsidRPr="00882018">
        <w:t>” oraz handel kobietami i dziewczętami; z zadowoleniem przyjmuje przystąpienie UE do konwencji stambulskiej i zachęca wszystkie kraje w Europie, by ją wdrożyły; podkreśla, jak istotne jest uznanie przemocy ze względu na płeć za dziedzinę przestępczości zgodnie z art. 83 ust. 1 TFUE, i przypomina, że gwałt kwalifikowany tak z powodu braku zgody należy uznać za przestępstwo na mocy prawa UE;</w:t>
      </w:r>
    </w:p>
    <w:p w:rsidR="00D2795C" w:rsidRPr="00882018" w:rsidRDefault="00D2795C" w:rsidP="00D2795C">
      <w:pPr>
        <w:pStyle w:val="Normal12a"/>
        <w:ind w:left="720" w:hanging="720"/>
        <w:jc w:val="both"/>
      </w:pPr>
      <w:r w:rsidRPr="00882018">
        <w:t>4.</w:t>
      </w:r>
      <w:r w:rsidRPr="00882018">
        <w:tab/>
      </w:r>
      <w:proofErr w:type="gramStart"/>
      <w:r w:rsidRPr="00882018">
        <w:t>podkreśla</w:t>
      </w:r>
      <w:proofErr w:type="gramEnd"/>
      <w:r w:rsidRPr="00882018">
        <w:t xml:space="preserve">, że kobiety i dziewczęta należące do mniejszości etnicznych, religijnych i światopoglądowych są jeszcze bardziej narażone na przemoc i dyskryminację ze względu na płeć; zwraca uwagę na utrzymującą się dyskryminację wobec osób LGBTI+ oraz wzywa UE i jej państwa członkowskie, by jednoznacznie potępiły wszelkie przejawy stygmatyzacji, przestępstwa z nienawiści, nawoływanie do nienawiści, prześladowania, tzw. terapie konwersyjne, okaleczanie narządów płciowych osób interseksualnych, gwałty korekcyjne i wszelkie formy przemocy; </w:t>
      </w:r>
    </w:p>
    <w:p w:rsidR="00D2795C" w:rsidRPr="00882018" w:rsidRDefault="00D2795C" w:rsidP="00D2795C">
      <w:pPr>
        <w:pStyle w:val="Normal12a"/>
        <w:ind w:left="720" w:hanging="720"/>
        <w:jc w:val="both"/>
      </w:pPr>
      <w:r w:rsidRPr="00882018">
        <w:t>5.</w:t>
      </w:r>
      <w:r w:rsidRPr="00882018">
        <w:tab/>
        <w:t xml:space="preserve">podkreśla, że zdrowie i prawa reprodukcyjne i seksualne są prawami człowieka, których państwa członkowskie UE muszą przestrzegać, zgodnie z międzynarodowymi standardami praw człowieka, oraz jest głęboko zaniepokojony globalnym regresem w zakresie równouprawnienia płci oraz zdrowia i praw reprodukcyjnych i seksualnych, który ma miejsce także w UE; potępia decyzję polskiego Trybunału Konstytucyjnego z października 2020 r. oraz decyzję rządu węgierskiego, </w:t>
      </w:r>
      <w:proofErr w:type="gramStart"/>
      <w:r w:rsidRPr="00882018">
        <w:t>zgodnie z którą</w:t>
      </w:r>
      <w:proofErr w:type="gramEnd"/>
      <w:r w:rsidRPr="00882018">
        <w:t xml:space="preserve"> osoby chcące uzyskać aborcję zmusza się, by wysłuchały bicia serca płodu, i apeluje o natychmiastowe odwrócenie tych decyzji; podkreśla, jak ważne jest dawanie przykładu, oraz ponawia apel o włączenie prawa do legalnej i bezpiecznej aborcji do Karty praw podstawowych Unii Europejskiej; wzywa UE, by w ramach propagowania praw człowieka i osiągania celów zrównoważonego rozwoju priorytetowo traktowała dostęp do zdrowia i praw reprodukcyjnych i seksualnych; apeluje o wspieranie obrońców praw człowieka i organizacji społeczeństwa obywatelskiego zaangażowanych w promowanie i ułatwianie dostępu do zdrowia i praw reprodukcyjnych i seksualnych, gdyż praca tych osób jest zagrożona przez kurczenie się przestrzeni działania społeczeństwa obywatelskiego; podkreśla, że przy udzielaniu pomocy humanitarnej należy uwzględniać aspekt płci, aby mogła ona docierać do osób znajdujących się w najtrudniejszej sytuacji; apeluje o powszechny dostęp do usług w zakresie zdrowia i praw reprodukcyjnych i seksualnych, a w szczególności o dostępność ośrodków zdrowia świadczących takie usługi, obejmujące kompleksowe planowanie rodziny, antykoncepcję, obiektywne informacje, opiekę przedporodową, porodową i poporodową, a także opiekę nad pacjentami zarażonymi HIV, w tym leki PEP/</w:t>
      </w:r>
      <w:proofErr w:type="spellStart"/>
      <w:r w:rsidRPr="00882018">
        <w:t>PrEP</w:t>
      </w:r>
      <w:proofErr w:type="spellEnd"/>
      <w:r w:rsidRPr="00882018">
        <w:t xml:space="preserve">; ponownie stwierdza, że odmowa kompleksowych usług </w:t>
      </w:r>
      <w:proofErr w:type="gramStart"/>
      <w:r w:rsidRPr="00882018">
        <w:t>wysokiej jakości</w:t>
      </w:r>
      <w:proofErr w:type="gramEnd"/>
      <w:r w:rsidRPr="00882018">
        <w:t xml:space="preserve"> w zakresie zdrowia i praw seksualnych i reprodukcyjnych jest formą przemocy ze względu na płeć; podkreśla, że kobiety i dziewczęta muszą mieć stały dostęp do usług w zakresie zdrowia seksualnego i reprodukcyjnego przez cały czas trwania konfliktów i przesiedleń, w tym możliwość bezpiecznego porodu oraz dostęp do usług planowania rodziny, legalnej i bezpiecznej aborcji lub terapii klinicznej po gwałcie; apeluje o udostępnienie </w:t>
      </w:r>
      <w:proofErr w:type="gramStart"/>
      <w:r w:rsidRPr="00882018">
        <w:t>środków</w:t>
      </w:r>
      <w:proofErr w:type="gramEnd"/>
      <w:r w:rsidRPr="00882018">
        <w:t xml:space="preserve"> finansowych na świadczenie podstawowych i ratujących życie usług w zakresie zdrowia seksualnego i reprodukcyjnego, zgodnie z oenzetowskim minimalnym początkowym pakietem usług; potępia inne ciągłe próby stygmatyzacji i ograniczenia dostępu do opieki zdrowotnej w zakresie zdrowia seksualnego i reprodukcyjnego; potępia wszelkie groźby, ataki i kary w stosunku do aktywistów i aktywistek pomagających kobietom uzyskać dostęp do antykoncepcji lub aborcji, takie jak skazanie Justyny Wydrzyńskiej w Polsce w marcu 2023 r.;</w:t>
      </w:r>
    </w:p>
    <w:p w:rsidR="00D2795C" w:rsidRPr="00882018" w:rsidRDefault="00D2795C" w:rsidP="00D2795C">
      <w:pPr>
        <w:pStyle w:val="Normal12a"/>
        <w:ind w:left="720" w:hanging="720"/>
        <w:jc w:val="both"/>
      </w:pPr>
      <w:r w:rsidRPr="00882018">
        <w:t>6.</w:t>
      </w:r>
      <w:r w:rsidRPr="00882018">
        <w:tab/>
        <w:t xml:space="preserve">podkreśla, jak istotne jest zapewnienie dziewczętom dostępu do </w:t>
      </w:r>
      <w:proofErr w:type="gramStart"/>
      <w:r w:rsidRPr="00882018">
        <w:t>wysokiej jakości</w:t>
      </w:r>
      <w:proofErr w:type="gramEnd"/>
      <w:r w:rsidRPr="00882018">
        <w:t xml:space="preserve"> edukacji i równych szans, co jest warunkiem wstępnym wzmocnienia pozycji kobiet i umożliwienia im pełnego korzystania z przysługujących im praw; ponownie zwraca uwagę na znaczenie dostosowanej do wieku i opartej na dowodach kompleksowej edukacji seksualnej, zarówno w UE, jak i poza nią, dla wyrugowania stereotypów płciowych i szkodliwych norm społecznych; zauważa, że kompleksowa edukacja, między innymi w obszarze nauk ścisłych, technologii, inżynierii i matematyki, ma istotne znaczenie dla zdobywania umiejętności, godnej pracy i zawodów przyszłości, a także dla przełamywania stereotypów i uprzedzeń związanych z płcią.</w:t>
      </w:r>
    </w:p>
    <w:p w:rsidR="00C32F11" w:rsidRPr="00882018" w:rsidRDefault="00C32F11" w:rsidP="00D2795C">
      <w:pPr>
        <w:pStyle w:val="Normal12a"/>
        <w:ind w:left="720" w:hanging="720"/>
        <w:jc w:val="both"/>
      </w:pPr>
    </w:p>
    <w:p w:rsidR="00C32F11" w:rsidRPr="00882018" w:rsidRDefault="00C32F11" w:rsidP="00D2795C">
      <w:pPr>
        <w:pStyle w:val="Normal12a"/>
        <w:ind w:left="720" w:hanging="720"/>
        <w:jc w:val="both"/>
      </w:pPr>
    </w:p>
    <w:p w:rsidR="00C32F11" w:rsidRPr="00882018" w:rsidRDefault="00C32F11">
      <w:pPr>
        <w:widowControl/>
        <w:sectPr w:rsidR="00C32F11" w:rsidRPr="00882018" w:rsidSect="00C32F1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32F11" w:rsidRPr="00882018" w:rsidRDefault="00C32F11">
      <w:pPr>
        <w:widowControl/>
      </w:pPr>
    </w:p>
    <w:p w:rsidR="00C32F11" w:rsidRPr="00882018" w:rsidRDefault="00C32F11" w:rsidP="002B2C72">
      <w:pPr>
        <w:pStyle w:val="PageHeadingNotTOC"/>
        <w:rPr>
          <w:noProof/>
        </w:rPr>
      </w:pPr>
      <w:bookmarkStart w:id="2" w:name="FootprintPageAL"/>
      <w:r w:rsidRPr="00882018">
        <w:t>ZAŁĄCZNIK: WYKAZ PODMIOTÓW LUB OSÓB</w:t>
      </w:r>
      <w:proofErr w:type="gramStart"/>
      <w:r w:rsidRPr="00882018">
        <w:t>,</w:t>
      </w:r>
      <w:r w:rsidRPr="00882018">
        <w:br/>
        <w:t>OD</w:t>
      </w:r>
      <w:proofErr w:type="gramEnd"/>
      <w:r w:rsidRPr="00882018">
        <w:t xml:space="preserve"> KTÓRYCH SPRAWOZDAWCZYNI OTRZYMAŁA INFORMACJE</w:t>
      </w:r>
    </w:p>
    <w:p w:rsidR="00C32F11" w:rsidRPr="00882018" w:rsidRDefault="00C32F11" w:rsidP="00037518">
      <w:pPr>
        <w:pStyle w:val="Normal24a"/>
      </w:pPr>
      <w:r w:rsidRPr="00882018">
        <w:rPr>
          <w:rStyle w:val="HideTWBExt"/>
        </w:rPr>
        <w:t>&lt;FootprintIntro&gt;</w:t>
      </w:r>
      <w:r w:rsidRPr="00882018">
        <w:t>Poniższy wykaz sporządzono na wyłączną odpowiedzialność sprawozdawczyni. Podczas sporządzania opinii i do momentu przyjęcia jej przez komisję sprawozdawczyni otrzymała uwagi od następujących podmiotów lub osób:</w:t>
      </w:r>
      <w:r w:rsidRPr="00882018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32F11" w:rsidRPr="00882018" w:rsidTr="00F42F07">
        <w:tc>
          <w:tcPr>
            <w:tcW w:w="9286" w:type="dxa"/>
            <w:shd w:val="clear" w:color="auto" w:fill="auto"/>
          </w:tcPr>
          <w:p w:rsidR="00C32F11" w:rsidRPr="00882018" w:rsidRDefault="00C32F11" w:rsidP="00F42F07">
            <w:pPr>
              <w:pStyle w:val="NormalBoldCenter"/>
            </w:pPr>
            <w:r w:rsidRPr="00882018">
              <w:t>Podmiot i/lub osoba</w:t>
            </w:r>
          </w:p>
        </w:tc>
      </w:tr>
      <w:tr w:rsidR="00C32F11" w:rsidRPr="00882018" w:rsidTr="00F42F07">
        <w:tc>
          <w:tcPr>
            <w:tcW w:w="9286" w:type="dxa"/>
            <w:shd w:val="clear" w:color="auto" w:fill="auto"/>
          </w:tcPr>
          <w:p w:rsidR="00C32F11" w:rsidRPr="00882018" w:rsidRDefault="00C32F11" w:rsidP="00503AE7">
            <w:pPr>
              <w:rPr>
                <w:snapToGrid w:val="0"/>
              </w:rPr>
            </w:pPr>
            <w:r w:rsidRPr="00882018">
              <w:rPr>
                <w:snapToGrid w:val="0"/>
              </w:rPr>
              <w:t>Sprawozdawczyni oświadcza, że nie otrzymała informacji od żadnego podmiotu ani osoby.</w:t>
            </w:r>
          </w:p>
          <w:p w:rsidR="00FD52CD" w:rsidRPr="00882018" w:rsidRDefault="00FD52CD" w:rsidP="00503AE7">
            <w:pPr>
              <w:rPr>
                <w:snapToGrid w:val="0"/>
              </w:rPr>
            </w:pPr>
          </w:p>
          <w:p w:rsidR="00FD52CD" w:rsidRPr="00882018" w:rsidRDefault="00FD52CD" w:rsidP="00503AE7">
            <w:r w:rsidRPr="00882018">
              <w:rPr>
                <w:snapToGrid w:val="0"/>
              </w:rPr>
              <w:t xml:space="preserve">Sprawozdawczyni: Arba </w:t>
            </w:r>
            <w:proofErr w:type="spellStart"/>
            <w:r w:rsidRPr="00882018">
              <w:rPr>
                <w:snapToGrid w:val="0"/>
              </w:rPr>
              <w:t>Kokalari</w:t>
            </w:r>
            <w:proofErr w:type="spellEnd"/>
          </w:p>
        </w:tc>
      </w:tr>
    </w:tbl>
    <w:p w:rsidR="00C32F11" w:rsidRPr="00882018" w:rsidRDefault="00C32F11" w:rsidP="00AD5932"/>
    <w:p w:rsidR="00C32F11" w:rsidRPr="00882018" w:rsidRDefault="00C32F11" w:rsidP="00C32F11"/>
    <w:bookmarkEnd w:id="2"/>
    <w:p w:rsidR="00C32F11" w:rsidRPr="00882018" w:rsidRDefault="00C32F11" w:rsidP="00D2795C">
      <w:pPr>
        <w:pStyle w:val="Normal12a"/>
        <w:ind w:left="720" w:hanging="720"/>
        <w:jc w:val="both"/>
      </w:pPr>
    </w:p>
    <w:bookmarkEnd w:id="1"/>
    <w:sectPr w:rsidR="00C32F11" w:rsidRPr="00882018" w:rsidSect="00C32F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774" w:rsidRPr="00882018" w:rsidRDefault="00DE0774">
      <w:r w:rsidRPr="00882018">
        <w:separator/>
      </w:r>
    </w:p>
  </w:endnote>
  <w:endnote w:type="continuationSeparator" w:id="0">
    <w:p w:rsidR="00DE0774" w:rsidRPr="00882018" w:rsidRDefault="00DE0774">
      <w:r w:rsidRPr="008820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018" w:rsidRPr="00882018" w:rsidRDefault="00882018" w:rsidP="00882018">
    <w:pPr>
      <w:pStyle w:val="EPFooter"/>
    </w:pPr>
    <w:r w:rsidRPr="00882018">
      <w:t>PE</w:t>
    </w:r>
    <w:r w:rsidRPr="00882018">
      <w:rPr>
        <w:rStyle w:val="HideTWBExt"/>
      </w:rPr>
      <w:t>&lt;NoPE&gt;</w:t>
    </w:r>
    <w:r w:rsidRPr="00882018">
      <w:t>754.846</w:t>
    </w:r>
    <w:r w:rsidRPr="00882018">
      <w:rPr>
        <w:rStyle w:val="HideTWBExt"/>
      </w:rPr>
      <w:t>&lt;/NoPE&gt;&lt;Version&gt;</w:t>
    </w:r>
    <w:proofErr w:type="gramStart"/>
    <w:r w:rsidRPr="00882018">
      <w:t>v</w:t>
    </w:r>
    <w:proofErr w:type="gramEnd"/>
    <w:r w:rsidRPr="00882018">
      <w:t>01-00</w:t>
    </w:r>
    <w:r w:rsidRPr="00882018">
      <w:rPr>
        <w:rStyle w:val="HideTWBExt"/>
      </w:rPr>
      <w:t>&lt;/Version&gt;</w:t>
    </w:r>
    <w:r w:rsidRPr="00882018">
      <w:tab/>
    </w:r>
    <w:r w:rsidRPr="00882018">
      <w:fldChar w:fldCharType="begin"/>
    </w:r>
    <w:r w:rsidRPr="00882018">
      <w:instrText xml:space="preserve"> PAGE  \* MERGEFORMAT </w:instrText>
    </w:r>
    <w:r w:rsidRPr="00882018">
      <w:fldChar w:fldCharType="separate"/>
    </w:r>
    <w:r w:rsidR="0008767B">
      <w:rPr>
        <w:noProof/>
      </w:rPr>
      <w:t>2</w:t>
    </w:r>
    <w:r w:rsidRPr="00882018">
      <w:fldChar w:fldCharType="end"/>
    </w:r>
    <w:r w:rsidRPr="00882018">
      <w:t>/</w:t>
    </w:r>
    <w:fldSimple w:instr=" NUMPAGES  \* MERGEFORMAT ">
      <w:r w:rsidR="0008767B">
        <w:rPr>
          <w:noProof/>
        </w:rPr>
        <w:t>5</w:t>
      </w:r>
    </w:fldSimple>
    <w:r w:rsidRPr="00882018">
      <w:tab/>
    </w:r>
    <w:r w:rsidRPr="00882018">
      <w:rPr>
        <w:rStyle w:val="HideTWBExt"/>
      </w:rPr>
      <w:t>&lt;PathFdR&gt;</w:t>
    </w:r>
    <w:r w:rsidRPr="00882018">
      <w:t>AL\1288361PL.docx</w:t>
    </w:r>
    <w:r w:rsidRPr="00882018">
      <w:rPr>
        <w:rStyle w:val="HideTWBExt"/>
      </w:rPr>
      <w:t>&lt;/PathFdR&gt;</w:t>
    </w:r>
  </w:p>
  <w:p w:rsidR="00000C7D" w:rsidRPr="00882018" w:rsidRDefault="00882018" w:rsidP="00882018">
    <w:pPr>
      <w:pStyle w:val="EPFooter2"/>
    </w:pPr>
    <w:r w:rsidRPr="00882018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018" w:rsidRPr="00882018" w:rsidRDefault="00882018" w:rsidP="00882018">
    <w:pPr>
      <w:pStyle w:val="EPFooter"/>
    </w:pPr>
    <w:r w:rsidRPr="00882018">
      <w:rPr>
        <w:rStyle w:val="HideTWBExt"/>
      </w:rPr>
      <w:t>&lt;PathFdR&gt;</w:t>
    </w:r>
    <w:r w:rsidRPr="00882018">
      <w:t>AL\1288361PL.docx</w:t>
    </w:r>
    <w:r w:rsidRPr="00882018">
      <w:rPr>
        <w:rStyle w:val="HideTWBExt"/>
      </w:rPr>
      <w:t>&lt;/PathFdR&gt;</w:t>
    </w:r>
    <w:r w:rsidRPr="00882018">
      <w:tab/>
    </w:r>
    <w:r w:rsidRPr="00882018">
      <w:fldChar w:fldCharType="begin"/>
    </w:r>
    <w:r w:rsidRPr="00882018">
      <w:instrText xml:space="preserve"> PAGE  \* MERGEFORMAT </w:instrText>
    </w:r>
    <w:r w:rsidRPr="00882018">
      <w:fldChar w:fldCharType="separate"/>
    </w:r>
    <w:r w:rsidR="0008767B">
      <w:rPr>
        <w:noProof/>
      </w:rPr>
      <w:t>5</w:t>
    </w:r>
    <w:r w:rsidRPr="00882018">
      <w:fldChar w:fldCharType="end"/>
    </w:r>
    <w:r w:rsidRPr="00882018">
      <w:t>/</w:t>
    </w:r>
    <w:fldSimple w:instr=" NUMPAGES  \* MERGEFORMAT ">
      <w:r w:rsidR="0008767B">
        <w:rPr>
          <w:noProof/>
        </w:rPr>
        <w:t>5</w:t>
      </w:r>
    </w:fldSimple>
    <w:r w:rsidRPr="00882018">
      <w:tab/>
      <w:t>PE</w:t>
    </w:r>
    <w:r w:rsidRPr="00882018">
      <w:rPr>
        <w:rStyle w:val="HideTWBExt"/>
      </w:rPr>
      <w:t>&lt;NoPE&gt;</w:t>
    </w:r>
    <w:r w:rsidRPr="00882018">
      <w:t>754.846</w:t>
    </w:r>
    <w:r w:rsidRPr="00882018">
      <w:rPr>
        <w:rStyle w:val="HideTWBExt"/>
      </w:rPr>
      <w:t>&lt;/NoPE&gt;&lt;Version&gt;</w:t>
    </w:r>
    <w:proofErr w:type="gramStart"/>
    <w:r w:rsidRPr="00882018">
      <w:t>v</w:t>
    </w:r>
    <w:proofErr w:type="gramEnd"/>
    <w:r w:rsidRPr="00882018">
      <w:t>01-00</w:t>
    </w:r>
    <w:r w:rsidRPr="00882018">
      <w:rPr>
        <w:rStyle w:val="HideTWBExt"/>
      </w:rPr>
      <w:t>&lt;/Version&gt;</w:t>
    </w:r>
  </w:p>
  <w:p w:rsidR="00000C7D" w:rsidRPr="00882018" w:rsidRDefault="00882018" w:rsidP="00882018">
    <w:pPr>
      <w:pStyle w:val="EPFooter2"/>
    </w:pPr>
    <w:r w:rsidRPr="00882018">
      <w:tab/>
    </w:r>
    <w:r w:rsidRPr="00882018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018" w:rsidRPr="00882018" w:rsidRDefault="00882018" w:rsidP="00882018">
    <w:pPr>
      <w:pStyle w:val="EPFooter"/>
    </w:pPr>
    <w:r w:rsidRPr="00882018">
      <w:rPr>
        <w:rStyle w:val="HideTWBExt"/>
      </w:rPr>
      <w:t>&lt;PathFdR&gt;</w:t>
    </w:r>
    <w:r w:rsidRPr="00882018">
      <w:t>AL\1288361PL.docx</w:t>
    </w:r>
    <w:r w:rsidRPr="00882018">
      <w:rPr>
        <w:rStyle w:val="HideTWBExt"/>
      </w:rPr>
      <w:t>&lt;/PathFdR&gt;</w:t>
    </w:r>
    <w:r w:rsidRPr="00882018">
      <w:tab/>
    </w:r>
    <w:r w:rsidRPr="00882018">
      <w:tab/>
      <w:t>PE</w:t>
    </w:r>
    <w:r w:rsidRPr="00882018">
      <w:rPr>
        <w:rStyle w:val="HideTWBExt"/>
      </w:rPr>
      <w:t>&lt;NoPE&gt;</w:t>
    </w:r>
    <w:r w:rsidRPr="00882018">
      <w:t>754.846</w:t>
    </w:r>
    <w:r w:rsidRPr="00882018">
      <w:rPr>
        <w:rStyle w:val="HideTWBExt"/>
      </w:rPr>
      <w:t>&lt;/NoPE&gt;&lt;Version&gt;</w:t>
    </w:r>
    <w:proofErr w:type="gramStart"/>
    <w:r w:rsidRPr="00882018">
      <w:t>v</w:t>
    </w:r>
    <w:proofErr w:type="gramEnd"/>
    <w:r w:rsidRPr="00882018">
      <w:t>01-00</w:t>
    </w:r>
    <w:r w:rsidRPr="00882018">
      <w:rPr>
        <w:rStyle w:val="HideTWBExt"/>
      </w:rPr>
      <w:t>&lt;/Version&gt;</w:t>
    </w:r>
  </w:p>
  <w:p w:rsidR="00000C7D" w:rsidRPr="00882018" w:rsidRDefault="00882018" w:rsidP="00882018">
    <w:pPr>
      <w:pStyle w:val="EPFooter2"/>
    </w:pPr>
    <w:r w:rsidRPr="00882018">
      <w:t>PL</w:t>
    </w:r>
    <w:r w:rsidRPr="00882018">
      <w:tab/>
    </w:r>
    <w:r w:rsidRPr="00882018">
      <w:rPr>
        <w:b w:val="0"/>
        <w:i/>
        <w:color w:val="C0C0C0"/>
        <w:sz w:val="22"/>
      </w:rPr>
      <w:t>Zjednoczona w różnorodności</w:t>
    </w:r>
    <w:r w:rsidRPr="00882018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774" w:rsidRPr="00882018" w:rsidRDefault="00DE0774">
      <w:r w:rsidRPr="00882018">
        <w:separator/>
      </w:r>
    </w:p>
  </w:footnote>
  <w:footnote w:type="continuationSeparator" w:id="0">
    <w:p w:rsidR="00DE0774" w:rsidRPr="00882018" w:rsidRDefault="00DE0774">
      <w:r w:rsidRPr="00882018">
        <w:continuationSeparator/>
      </w:r>
    </w:p>
  </w:footnote>
  <w:footnote w:id="1">
    <w:p w:rsidR="00D2795C" w:rsidRPr="00882018" w:rsidRDefault="00C40A73" w:rsidP="00D2795C">
      <w:pPr>
        <w:pStyle w:val="FootnoteText"/>
      </w:pPr>
      <w:r w:rsidRPr="00882018">
        <w:rPr>
          <w:rStyle w:val="FootnoteReference"/>
        </w:rPr>
        <w:footnoteRef/>
      </w:r>
      <w:r w:rsidRPr="00882018">
        <w:t xml:space="preserve"> Na głosowaniu końcowym obecni byli: Isabella </w:t>
      </w:r>
      <w:proofErr w:type="spellStart"/>
      <w:r w:rsidRPr="00882018">
        <w:t>Adinolfi</w:t>
      </w:r>
      <w:proofErr w:type="spellEnd"/>
      <w:r w:rsidRPr="00882018">
        <w:t xml:space="preserve">, Laura </w:t>
      </w:r>
      <w:proofErr w:type="spellStart"/>
      <w:r w:rsidRPr="00882018">
        <w:t>Ballarín</w:t>
      </w:r>
      <w:proofErr w:type="spellEnd"/>
      <w:r w:rsidRPr="00882018">
        <w:t xml:space="preserve"> </w:t>
      </w:r>
      <w:proofErr w:type="spellStart"/>
      <w:r w:rsidRPr="00882018">
        <w:t>Cereza</w:t>
      </w:r>
      <w:proofErr w:type="spellEnd"/>
      <w:r w:rsidRPr="00882018">
        <w:t xml:space="preserve">, Robert Biedroń, Maria da </w:t>
      </w:r>
      <w:proofErr w:type="spellStart"/>
      <w:r w:rsidRPr="00882018">
        <w:t>Graça</w:t>
      </w:r>
      <w:proofErr w:type="spellEnd"/>
      <w:r w:rsidRPr="00882018">
        <w:t xml:space="preserve"> </w:t>
      </w:r>
      <w:proofErr w:type="spellStart"/>
      <w:r w:rsidRPr="00882018">
        <w:t>Carvalho</w:t>
      </w:r>
      <w:proofErr w:type="spellEnd"/>
      <w:r w:rsidRPr="00882018">
        <w:t xml:space="preserve">, Rosa </w:t>
      </w:r>
      <w:proofErr w:type="spellStart"/>
      <w:r w:rsidRPr="00882018">
        <w:t>Estaràs</w:t>
      </w:r>
      <w:proofErr w:type="spellEnd"/>
      <w:r w:rsidRPr="00882018">
        <w:t xml:space="preserve"> </w:t>
      </w:r>
      <w:proofErr w:type="spellStart"/>
      <w:r w:rsidRPr="00882018">
        <w:t>Ferragut</w:t>
      </w:r>
      <w:proofErr w:type="spellEnd"/>
      <w:r w:rsidRPr="00882018">
        <w:t xml:space="preserve">, </w:t>
      </w:r>
      <w:proofErr w:type="spellStart"/>
      <w:r w:rsidRPr="00882018">
        <w:t>Seán</w:t>
      </w:r>
      <w:proofErr w:type="spellEnd"/>
      <w:r w:rsidRPr="00882018">
        <w:t xml:space="preserve"> Kelly, Arba </w:t>
      </w:r>
      <w:proofErr w:type="spellStart"/>
      <w:r w:rsidRPr="00882018">
        <w:t>Kokalari</w:t>
      </w:r>
      <w:proofErr w:type="spellEnd"/>
      <w:r w:rsidRPr="00882018">
        <w:t xml:space="preserve">, Alice </w:t>
      </w:r>
      <w:proofErr w:type="spellStart"/>
      <w:r w:rsidRPr="00882018">
        <w:t>Kuhnke</w:t>
      </w:r>
      <w:proofErr w:type="spellEnd"/>
      <w:r w:rsidRPr="00882018">
        <w:t xml:space="preserve">, Radka </w:t>
      </w:r>
      <w:proofErr w:type="spellStart"/>
      <w:r w:rsidRPr="00882018">
        <w:t>Maxová</w:t>
      </w:r>
      <w:proofErr w:type="spellEnd"/>
      <w:r w:rsidRPr="00882018">
        <w:t xml:space="preserve">, Karen Melchior, </w:t>
      </w:r>
      <w:proofErr w:type="spellStart"/>
      <w:r w:rsidRPr="00882018">
        <w:t>Johan</w:t>
      </w:r>
      <w:proofErr w:type="spellEnd"/>
      <w:r w:rsidRPr="00882018">
        <w:t xml:space="preserve"> </w:t>
      </w:r>
      <w:proofErr w:type="spellStart"/>
      <w:r w:rsidRPr="00882018">
        <w:t>Nissinen</w:t>
      </w:r>
      <w:proofErr w:type="spellEnd"/>
      <w:r w:rsidRPr="00882018">
        <w:t xml:space="preserve">, Maria </w:t>
      </w:r>
      <w:proofErr w:type="spellStart"/>
      <w:r w:rsidRPr="00882018">
        <w:t>Noichl</w:t>
      </w:r>
      <w:proofErr w:type="spellEnd"/>
      <w:r w:rsidRPr="00882018">
        <w:t xml:space="preserve">, </w:t>
      </w:r>
      <w:proofErr w:type="spellStart"/>
      <w:r w:rsidRPr="00882018">
        <w:t>Sirpa</w:t>
      </w:r>
      <w:proofErr w:type="spellEnd"/>
      <w:r w:rsidRPr="00882018">
        <w:t xml:space="preserve"> </w:t>
      </w:r>
      <w:proofErr w:type="spellStart"/>
      <w:r w:rsidRPr="00882018">
        <w:t>Pietikäinen</w:t>
      </w:r>
      <w:proofErr w:type="spellEnd"/>
      <w:r w:rsidRPr="00882018">
        <w:t xml:space="preserve">, </w:t>
      </w:r>
      <w:proofErr w:type="spellStart"/>
      <w:r w:rsidRPr="00882018">
        <w:t>Samira</w:t>
      </w:r>
      <w:proofErr w:type="spellEnd"/>
      <w:r w:rsidRPr="00882018">
        <w:t xml:space="preserve"> Rafaela, </w:t>
      </w:r>
      <w:proofErr w:type="spellStart"/>
      <w:r w:rsidRPr="00882018">
        <w:t>Evelyn</w:t>
      </w:r>
      <w:proofErr w:type="spellEnd"/>
      <w:r w:rsidRPr="00882018">
        <w:t xml:space="preserve"> </w:t>
      </w:r>
      <w:proofErr w:type="spellStart"/>
      <w:r w:rsidRPr="00882018">
        <w:t>Regner</w:t>
      </w:r>
      <w:proofErr w:type="spellEnd"/>
      <w:r w:rsidRPr="00882018">
        <w:t xml:space="preserve">, Diana </w:t>
      </w:r>
      <w:proofErr w:type="spellStart"/>
      <w:r w:rsidRPr="00882018">
        <w:t>Riba</w:t>
      </w:r>
      <w:proofErr w:type="spellEnd"/>
      <w:r w:rsidRPr="00882018">
        <w:t xml:space="preserve"> i </w:t>
      </w:r>
      <w:proofErr w:type="spellStart"/>
      <w:r w:rsidRPr="00882018">
        <w:t>Giner</w:t>
      </w:r>
      <w:proofErr w:type="spellEnd"/>
      <w:r w:rsidRPr="00882018">
        <w:t xml:space="preserve">, Sylwia </w:t>
      </w:r>
      <w:proofErr w:type="spellStart"/>
      <w:r w:rsidRPr="00882018">
        <w:t>Spurek</w:t>
      </w:r>
      <w:proofErr w:type="spellEnd"/>
      <w:r w:rsidRPr="00882018">
        <w:t xml:space="preserve">, </w:t>
      </w:r>
      <w:proofErr w:type="spellStart"/>
      <w:r w:rsidRPr="00882018">
        <w:t>Eleni</w:t>
      </w:r>
      <w:proofErr w:type="spellEnd"/>
      <w:r w:rsidRPr="00882018">
        <w:t xml:space="preserve"> </w:t>
      </w:r>
      <w:proofErr w:type="spellStart"/>
      <w:r w:rsidRPr="00882018">
        <w:t>Stavrou</w:t>
      </w:r>
      <w:proofErr w:type="spellEnd"/>
      <w:r w:rsidRPr="00882018">
        <w:t xml:space="preserve">, </w:t>
      </w:r>
      <w:proofErr w:type="spellStart"/>
      <w:r w:rsidRPr="00882018">
        <w:t>Hilde</w:t>
      </w:r>
      <w:proofErr w:type="spellEnd"/>
      <w:r w:rsidRPr="00882018">
        <w:t xml:space="preserve"> </w:t>
      </w:r>
      <w:proofErr w:type="spellStart"/>
      <w:r w:rsidRPr="00882018">
        <w:t>Vautmans</w:t>
      </w:r>
      <w:proofErr w:type="spellEnd"/>
      <w:r w:rsidRPr="00882018">
        <w:t xml:space="preserve">, Angelika </w:t>
      </w:r>
      <w:proofErr w:type="spellStart"/>
      <w:r w:rsidRPr="00882018">
        <w:t>Winzig</w:t>
      </w:r>
      <w:proofErr w:type="spellEnd"/>
      <w:r w:rsidRPr="00882018">
        <w:t xml:space="preserve">, Elżbieta Katarzyna </w:t>
      </w:r>
      <w:proofErr w:type="spellStart"/>
      <w:r w:rsidRPr="00882018">
        <w:t>Łukacijewska</w:t>
      </w:r>
      <w:proofErr w:type="spellEnd"/>
    </w:p>
    <w:p w:rsidR="00C40A73" w:rsidRPr="00882018" w:rsidRDefault="00C40A7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67B" w:rsidRDefault="00087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67B" w:rsidRDefault="00087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67B" w:rsidRDefault="000876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2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DRESSMNU" w:val=" 1"/>
    <w:docVar w:name="CJMNU" w:val=" 1"/>
    <w:docVar w:name="CODEMNU" w:val=" 1"/>
    <w:docVar w:name="COM2KEY" w:val="FEMM"/>
    <w:docVar w:name="COMKEY" w:val="FEMM"/>
    <w:docVar w:name="LastEditedSection" w:val=" 3"/>
    <w:docVar w:name="MEE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99709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2997094 NormalHanging12a;}}{\*\rsidtbl \rsid24658\rsid223860\rsid735077\rsid1718133\rsid2892074\rsid3565327\rsid4666813\rsid6641733\rsid7823322\rsid8329213\rsid9636012\rsid10377208\rsid11215221\rsid11549030_x000d__x000a_\rsid12154954\rsid1299709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3\mo8\dy28\hr15\min51}{\revtim\yr2023\mo8\dy28\hr15\min51}{\version1}{\edmins0}{\nofpages1}{\nofwords1}{\nofchars12}{\nofcharsws12}{\vern107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9970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32921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2997094 \rtlch\fcs1 \af0\afs20\alang1025 \ltrch\fcs0 \fs24\lang2057\langfe2057\cgrid\langnp2057\langfenp2057 {\rtlch\fcs1 \af0 _x000d__x000a_\ltrch\fcs0 \insrsid12997094\charrsid9574249 {\*\bkmkstart restart}#}{\rtlch\fcs1 \af1 \ltrch\fcs0 \cs17\v\f1\fs20\cf15\insrsid12997094\charrsid9574249 NRMSG}{\rtlch\fcs1 \af0 \ltrch\fcs0 \insrsid12997094\charrsid9574249 #.\tab ##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288"/>
    <w:docVar w:name="TITLEMNU" w:val=" 1"/>
    <w:docVar w:name="TXTLANGUE" w:val="PL"/>
    <w:docVar w:name="TXTLANGUEMIN" w:val="pl"/>
    <w:docVar w:name="TXTNRPE" w:val="754.846"/>
    <w:docVar w:name="TXTNRPROC" w:val="2023/2118"/>
    <w:docVar w:name="TXTPEorAP" w:val="PE"/>
    <w:docVar w:name="TXTROUTE" w:val="AL\1288361PL.docx"/>
    <w:docVar w:name="TXTTITLE" w:val="Human rights and democracy in the world and the European Union’s policy on the matter – annual report 2023"/>
    <w:docVar w:name="TXTVERSION" w:val="01-00"/>
  </w:docVars>
  <w:rsids>
    <w:rsidRoot w:val="00DE0774"/>
    <w:rsid w:val="00000C7D"/>
    <w:rsid w:val="00035402"/>
    <w:rsid w:val="00042AEA"/>
    <w:rsid w:val="00066C9F"/>
    <w:rsid w:val="0008767B"/>
    <w:rsid w:val="000923BD"/>
    <w:rsid w:val="00140049"/>
    <w:rsid w:val="001924F0"/>
    <w:rsid w:val="001B3937"/>
    <w:rsid w:val="001D1646"/>
    <w:rsid w:val="001D30F9"/>
    <w:rsid w:val="001E1ECB"/>
    <w:rsid w:val="00221466"/>
    <w:rsid w:val="002E0090"/>
    <w:rsid w:val="002F3C5F"/>
    <w:rsid w:val="00310DF8"/>
    <w:rsid w:val="003740E8"/>
    <w:rsid w:val="003763A3"/>
    <w:rsid w:val="003C6D88"/>
    <w:rsid w:val="00480803"/>
    <w:rsid w:val="00482DA5"/>
    <w:rsid w:val="00493031"/>
    <w:rsid w:val="004D0D33"/>
    <w:rsid w:val="004F676F"/>
    <w:rsid w:val="00501E47"/>
    <w:rsid w:val="00561B9F"/>
    <w:rsid w:val="00604B0E"/>
    <w:rsid w:val="0062117C"/>
    <w:rsid w:val="007179A7"/>
    <w:rsid w:val="00722A49"/>
    <w:rsid w:val="00745945"/>
    <w:rsid w:val="00761CC6"/>
    <w:rsid w:val="007732C5"/>
    <w:rsid w:val="007829F6"/>
    <w:rsid w:val="007948AE"/>
    <w:rsid w:val="007B162F"/>
    <w:rsid w:val="007B5A4E"/>
    <w:rsid w:val="007C3F41"/>
    <w:rsid w:val="007D6865"/>
    <w:rsid w:val="0080636E"/>
    <w:rsid w:val="008249C6"/>
    <w:rsid w:val="00853AFA"/>
    <w:rsid w:val="00862D62"/>
    <w:rsid w:val="00882018"/>
    <w:rsid w:val="009D564F"/>
    <w:rsid w:val="009F796C"/>
    <w:rsid w:val="00A02156"/>
    <w:rsid w:val="00A10666"/>
    <w:rsid w:val="00A26899"/>
    <w:rsid w:val="00A31FC7"/>
    <w:rsid w:val="00A61B6A"/>
    <w:rsid w:val="00AC0580"/>
    <w:rsid w:val="00B454AC"/>
    <w:rsid w:val="00B61A16"/>
    <w:rsid w:val="00BB7240"/>
    <w:rsid w:val="00C127ED"/>
    <w:rsid w:val="00C32F11"/>
    <w:rsid w:val="00C40A73"/>
    <w:rsid w:val="00CC779E"/>
    <w:rsid w:val="00CE1655"/>
    <w:rsid w:val="00D2795C"/>
    <w:rsid w:val="00D53C98"/>
    <w:rsid w:val="00D77EF1"/>
    <w:rsid w:val="00D92A83"/>
    <w:rsid w:val="00DB0EE7"/>
    <w:rsid w:val="00DE0774"/>
    <w:rsid w:val="00E10F51"/>
    <w:rsid w:val="00E148FC"/>
    <w:rsid w:val="00E56898"/>
    <w:rsid w:val="00E65791"/>
    <w:rsid w:val="00E71F4C"/>
    <w:rsid w:val="00E771D1"/>
    <w:rsid w:val="00F22C57"/>
    <w:rsid w:val="00F70D50"/>
    <w:rsid w:val="00F96EAB"/>
    <w:rsid w:val="00FC705F"/>
    <w:rsid w:val="00FC778B"/>
    <w:rsid w:val="00FD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AA355-8CCE-4F1C-AC87-7F4ECCD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rsid w:val="00C40A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40A73"/>
  </w:style>
  <w:style w:type="character" w:styleId="FootnoteReference">
    <w:name w:val="footnote reference"/>
    <w:basedOn w:val="DefaultParagraphFont"/>
    <w:rsid w:val="00C40A73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4808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0803"/>
    <w:rPr>
      <w:rFonts w:ascii="Segoe UI" w:hAnsi="Segoe UI" w:cs="Segoe UI"/>
      <w:sz w:val="18"/>
      <w:szCs w:val="18"/>
    </w:rPr>
  </w:style>
  <w:style w:type="paragraph" w:customStyle="1" w:styleId="Normal24a">
    <w:name w:val="Normal24a"/>
    <w:basedOn w:val="Normal"/>
    <w:rsid w:val="00C32F11"/>
    <w:pPr>
      <w:spacing w:after="480"/>
    </w:pPr>
  </w:style>
  <w:style w:type="paragraph" w:customStyle="1" w:styleId="NormalBoldCenter">
    <w:name w:val="NormalBoldCenter"/>
    <w:basedOn w:val="Normal"/>
    <w:rsid w:val="00C32F11"/>
    <w:pPr>
      <w:jc w:val="center"/>
    </w:pPr>
    <w:rPr>
      <w:b/>
    </w:rPr>
  </w:style>
  <w:style w:type="paragraph" w:styleId="Footer">
    <w:name w:val="footer"/>
    <w:basedOn w:val="Normal"/>
    <w:link w:val="FooterChar"/>
    <w:semiHidden/>
    <w:rsid w:val="007D68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D68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0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B4548-D321-4AE9-86C3-E4B8B392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8427</Characters>
  <Application>Microsoft Office Word</Application>
  <DocSecurity>0</DocSecurity>
  <Lines>150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subject/>
  <dc:creator>DAMIANIDOU Dorothea</dc:creator>
  <cp:keywords/>
  <dc:description/>
  <cp:lastModifiedBy>WOLSZCZAK Monika</cp:lastModifiedBy>
  <cp:revision>2</cp:revision>
  <cp:lastPrinted>2023-10-30T15:53:00Z</cp:lastPrinted>
  <dcterms:created xsi:type="dcterms:W3CDTF">2023-12-01T09:49:00Z</dcterms:created>
  <dcterms:modified xsi:type="dcterms:W3CDTF">2023-12-01T09:49:00Z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9.17.0 Build [20231101]</vt:lpwstr>
  </property>
  <property fmtid="{D5CDD505-2E9C-101B-9397-08002B2CF9AE}" pid="5" name="&lt;FdR&gt;">
    <vt:lpwstr>1288361</vt:lpwstr>
  </property>
  <property fmtid="{D5CDD505-2E9C-101B-9397-08002B2CF9AE}" pid="6" name="&lt;Type&gt;">
    <vt:lpwstr>AL</vt:lpwstr>
  </property>
  <property fmtid="{D5CDD505-2E9C-101B-9397-08002B2CF9AE}" pid="7" name="&lt;ModelCod&gt;">
    <vt:lpwstr>\\eiciBRUpr1\pdocep$\DocEP\DOCS\General\AL\AL_Com_NonLeg.dotx(23/01/2023 16:42:05)</vt:lpwstr>
  </property>
  <property fmtid="{D5CDD505-2E9C-101B-9397-08002B2CF9AE}" pid="8" name="&lt;ModelTra&gt;">
    <vt:lpwstr>\\eiciBRUpr1\pdocep$\DocEP\TRANSFIL\EN\AL_Com_NonLeg.EN(31/05/2023 16:01:01)</vt:lpwstr>
  </property>
  <property fmtid="{D5CDD505-2E9C-101B-9397-08002B2CF9AE}" pid="9" name="&lt;Model&gt;">
    <vt:lpwstr>AL_Com_NonLeg</vt:lpwstr>
  </property>
  <property fmtid="{D5CDD505-2E9C-101B-9397-08002B2CF9AE}" pid="10" name="FooterPath">
    <vt:lpwstr>AL\1288361PL.docx</vt:lpwstr>
  </property>
  <property fmtid="{D5CDD505-2E9C-101B-9397-08002B2CF9AE}" pid="11" name="PE number">
    <vt:lpwstr>754.846</vt:lpwstr>
  </property>
  <property fmtid="{D5CDD505-2E9C-101B-9397-08002B2CF9AE}" pid="12" name="SendToEpades">
    <vt:lpwstr>OK - 2023/11/17 13:10</vt:lpwstr>
  </property>
  <property fmtid="{D5CDD505-2E9C-101B-9397-08002B2CF9AE}" pid="13" name="SDLStudio">
    <vt:lpwstr/>
  </property>
</Properties>
</file>