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10DF8" w:rsidRPr="00214EF9" w:rsidTr="00C85D0F">
        <w:trPr>
          <w:trHeight w:hRule="exact" w:val="1418"/>
        </w:trPr>
        <w:tc>
          <w:tcPr>
            <w:tcW w:w="6804" w:type="dxa"/>
            <w:shd w:val="clear" w:color="auto" w:fill="auto"/>
            <w:vAlign w:val="center"/>
          </w:tcPr>
          <w:p w:rsidR="00310DF8" w:rsidRPr="00214EF9" w:rsidRDefault="00DE0774" w:rsidP="00C85D0F">
            <w:pPr>
              <w:pStyle w:val="EPName"/>
            </w:pPr>
            <w:r w:rsidRPr="00214EF9">
              <w:t>Parlamentul European</w:t>
            </w:r>
            <w:bookmarkStart w:id="0" w:name="_GoBack"/>
            <w:bookmarkEnd w:id="0"/>
          </w:p>
          <w:p w:rsidR="00310DF8" w:rsidRPr="00214EF9" w:rsidRDefault="00D53C98" w:rsidP="00D53C98">
            <w:pPr>
              <w:pStyle w:val="EPTerm"/>
            </w:pPr>
            <w:r w:rsidRPr="00214EF9">
              <w:t>2019-2024</w:t>
            </w:r>
          </w:p>
        </w:tc>
        <w:tc>
          <w:tcPr>
            <w:tcW w:w="2268" w:type="dxa"/>
            <w:shd w:val="clear" w:color="auto" w:fill="auto"/>
          </w:tcPr>
          <w:p w:rsidR="00310DF8" w:rsidRPr="00214EF9" w:rsidRDefault="00310DF8" w:rsidP="00C85D0F">
            <w:pPr>
              <w:pStyle w:val="EPLogo"/>
            </w:pPr>
            <w:r w:rsidRPr="00214EF9">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00C7D" w:rsidRPr="00214EF9" w:rsidRDefault="00000C7D" w:rsidP="00000C7D">
      <w:pPr>
        <w:pStyle w:val="LineTop"/>
      </w:pPr>
    </w:p>
    <w:p w:rsidR="00000C7D" w:rsidRPr="00214EF9" w:rsidRDefault="00000C7D" w:rsidP="00000C7D">
      <w:pPr>
        <w:pStyle w:val="EPBody"/>
      </w:pPr>
      <w:r w:rsidRPr="00214EF9">
        <w:rPr>
          <w:rStyle w:val="HideTWBExt"/>
        </w:rPr>
        <w:t>&lt;</w:t>
      </w:r>
      <w:r w:rsidRPr="00214EF9">
        <w:rPr>
          <w:rStyle w:val="HideTWBExt"/>
          <w:i w:val="0"/>
        </w:rPr>
        <w:t>Commission</w:t>
      </w:r>
      <w:r w:rsidRPr="00214EF9">
        <w:rPr>
          <w:rStyle w:val="HideTWBExt"/>
        </w:rPr>
        <w:t>&gt;</w:t>
      </w:r>
      <w:r w:rsidRPr="00214EF9">
        <w:rPr>
          <w:rStyle w:val="HideTWBInt"/>
        </w:rPr>
        <w:t>{FEMM}</w:t>
      </w:r>
      <w:r w:rsidRPr="00214EF9">
        <w:t>Comisia pentru drepturile femeilor și egalitatea de gen</w:t>
      </w:r>
      <w:r w:rsidRPr="00214EF9">
        <w:rPr>
          <w:rStyle w:val="HideTWBExt"/>
        </w:rPr>
        <w:t>&lt;/</w:t>
      </w:r>
      <w:r w:rsidRPr="00214EF9">
        <w:rPr>
          <w:rStyle w:val="HideTWBExt"/>
          <w:i w:val="0"/>
        </w:rPr>
        <w:t>Commission</w:t>
      </w:r>
      <w:r w:rsidRPr="00214EF9">
        <w:rPr>
          <w:rStyle w:val="HideTWBExt"/>
        </w:rPr>
        <w:t>&gt;</w:t>
      </w:r>
    </w:p>
    <w:p w:rsidR="00000C7D" w:rsidRPr="00214EF9" w:rsidRDefault="00DE0774" w:rsidP="00000C7D">
      <w:pPr>
        <w:pStyle w:val="EPBody"/>
      </w:pPr>
      <w:r w:rsidRPr="00214EF9">
        <w:t>Președintele</w:t>
      </w:r>
    </w:p>
    <w:p w:rsidR="00000C7D" w:rsidRPr="00214EF9" w:rsidRDefault="00000C7D" w:rsidP="00000C7D">
      <w:pPr>
        <w:pStyle w:val="LineBottom"/>
      </w:pPr>
    </w:p>
    <w:p w:rsidR="00E71F4C" w:rsidRPr="00214EF9" w:rsidRDefault="00501E47" w:rsidP="007C3F41">
      <w:pPr>
        <w:pStyle w:val="LetterDate"/>
      </w:pPr>
      <w:r w:rsidRPr="00214EF9">
        <w:rPr>
          <w:rStyle w:val="HideTWBExt"/>
        </w:rPr>
        <w:t>&lt;Date&gt;</w:t>
      </w:r>
      <w:r w:rsidRPr="00214EF9">
        <w:rPr>
          <w:rStyle w:val="HideTWBInt"/>
        </w:rPr>
        <w:t>{07/11/2023}</w:t>
      </w:r>
      <w:r w:rsidRPr="00214EF9">
        <w:t>7.11.2023</w:t>
      </w:r>
      <w:r w:rsidRPr="00214EF9">
        <w:rPr>
          <w:rStyle w:val="HideTWBExt"/>
        </w:rPr>
        <w:t>&lt;/Date&gt;</w:t>
      </w:r>
    </w:p>
    <w:p w:rsidR="007179A7" w:rsidRPr="00214EF9" w:rsidRDefault="00C40A73">
      <w:r w:rsidRPr="00214EF9">
        <w:t>Dlui David McAllister</w:t>
      </w:r>
    </w:p>
    <w:p w:rsidR="007179A7" w:rsidRPr="00214EF9" w:rsidRDefault="00DE0774">
      <w:r w:rsidRPr="00214EF9">
        <w:t>Președintele</w:t>
      </w:r>
    </w:p>
    <w:p w:rsidR="007179A7" w:rsidRPr="00214EF9" w:rsidRDefault="00D53C98">
      <w:r w:rsidRPr="00214EF9">
        <w:t>Comisia pentru afaceri externe</w:t>
      </w:r>
    </w:p>
    <w:p w:rsidR="007179A7" w:rsidRPr="00214EF9" w:rsidRDefault="00DE0774">
      <w:r w:rsidRPr="00214EF9">
        <w:t>BRUXELLES</w:t>
      </w:r>
    </w:p>
    <w:p w:rsidR="009F796C" w:rsidRPr="00214EF9" w:rsidRDefault="00DE0774" w:rsidP="009F796C">
      <w:pPr>
        <w:pStyle w:val="LetterSubject"/>
      </w:pPr>
      <w:r w:rsidRPr="00214EF9">
        <w:t>Subiect:</w:t>
      </w:r>
      <w:r w:rsidRPr="00214EF9">
        <w:tab/>
      </w:r>
      <w:r w:rsidRPr="00214EF9">
        <w:rPr>
          <w:rStyle w:val="HideTWBExt"/>
        </w:rPr>
        <w:t>&lt;Titre&gt;</w:t>
      </w:r>
      <w:r w:rsidRPr="00214EF9">
        <w:t>Aviz referitor la drepturile omului și democrația în lume și politica Uniunii Europene în acest domeniu - raport anual pe 2023</w:t>
      </w:r>
      <w:r w:rsidRPr="00214EF9">
        <w:rPr>
          <w:rStyle w:val="HideTWBExt"/>
        </w:rPr>
        <w:t>&lt;/Titre&gt;</w:t>
      </w:r>
      <w:r w:rsidRPr="00214EF9">
        <w:t xml:space="preserve"> </w:t>
      </w:r>
      <w:r w:rsidRPr="00214EF9">
        <w:rPr>
          <w:rStyle w:val="HideTWBExt"/>
        </w:rPr>
        <w:t>&lt;DocRef&gt;</w:t>
      </w:r>
      <w:r w:rsidRPr="00214EF9">
        <w:t>(2023/2118(INI))</w:t>
      </w:r>
      <w:r w:rsidRPr="00214EF9">
        <w:rPr>
          <w:rStyle w:val="HideTWBExt"/>
        </w:rPr>
        <w:t>&lt;/DocRef&gt;</w:t>
      </w:r>
    </w:p>
    <w:p w:rsidR="007179A7" w:rsidRPr="00214EF9" w:rsidRDefault="00D53C98" w:rsidP="007C3F41">
      <w:pPr>
        <w:pStyle w:val="LetterSalutation"/>
      </w:pPr>
      <w:r w:rsidRPr="00214EF9">
        <w:t>Domnule Președinte,</w:t>
      </w:r>
    </w:p>
    <w:p w:rsidR="007179A7" w:rsidRPr="00214EF9" w:rsidRDefault="00DE0774">
      <w:pPr>
        <w:pStyle w:val="Normal12a"/>
      </w:pPr>
      <w:r w:rsidRPr="00214EF9">
        <w:t>În cadrul procedurii menționate în subiect, Comisia pentru drepturile femeilor și egalitatea de gen a fost solicitată pentru a transmite un aviz comisiei dumneavoastră. La 13 iulie 2023, comisia a decis prin procedură scrisă ca acest aviz să fie transmis sub formă de scrisoare.</w:t>
      </w:r>
    </w:p>
    <w:p w:rsidR="007179A7" w:rsidRPr="00214EF9" w:rsidRDefault="00DE0774">
      <w:pPr>
        <w:pStyle w:val="Normal12a"/>
      </w:pPr>
      <w:r w:rsidRPr="00214EF9">
        <w:t>Comisia pentru drepturile femeilor și egalitatea de gen a examinat chestiunea în cauză în cursul reuniunii sale din 7 noiembrie</w:t>
      </w:r>
      <w:r w:rsidR="00C40A73" w:rsidRPr="00214EF9">
        <w:rPr>
          <w:rStyle w:val="FootnoteReference"/>
        </w:rPr>
        <w:footnoteReference w:id="1"/>
      </w:r>
      <w:r w:rsidRPr="00214EF9">
        <w:t>. La această reuniune, ea a decis să recomande Comisiei pentru afaceri externe, care este comisie competentă, includerea următoarelor sugestii în propunerea de rezoluție ce urmează a fi adoptată.</w:t>
      </w:r>
    </w:p>
    <w:p w:rsidR="007179A7" w:rsidRPr="00214EF9" w:rsidRDefault="00DE0774" w:rsidP="007C3F41">
      <w:pPr>
        <w:pStyle w:val="Normal12a"/>
      </w:pPr>
      <w:r w:rsidRPr="00214EF9">
        <w:t>Cu deosebită considerație,</w:t>
      </w:r>
    </w:p>
    <w:p w:rsidR="007179A7" w:rsidRPr="00214EF9" w:rsidRDefault="00D53C98">
      <w:pPr>
        <w:pStyle w:val="LetterSignature66b"/>
      </w:pPr>
      <w:r w:rsidRPr="00214EF9">
        <w:t>Robert Biedroń</w:t>
      </w:r>
    </w:p>
    <w:p w:rsidR="00862D62" w:rsidRPr="00214EF9" w:rsidRDefault="00862D62" w:rsidP="00862D62"/>
    <w:p w:rsidR="001B3937" w:rsidRPr="00214EF9" w:rsidRDefault="001B3937" w:rsidP="00D2795C">
      <w:pPr>
        <w:pStyle w:val="PageHeadingNotTOC"/>
        <w:jc w:val="left"/>
        <w:sectPr w:rsidR="001B3937" w:rsidRPr="00214EF9" w:rsidSect="005A34D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7732C5" w:rsidRPr="00214EF9" w:rsidRDefault="00DE0774" w:rsidP="007732C5">
      <w:pPr>
        <w:pStyle w:val="PageHeadingNotTOC"/>
      </w:pPr>
      <w:r w:rsidRPr="00214EF9">
        <w:lastRenderedPageBreak/>
        <w:t>SUGESTII</w:t>
      </w:r>
    </w:p>
    <w:p w:rsidR="00D2795C" w:rsidRPr="00214EF9" w:rsidRDefault="00D2795C" w:rsidP="00D2795C">
      <w:pPr>
        <w:pStyle w:val="Normal12a"/>
        <w:ind w:left="720" w:hanging="720"/>
        <w:jc w:val="both"/>
      </w:pPr>
      <w:bookmarkStart w:id="1" w:name="restart"/>
      <w:r w:rsidRPr="00214EF9">
        <w:t>1.</w:t>
      </w:r>
      <w:r w:rsidRPr="00214EF9">
        <w:tab/>
        <w:t>condamnă regresul continuu al drepturilor omului, inclusiv al drepturilor femeilor și al egalității de gen, jurnalistele, activistele și apărătoarele drepturilor omului, inclusiv apărătoarele SRHR, fiind deosebit de amenințate și vizate în mod constant; denunță încălcarea gravă a drepturilor omului în Afganistan de la preluarea puterii în țară de către talibani, în special politica apartheidului de gen care urmărește să oprime drepturile femeilor și fetelor; condamnă Parlamentul iranian pentru adoptarea unei noi legislații draconice care impune sancțiuni mai aspre femeilor care încalcă regulile privind hijabul; își reiterează sprijinul ferm pentru mișcarea „Femeie, Viață, Libertate” din Iran; constată, de asemenea, că pentru ca o democrație să funcționeze trebuie să se respecte drepturile omului; își reiterează apelul pentru punerea în aplicare deplină a GAP III și pentru ca politicile privind egalitatea de gen și capacitarea femeilor și fetelor să devină o prioritate în relațiile externe ale UE, la nivel bilateral și în forurile multilaterale; subliniază că respectarea drepturilor și libertăților fundamentale trebuie să fie o parte indispensabilă a procesului de aderare la UE; subliniază că drepturile omului, democrația și statul de drept sunt interdependente, iar valorile UE trebuie să fie pe deplin respectate de toate statele membre ale UE; subliniază că UE trebuie să susțină drepturile fundamentale, cu un accent special pe dimensiunea externă, pentru a fi un actor de încredere în relațiile externe europene și mondiale, inclusiv pentru femei și persoanele LGBTI; accentuează, în acest sens, că inițiativele antigen, antidemocratice și homofobe sunt în creștere în statele membre; subliniază că zonele fără LGBTI introduse în Polonia în 2019 și asasinatele homofobe din Slovacia nu își au locul în uniunea noastră și solicită partidelor populiste din aceste state membre să respecte demnitatea individului prin toleranță; ia act de regresul din ce în ce mai mare în ceea ce privește sănătatea sexuală și reproductivă și drepturile aferente, care sunt drepturi fundamentale, și subliniază că atacurile asupra SRHR sunt o tactică consacrată a actorilor antidemocratici pentru a eroda și mai mult drepturile și libertățile în Uniunea Europeană și la nivel internațional;</w:t>
      </w:r>
    </w:p>
    <w:p w:rsidR="00D2795C" w:rsidRPr="00214EF9" w:rsidRDefault="00D2795C" w:rsidP="00D2795C">
      <w:pPr>
        <w:pStyle w:val="Normal12a"/>
        <w:ind w:left="720" w:hanging="720"/>
        <w:jc w:val="both"/>
      </w:pPr>
      <w:r w:rsidRPr="00214EF9">
        <w:t>2.</w:t>
      </w:r>
      <w:r w:rsidRPr="00214EF9">
        <w:tab/>
        <w:t>subliniază că femeile și fetele, inclusiv persoanele LGBTI, sunt mai vulnerabile în conflicte; condamnă războiul neprovocat și ilegal al Rusiei împotriva Ucrainei și consecințele disproporționate pentru femei și fete; recunoaște curajul femeilor soldat ucrainene și al femeilor care oferă sprijin nemilitar, constituind o a doua linie de apărare pe teren; cere ca Rusia să fie trasă la răspundere pentru toate încălcările drepturilor omului împotriva femeilor și fetelor, inclusiv, dar fără a se limita la acestea, toate acuzațiile de violență pe criterii de gen, cum ar fi violența sexuală și violul; solicită să se garanteze că victimele au acces la justiție;</w:t>
      </w:r>
    </w:p>
    <w:p w:rsidR="00D2795C" w:rsidRPr="00214EF9" w:rsidRDefault="00D2795C" w:rsidP="00D2795C">
      <w:pPr>
        <w:pStyle w:val="Normal12a"/>
        <w:ind w:left="720" w:hanging="720"/>
        <w:jc w:val="both"/>
      </w:pPr>
      <w:r w:rsidRPr="00214EF9">
        <w:t xml:space="preserve">3. </w:t>
      </w:r>
      <w:r w:rsidRPr="00214EF9">
        <w:tab/>
        <w:t xml:space="preserve">condamnă cu fermitate toate formele de violență de gen și solicită acțiuni decisive pentru a pune capăt violenței sexuale ca armă de război, pentru a proteja și ajuta victimele și pentru a le spori accesul la justiție; constată că, în conformitate cu Rezoluția ONU nr. 1820 (2008), violul și alte forme de violență sexuală pot constitui o crimă de război, o crimă împotriva umanității sau un act constitutiv de genocid; invită statele membre să își respecte obligațiile de urmărire penală a persoanelor responsabile de astfel de acte și subliniază importanța de a pune capăt impunității; ia act cu îngrijorare de utilizarea mutilării genitale a femeilor, a căsătoriilor copiilor și a căsătoriilor forțate, a violenței de onoare, a „poliției moralității” și a traficului de femei și fete; salută </w:t>
      </w:r>
      <w:r w:rsidRPr="00214EF9">
        <w:lastRenderedPageBreak/>
        <w:t>aderarea UE la Convenția de la Istanbul și încurajează toate țările din Europa să o pună în aplicare; subliniază că este important să se identifice violența de gen ca domeniu al criminalității în temeiul articolului 83 alineatul (1) din TFUE și reiterează faptul că violul pe motiv de lipsă de consimțământ trebuie să fie incriminat în temeiul legislației UE;</w:t>
      </w:r>
    </w:p>
    <w:p w:rsidR="00D2795C" w:rsidRPr="00214EF9" w:rsidRDefault="00D2795C" w:rsidP="00D2795C">
      <w:pPr>
        <w:pStyle w:val="Normal12a"/>
        <w:ind w:left="720" w:hanging="720"/>
        <w:jc w:val="both"/>
      </w:pPr>
      <w:r w:rsidRPr="00214EF9">
        <w:t>4.</w:t>
      </w:r>
      <w:r w:rsidRPr="00214EF9">
        <w:tab/>
        <w:t xml:space="preserve">subliniază că femeile și fetele care aparțin minorităților etnice, religioase și de credință sunt și mai vulnerabile în fața violenței de gen și discriminării; evidențiază discriminarea persistentă a persoanelor LGBTI + și invită UE și statele sale membre să condamne fără echivoc orice stigmatizare, infracțiuni motivate de ură și discursuri de incitare la ură, persecuții, așa-numitele „terapii de conversie”, mutilarea genitală intersexuală, violuri corective și toate formele de violență; </w:t>
      </w:r>
    </w:p>
    <w:p w:rsidR="00D2795C" w:rsidRPr="00214EF9" w:rsidRDefault="00D2795C" w:rsidP="00D2795C">
      <w:pPr>
        <w:pStyle w:val="Normal12a"/>
        <w:ind w:left="720" w:hanging="720"/>
        <w:jc w:val="both"/>
      </w:pPr>
      <w:r w:rsidRPr="00214EF9">
        <w:t>5.</w:t>
      </w:r>
      <w:r w:rsidRPr="00214EF9">
        <w:tab/>
        <w:t>subliniază că SRHR sunt drepturi ale omului și trebuie respectate de statele membre ale UE, în conformitate cu standardele internaționale privind drepturile omului, și este profund îngrijorat de regresele globale în ceea ce privește egalitatea de gen și SRHR, inclusiv în UE; condamnă decizia din octombrie 2020 a Curții Constituționale poloneze și decizia guvernului ungar de a obliga persoanele care doresc să avorteze să asculte cum bate inima unui făt și solicită anularea imediată a acestora; subliniază că este important să se dea un exemplu de urmat și își reiterează apelul de a consacra dreptul la avort legal și în condiții de siguranță în Carta drepturilor fundamentale a UE; invită UE să acorde prioritate accesului la SRHR ca parte a promovării drepturilor omului și a realizării obiectivelor de dezvoltare durabilă; solicită sprijin pentru apărătorii drepturilor omului și organizațiile societății civile implicate în promovarea și facilitarea accesului la SRHR, a căror activitate este amenințată de restrângerea spațiului societății civile; subliniază că ajutorul umanitar trebuie să țină seama de dimensiunea de gen, astfel încât să poată ajunge la persoanele cele mai vulnerabile aflate în dificultate; solicită accesul universal la serviciile SRHR și, în special, accesibilitatea centrelor de sănătate SRHR, inclusiv planificarea familială cuprinzătoare, contracepția și informațiile imparțiale, îngrijirea prenatală, de naștere și postnatală, precum și îngrijirea HIV, inclusiv medicația PEP/PREP; reafirmă că a refuza accesul la drepturi și servicii de sănătate sexuală și reproductivă cuprinzătoare și de calitate este o formă de violență de gen; accentuează că femeile și fetele au nevoie de acces continuu la servicii de sănătate sexuală și reproductivă pe durata conflictelor și a strămutărilor, inclusiv posibilitatea de a naște în condiții de siguranță, acces la servicii de planificare familială, la avort legal și în condiții de siguranță sau la gestionarea clinică a cazurilor de viol; roagă să se pună la dispoziție fonduri pentru furnizarea de servicii esențiale de sănătate sexuală și reproductivă care pot salva vieți, în conformitate cu pachetul minim de servicii inițiale propus de ONU; condamnă și alte încercări continue de a stigmatiza și restrânge accesul la servicii de sănătate sexuală și reproductivă; condamnă toate amenințările, atacurile și pedepsele activiștilor care ajută femeile să aibă acces la contracepție sau avort, cum ar fi condamnarea Justynei Wydrzynska în Polonia în martie 2023;</w:t>
      </w:r>
    </w:p>
    <w:p w:rsidR="00D2795C" w:rsidRPr="00214EF9" w:rsidRDefault="00D2795C" w:rsidP="00D2795C">
      <w:pPr>
        <w:pStyle w:val="Normal12a"/>
        <w:ind w:left="720" w:hanging="720"/>
        <w:jc w:val="both"/>
      </w:pPr>
      <w:r w:rsidRPr="00214EF9">
        <w:t>6.</w:t>
      </w:r>
      <w:r w:rsidRPr="00214EF9">
        <w:tab/>
        <w:t xml:space="preserve">subliniază importanța asigurării accesului fetelor la o educație de calitate și a asigurării egalității de șanse, ca o condiție prealabilă pentru a capacita femeile și a le permite să își exercite drepturile pe deplin; reiterează importanța unei educații sexuale cuprinzătoare și adaptate vârstei, bazată pe dovezi, atât în interiorul, cât și în afara UE, pentru a eradica stereotipurile de gen și normele societale dăunătoare; constată că educația cuprinzătoare, inclusiv educația științifică, cum ar fi disciplinele STIM, este </w:t>
      </w:r>
      <w:r w:rsidRPr="00214EF9">
        <w:lastRenderedPageBreak/>
        <w:t>importantă pentru dobândirea de competențe, locuri de muncă decente și locuri de muncă ale viitorului, precum și pentru eliminarea stereotipurilor și prejudecăților de gen.</w:t>
      </w:r>
    </w:p>
    <w:p w:rsidR="00C32F11" w:rsidRPr="00214EF9" w:rsidRDefault="00C32F11" w:rsidP="00D2795C">
      <w:pPr>
        <w:pStyle w:val="Normal12a"/>
        <w:ind w:left="720" w:hanging="720"/>
        <w:jc w:val="both"/>
      </w:pPr>
    </w:p>
    <w:p w:rsidR="00C32F11" w:rsidRPr="00214EF9" w:rsidRDefault="00C32F11" w:rsidP="00D2795C">
      <w:pPr>
        <w:pStyle w:val="Normal12a"/>
        <w:ind w:left="720" w:hanging="720"/>
        <w:jc w:val="both"/>
      </w:pPr>
    </w:p>
    <w:p w:rsidR="00C32F11" w:rsidRPr="00214EF9" w:rsidRDefault="00C32F11">
      <w:pPr>
        <w:widowControl/>
        <w:sectPr w:rsidR="00C32F11" w:rsidRPr="00214EF9" w:rsidSect="00C32F1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32F11" w:rsidRPr="00214EF9" w:rsidRDefault="00C32F11">
      <w:pPr>
        <w:widowControl/>
      </w:pPr>
    </w:p>
    <w:p w:rsidR="00C32F11" w:rsidRPr="00214EF9" w:rsidRDefault="00C32F11" w:rsidP="002B2C72">
      <w:pPr>
        <w:pStyle w:val="PageHeadingNotTOC"/>
        <w:rPr>
          <w:noProof/>
        </w:rPr>
      </w:pPr>
      <w:bookmarkStart w:id="2" w:name="FootprintPageAL"/>
      <w:r w:rsidRPr="00214EF9">
        <w:t>ANEXĂ: LISTA ENTITĂȚILOR SAU PERSOANELOR</w:t>
      </w:r>
      <w:r w:rsidRPr="00214EF9">
        <w:br/>
        <w:t>DE LA CARE RAPORTOAREA A PRIMIT CONTRIBUȚII</w:t>
      </w:r>
    </w:p>
    <w:p w:rsidR="00C32F11" w:rsidRPr="00214EF9" w:rsidRDefault="00C32F11" w:rsidP="00037518">
      <w:pPr>
        <w:pStyle w:val="Normal24a"/>
      </w:pPr>
      <w:r w:rsidRPr="00214EF9">
        <w:rPr>
          <w:rStyle w:val="HideTWBExt"/>
        </w:rPr>
        <w:t>&lt;FootprintIntro&gt;</w:t>
      </w:r>
      <w:r w:rsidRPr="00214EF9">
        <w:t>Următoarea listă este întocmită sub responsabilitatea exclusivă a raportoarei. Raportoarea a primit contribuții de la următoarele entități sau persoane în pregătirea avizului, până la adoptarea acestuia în comisie:</w:t>
      </w:r>
      <w:r w:rsidRPr="00214EF9">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32F11" w:rsidRPr="00214EF9" w:rsidTr="00F42F07">
        <w:tc>
          <w:tcPr>
            <w:tcW w:w="9286" w:type="dxa"/>
            <w:shd w:val="clear" w:color="auto" w:fill="auto"/>
          </w:tcPr>
          <w:p w:rsidR="00C32F11" w:rsidRPr="00214EF9" w:rsidRDefault="00C32F11" w:rsidP="00F42F07">
            <w:pPr>
              <w:pStyle w:val="NormalBoldCenter"/>
            </w:pPr>
            <w:r w:rsidRPr="00214EF9">
              <w:t>Entitatea și/sau persoana</w:t>
            </w:r>
          </w:p>
        </w:tc>
      </w:tr>
      <w:tr w:rsidR="00C32F11" w:rsidRPr="00214EF9" w:rsidTr="00F42F07">
        <w:tc>
          <w:tcPr>
            <w:tcW w:w="9286" w:type="dxa"/>
            <w:shd w:val="clear" w:color="auto" w:fill="auto"/>
          </w:tcPr>
          <w:p w:rsidR="00C32F11" w:rsidRPr="00214EF9" w:rsidRDefault="00C32F11" w:rsidP="00503AE7">
            <w:pPr>
              <w:rPr>
                <w:snapToGrid w:val="0"/>
              </w:rPr>
            </w:pPr>
            <w:r w:rsidRPr="00214EF9">
              <w:rPr>
                <w:snapToGrid w:val="0"/>
              </w:rPr>
              <w:t>Raportoarea declară că nu a primit contribuții de la nicio entitate sau persoană.</w:t>
            </w:r>
          </w:p>
          <w:p w:rsidR="00FD52CD" w:rsidRPr="00214EF9" w:rsidRDefault="00FD52CD" w:rsidP="00503AE7">
            <w:pPr>
              <w:rPr>
                <w:snapToGrid w:val="0"/>
              </w:rPr>
            </w:pPr>
          </w:p>
          <w:p w:rsidR="00FD52CD" w:rsidRPr="00214EF9" w:rsidRDefault="00FD52CD" w:rsidP="00503AE7">
            <w:r w:rsidRPr="00214EF9">
              <w:rPr>
                <w:snapToGrid w:val="0"/>
              </w:rPr>
              <w:t>Raportoare: Arba Kokalari</w:t>
            </w:r>
          </w:p>
        </w:tc>
      </w:tr>
    </w:tbl>
    <w:p w:rsidR="00C32F11" w:rsidRPr="00214EF9" w:rsidRDefault="00C32F11" w:rsidP="00AD5932"/>
    <w:p w:rsidR="00C32F11" w:rsidRPr="00214EF9" w:rsidRDefault="00C32F11" w:rsidP="00C32F11"/>
    <w:bookmarkEnd w:id="2"/>
    <w:p w:rsidR="00C32F11" w:rsidRPr="00214EF9" w:rsidRDefault="00C32F11" w:rsidP="00D2795C">
      <w:pPr>
        <w:pStyle w:val="Normal12a"/>
        <w:ind w:left="720" w:hanging="720"/>
        <w:jc w:val="both"/>
      </w:pPr>
    </w:p>
    <w:bookmarkEnd w:id="1"/>
    <w:sectPr w:rsidR="00C32F11" w:rsidRPr="00214EF9" w:rsidSect="00C32F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774" w:rsidRPr="00214EF9" w:rsidRDefault="00DE0774">
      <w:r w:rsidRPr="00214EF9">
        <w:separator/>
      </w:r>
    </w:p>
  </w:endnote>
  <w:endnote w:type="continuationSeparator" w:id="0">
    <w:p w:rsidR="00DE0774" w:rsidRPr="00214EF9" w:rsidRDefault="00DE0774">
      <w:r w:rsidRPr="00214E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4D9" w:rsidRDefault="005A34D9" w:rsidP="005A34D9">
    <w:pPr>
      <w:pStyle w:val="EPFooter"/>
    </w:pPr>
    <w:r>
      <w:t>PE</w:t>
    </w:r>
    <w:r w:rsidRPr="005A34D9">
      <w:rPr>
        <w:rStyle w:val="HideTWBExt"/>
      </w:rPr>
      <w:t>&lt;NoPE&gt;</w:t>
    </w:r>
    <w:r>
      <w:t>754.846</w:t>
    </w:r>
    <w:r w:rsidRPr="005A34D9">
      <w:rPr>
        <w:rStyle w:val="HideTWBExt"/>
      </w:rPr>
      <w:t>&lt;/NoPE&gt;&lt;Version&gt;</w:t>
    </w:r>
    <w:r>
      <w:t>v01-00</w:t>
    </w:r>
    <w:r w:rsidRPr="005A34D9">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5</w:t>
      </w:r>
    </w:fldSimple>
    <w:r>
      <w:tab/>
    </w:r>
    <w:r w:rsidRPr="005A34D9">
      <w:rPr>
        <w:rStyle w:val="HideTWBExt"/>
      </w:rPr>
      <w:t>&lt;PathFdR&gt;</w:t>
    </w:r>
    <w:r>
      <w:t>AL\1288361RO.docx</w:t>
    </w:r>
    <w:r w:rsidRPr="005A34D9">
      <w:rPr>
        <w:rStyle w:val="HideTWBExt"/>
      </w:rPr>
      <w:t>&lt;/PathFdR&gt;</w:t>
    </w:r>
  </w:p>
  <w:p w:rsidR="00000C7D" w:rsidRPr="00214EF9" w:rsidRDefault="005A34D9" w:rsidP="005A34D9">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4D9" w:rsidRDefault="005A34D9" w:rsidP="005A34D9">
    <w:pPr>
      <w:pStyle w:val="EPFooter"/>
    </w:pPr>
    <w:r w:rsidRPr="005A34D9">
      <w:rPr>
        <w:rStyle w:val="HideTWBExt"/>
      </w:rPr>
      <w:t>&lt;PathFdR&gt;</w:t>
    </w:r>
    <w:r>
      <w:t>AL\1288361RO.docx</w:t>
    </w:r>
    <w:r w:rsidRPr="005A34D9">
      <w:rPr>
        <w:rStyle w:val="HideTWBExt"/>
      </w:rPr>
      <w:t>&lt;/PathFdR&gt;</w:t>
    </w:r>
    <w:r>
      <w:tab/>
    </w:r>
    <w:r>
      <w:fldChar w:fldCharType="begin"/>
    </w:r>
    <w:r>
      <w:instrText xml:space="preserve"> PAGE  \* MERGEFORMAT </w:instrText>
    </w:r>
    <w:r>
      <w:fldChar w:fldCharType="separate"/>
    </w:r>
    <w:r>
      <w:rPr>
        <w:noProof/>
      </w:rPr>
      <w:t>5</w:t>
    </w:r>
    <w:r>
      <w:fldChar w:fldCharType="end"/>
    </w:r>
    <w:r>
      <w:t>/</w:t>
    </w:r>
    <w:fldSimple w:instr=" NUMPAGES  \* MERGEFORMAT ">
      <w:r>
        <w:rPr>
          <w:noProof/>
        </w:rPr>
        <w:t>5</w:t>
      </w:r>
    </w:fldSimple>
    <w:r>
      <w:tab/>
      <w:t>PE</w:t>
    </w:r>
    <w:r w:rsidRPr="005A34D9">
      <w:rPr>
        <w:rStyle w:val="HideTWBExt"/>
      </w:rPr>
      <w:t>&lt;NoPE&gt;</w:t>
    </w:r>
    <w:r>
      <w:t>754.846</w:t>
    </w:r>
    <w:r w:rsidRPr="005A34D9">
      <w:rPr>
        <w:rStyle w:val="HideTWBExt"/>
      </w:rPr>
      <w:t>&lt;/NoPE&gt;&lt;Version&gt;</w:t>
    </w:r>
    <w:r>
      <w:t>v01-00</w:t>
    </w:r>
    <w:r w:rsidRPr="005A34D9">
      <w:rPr>
        <w:rStyle w:val="HideTWBExt"/>
      </w:rPr>
      <w:t>&lt;/Version&gt;</w:t>
    </w:r>
  </w:p>
  <w:p w:rsidR="00000C7D" w:rsidRPr="00214EF9" w:rsidRDefault="005A34D9" w:rsidP="005A34D9">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4D9" w:rsidRDefault="005A34D9" w:rsidP="005A34D9">
    <w:pPr>
      <w:pStyle w:val="EPFooter"/>
    </w:pPr>
    <w:r w:rsidRPr="005A34D9">
      <w:rPr>
        <w:rStyle w:val="HideTWBExt"/>
      </w:rPr>
      <w:t>&lt;PathFdR&gt;</w:t>
    </w:r>
    <w:r>
      <w:t>AL\1288361RO.docx</w:t>
    </w:r>
    <w:r w:rsidRPr="005A34D9">
      <w:rPr>
        <w:rStyle w:val="HideTWBExt"/>
      </w:rPr>
      <w:t>&lt;/PathFdR&gt;</w:t>
    </w:r>
    <w:r>
      <w:tab/>
    </w:r>
    <w:r>
      <w:tab/>
      <w:t>PE</w:t>
    </w:r>
    <w:r w:rsidRPr="005A34D9">
      <w:rPr>
        <w:rStyle w:val="HideTWBExt"/>
      </w:rPr>
      <w:t>&lt;NoPE&gt;</w:t>
    </w:r>
    <w:r>
      <w:t>754.846</w:t>
    </w:r>
    <w:r w:rsidRPr="005A34D9">
      <w:rPr>
        <w:rStyle w:val="HideTWBExt"/>
      </w:rPr>
      <w:t>&lt;/NoPE&gt;&lt;Version&gt;</w:t>
    </w:r>
    <w:r>
      <w:t>v01-00</w:t>
    </w:r>
    <w:r w:rsidRPr="005A34D9">
      <w:rPr>
        <w:rStyle w:val="HideTWBExt"/>
      </w:rPr>
      <w:t>&lt;/Version&gt;</w:t>
    </w:r>
  </w:p>
  <w:p w:rsidR="00000C7D" w:rsidRPr="00214EF9" w:rsidRDefault="005A34D9" w:rsidP="005A34D9">
    <w:pPr>
      <w:pStyle w:val="EPFooter2"/>
    </w:pPr>
    <w:r>
      <w:t>RO</w:t>
    </w:r>
    <w:r>
      <w:tab/>
    </w:r>
    <w:r w:rsidRPr="005A34D9">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774" w:rsidRPr="00214EF9" w:rsidRDefault="00DE0774">
      <w:r w:rsidRPr="00214EF9">
        <w:separator/>
      </w:r>
    </w:p>
  </w:footnote>
  <w:footnote w:type="continuationSeparator" w:id="0">
    <w:p w:rsidR="00DE0774" w:rsidRPr="00214EF9" w:rsidRDefault="00DE0774">
      <w:r w:rsidRPr="00214EF9">
        <w:continuationSeparator/>
      </w:r>
    </w:p>
  </w:footnote>
  <w:footnote w:id="1">
    <w:p w:rsidR="00D2795C" w:rsidRPr="00214EF9" w:rsidRDefault="00C40A73" w:rsidP="00D2795C">
      <w:pPr>
        <w:pStyle w:val="FootnoteText"/>
      </w:pPr>
      <w:r w:rsidRPr="00214EF9">
        <w:rPr>
          <w:rStyle w:val="FootnoteReference"/>
        </w:rPr>
        <w:footnoteRef/>
      </w:r>
      <w:r w:rsidRPr="00214EF9">
        <w:t xml:space="preserve"> La votul final au fost prezenți: Isabella Adinolfi, Laura Ballarín Cereza, Robert Biedroń, Maria da Graça Carvalho, Rosa Estaràs Ferragut, Seán Kelly, Arba Kokalari, Alice Kuhnke, Radka Maxová, Karen Melchior, Johan Nissinen, Maria Noichl, Sirpa Pietikäinen, Samira Rafaela, Evelyn Regner, Diana Riba i Giner, Sylwia Spurek, Eleni Stavrou, Hilde Vautmans, Angelika Winzig, Elżbieta Katarzyna Łukacijewska</w:t>
      </w:r>
    </w:p>
    <w:p w:rsidR="00C40A73" w:rsidRPr="00214EF9" w:rsidRDefault="00C40A7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4D9" w:rsidRDefault="005A34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4D9" w:rsidRDefault="005A34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4D9" w:rsidRDefault="005A34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CJMNU" w:val=" 1"/>
    <w:docVar w:name="CODEMNU" w:val=" 1"/>
    <w:docVar w:name="COM2KEY" w:val="FEMM"/>
    <w:docVar w:name="COMKEY" w:val="FEMM"/>
    <w:docVar w:name="LastEditedSection" w:val=" 3"/>
    <w:docVar w:name="MEE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997094 HideTWBInt;}{_x000d__x000a_\s18\ql \fi-567\li567\ri0\sa240\nowidctlpar\wrapdefault\aspalpha\aspnum\faauto\adjustright\rin0\lin567\itap0 \rtlch\fcs1 \af0\afs20\alang1025 \ltrch\fcs0 \fs24\lang2057\langfe2057\cgrid\langnp2057\langfenp2057 _x000d__x000a_\sbasedon0 \snext18 \spriority0 \styrsid12997094 NormalHanging12a;}}{\*\rsidtbl \rsid24658\rsid223860\rsid735077\rsid1718133\rsid2892074\rsid3565327\rsid4666813\rsid6641733\rsid7823322\rsid8329213\rsid9636012\rsid10377208\rsid11215221\rsid11549030_x000d__x000a_\rsid12154954\rsid12997094\rsid14382809\rsid14424199\rsid15204470\rsid15285974\rsid15950462\rsid16324206\rsid16662270}{\mmathPr\mmathFont34\mbrkBin0\mbrkBinSub0\msmallFrac0\mdispDef1\mlMargin0\mrMargin0\mdefJc1\mwrapIndent1440\mintLim0\mnaryLim1}{\info_x000d__x000a_{\author DAMIANIDOU Dorothea}{\operator DAMIANIDOU Dorothea}{\creatim\yr2023\mo8\dy28\hr15\min51}{\revtim\yr2023\mo8\dy28\hr15\min51}{\version1}{\edmins0}{\nofpages1}{\nofwords1}{\nofchars12}{\nofcharsws12}{\vern107}}{\*\xmlnstbl {\xmlns1 http://schemas.m_x000d__x000a_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709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329213 \chftnsep _x000d__x000a_\par }}{\*\ftnsepc \ltrpar \pard\plain \ltrpar\ql \li0\ri0\widctlpar\wrapdefault\aspalpha\aspnum\faauto\adjustright\rin0\lin0\itap0 \rtlch\fcs1 \af0\afs20\alang1025 \ltrch\fcs0 \fs24\lang2057\langfe2057\cgrid\langnp2057\langfenp2057 {\rtlch\fcs1 \af0 _x000d__x000a_\ltrch\fcs0 \insrsid8329213 \chftnsepc _x000d__x000a_\par }}{\*\aftnsep \ltrpar \pard\plain \ltrpar\ql \li0\ri0\widctlpar\wrapdefault\aspalpha\aspnum\faauto\adjustright\rin0\lin0\itap0 \rtlch\fcs1 \af0\afs20\alang1025 \ltrch\fcs0 \fs24\lang2057\langfe2057\cgrid\langnp2057\langfenp2057 {\rtlch\fcs1 \af0 _x000d__x000a_\ltrch\fcs0 \insrsid8329213 \chftnsep _x000d__x000a_\par }}{\*\aftnsepc \ltrpar \pard\plain \ltrpar\ql \li0\ri0\widctlpar\wrapdefault\aspalpha\aspnum\faauto\adjustright\rin0\lin0\itap0 \rtlch\fcs1 \af0\afs20\alang1025 \ltrch\fcs0 \fs24\lang2057\langfe2057\cgrid\langnp2057\langfenp2057 {\rtlch\fcs1 \af0 _x000d__x000a_\ltrch\fcs0 \insrsid83292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2997094 \rtlch\fcs1 \af0\afs20\alang1025 \ltrch\fcs0 \fs24\lang2057\langfe2057\cgrid\langnp2057\langfenp2057 {\rtlch\fcs1 \af0 _x000d__x000a_\ltrch\fcs0 \insrsid12997094\charrsid9574249 {\*\bkmkstart restart}#}{\rtlch\fcs1 \af1 \ltrch\fcs0 \cs17\v\f1\fs20\cf15\insrsid12997094\charrsid9574249 NRMSG}{\rtlch\fcs1 \af0 \ltrch\fcs0 \insrsid12997094\charrsid9574249 #.\tab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d_x000d__x000a_ccc5b6d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88"/>
    <w:docVar w:name="TITLEMNU" w:val=" 1"/>
    <w:docVar w:name="TXTLANGUE" w:val="EN"/>
    <w:docVar w:name="TXTLANGUEMIN" w:val="en"/>
    <w:docVar w:name="TXTNRPE" w:val="754.846"/>
    <w:docVar w:name="TXTNRPROC" w:val="2023/2118"/>
    <w:docVar w:name="TXTPEorAP" w:val="PE"/>
    <w:docVar w:name="TXTROUTE" w:val="AL\1288361EN.docx"/>
    <w:docVar w:name="TXTTITLE" w:val="Human rights and democracy in the world and the European Union’s policy on the matter – annual report 2023"/>
    <w:docVar w:name="TXTVERSION" w:val="01-00"/>
  </w:docVars>
  <w:rsids>
    <w:rsidRoot w:val="00DE0774"/>
    <w:rsid w:val="00000C7D"/>
    <w:rsid w:val="00035402"/>
    <w:rsid w:val="00042AEA"/>
    <w:rsid w:val="00066C9F"/>
    <w:rsid w:val="000923BD"/>
    <w:rsid w:val="00140049"/>
    <w:rsid w:val="001924F0"/>
    <w:rsid w:val="001B3937"/>
    <w:rsid w:val="001D1646"/>
    <w:rsid w:val="001D30F9"/>
    <w:rsid w:val="001E1ECB"/>
    <w:rsid w:val="00214EF9"/>
    <w:rsid w:val="00221466"/>
    <w:rsid w:val="002E0090"/>
    <w:rsid w:val="002F3C5F"/>
    <w:rsid w:val="00310DF8"/>
    <w:rsid w:val="003740E8"/>
    <w:rsid w:val="003763A3"/>
    <w:rsid w:val="003C6D88"/>
    <w:rsid w:val="00480803"/>
    <w:rsid w:val="00482DA5"/>
    <w:rsid w:val="00493031"/>
    <w:rsid w:val="004D0D33"/>
    <w:rsid w:val="004F676F"/>
    <w:rsid w:val="00501E47"/>
    <w:rsid w:val="00561B9F"/>
    <w:rsid w:val="005A34D9"/>
    <w:rsid w:val="00604B0E"/>
    <w:rsid w:val="0062117C"/>
    <w:rsid w:val="007179A7"/>
    <w:rsid w:val="00722A49"/>
    <w:rsid w:val="00745945"/>
    <w:rsid w:val="00761CC6"/>
    <w:rsid w:val="007732C5"/>
    <w:rsid w:val="007829F6"/>
    <w:rsid w:val="007948AE"/>
    <w:rsid w:val="007B162F"/>
    <w:rsid w:val="007B5A4E"/>
    <w:rsid w:val="007C3F41"/>
    <w:rsid w:val="007D6865"/>
    <w:rsid w:val="0080636E"/>
    <w:rsid w:val="008249C6"/>
    <w:rsid w:val="00853AFA"/>
    <w:rsid w:val="00862D62"/>
    <w:rsid w:val="009D564F"/>
    <w:rsid w:val="009F796C"/>
    <w:rsid w:val="00A02156"/>
    <w:rsid w:val="00A10666"/>
    <w:rsid w:val="00A26899"/>
    <w:rsid w:val="00A31FC7"/>
    <w:rsid w:val="00A61B6A"/>
    <w:rsid w:val="00AC0580"/>
    <w:rsid w:val="00B454AC"/>
    <w:rsid w:val="00B61A16"/>
    <w:rsid w:val="00BB7240"/>
    <w:rsid w:val="00C127ED"/>
    <w:rsid w:val="00C32F11"/>
    <w:rsid w:val="00C40A73"/>
    <w:rsid w:val="00CC779E"/>
    <w:rsid w:val="00CE1655"/>
    <w:rsid w:val="00D2795C"/>
    <w:rsid w:val="00D53C98"/>
    <w:rsid w:val="00D77EF1"/>
    <w:rsid w:val="00D92A83"/>
    <w:rsid w:val="00DB0EE7"/>
    <w:rsid w:val="00DE0774"/>
    <w:rsid w:val="00E10F51"/>
    <w:rsid w:val="00E148FC"/>
    <w:rsid w:val="00E56898"/>
    <w:rsid w:val="00E65791"/>
    <w:rsid w:val="00E71F4C"/>
    <w:rsid w:val="00E771D1"/>
    <w:rsid w:val="00F22C57"/>
    <w:rsid w:val="00F70D50"/>
    <w:rsid w:val="00F96EAB"/>
    <w:rsid w:val="00FC705F"/>
    <w:rsid w:val="00FC778B"/>
    <w:rsid w:val="00FD52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4BAA355-8CCE-4F1C-AC87-7F4ECCD4E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C40A73"/>
    <w:rPr>
      <w:sz w:val="20"/>
    </w:rPr>
  </w:style>
  <w:style w:type="character" w:customStyle="1" w:styleId="FootnoteTextChar">
    <w:name w:val="Footnote Text Char"/>
    <w:basedOn w:val="DefaultParagraphFont"/>
    <w:link w:val="FootnoteText"/>
    <w:rsid w:val="00C40A73"/>
  </w:style>
  <w:style w:type="character" w:styleId="FootnoteReference">
    <w:name w:val="footnote reference"/>
    <w:basedOn w:val="DefaultParagraphFont"/>
    <w:rsid w:val="00C40A73"/>
    <w:rPr>
      <w:vertAlign w:val="superscript"/>
    </w:rPr>
  </w:style>
  <w:style w:type="paragraph" w:styleId="BalloonText">
    <w:name w:val="Balloon Text"/>
    <w:basedOn w:val="Normal"/>
    <w:link w:val="BalloonTextChar"/>
    <w:semiHidden/>
    <w:unhideWhenUsed/>
    <w:rsid w:val="00480803"/>
    <w:rPr>
      <w:rFonts w:ascii="Segoe UI" w:hAnsi="Segoe UI" w:cs="Segoe UI"/>
      <w:sz w:val="18"/>
      <w:szCs w:val="18"/>
    </w:rPr>
  </w:style>
  <w:style w:type="character" w:customStyle="1" w:styleId="BalloonTextChar">
    <w:name w:val="Balloon Text Char"/>
    <w:basedOn w:val="DefaultParagraphFont"/>
    <w:link w:val="BalloonText"/>
    <w:semiHidden/>
    <w:rsid w:val="00480803"/>
    <w:rPr>
      <w:rFonts w:ascii="Segoe UI" w:hAnsi="Segoe UI" w:cs="Segoe UI"/>
      <w:sz w:val="18"/>
      <w:szCs w:val="18"/>
    </w:rPr>
  </w:style>
  <w:style w:type="paragraph" w:customStyle="1" w:styleId="Normal24a">
    <w:name w:val="Normal24a"/>
    <w:basedOn w:val="Normal"/>
    <w:rsid w:val="00C32F11"/>
    <w:pPr>
      <w:spacing w:after="480"/>
    </w:pPr>
  </w:style>
  <w:style w:type="paragraph" w:customStyle="1" w:styleId="NormalBoldCenter">
    <w:name w:val="NormalBoldCenter"/>
    <w:basedOn w:val="Normal"/>
    <w:rsid w:val="00C32F11"/>
    <w:pPr>
      <w:jc w:val="center"/>
    </w:pPr>
    <w:rPr>
      <w:b/>
    </w:rPr>
  </w:style>
  <w:style w:type="paragraph" w:styleId="Footer">
    <w:name w:val="footer"/>
    <w:basedOn w:val="Normal"/>
    <w:link w:val="FooterChar"/>
    <w:semiHidden/>
    <w:rsid w:val="007D6865"/>
    <w:pPr>
      <w:tabs>
        <w:tab w:val="center" w:pos="4513"/>
        <w:tab w:val="right" w:pos="9026"/>
      </w:tabs>
    </w:pPr>
  </w:style>
  <w:style w:type="character" w:customStyle="1" w:styleId="FooterChar">
    <w:name w:val="Footer Char"/>
    <w:basedOn w:val="DefaultParagraphFont"/>
    <w:link w:val="Footer"/>
    <w:semiHidden/>
    <w:rsid w:val="007D686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8041270">
      <w:bodyDiv w:val="1"/>
      <w:marLeft w:val="0"/>
      <w:marRight w:val="0"/>
      <w:marTop w:val="0"/>
      <w:marBottom w:val="0"/>
      <w:divBdr>
        <w:top w:val="none" w:sz="0" w:space="0" w:color="auto"/>
        <w:left w:val="none" w:sz="0" w:space="0" w:color="auto"/>
        <w:bottom w:val="none" w:sz="0" w:space="0" w:color="auto"/>
        <w:right w:val="none" w:sz="0" w:space="0" w:color="auto"/>
      </w:divBdr>
    </w:div>
    <w:div w:id="1015038565">
      <w:bodyDiv w:val="1"/>
      <w:marLeft w:val="0"/>
      <w:marRight w:val="0"/>
      <w:marTop w:val="0"/>
      <w:marBottom w:val="0"/>
      <w:divBdr>
        <w:top w:val="none" w:sz="0" w:space="0" w:color="auto"/>
        <w:left w:val="none" w:sz="0" w:space="0" w:color="auto"/>
        <w:bottom w:val="none" w:sz="0" w:space="0" w:color="auto"/>
        <w:right w:val="none" w:sz="0" w:space="0" w:color="auto"/>
      </w:divBdr>
    </w:div>
    <w:div w:id="1172644364">
      <w:bodyDiv w:val="1"/>
      <w:marLeft w:val="0"/>
      <w:marRight w:val="0"/>
      <w:marTop w:val="0"/>
      <w:marBottom w:val="0"/>
      <w:divBdr>
        <w:top w:val="none" w:sz="0" w:space="0" w:color="auto"/>
        <w:left w:val="none" w:sz="0" w:space="0" w:color="auto"/>
        <w:bottom w:val="none" w:sz="0" w:space="0" w:color="auto"/>
        <w:right w:val="none" w:sz="0" w:space="0" w:color="auto"/>
      </w:divBdr>
    </w:div>
    <w:div w:id="1911311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DA3F2-23CC-49BF-B692-17A8C71C5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1378</Words>
  <Characters>7935</Characters>
  <Application>Microsoft Office Word</Application>
  <DocSecurity>0</DocSecurity>
  <Lines>135</Lines>
  <Paragraphs>27</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subject/>
  <dc:creator>DAMIANIDOU Dorothea</dc:creator>
  <cp:keywords/>
  <dc:description/>
  <cp:lastModifiedBy>BERNIC Beatrice Laura</cp:lastModifiedBy>
  <cp:revision>2</cp:revision>
  <cp:lastPrinted>2023-10-30T15:53:00Z</cp:lastPrinted>
  <dcterms:created xsi:type="dcterms:W3CDTF">2023-12-01T10:27:00Z</dcterms:created>
  <dcterms:modified xsi:type="dcterms:W3CDTF">2023-12-01T10:27:00Z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Created with">
    <vt:lpwstr>9.16.1 Build [20230915]</vt:lpwstr>
  </property>
  <property fmtid="{D5CDD505-2E9C-101B-9397-08002B2CF9AE}" pid="4" name="LastEdited with">
    <vt:lpwstr>9.16.1 Build [20230920]</vt:lpwstr>
  </property>
  <property fmtid="{D5CDD505-2E9C-101B-9397-08002B2CF9AE}" pid="5" name="&lt;FdR&gt;">
    <vt:lpwstr>1288361</vt:lpwstr>
  </property>
  <property fmtid="{D5CDD505-2E9C-101B-9397-08002B2CF9AE}" pid="6" name="&lt;Type&gt;">
    <vt:lpwstr>AL</vt:lpwstr>
  </property>
  <property fmtid="{D5CDD505-2E9C-101B-9397-08002B2CF9AE}" pid="7" name="&lt;ModelCod&gt;">
    <vt:lpwstr>\\eiciBRUpr1\pdocep$\DocEP\DOCS\General\AL\AL_Com_NonLeg.dotx(23/01/2023 16:42:05)</vt:lpwstr>
  </property>
  <property fmtid="{D5CDD505-2E9C-101B-9397-08002B2CF9AE}" pid="8" name="&lt;ModelTra&gt;">
    <vt:lpwstr>\\eiciBRUpr1\pdocep$\DocEP\TRANSFIL\EN\AL_Com_NonLeg.EN(31/05/2023 16:01:01)</vt:lpwstr>
  </property>
  <property fmtid="{D5CDD505-2E9C-101B-9397-08002B2CF9AE}" pid="9" name="&lt;Model&gt;">
    <vt:lpwstr>AL_Com_NonLeg</vt:lpwstr>
  </property>
  <property fmtid="{D5CDD505-2E9C-101B-9397-08002B2CF9AE}" pid="10" name="FooterPath">
    <vt:lpwstr>AL\1288361RO.docx</vt:lpwstr>
  </property>
  <property fmtid="{D5CDD505-2E9C-101B-9397-08002B2CF9AE}" pid="11" name="PE number">
    <vt:lpwstr>754.846</vt:lpwstr>
  </property>
  <property fmtid="{D5CDD505-2E9C-101B-9397-08002B2CF9AE}" pid="12" name="SendToEpades">
    <vt:lpwstr>OK - 2023/11/17 13:10</vt:lpwstr>
  </property>
  <property fmtid="{D5CDD505-2E9C-101B-9397-08002B2CF9AE}" pid="13" name="SDLStudio">
    <vt:lpwstr/>
  </property>
  <property fmtid="{D5CDD505-2E9C-101B-9397-08002B2CF9AE}" pid="14" name="Bookout">
    <vt:lpwstr>OK - 2023/12/01 11:27</vt:lpwstr>
  </property>
</Properties>
</file>